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51A074">
      <w:pPr>
        <w:pageBreakBefore w:val="0"/>
        <w:wordWrap/>
        <w:overflowPunct/>
        <w:topLinePunct w:val="0"/>
        <w:bidi w:val="0"/>
        <w:snapToGrid w:val="0"/>
        <w:spacing w:line="240" w:lineRule="auto"/>
        <w:ind w:left="0" w:leftChars="0" w:right="0" w:rightChars="0"/>
        <w:jc w:val="center"/>
        <w:rPr>
          <w:rFonts w:hint="default"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新疆维吾尔自治区妇幼保健院(新疆维吾尔自治区第八人民医院)新增监控设备项目</w:t>
      </w:r>
    </w:p>
    <w:p w14:paraId="326781F0">
      <w:pPr>
        <w:pStyle w:val="3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7448B66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01494C3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0B1B139">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56CCA6F">
      <w:pPr>
        <w:pStyle w:val="39"/>
        <w:pageBreakBefore w:val="0"/>
        <w:wordWrap/>
        <w:overflowPunct/>
        <w:topLinePunct w:val="0"/>
        <w:bidi w:val="0"/>
        <w:spacing w:line="560" w:lineRule="exact"/>
        <w:ind w:left="0" w:leftChars="0" w:right="0" w:rightChars="0"/>
        <w:rPr>
          <w:rFonts w:hint="eastAsia"/>
          <w:color w:val="auto"/>
          <w:highlight w:val="none"/>
        </w:rPr>
      </w:pPr>
    </w:p>
    <w:p w14:paraId="55FF3BFD">
      <w:pPr>
        <w:pageBreakBefore w:val="0"/>
        <w:wordWrap/>
        <w:overflowPunct/>
        <w:topLinePunct w:val="0"/>
        <w:bidi w:val="0"/>
        <w:snapToGrid w:val="0"/>
        <w:spacing w:line="240" w:lineRule="auto"/>
        <w:ind w:left="0" w:leftChars="0" w:right="0" w:rightChars="0"/>
        <w:jc w:val="center"/>
        <w:rPr>
          <w:rStyle w:val="44"/>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招 标 文 件</w:t>
      </w:r>
    </w:p>
    <w:p w14:paraId="44EDC022">
      <w:pPr>
        <w:pStyle w:val="3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0704423">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79463BD">
      <w:pPr>
        <w:pageBreakBefore w:val="0"/>
        <w:wordWrap/>
        <w:overflowPunct/>
        <w:topLinePunct w:val="0"/>
        <w:bidi w:val="0"/>
        <w:spacing w:line="560" w:lineRule="exact"/>
        <w:ind w:left="0" w:leftChars="0" w:right="0" w:rightChars="0"/>
        <w:rPr>
          <w:rFonts w:hint="eastAsia"/>
          <w:color w:val="auto"/>
          <w:highlight w:val="none"/>
        </w:rPr>
      </w:pPr>
    </w:p>
    <w:p w14:paraId="30A04C6C">
      <w:pPr>
        <w:pageBreakBefore w:val="0"/>
        <w:wordWrap/>
        <w:overflowPunct/>
        <w:topLinePunct w:val="0"/>
        <w:bidi w:val="0"/>
        <w:snapToGrid w:val="0"/>
        <w:spacing w:line="560" w:lineRule="exact"/>
        <w:ind w:left="0" w:leftChars="0" w:right="0" w:rightChars="0" w:firstLine="357"/>
        <w:rPr>
          <w:rStyle w:val="42"/>
          <w:rFonts w:hint="eastAsia" w:ascii="宋体" w:hAnsi="宋体" w:eastAsia="宋体" w:cs="宋体"/>
          <w:bCs/>
          <w:color w:val="auto"/>
          <w:sz w:val="24"/>
          <w:szCs w:val="24"/>
          <w:highlight w:val="none"/>
        </w:rPr>
      </w:pPr>
    </w:p>
    <w:p w14:paraId="36112667">
      <w:pPr>
        <w:pageBreakBefore w:val="0"/>
        <w:wordWrap/>
        <w:overflowPunct/>
        <w:topLinePunct w:val="0"/>
        <w:bidi w:val="0"/>
        <w:snapToGrid w:val="0"/>
        <w:spacing w:line="560" w:lineRule="exact"/>
        <w:ind w:left="0" w:leftChars="0" w:right="0" w:rightChars="0" w:firstLine="357"/>
        <w:rPr>
          <w:rStyle w:val="42"/>
          <w:rFonts w:hint="eastAsia" w:ascii="宋体" w:hAnsi="宋体" w:eastAsia="宋体" w:cs="宋体"/>
          <w:bCs/>
          <w:color w:val="auto"/>
          <w:sz w:val="24"/>
          <w:szCs w:val="24"/>
          <w:highlight w:val="none"/>
        </w:rPr>
      </w:pPr>
    </w:p>
    <w:p w14:paraId="0F1AB3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bookmarkStart w:id="0" w:name="_Toc31371"/>
      <w:r>
        <w:rPr>
          <w:rFonts w:hint="eastAsia" w:ascii="仿宋" w:hAnsi="仿宋" w:eastAsia="仿宋" w:cs="仿宋"/>
          <w:b/>
          <w:bCs/>
          <w:color w:val="auto"/>
          <w:kern w:val="0"/>
          <w:sz w:val="30"/>
          <w:szCs w:val="30"/>
          <w:lang w:val="en-US" w:eastAsia="zh-CN"/>
        </w:rPr>
        <w:t>采购人</w:t>
      </w:r>
      <w:r>
        <w:rPr>
          <w:rFonts w:hint="default" w:ascii="仿宋" w:hAnsi="仿宋" w:eastAsia="仿宋" w:cs="仿宋"/>
          <w:b/>
          <w:bCs/>
          <w:color w:val="auto"/>
          <w:kern w:val="0"/>
          <w:sz w:val="30"/>
          <w:szCs w:val="30"/>
          <w:lang w:val="en-US" w:eastAsia="zh-CN"/>
        </w:rPr>
        <w:t>：新疆维吾尔自治区妇幼保健院（新疆维吾尔自治区第八人民医院）</w:t>
      </w:r>
    </w:p>
    <w:p w14:paraId="29A5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r>
        <w:rPr>
          <w:rFonts w:hint="default" w:ascii="仿宋" w:hAnsi="仿宋" w:eastAsia="仿宋" w:cs="仿宋"/>
          <w:b/>
          <w:bCs/>
          <w:color w:val="auto"/>
          <w:kern w:val="0"/>
          <w:sz w:val="30"/>
          <w:szCs w:val="30"/>
          <w:lang w:val="en-US" w:eastAsia="zh-CN"/>
        </w:rPr>
        <w:t xml:space="preserve">联系人：陈老师 </w:t>
      </w:r>
    </w:p>
    <w:p w14:paraId="4B29C7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r>
        <w:rPr>
          <w:rFonts w:hint="default" w:ascii="仿宋" w:hAnsi="仿宋" w:eastAsia="仿宋" w:cs="仿宋"/>
          <w:b/>
          <w:bCs/>
          <w:color w:val="auto"/>
          <w:kern w:val="0"/>
          <w:sz w:val="30"/>
          <w:szCs w:val="30"/>
          <w:lang w:val="en-US" w:eastAsia="zh-CN"/>
        </w:rPr>
        <w:t xml:space="preserve">联系电话：0991-7518118 </w:t>
      </w:r>
    </w:p>
    <w:p w14:paraId="49E791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r>
        <w:rPr>
          <w:rFonts w:hint="default" w:ascii="仿宋" w:hAnsi="仿宋" w:eastAsia="仿宋" w:cs="仿宋"/>
          <w:b/>
          <w:bCs/>
          <w:color w:val="auto"/>
          <w:kern w:val="0"/>
          <w:sz w:val="30"/>
          <w:szCs w:val="30"/>
          <w:lang w:val="en-US" w:eastAsia="zh-CN"/>
        </w:rPr>
        <w:t>招标代理机构：新疆诚誉工程项目管理有限公司</w:t>
      </w:r>
    </w:p>
    <w:p w14:paraId="0DBA4A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r>
        <w:rPr>
          <w:rFonts w:hint="default" w:ascii="仿宋" w:hAnsi="仿宋" w:eastAsia="仿宋" w:cs="仿宋"/>
          <w:b/>
          <w:bCs/>
          <w:color w:val="auto"/>
          <w:kern w:val="0"/>
          <w:sz w:val="30"/>
          <w:szCs w:val="30"/>
          <w:lang w:val="en-US" w:eastAsia="zh-CN"/>
        </w:rPr>
        <w:t>联系人：马泽煜</w:t>
      </w:r>
    </w:p>
    <w:p w14:paraId="2EBA07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r>
        <w:rPr>
          <w:rFonts w:hint="default" w:ascii="仿宋" w:hAnsi="仿宋" w:eastAsia="仿宋" w:cs="仿宋"/>
          <w:b/>
          <w:bCs/>
          <w:color w:val="auto"/>
          <w:kern w:val="0"/>
          <w:sz w:val="30"/>
          <w:szCs w:val="30"/>
          <w:lang w:val="en-US" w:eastAsia="zh-CN"/>
        </w:rPr>
        <w:t>电话：17304998593</w:t>
      </w:r>
    </w:p>
    <w:p w14:paraId="5D7993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0"/>
          <w:sz w:val="30"/>
          <w:szCs w:val="30"/>
          <w:lang w:val="en-US" w:eastAsia="zh-CN"/>
        </w:rPr>
      </w:pPr>
      <w:r>
        <w:rPr>
          <w:rFonts w:hint="default" w:ascii="仿宋" w:hAnsi="仿宋" w:eastAsia="仿宋" w:cs="仿宋"/>
          <w:b/>
          <w:bCs/>
          <w:color w:val="auto"/>
          <w:kern w:val="0"/>
          <w:sz w:val="30"/>
          <w:szCs w:val="30"/>
          <w:lang w:val="en-US" w:eastAsia="zh-CN"/>
        </w:rPr>
        <w:t>详细地址：新疆乌鲁木齐市水磨沟区会展大道599号新疆财富中心C座601室</w:t>
      </w:r>
    </w:p>
    <w:p w14:paraId="6184CB7B">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0083D34">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bookmarkEnd w:id="0"/>
    </w:p>
    <w:p w14:paraId="69CD0AA2">
      <w:pPr>
        <w:pStyle w:val="20"/>
        <w:pageBreakBefore w:val="0"/>
        <w:tabs>
          <w:tab w:val="right" w:leader="dot" w:pos="8959"/>
        </w:tabs>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C7AF2B7">
      <w:pPr>
        <w:pStyle w:val="20"/>
        <w:tabs>
          <w:tab w:val="right" w:leader="dot" w:pos="8307"/>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_Toc24725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第一章  招标公告</w:t>
      </w:r>
      <w:r>
        <w:tab/>
      </w:r>
      <w:r>
        <w:fldChar w:fldCharType="begin"/>
      </w:r>
      <w:r>
        <w:instrText xml:space="preserve"> PAGEREF _Toc24725 \h </w:instrText>
      </w:r>
      <w:r>
        <w:fldChar w:fldCharType="separate"/>
      </w:r>
      <w:r>
        <w:t>3</w:t>
      </w:r>
      <w:r>
        <w:fldChar w:fldCharType="end"/>
      </w:r>
      <w:r>
        <w:rPr>
          <w:rFonts w:hint="eastAsia" w:ascii="宋体" w:hAnsi="宋体" w:eastAsia="宋体" w:cs="宋体"/>
          <w:color w:val="auto"/>
          <w:szCs w:val="24"/>
          <w:highlight w:val="none"/>
        </w:rPr>
        <w:fldChar w:fldCharType="end"/>
      </w:r>
    </w:p>
    <w:p w14:paraId="52D6AC3D">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_Toc1077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第二章  投标人须知</w:t>
      </w:r>
      <w:r>
        <w:tab/>
      </w:r>
      <w:r>
        <w:fldChar w:fldCharType="begin"/>
      </w:r>
      <w:r>
        <w:instrText xml:space="preserve"> PAGEREF _Toc1077 \h </w:instrText>
      </w:r>
      <w:r>
        <w:fldChar w:fldCharType="separate"/>
      </w:r>
      <w:r>
        <w:t>7</w:t>
      </w:r>
      <w:r>
        <w:fldChar w:fldCharType="end"/>
      </w:r>
      <w:r>
        <w:rPr>
          <w:rFonts w:hint="eastAsia" w:ascii="宋体" w:hAnsi="宋体" w:eastAsia="宋体" w:cs="宋体"/>
          <w:color w:val="auto"/>
          <w:szCs w:val="24"/>
          <w:highlight w:val="none"/>
        </w:rPr>
        <w:fldChar w:fldCharType="end"/>
      </w:r>
    </w:p>
    <w:p w14:paraId="0780DE47">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_Toc16038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第三章  投标文件格式</w:t>
      </w:r>
      <w:r>
        <w:tab/>
      </w:r>
      <w:r>
        <w:fldChar w:fldCharType="begin"/>
      </w:r>
      <w:r>
        <w:instrText xml:space="preserve"> PAGEREF _Toc16038 \h </w:instrText>
      </w:r>
      <w:r>
        <w:fldChar w:fldCharType="separate"/>
      </w:r>
      <w:r>
        <w:t>4</w:t>
      </w:r>
      <w:r>
        <w:fldChar w:fldCharType="end"/>
      </w:r>
      <w:r>
        <w:rPr>
          <w:rFonts w:hint="eastAsia" w:ascii="宋体" w:hAnsi="宋体" w:eastAsia="宋体" w:cs="宋体"/>
          <w:color w:val="auto"/>
          <w:szCs w:val="24"/>
          <w:highlight w:val="none"/>
        </w:rPr>
        <w:fldChar w:fldCharType="end"/>
      </w:r>
    </w:p>
    <w:p w14:paraId="29F5C166">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_Toc4369 </w:instrText>
      </w:r>
      <w:r>
        <w:rPr>
          <w:rFonts w:hint="eastAsia" w:ascii="宋体" w:hAnsi="宋体" w:eastAsia="宋体" w:cs="宋体"/>
          <w:szCs w:val="24"/>
          <w:highlight w:val="none"/>
        </w:rPr>
        <w:fldChar w:fldCharType="separate"/>
      </w:r>
      <w:r>
        <w:rPr>
          <w:rFonts w:hint="eastAsia" w:ascii="宋体" w:hAnsi="宋体" w:eastAsia="宋体" w:cs="宋体"/>
          <w:bCs/>
          <w:kern w:val="2"/>
          <w:szCs w:val="24"/>
          <w:lang w:eastAsia="zh-CN"/>
        </w:rPr>
        <w:t xml:space="preserve">第四章 </w:t>
      </w:r>
      <w:r>
        <w:rPr>
          <w:rFonts w:hint="eastAsia" w:ascii="宋体" w:hAnsi="宋体" w:eastAsia="宋体" w:cs="宋体"/>
          <w:bCs/>
          <w:kern w:val="2"/>
          <w:szCs w:val="24"/>
          <w:highlight w:val="none"/>
          <w:lang w:eastAsia="zh-CN"/>
        </w:rPr>
        <w:t>采购需求</w:t>
      </w:r>
      <w:r>
        <w:tab/>
      </w:r>
      <w:r>
        <w:fldChar w:fldCharType="begin"/>
      </w:r>
      <w:r>
        <w:instrText xml:space="preserve"> PAGEREF _Toc4369 \h </w:instrText>
      </w:r>
      <w:r>
        <w:fldChar w:fldCharType="separate"/>
      </w:r>
      <w:r>
        <w:t>30</w:t>
      </w:r>
      <w:r>
        <w:fldChar w:fldCharType="end"/>
      </w:r>
      <w:r>
        <w:rPr>
          <w:rFonts w:hint="eastAsia" w:ascii="宋体" w:hAnsi="宋体" w:eastAsia="宋体" w:cs="宋体"/>
          <w:color w:val="auto"/>
          <w:szCs w:val="24"/>
          <w:highlight w:val="none"/>
        </w:rPr>
        <w:fldChar w:fldCharType="end"/>
      </w:r>
    </w:p>
    <w:p w14:paraId="665F2FB3">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_Toc32646 </w:instrText>
      </w:r>
      <w:r>
        <w:rPr>
          <w:rFonts w:hint="eastAsia" w:ascii="宋体" w:hAnsi="宋体" w:eastAsia="宋体" w:cs="宋体"/>
          <w:szCs w:val="24"/>
          <w:highlight w:val="none"/>
        </w:rPr>
        <w:fldChar w:fldCharType="separate"/>
      </w:r>
      <w:r>
        <w:rPr>
          <w:rFonts w:hint="eastAsia" w:ascii="宋体" w:hAnsi="宋体" w:eastAsia="宋体" w:cs="宋体"/>
          <w:bCs w:val="0"/>
          <w:szCs w:val="24"/>
          <w:highlight w:val="none"/>
          <w:lang w:eastAsia="zh-CN"/>
        </w:rPr>
        <w:t>第五章  评标办法</w:t>
      </w:r>
      <w:r>
        <w:tab/>
      </w:r>
      <w:r>
        <w:fldChar w:fldCharType="begin"/>
      </w:r>
      <w:r>
        <w:instrText xml:space="preserve"> PAGEREF _Toc32646 \h </w:instrText>
      </w:r>
      <w:r>
        <w:fldChar w:fldCharType="separate"/>
      </w:r>
      <w:r>
        <w:t>33</w:t>
      </w:r>
      <w:r>
        <w:fldChar w:fldCharType="end"/>
      </w:r>
      <w:r>
        <w:rPr>
          <w:rFonts w:hint="eastAsia" w:ascii="宋体" w:hAnsi="宋体" w:eastAsia="宋体" w:cs="宋体"/>
          <w:color w:val="auto"/>
          <w:szCs w:val="24"/>
          <w:highlight w:val="none"/>
        </w:rPr>
        <w:fldChar w:fldCharType="end"/>
      </w:r>
    </w:p>
    <w:p w14:paraId="2928641D">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_Toc565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第六章  拟签订的合同文本</w:t>
      </w:r>
      <w:r>
        <w:tab/>
      </w:r>
      <w:r>
        <w:fldChar w:fldCharType="begin"/>
      </w:r>
      <w:r>
        <w:instrText xml:space="preserve"> PAGEREF _Toc565 \h </w:instrText>
      </w:r>
      <w:r>
        <w:fldChar w:fldCharType="separate"/>
      </w:r>
      <w:r>
        <w:t>41</w:t>
      </w:r>
      <w:r>
        <w:fldChar w:fldCharType="end"/>
      </w:r>
      <w:r>
        <w:rPr>
          <w:rFonts w:hint="eastAsia" w:ascii="宋体" w:hAnsi="宋体" w:eastAsia="宋体" w:cs="宋体"/>
          <w:color w:val="auto"/>
          <w:szCs w:val="24"/>
          <w:highlight w:val="none"/>
        </w:rPr>
        <w:fldChar w:fldCharType="end"/>
      </w:r>
    </w:p>
    <w:p w14:paraId="0BE5D41D">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_Toc21104 </w:instrText>
      </w:r>
      <w:r>
        <w:rPr>
          <w:rFonts w:hint="eastAsia" w:ascii="宋体" w:hAnsi="宋体" w:eastAsia="宋体" w:cs="宋体"/>
          <w:szCs w:val="24"/>
          <w:highlight w:val="none"/>
        </w:rPr>
        <w:fldChar w:fldCharType="separate"/>
      </w:r>
      <w:r>
        <w:rPr>
          <w:rFonts w:ascii="仿宋" w:hAnsi="仿宋" w:eastAsia="仿宋" w:cs="仿宋"/>
          <w:snapToGrid w:val="0"/>
          <w:spacing w:val="-9"/>
          <w:kern w:val="0"/>
          <w:szCs w:val="24"/>
          <w:highlight w:val="none"/>
          <w:lang w:eastAsia="en-US"/>
        </w:rPr>
        <w:t>附件</w:t>
      </w:r>
      <w:r>
        <w:rPr>
          <w:rFonts w:hint="eastAsia" w:ascii="仿宋" w:hAnsi="仿宋" w:eastAsia="仿宋" w:cs="仿宋"/>
          <w:snapToGrid w:val="0"/>
          <w:spacing w:val="-9"/>
          <w:kern w:val="0"/>
          <w:szCs w:val="24"/>
          <w:highlight w:val="none"/>
          <w:lang w:val="en-US" w:eastAsia="zh-CN"/>
        </w:rPr>
        <w:t>1：</w:t>
      </w:r>
      <w:r>
        <w:rPr>
          <w:rFonts w:ascii="仿宋" w:hAnsi="仿宋" w:eastAsia="仿宋" w:cs="仿宋"/>
          <w:snapToGrid w:val="0"/>
          <w:spacing w:val="-9"/>
          <w:kern w:val="0"/>
          <w:szCs w:val="24"/>
          <w:highlight w:val="none"/>
          <w:lang w:eastAsia="en-US"/>
        </w:rPr>
        <w:t>政府采购促进中小企业发展管理办法</w:t>
      </w:r>
      <w:r>
        <w:tab/>
      </w:r>
      <w:r>
        <w:fldChar w:fldCharType="begin"/>
      </w:r>
      <w:r>
        <w:instrText xml:space="preserve"> PAGEREF _Toc21104 \h </w:instrText>
      </w:r>
      <w:r>
        <w:fldChar w:fldCharType="separate"/>
      </w:r>
      <w:r>
        <w:t>48</w:t>
      </w:r>
      <w:r>
        <w:fldChar w:fldCharType="end"/>
      </w:r>
      <w:r>
        <w:rPr>
          <w:rFonts w:hint="eastAsia" w:ascii="宋体" w:hAnsi="宋体" w:eastAsia="宋体" w:cs="宋体"/>
          <w:color w:val="auto"/>
          <w:szCs w:val="24"/>
          <w:highlight w:val="none"/>
        </w:rPr>
        <w:fldChar w:fldCharType="end"/>
      </w:r>
    </w:p>
    <w:p w14:paraId="48E420DE">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_Toc20893 </w:instrText>
      </w:r>
      <w:r>
        <w:rPr>
          <w:rFonts w:hint="eastAsia" w:ascii="宋体" w:hAnsi="宋体" w:eastAsia="宋体" w:cs="宋体"/>
          <w:szCs w:val="24"/>
          <w:highlight w:val="none"/>
        </w:rPr>
        <w:fldChar w:fldCharType="separate"/>
      </w:r>
      <w:r>
        <w:rPr>
          <w:rFonts w:ascii="仿宋" w:hAnsi="仿宋" w:eastAsia="仿宋" w:cs="仿宋"/>
          <w:snapToGrid w:val="0"/>
          <w:spacing w:val="-9"/>
          <w:kern w:val="0"/>
          <w:szCs w:val="24"/>
          <w:highlight w:val="none"/>
          <w:lang w:eastAsia="en-US"/>
        </w:rPr>
        <w:t>附件</w:t>
      </w:r>
      <w:r>
        <w:rPr>
          <w:rFonts w:hint="eastAsia" w:ascii="仿宋" w:hAnsi="仿宋" w:eastAsia="仿宋" w:cs="仿宋"/>
          <w:snapToGrid w:val="0"/>
          <w:spacing w:val="-9"/>
          <w:kern w:val="0"/>
          <w:szCs w:val="24"/>
          <w:highlight w:val="none"/>
          <w:lang w:val="en-US" w:eastAsia="zh-CN"/>
        </w:rPr>
        <w:t>2：关于进一步加大政府采购支持中小企业力度的通知</w:t>
      </w:r>
      <w:r>
        <w:tab/>
      </w:r>
      <w:r>
        <w:fldChar w:fldCharType="begin"/>
      </w:r>
      <w:r>
        <w:instrText xml:space="preserve"> PAGEREF _Toc20893 \h </w:instrText>
      </w:r>
      <w:r>
        <w:fldChar w:fldCharType="separate"/>
      </w:r>
      <w:r>
        <w:t>54</w:t>
      </w:r>
      <w:r>
        <w:fldChar w:fldCharType="end"/>
      </w:r>
      <w:r>
        <w:rPr>
          <w:rFonts w:hint="eastAsia" w:ascii="宋体" w:hAnsi="宋体" w:eastAsia="宋体" w:cs="宋体"/>
          <w:color w:val="auto"/>
          <w:szCs w:val="24"/>
          <w:highlight w:val="none"/>
        </w:rPr>
        <w:fldChar w:fldCharType="end"/>
      </w:r>
    </w:p>
    <w:p w14:paraId="4577B65D">
      <w:pPr>
        <w:pStyle w:val="20"/>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_Toc23151 </w:instrText>
      </w:r>
      <w:r>
        <w:rPr>
          <w:rFonts w:hint="eastAsia" w:ascii="宋体" w:hAnsi="宋体" w:eastAsia="宋体" w:cs="宋体"/>
          <w:szCs w:val="24"/>
          <w:highlight w:val="none"/>
        </w:rPr>
        <w:fldChar w:fldCharType="separate"/>
      </w:r>
      <w:r>
        <w:rPr>
          <w:rFonts w:hint="eastAsia" w:ascii="仿宋" w:hAnsi="仿宋" w:eastAsia="仿宋" w:cs="仿宋"/>
          <w:snapToGrid w:val="0"/>
          <w:spacing w:val="-9"/>
          <w:kern w:val="0"/>
          <w:szCs w:val="24"/>
          <w:highlight w:val="none"/>
          <w:lang w:val="en-US" w:eastAsia="zh-CN"/>
        </w:rPr>
        <w:t>附件3：关于印发中小企业划型标准规定的通知</w:t>
      </w:r>
      <w:r>
        <w:tab/>
      </w:r>
      <w:r>
        <w:fldChar w:fldCharType="begin"/>
      </w:r>
      <w:r>
        <w:instrText xml:space="preserve"> PAGEREF _Toc23151 \h </w:instrText>
      </w:r>
      <w:r>
        <w:fldChar w:fldCharType="separate"/>
      </w:r>
      <w:r>
        <w:t>55</w:t>
      </w:r>
      <w:r>
        <w:fldChar w:fldCharType="end"/>
      </w:r>
      <w:r>
        <w:rPr>
          <w:rFonts w:hint="eastAsia" w:ascii="宋体" w:hAnsi="宋体" w:eastAsia="宋体" w:cs="宋体"/>
          <w:color w:val="auto"/>
          <w:szCs w:val="24"/>
          <w:highlight w:val="none"/>
        </w:rPr>
        <w:fldChar w:fldCharType="end"/>
      </w:r>
    </w:p>
    <w:p w14:paraId="36AF3353">
      <w:pPr>
        <w:pStyle w:val="10"/>
        <w:pageBreakBefore w:val="0"/>
        <w:wordWrap/>
        <w:overflowPunct/>
        <w:topLinePunct w:val="0"/>
        <w:bidi w:val="0"/>
        <w:spacing w:after="0" w:line="560" w:lineRule="exact"/>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color w:val="auto"/>
          <w:szCs w:val="24"/>
          <w:highlight w:val="none"/>
        </w:rPr>
        <w:fldChar w:fldCharType="end"/>
      </w:r>
    </w:p>
    <w:p w14:paraId="7A672B74">
      <w:pPr>
        <w:pStyle w:val="2"/>
        <w:pageBreakBefore w:val="0"/>
        <w:wordWrap/>
        <w:overflowPunct/>
        <w:topLinePunct w:val="0"/>
        <w:bidi w:val="0"/>
        <w:spacing w:before="0" w:after="0" w:line="560" w:lineRule="exact"/>
        <w:ind w:left="0" w:leftChars="0" w:right="0" w:rightChars="0"/>
        <w:rPr>
          <w:rFonts w:hint="eastAsia" w:ascii="宋体" w:hAnsi="宋体" w:eastAsia="宋体" w:cs="宋体"/>
          <w:bCs w:val="0"/>
          <w:color w:val="auto"/>
          <w:sz w:val="24"/>
          <w:szCs w:val="24"/>
          <w:highlight w:val="none"/>
        </w:rPr>
        <w:sectPr>
          <w:pgSz w:w="11907" w:h="16840"/>
          <w:pgMar w:top="1440" w:right="1800" w:bottom="1440" w:left="1800" w:header="851" w:footer="992" w:gutter="0"/>
          <w:pgNumType w:fmt="decimal" w:start="1"/>
          <w:cols w:space="720" w:num="1"/>
          <w:docGrid w:linePitch="312" w:charSpace="0"/>
        </w:sectPr>
      </w:pPr>
    </w:p>
    <w:p w14:paraId="2CB15519">
      <w:pPr>
        <w:pStyle w:val="2"/>
        <w:pageBreakBefore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b/>
          <w:bCs/>
          <w:color w:val="auto"/>
          <w:sz w:val="24"/>
          <w:szCs w:val="24"/>
          <w:highlight w:val="none"/>
        </w:rPr>
      </w:pPr>
      <w:bookmarkStart w:id="1" w:name="_Toc647_WPSOffice_Level1"/>
      <w:bookmarkStart w:id="2" w:name="_Toc24725"/>
      <w:r>
        <w:rPr>
          <w:rFonts w:hint="eastAsia" w:ascii="宋体" w:hAnsi="宋体" w:eastAsia="宋体" w:cs="宋体"/>
          <w:b/>
          <w:bCs/>
          <w:color w:val="auto"/>
          <w:sz w:val="24"/>
          <w:szCs w:val="24"/>
          <w:highlight w:val="none"/>
        </w:rPr>
        <w:t xml:space="preserve">第一章  </w:t>
      </w:r>
      <w:bookmarkEnd w:id="1"/>
      <w:r>
        <w:rPr>
          <w:rFonts w:hint="eastAsia" w:ascii="宋体" w:hAnsi="宋体" w:eastAsia="宋体" w:cs="宋体"/>
          <w:b/>
          <w:bCs/>
          <w:color w:val="auto"/>
          <w:sz w:val="24"/>
          <w:szCs w:val="24"/>
          <w:highlight w:val="none"/>
        </w:rPr>
        <w:t>招标公告</w:t>
      </w:r>
      <w:bookmarkEnd w:id="2"/>
    </w:p>
    <w:p w14:paraId="2F88080A">
      <w:pPr>
        <w:pageBreakBefore w:val="0"/>
        <w:kinsoku/>
        <w:wordWrap/>
        <w:overflowPunct/>
        <w:topLinePunct w:val="0"/>
        <w:bidi w:val="0"/>
        <w:spacing w:line="560" w:lineRule="exact"/>
        <w:ind w:left="0" w:leftChars="0" w:right="0" w:rightChars="0"/>
        <w:textAlignment w:val="auto"/>
        <w:rPr>
          <w:rFonts w:hint="eastAsia"/>
          <w:color w:val="auto"/>
          <w:highlight w:val="none"/>
        </w:rPr>
      </w:pPr>
    </w:p>
    <w:p w14:paraId="292B08E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bookmarkStart w:id="3" w:name="_Toc213396945"/>
      <w:bookmarkStart w:id="4" w:name="_Toc213496267"/>
      <w:bookmarkStart w:id="5" w:name="_Toc213397009"/>
      <w:bookmarkStart w:id="6" w:name="_Toc217446031"/>
      <w:bookmarkStart w:id="7" w:name="_Toc856_WPSOffice_Level1"/>
      <w:bookmarkStart w:id="8" w:name="_Toc213396759"/>
      <w:r>
        <w:rPr>
          <w:rFonts w:hint="eastAsia" w:ascii="宋体" w:hAnsi="宋体" w:eastAsia="宋体" w:cs="宋体"/>
          <w:color w:val="auto"/>
          <w:sz w:val="24"/>
          <w:szCs w:val="24"/>
          <w:highlight w:val="none"/>
        </w:rPr>
        <w:t>项目概况</w:t>
      </w:r>
    </w:p>
    <w:p w14:paraId="6E4474D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新疆维吾尔自治区妇幼保健院(新疆维吾尔自治区第八人民医院)新增监控设备项目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2026年05月26日11点00分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60219739">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9" w:name="_Toc28359079"/>
      <w:bookmarkStart w:id="10" w:name="_Toc35393790"/>
      <w:bookmarkStart w:id="11" w:name="_Toc35393621"/>
      <w:bookmarkStart w:id="12" w:name="_Toc28359002"/>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p w14:paraId="52359690">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项目编号：XJCY2026-ZB-103</w:t>
      </w:r>
    </w:p>
    <w:p w14:paraId="656DBF1D">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End w:id="13"/>
      <w:r>
        <w:rPr>
          <w:rStyle w:val="42"/>
          <w:rFonts w:hint="eastAsia" w:ascii="宋体" w:hAnsi="宋体" w:cs="宋体"/>
          <w:bCs/>
          <w:color w:val="auto"/>
          <w:sz w:val="24"/>
          <w:szCs w:val="24"/>
          <w:highlight w:val="none"/>
          <w:lang w:eastAsia="zh-CN"/>
        </w:rPr>
        <w:t>新疆维吾尔自治区妇幼保健院(新疆维吾尔自治区第八人民医院)新增监控设备项目</w:t>
      </w:r>
    </w:p>
    <w:p w14:paraId="55A0B716">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95000.00</w:t>
      </w:r>
    </w:p>
    <w:p w14:paraId="41E0D208">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最高限价：</w:t>
      </w:r>
      <w:r>
        <w:rPr>
          <w:rFonts w:hint="eastAsia" w:ascii="宋体" w:hAnsi="宋体" w:cs="宋体"/>
          <w:color w:val="auto"/>
          <w:sz w:val="24"/>
          <w:szCs w:val="24"/>
          <w:highlight w:val="none"/>
          <w:lang w:val="en-US" w:eastAsia="zh-CN"/>
        </w:rPr>
        <w:t>/</w:t>
      </w:r>
    </w:p>
    <w:p w14:paraId="17FA6131">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标项名称:</w:t>
      </w:r>
      <w:r>
        <w:rPr>
          <w:rStyle w:val="42"/>
          <w:rFonts w:hint="eastAsia" w:ascii="宋体" w:hAnsi="宋体" w:cs="宋体"/>
          <w:bCs/>
          <w:color w:val="auto"/>
          <w:sz w:val="24"/>
          <w:szCs w:val="24"/>
          <w:highlight w:val="none"/>
          <w:lang w:eastAsia="zh-CN"/>
        </w:rPr>
        <w:t>新疆维吾尔自治区妇幼保健院(新疆维吾尔自治区第八人民医院)新增监控设备项目</w:t>
      </w:r>
    </w:p>
    <w:p w14:paraId="3594297F">
      <w:pPr>
        <w:pageBreakBefore w:val="0"/>
        <w:kinsoku/>
        <w:wordWrap/>
        <w:overflowPunct/>
        <w:topLinePunct w:val="0"/>
        <w:autoSpaceDE/>
        <w:autoSpaceDN/>
        <w:bidi w:val="0"/>
        <w:adjustRightInd/>
        <w:snapToGrid/>
        <w:spacing w:line="560" w:lineRule="exact"/>
        <w:ind w:right="0" w:rightChars="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数量:</w:t>
      </w:r>
      <w:r>
        <w:rPr>
          <w:rFonts w:hint="eastAsia" w:ascii="宋体" w:hAnsi="宋体" w:cs="宋体"/>
          <w:color w:val="auto"/>
          <w:sz w:val="24"/>
          <w:szCs w:val="24"/>
          <w:highlight w:val="none"/>
          <w:lang w:val="en-US" w:eastAsia="zh-CN"/>
        </w:rPr>
        <w:t>1批</w:t>
      </w:r>
    </w:p>
    <w:p w14:paraId="0962B0DB">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95000.00</w:t>
      </w:r>
    </w:p>
    <w:p w14:paraId="0969ECB7">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采购需求：项目包括摄像头的采购、安装、调试及相关配套设备的配置</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具体内容详见招标文件项目采购需求</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w:t>
      </w:r>
    </w:p>
    <w:p w14:paraId="5B4D6A38">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p w14:paraId="435CDCDA">
      <w:pPr>
        <w:pageBreakBefore w:val="0"/>
        <w:tabs>
          <w:tab w:val="left" w:pos="6885"/>
        </w:tabs>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合同履约期限：合同签订后的60个工作日。</w:t>
      </w:r>
      <w:r>
        <w:rPr>
          <w:rFonts w:hint="eastAsia" w:ascii="宋体" w:hAnsi="宋体" w:cs="宋体"/>
          <w:color w:val="auto"/>
          <w:sz w:val="24"/>
          <w:szCs w:val="24"/>
          <w:highlight w:val="none"/>
          <w:lang w:val="en-US" w:eastAsia="zh-CN"/>
        </w:rPr>
        <w:tab/>
      </w:r>
    </w:p>
    <w:p w14:paraId="7491275E">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u w:val="none"/>
        </w:rPr>
        <w:t>联</w:t>
      </w:r>
      <w:r>
        <w:rPr>
          <w:rFonts w:hint="eastAsia" w:ascii="宋体" w:hAnsi="宋体" w:eastAsia="宋体" w:cs="宋体"/>
          <w:color w:val="auto"/>
          <w:sz w:val="24"/>
          <w:szCs w:val="24"/>
          <w:highlight w:val="none"/>
        </w:rPr>
        <w:t>合体投标。</w:t>
      </w:r>
    </w:p>
    <w:p w14:paraId="0D85DC9D">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14" w:name="_Toc28359080"/>
      <w:bookmarkStart w:id="15" w:name="_Toc28359003"/>
      <w:bookmarkStart w:id="16" w:name="_Toc35393622"/>
      <w:bookmarkStart w:id="17" w:name="_Toc35393791"/>
      <w:r>
        <w:rPr>
          <w:rFonts w:hint="eastAsia" w:ascii="宋体" w:hAnsi="宋体" w:eastAsia="宋体" w:cs="宋体"/>
          <w:b/>
          <w:bCs/>
          <w:color w:val="auto"/>
          <w:sz w:val="24"/>
          <w:szCs w:val="24"/>
          <w:highlight w:val="none"/>
        </w:rPr>
        <w:t>二、申请人的资格要求：</w:t>
      </w:r>
      <w:bookmarkEnd w:id="14"/>
      <w:bookmarkEnd w:id="15"/>
      <w:bookmarkEnd w:id="16"/>
      <w:bookmarkEnd w:id="17"/>
    </w:p>
    <w:p w14:paraId="528ED056">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bookmarkStart w:id="18" w:name="_Toc28359081"/>
      <w:bookmarkStart w:id="19" w:name="_Toc28359004"/>
      <w:r>
        <w:rPr>
          <w:rFonts w:hint="eastAsia" w:ascii="宋体" w:hAnsi="宋体" w:cs="宋体"/>
          <w:color w:val="auto"/>
          <w:sz w:val="24"/>
          <w:szCs w:val="24"/>
          <w:highlight w:val="none"/>
          <w:lang w:val="en-US" w:eastAsia="zh-CN"/>
        </w:rPr>
        <w:t>1.满足《中华人民共和国政府采购法》第二十二条规定；</w:t>
      </w:r>
    </w:p>
    <w:p w14:paraId="74611F19">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2.落实政府采购政策需满足的资格要求：本项目专门面向中小企业。</w:t>
      </w:r>
    </w:p>
    <w:p w14:paraId="26F2D10F">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3.本项目的特定资格要求：无</w:t>
      </w:r>
    </w:p>
    <w:p w14:paraId="3FF1B1BA">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14:paraId="0F32703A">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20" w:name="_Toc35393623"/>
      <w:bookmarkStart w:id="21" w:name="_Toc35393792"/>
      <w:r>
        <w:rPr>
          <w:rFonts w:hint="eastAsia" w:ascii="宋体" w:hAnsi="宋体" w:eastAsia="宋体" w:cs="宋体"/>
          <w:b/>
          <w:bCs/>
          <w:color w:val="auto"/>
          <w:sz w:val="24"/>
          <w:szCs w:val="24"/>
          <w:highlight w:val="none"/>
        </w:rPr>
        <w:t>三、获取招标文件</w:t>
      </w:r>
      <w:bookmarkEnd w:id="18"/>
      <w:bookmarkEnd w:id="19"/>
      <w:bookmarkEnd w:id="20"/>
      <w:bookmarkEnd w:id="21"/>
    </w:p>
    <w:p w14:paraId="5DCD954F">
      <w:pPr>
        <w:pageBreakBefore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yellow"/>
          <w:lang w:val="en-US" w:eastAsia="zh-CN"/>
        </w:rPr>
        <w:t>2026</w:t>
      </w:r>
      <w:r>
        <w:rPr>
          <w:rFonts w:hint="eastAsia" w:ascii="宋体" w:hAnsi="宋体" w:eastAsia="宋体" w:cs="宋体"/>
          <w:color w:val="auto"/>
          <w:sz w:val="24"/>
          <w:szCs w:val="24"/>
          <w:highlight w:val="yellow"/>
        </w:rPr>
        <w:t>年</w:t>
      </w:r>
      <w:r>
        <w:rPr>
          <w:rFonts w:hint="eastAsia" w:ascii="宋体" w:hAnsi="宋体" w:eastAsia="宋体" w:cs="宋体"/>
          <w:color w:val="auto"/>
          <w:sz w:val="24"/>
          <w:szCs w:val="24"/>
          <w:highlight w:val="yellow"/>
          <w:lang w:val="en-US" w:eastAsia="zh-CN"/>
        </w:rPr>
        <w:t>0</w:t>
      </w:r>
      <w:r>
        <w:rPr>
          <w:rFonts w:hint="eastAsia" w:ascii="宋体" w:hAnsi="宋体" w:cs="宋体"/>
          <w:color w:val="auto"/>
          <w:sz w:val="24"/>
          <w:szCs w:val="24"/>
          <w:highlight w:val="yellow"/>
          <w:lang w:val="en-US" w:eastAsia="zh-CN"/>
        </w:rPr>
        <w:t>5</w:t>
      </w:r>
      <w:r>
        <w:rPr>
          <w:rFonts w:hint="eastAsia" w:ascii="宋体" w:hAnsi="宋体" w:eastAsia="宋体" w:cs="宋体"/>
          <w:color w:val="auto"/>
          <w:sz w:val="24"/>
          <w:szCs w:val="24"/>
          <w:highlight w:val="yellow"/>
        </w:rPr>
        <w:t>月</w:t>
      </w:r>
      <w:r>
        <w:rPr>
          <w:rFonts w:hint="eastAsia" w:ascii="宋体" w:hAnsi="宋体" w:eastAsia="宋体" w:cs="宋体"/>
          <w:color w:val="auto"/>
          <w:sz w:val="24"/>
          <w:szCs w:val="24"/>
          <w:highlight w:val="yellow"/>
          <w:lang w:val="en-US" w:eastAsia="zh-CN"/>
        </w:rPr>
        <w:t>0</w:t>
      </w:r>
      <w:r>
        <w:rPr>
          <w:rFonts w:hint="eastAsia" w:ascii="宋体" w:hAnsi="宋体" w:cs="宋体"/>
          <w:color w:val="auto"/>
          <w:sz w:val="24"/>
          <w:szCs w:val="24"/>
          <w:highlight w:val="yellow"/>
          <w:lang w:val="en-US" w:eastAsia="zh-CN"/>
        </w:rPr>
        <w:t>1</w:t>
      </w:r>
      <w:r>
        <w:rPr>
          <w:rFonts w:hint="eastAsia" w:ascii="宋体" w:hAnsi="宋体" w:eastAsia="宋体" w:cs="宋体"/>
          <w:color w:val="auto"/>
          <w:sz w:val="24"/>
          <w:szCs w:val="24"/>
          <w:highlight w:val="yellow"/>
        </w:rPr>
        <w:t>日至</w:t>
      </w:r>
      <w:r>
        <w:rPr>
          <w:rFonts w:hint="eastAsia" w:ascii="宋体" w:hAnsi="宋体" w:eastAsia="宋体" w:cs="宋体"/>
          <w:color w:val="auto"/>
          <w:sz w:val="24"/>
          <w:szCs w:val="24"/>
          <w:highlight w:val="yellow"/>
          <w:lang w:val="en-US" w:eastAsia="zh-CN"/>
        </w:rPr>
        <w:t xml:space="preserve"> 2026</w:t>
      </w:r>
      <w:r>
        <w:rPr>
          <w:rFonts w:hint="eastAsia" w:ascii="宋体" w:hAnsi="宋体" w:eastAsia="宋体" w:cs="宋体"/>
          <w:color w:val="auto"/>
          <w:sz w:val="24"/>
          <w:szCs w:val="24"/>
          <w:highlight w:val="yellow"/>
        </w:rPr>
        <w:t>年</w:t>
      </w:r>
      <w:r>
        <w:rPr>
          <w:rFonts w:hint="eastAsia" w:ascii="宋体" w:hAnsi="宋体" w:eastAsia="宋体" w:cs="宋体"/>
          <w:color w:val="auto"/>
          <w:sz w:val="24"/>
          <w:szCs w:val="24"/>
          <w:highlight w:val="yellow"/>
          <w:lang w:val="en-US" w:eastAsia="zh-CN"/>
        </w:rPr>
        <w:t>0</w:t>
      </w:r>
      <w:r>
        <w:rPr>
          <w:rFonts w:hint="eastAsia" w:ascii="宋体" w:hAnsi="宋体" w:cs="宋体"/>
          <w:color w:val="auto"/>
          <w:sz w:val="24"/>
          <w:szCs w:val="24"/>
          <w:highlight w:val="yellow"/>
          <w:lang w:val="en-US" w:eastAsia="zh-CN"/>
        </w:rPr>
        <w:t>5</w:t>
      </w:r>
      <w:r>
        <w:rPr>
          <w:rFonts w:hint="eastAsia" w:ascii="宋体" w:hAnsi="宋体" w:eastAsia="宋体" w:cs="宋体"/>
          <w:color w:val="auto"/>
          <w:sz w:val="24"/>
          <w:szCs w:val="24"/>
          <w:highlight w:val="yellow"/>
          <w:lang w:val="en-US" w:eastAsia="zh-CN"/>
        </w:rPr>
        <w:t>月</w:t>
      </w:r>
      <w:r>
        <w:rPr>
          <w:rFonts w:hint="eastAsia" w:ascii="宋体" w:hAnsi="宋体" w:cs="宋体"/>
          <w:color w:val="auto"/>
          <w:sz w:val="24"/>
          <w:szCs w:val="24"/>
          <w:highlight w:val="yellow"/>
          <w:lang w:val="en-US" w:eastAsia="zh-CN"/>
        </w:rPr>
        <w:t>25</w:t>
      </w:r>
      <w:r>
        <w:rPr>
          <w:rFonts w:hint="eastAsia" w:ascii="宋体" w:hAnsi="宋体" w:eastAsia="宋体" w:cs="宋体"/>
          <w:color w:val="auto"/>
          <w:sz w:val="24"/>
          <w:szCs w:val="24"/>
          <w:highlight w:val="yellow"/>
          <w:lang w:val="en-US" w:eastAsia="zh-CN"/>
        </w:rPr>
        <w:t>日</w:t>
      </w:r>
      <w:r>
        <w:rPr>
          <w:rFonts w:hint="eastAsia" w:ascii="宋体" w:hAnsi="宋体" w:eastAsia="宋体" w:cs="宋体"/>
          <w:color w:val="auto"/>
          <w:sz w:val="24"/>
          <w:szCs w:val="24"/>
          <w:highlight w:val="none"/>
          <w:lang w:val="en-US" w:eastAsia="zh-CN"/>
        </w:rPr>
        <w:t>，每天上午00:00至12:00，下午12:00至23:59（北京时间，</w:t>
      </w:r>
      <w:r>
        <w:rPr>
          <w:rFonts w:hint="eastAsia" w:ascii="宋体" w:hAnsi="宋体" w:eastAsia="宋体" w:cs="宋体"/>
          <w:color w:val="auto"/>
          <w:sz w:val="24"/>
          <w:szCs w:val="24"/>
          <w:highlight w:val="none"/>
        </w:rPr>
        <w:t>线上获取法定节假日均可）；</w:t>
      </w:r>
    </w:p>
    <w:p w14:paraId="61AE9BD4">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地点：投标人</w:t>
      </w:r>
      <w:r>
        <w:rPr>
          <w:rFonts w:hint="eastAsia" w:ascii="宋体" w:hAnsi="宋体"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政采云平台http://www.zcygov.cn/，在线申请获取招标文件（登录政府采购云平台→项目采购→获取招标文件→申请</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可下载招标文件，如有操作性问题，可与政采云在线客服进行咨询，咨询电话：95763）。</w:t>
      </w:r>
    </w:p>
    <w:p w14:paraId="18AD0B21">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方式：投标人登录新疆政府采购云平台https://www.zcygov.cn/在线申请获取招标文件（登录政府采购云平台→项目采购→获取招标文件→下载招标文件）</w:t>
      </w:r>
    </w:p>
    <w:p w14:paraId="11891A9D">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5EF7C426">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22" w:name="_Toc28359005"/>
      <w:bookmarkStart w:id="23" w:name="_Toc28359082"/>
      <w:bookmarkStart w:id="24" w:name="_Toc35393793"/>
      <w:bookmarkStart w:id="25" w:name="_Toc35393624"/>
      <w:r>
        <w:rPr>
          <w:rFonts w:hint="eastAsia" w:ascii="宋体" w:hAnsi="宋体" w:eastAsia="宋体" w:cs="宋体"/>
          <w:b/>
          <w:bCs/>
          <w:color w:val="auto"/>
          <w:sz w:val="24"/>
          <w:szCs w:val="24"/>
          <w:highlight w:val="none"/>
        </w:rPr>
        <w:t>四、提交投标文件</w:t>
      </w:r>
      <w:bookmarkEnd w:id="22"/>
      <w:bookmarkEnd w:id="23"/>
      <w:r>
        <w:rPr>
          <w:rFonts w:hint="eastAsia" w:ascii="宋体" w:hAnsi="宋体" w:eastAsia="宋体" w:cs="宋体"/>
          <w:b/>
          <w:bCs/>
          <w:color w:val="auto"/>
          <w:sz w:val="24"/>
          <w:szCs w:val="24"/>
          <w:highlight w:val="none"/>
        </w:rPr>
        <w:t>截止时间、开标时间和地点</w:t>
      </w:r>
      <w:bookmarkEnd w:id="24"/>
      <w:bookmarkEnd w:id="25"/>
    </w:p>
    <w:p w14:paraId="4FAC8D57">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yellow"/>
          <w:u w:val="single"/>
          <w:lang w:eastAsia="zh-CN"/>
        </w:rPr>
        <w:t>2026年05月26日11点00分</w:t>
      </w:r>
      <w:r>
        <w:rPr>
          <w:rFonts w:hint="eastAsia" w:ascii="宋体" w:hAnsi="宋体" w:eastAsia="宋体" w:cs="宋体"/>
          <w:color w:val="auto"/>
          <w:sz w:val="24"/>
          <w:szCs w:val="24"/>
          <w:highlight w:val="none"/>
        </w:rPr>
        <w:t>（北京时间）</w:t>
      </w:r>
    </w:p>
    <w:p w14:paraId="00F84CA0">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yellow"/>
          <w:u w:val="single"/>
          <w:lang w:eastAsia="zh-CN"/>
        </w:rPr>
        <w:t>2026年05月26日11点00分</w:t>
      </w:r>
      <w:r>
        <w:rPr>
          <w:rFonts w:hint="eastAsia" w:ascii="宋体" w:hAnsi="宋体" w:eastAsia="宋体" w:cs="宋体"/>
          <w:color w:val="auto"/>
          <w:sz w:val="24"/>
          <w:szCs w:val="24"/>
          <w:highlight w:val="none"/>
        </w:rPr>
        <w:t>（北京时间）</w:t>
      </w:r>
    </w:p>
    <w:p w14:paraId="2B5575F7">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6" w:name="_Toc35393794"/>
      <w:bookmarkStart w:id="27" w:name="_Toc28359084"/>
      <w:bookmarkStart w:id="28" w:name="_Toc28359007"/>
      <w:bookmarkStart w:id="29" w:name="_Toc35393625"/>
      <w:r>
        <w:rPr>
          <w:rFonts w:hint="eastAsia" w:ascii="宋体" w:hAnsi="宋体" w:eastAsia="宋体" w:cs="宋体"/>
          <w:color w:val="auto"/>
          <w:sz w:val="24"/>
          <w:szCs w:val="24"/>
          <w:highlight w:val="none"/>
        </w:rPr>
        <w:t>政采云平台http://www.zcygov.cn/</w:t>
      </w:r>
    </w:p>
    <w:p w14:paraId="61E5D0CE">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6"/>
      <w:bookmarkEnd w:id="27"/>
      <w:bookmarkEnd w:id="28"/>
      <w:bookmarkEnd w:id="29"/>
    </w:p>
    <w:p w14:paraId="58128F89">
      <w:pPr>
        <w:pageBreakBefore w:val="0"/>
        <w:kinsoku/>
        <w:wordWrap/>
        <w:overflowPunct/>
        <w:topLinePunct w:val="0"/>
        <w:autoSpaceDE/>
        <w:autoSpaceDN/>
        <w:bidi w:val="0"/>
        <w:adjustRightInd/>
        <w:snapToGrid/>
        <w:spacing w:line="56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9816D0E">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30" w:name="_Toc35393795"/>
      <w:bookmarkStart w:id="31" w:name="_Toc35393626"/>
      <w:r>
        <w:rPr>
          <w:rFonts w:hint="eastAsia" w:ascii="宋体" w:hAnsi="宋体" w:eastAsia="宋体" w:cs="宋体"/>
          <w:b/>
          <w:bCs/>
          <w:color w:val="auto"/>
          <w:sz w:val="24"/>
          <w:szCs w:val="24"/>
          <w:highlight w:val="none"/>
        </w:rPr>
        <w:t>六、其他补充事宜</w:t>
      </w:r>
      <w:bookmarkEnd w:id="30"/>
      <w:bookmarkEnd w:id="31"/>
    </w:p>
    <w:p w14:paraId="2950B411">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5A8B3F2A">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75E4D979">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自动弃标；</w:t>
      </w:r>
    </w:p>
    <w:p w14:paraId="59061395">
      <w:pPr>
        <w:pStyle w:val="45"/>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将生成的“电子加密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294C9AAF">
      <w:pPr>
        <w:pStyle w:val="45"/>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开标时登录政采云平台，在“项目采购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开标评审”功能中，使用制作加密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在规定时间内因自身原因导致无法正常解密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2C1AB35C">
      <w:pPr>
        <w:pStyle w:val="45"/>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1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登录政采云平台，在开标时间后30分钟内用“项目采购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开标评审”功能进行解密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 CA。</w:t>
      </w:r>
    </w:p>
    <w:p w14:paraId="32E0DF83">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p w14:paraId="73F4402F">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1、采购限额标准以上，200万元以下的货物和服务采购项目、400万元以下的工程采购项目，适宜由中小企业提供的，采购人应当专门面向中小企业采购。</w:t>
      </w:r>
    </w:p>
    <w:p w14:paraId="685A3397">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2、超过200万元的货物和服务采购项目，预留该部分采购项目预算总额的30%以上专门面向中小企业采购，其中预留给小微企业的比例不低于60%。</w:t>
      </w:r>
    </w:p>
    <w:p w14:paraId="1FE91C4C">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47AEED12">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20%（工程项目为3%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5%作为其价格分。</w:t>
      </w:r>
    </w:p>
    <w:p w14:paraId="2BBEA897">
      <w:pPr>
        <w:pStyle w:val="103"/>
        <w:pageBreakBefore w:val="0"/>
        <w:kinsoku/>
        <w:wordWrap/>
        <w:overflowPunct/>
        <w:topLinePunct w:val="0"/>
        <w:bidi w:val="0"/>
        <w:snapToGrid w:val="0"/>
        <w:spacing w:line="56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6%（工程项目为1%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2%作为其价格分。</w:t>
      </w:r>
    </w:p>
    <w:p w14:paraId="121067E2">
      <w:pPr>
        <w:pageBreakBefore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bCs/>
          <w:color w:val="auto"/>
          <w:sz w:val="24"/>
          <w:szCs w:val="24"/>
          <w:highlight w:val="none"/>
        </w:rPr>
      </w:pPr>
      <w:bookmarkStart w:id="32" w:name="_Toc35393796"/>
      <w:bookmarkStart w:id="33" w:name="_Toc28359085"/>
      <w:bookmarkStart w:id="34" w:name="_Toc28359008"/>
      <w:bookmarkStart w:id="35" w:name="_Toc35393627"/>
      <w:r>
        <w:rPr>
          <w:rFonts w:hint="eastAsia" w:ascii="宋体" w:hAnsi="宋体" w:eastAsia="宋体" w:cs="宋体"/>
          <w:b/>
          <w:bCs/>
          <w:color w:val="auto"/>
          <w:sz w:val="24"/>
          <w:szCs w:val="24"/>
          <w:highlight w:val="none"/>
        </w:rPr>
        <w:t>七、对本次招标提出询问，请按以下方式联系</w:t>
      </w:r>
      <w:bookmarkEnd w:id="32"/>
      <w:bookmarkEnd w:id="33"/>
      <w:bookmarkEnd w:id="34"/>
      <w:bookmarkEnd w:id="35"/>
      <w:r>
        <w:rPr>
          <w:rFonts w:hint="eastAsia" w:ascii="宋体" w:hAnsi="宋体" w:eastAsia="宋体" w:cs="宋体"/>
          <w:b/>
          <w:bCs/>
          <w:color w:val="auto"/>
          <w:sz w:val="24"/>
          <w:szCs w:val="24"/>
          <w:highlight w:val="none"/>
        </w:rPr>
        <w:t>：</w:t>
      </w:r>
    </w:p>
    <w:p w14:paraId="61A01AE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BD552E9">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新疆维吾尔自治区妇幼保健院（新疆维吾尔自治区第八人民医院）</w:t>
      </w:r>
    </w:p>
    <w:p w14:paraId="1482C4CE">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乌鲁木齐市沙依巴克区友好北路789号</w:t>
      </w:r>
    </w:p>
    <w:p w14:paraId="74FE7969">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 xml:space="preserve">0991-7518118  </w:t>
      </w:r>
    </w:p>
    <w:p w14:paraId="314825C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A66C2D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名 称：</w:t>
      </w:r>
      <w:r>
        <w:rPr>
          <w:rFonts w:hint="eastAsia" w:ascii="宋体" w:hAnsi="宋体" w:eastAsia="宋体" w:cs="宋体"/>
          <w:color w:val="auto"/>
          <w:sz w:val="24"/>
          <w:szCs w:val="24"/>
          <w:highlight w:val="none"/>
          <w:lang w:val="en-US" w:eastAsia="zh-CN"/>
        </w:rPr>
        <w:t>新疆诚誉工程项目管理有限公司</w:t>
      </w:r>
    </w:p>
    <w:p w14:paraId="6B8D8CC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地 址：</w:t>
      </w:r>
      <w:r>
        <w:rPr>
          <w:rFonts w:hint="eastAsia" w:ascii="宋体" w:hAnsi="宋体" w:eastAsia="宋体" w:cs="宋体"/>
          <w:color w:val="auto"/>
          <w:sz w:val="24"/>
          <w:szCs w:val="24"/>
          <w:highlight w:val="none"/>
          <w:lang w:val="en-US" w:eastAsia="zh-CN"/>
        </w:rPr>
        <w:t>新疆乌鲁木齐市水磨沟区会展大道599号新疆财富中心C座601室</w:t>
      </w:r>
    </w:p>
    <w:p w14:paraId="28806700">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联系方式：</w:t>
      </w:r>
      <w:r>
        <w:rPr>
          <w:rFonts w:hint="eastAsia" w:ascii="宋体" w:hAnsi="宋体" w:eastAsia="宋体" w:cs="宋体"/>
          <w:color w:val="auto"/>
          <w:sz w:val="24"/>
          <w:szCs w:val="24"/>
          <w:highlight w:val="none"/>
          <w:lang w:val="en-US" w:eastAsia="zh-CN"/>
        </w:rPr>
        <w:t>17304998593</w:t>
      </w:r>
    </w:p>
    <w:p w14:paraId="6D76224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3.项目联系方式</w:t>
      </w:r>
    </w:p>
    <w:p w14:paraId="22EFE4A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项目联系人：</w:t>
      </w:r>
      <w:r>
        <w:rPr>
          <w:rFonts w:hint="eastAsia" w:ascii="宋体" w:hAnsi="宋体" w:eastAsia="宋体" w:cs="宋体"/>
          <w:color w:val="auto"/>
          <w:sz w:val="24"/>
          <w:szCs w:val="24"/>
          <w:highlight w:val="none"/>
          <w:lang w:val="en-US" w:eastAsia="zh-CN"/>
        </w:rPr>
        <w:t>马泽煜</w:t>
      </w:r>
    </w:p>
    <w:p w14:paraId="3CF2AC82">
      <w:pPr>
        <w:pageBreakBefore w:val="0"/>
        <w:wordWrap/>
        <w:overflowPunct/>
        <w:topLinePunct w:val="0"/>
        <w:bidi w:val="0"/>
        <w:spacing w:line="560" w:lineRule="exact"/>
        <w:ind w:left="0" w:leftChars="0" w:right="0" w:rightChars="0"/>
        <w:rPr>
          <w:rFonts w:hint="default" w:ascii="宋体" w:hAnsi="宋体" w:eastAsia="宋体" w:cs="宋体"/>
          <w:color w:val="auto"/>
          <w:sz w:val="24"/>
          <w:szCs w:val="24"/>
          <w:highlight w:val="none"/>
          <w:lang w:val="en-US"/>
        </w:rPr>
        <w:sectPr>
          <w:footerReference r:id="rId3" w:type="default"/>
          <w:pgSz w:w="11900" w:h="16840"/>
          <w:pgMar w:top="1431" w:right="1394" w:bottom="1145" w:left="1640" w:header="0" w:footer="840" w:gutter="0"/>
          <w:pgNumType w:fmt="decimal"/>
          <w:cols w:space="720" w:num="1"/>
        </w:sectPr>
      </w:pPr>
      <w:r>
        <w:rPr>
          <w:rFonts w:hint="eastAsia" w:ascii="宋体" w:hAnsi="宋体" w:eastAsia="宋体" w:cs="宋体"/>
          <w:color w:val="auto"/>
          <w:sz w:val="24"/>
          <w:szCs w:val="24"/>
          <w:highlight w:val="none"/>
          <w:lang w:val="en-US" w:eastAsia="en-US"/>
        </w:rPr>
        <w:t>电 话：</w:t>
      </w:r>
      <w:r>
        <w:rPr>
          <w:rFonts w:hint="eastAsia" w:ascii="宋体" w:hAnsi="宋体" w:eastAsia="宋体" w:cs="宋体"/>
          <w:color w:val="auto"/>
          <w:sz w:val="24"/>
          <w:szCs w:val="24"/>
          <w:highlight w:val="none"/>
          <w:lang w:eastAsia="zh-CN"/>
        </w:rPr>
        <w:t>173049985</w:t>
      </w:r>
      <w:r>
        <w:rPr>
          <w:rFonts w:hint="eastAsia" w:ascii="宋体" w:hAnsi="宋体" w:cs="宋体"/>
          <w:color w:val="auto"/>
          <w:sz w:val="24"/>
          <w:szCs w:val="24"/>
          <w:highlight w:val="none"/>
          <w:lang w:val="en-US" w:eastAsia="zh-CN"/>
        </w:rPr>
        <w:t>93</w:t>
      </w:r>
    </w:p>
    <w:p w14:paraId="1E5C2F88">
      <w:pPr>
        <w:pStyle w:val="2"/>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bookmarkStart w:id="36" w:name="_Toc1077"/>
      <w:r>
        <w:rPr>
          <w:rFonts w:hint="eastAsia" w:ascii="宋体" w:hAnsi="宋体" w:eastAsia="宋体" w:cs="宋体"/>
          <w:b/>
          <w:bCs/>
          <w:color w:val="auto"/>
          <w:sz w:val="24"/>
          <w:szCs w:val="24"/>
          <w:highlight w:val="none"/>
        </w:rPr>
        <w:t>第二章  投标人须知</w:t>
      </w:r>
      <w:bookmarkEnd w:id="3"/>
      <w:bookmarkEnd w:id="4"/>
      <w:bookmarkEnd w:id="5"/>
      <w:bookmarkEnd w:id="6"/>
      <w:bookmarkEnd w:id="7"/>
      <w:bookmarkEnd w:id="8"/>
      <w:bookmarkEnd w:id="36"/>
    </w:p>
    <w:p w14:paraId="62C77B14">
      <w:pPr>
        <w:keepNext/>
        <w:keepLines/>
        <w:pageBreakBefore w:val="0"/>
        <w:kinsoku/>
        <w:wordWrap/>
        <w:overflowPunct/>
        <w:topLinePunct w:val="0"/>
        <w:autoSpaceDE/>
        <w:autoSpaceDN/>
        <w:bidi w:val="0"/>
        <w:spacing w:line="560" w:lineRule="exact"/>
        <w:ind w:left="0" w:leftChars="0" w:right="0" w:rightChars="0" w:firstLine="0" w:firstLineChars="0"/>
        <w:jc w:val="center"/>
        <w:textAlignment w:val="auto"/>
        <w:outlineLvl w:val="1"/>
        <w:rPr>
          <w:rFonts w:hint="eastAsia" w:ascii="宋体" w:hAnsi="宋体" w:eastAsia="宋体" w:cs="宋体"/>
          <w:b/>
          <w:bCs/>
          <w:color w:val="auto"/>
          <w:sz w:val="24"/>
          <w:szCs w:val="24"/>
          <w:highlight w:val="none"/>
        </w:rPr>
      </w:pPr>
      <w:bookmarkStart w:id="37" w:name="_Toc213396760"/>
      <w:bookmarkStart w:id="38" w:name="_Toc217446032"/>
      <w:bookmarkStart w:id="39" w:name="_Toc189727030"/>
      <w:bookmarkStart w:id="40" w:name="_Toc213397010"/>
      <w:bookmarkStart w:id="41" w:name="_Toc213396946"/>
      <w:bookmarkStart w:id="42" w:name="_Toc213496268"/>
      <w:r>
        <w:rPr>
          <w:rFonts w:hint="eastAsia" w:ascii="宋体" w:hAnsi="宋体" w:eastAsia="宋体" w:cs="宋体"/>
          <w:b/>
          <w:bCs/>
          <w:color w:val="auto"/>
          <w:sz w:val="24"/>
          <w:szCs w:val="24"/>
          <w:highlight w:val="none"/>
        </w:rPr>
        <w:t>一、投标人须知前附表</w:t>
      </w:r>
      <w:bookmarkEnd w:id="37"/>
      <w:bookmarkEnd w:id="38"/>
      <w:bookmarkEnd w:id="39"/>
      <w:bookmarkEnd w:id="40"/>
      <w:bookmarkEnd w:id="41"/>
      <w:bookmarkEnd w:id="42"/>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716"/>
        <w:gridCol w:w="1464"/>
        <w:gridCol w:w="1"/>
        <w:gridCol w:w="6895"/>
        <w:gridCol w:w="1"/>
      </w:tblGrid>
      <w:tr w14:paraId="6EA0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3B76429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5" w:type="dxa"/>
            <w:gridSpan w:val="2"/>
            <w:vAlign w:val="center"/>
          </w:tcPr>
          <w:p w14:paraId="2DD0228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471" w:type="dxa"/>
            <w:gridSpan w:val="2"/>
            <w:vAlign w:val="center"/>
          </w:tcPr>
          <w:p w14:paraId="664A8BA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5413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850" w:hRule="atLeast"/>
          <w:jc w:val="center"/>
        </w:trPr>
        <w:tc>
          <w:tcPr>
            <w:tcW w:w="672" w:type="dxa"/>
            <w:vAlign w:val="center"/>
          </w:tcPr>
          <w:p w14:paraId="133861C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5" w:type="dxa"/>
            <w:gridSpan w:val="2"/>
            <w:vAlign w:val="center"/>
          </w:tcPr>
          <w:p w14:paraId="0082DB4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471" w:type="dxa"/>
            <w:gridSpan w:val="2"/>
            <w:vAlign w:val="center"/>
          </w:tcPr>
          <w:p w14:paraId="4C7DE708">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称：新疆维吾尔自治区妇幼保健院（新疆维吾尔自治区第八人民医院）</w:t>
            </w:r>
          </w:p>
          <w:p w14:paraId="7A0B16FD">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w:t>
            </w:r>
            <w:r>
              <w:rPr>
                <w:rFonts w:hint="eastAsia" w:ascii="宋体" w:hAnsi="宋体" w:eastAsia="宋体" w:cs="宋体"/>
                <w:color w:val="auto"/>
                <w:sz w:val="24"/>
                <w:szCs w:val="24"/>
                <w:highlight w:val="none"/>
                <w:lang w:val="en-US" w:eastAsia="zh-CN"/>
              </w:rPr>
              <w:t>陈老师</w:t>
            </w:r>
          </w:p>
          <w:p w14:paraId="6970C134">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联系电话：0991-</w:t>
            </w:r>
            <w:r>
              <w:rPr>
                <w:rFonts w:hint="eastAsia" w:ascii="宋体" w:hAnsi="宋体" w:eastAsia="宋体" w:cs="宋体"/>
                <w:color w:val="auto"/>
                <w:sz w:val="24"/>
                <w:szCs w:val="24"/>
                <w:highlight w:val="none"/>
                <w:lang w:val="en-US" w:eastAsia="zh-CN"/>
              </w:rPr>
              <w:t>7518118</w:t>
            </w:r>
          </w:p>
        </w:tc>
      </w:tr>
      <w:tr w14:paraId="55C1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6FFB0CA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5" w:type="dxa"/>
            <w:gridSpan w:val="2"/>
            <w:vAlign w:val="center"/>
          </w:tcPr>
          <w:p w14:paraId="43D0F98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471" w:type="dxa"/>
            <w:gridSpan w:val="2"/>
            <w:vAlign w:val="center"/>
          </w:tcPr>
          <w:p w14:paraId="24F07D3F">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称：新疆诚誉工程项目管理有限公司</w:t>
            </w:r>
          </w:p>
          <w:p w14:paraId="35F16DCF">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址：新疆乌鲁木齐市水磨沟区会展大道599号新疆财富中心C座601室</w:t>
            </w:r>
          </w:p>
          <w:p w14:paraId="651DAB2E">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联系人：马泽煜</w:t>
            </w:r>
          </w:p>
          <w:p w14:paraId="0E0AD23C">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联系电话：17304998593</w:t>
            </w:r>
          </w:p>
        </w:tc>
      </w:tr>
      <w:tr w14:paraId="7E57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2" w:hRule="atLeast"/>
          <w:jc w:val="center"/>
        </w:trPr>
        <w:tc>
          <w:tcPr>
            <w:tcW w:w="672" w:type="dxa"/>
            <w:vAlign w:val="center"/>
          </w:tcPr>
          <w:p w14:paraId="7C73BC0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5" w:type="dxa"/>
            <w:gridSpan w:val="2"/>
            <w:vAlign w:val="center"/>
          </w:tcPr>
          <w:p w14:paraId="3EDDD5C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71" w:type="dxa"/>
            <w:gridSpan w:val="2"/>
            <w:vAlign w:val="center"/>
          </w:tcPr>
          <w:p w14:paraId="249E9E36">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新疆维吾尔自治区妇幼保健院(新疆维吾尔自治区第八人民医院)新增监控设备项目</w:t>
            </w:r>
          </w:p>
        </w:tc>
      </w:tr>
      <w:tr w14:paraId="5450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507EFDF8">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5" w:type="dxa"/>
            <w:gridSpan w:val="2"/>
            <w:vAlign w:val="center"/>
          </w:tcPr>
          <w:p w14:paraId="6455A428">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71" w:type="dxa"/>
            <w:gridSpan w:val="2"/>
            <w:vAlign w:val="center"/>
          </w:tcPr>
          <w:p w14:paraId="3E2C4571">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XJCY2026-ZB-103</w:t>
            </w:r>
          </w:p>
        </w:tc>
      </w:tr>
      <w:tr w14:paraId="51CF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5588A42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75" w:type="dxa"/>
            <w:gridSpan w:val="2"/>
            <w:vAlign w:val="center"/>
          </w:tcPr>
          <w:p w14:paraId="7CFB329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资金来源</w:t>
            </w:r>
          </w:p>
        </w:tc>
        <w:tc>
          <w:tcPr>
            <w:tcW w:w="6471" w:type="dxa"/>
            <w:gridSpan w:val="2"/>
            <w:vAlign w:val="center"/>
          </w:tcPr>
          <w:p w14:paraId="5CE8101D">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5455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2" w:type="dxa"/>
            <w:vAlign w:val="center"/>
          </w:tcPr>
          <w:p w14:paraId="2821729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375" w:type="dxa"/>
            <w:gridSpan w:val="2"/>
            <w:vAlign w:val="center"/>
          </w:tcPr>
          <w:p w14:paraId="259ECEC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471" w:type="dxa"/>
            <w:gridSpan w:val="2"/>
            <w:vAlign w:val="center"/>
          </w:tcPr>
          <w:p w14:paraId="176C8F1C">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：95000.00元</w:t>
            </w:r>
          </w:p>
          <w:p w14:paraId="305D2700">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注：投标总报价不得高于此价格，否则响应文件做无效投标处理。</w:t>
            </w:r>
          </w:p>
        </w:tc>
      </w:tr>
      <w:tr w14:paraId="06A6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02" w:hRule="atLeast"/>
          <w:jc w:val="center"/>
        </w:trPr>
        <w:tc>
          <w:tcPr>
            <w:tcW w:w="672" w:type="dxa"/>
            <w:vAlign w:val="center"/>
          </w:tcPr>
          <w:p w14:paraId="47ABC13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375" w:type="dxa"/>
            <w:gridSpan w:val="2"/>
            <w:vAlign w:val="center"/>
          </w:tcPr>
          <w:p w14:paraId="6402B14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471" w:type="dxa"/>
            <w:gridSpan w:val="2"/>
            <w:vAlign w:val="center"/>
          </w:tcPr>
          <w:p w14:paraId="01EE8978">
            <w:pPr>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项目包括摄像头的采购、安装、调试及相关配套设备的配置（</w:t>
            </w:r>
            <w:r>
              <w:rPr>
                <w:rFonts w:hint="eastAsia" w:ascii="宋体" w:hAnsi="宋体" w:eastAsia="宋体" w:cs="宋体"/>
                <w:color w:val="auto"/>
                <w:sz w:val="24"/>
                <w:szCs w:val="24"/>
                <w:highlight w:val="none"/>
                <w:shd w:val="clear" w:color="auto" w:fill="FFFFFF"/>
              </w:rPr>
              <w:t>具体内容详见招标文件</w:t>
            </w:r>
            <w:r>
              <w:rPr>
                <w:rFonts w:hint="eastAsia" w:ascii="宋体" w:hAnsi="宋体" w:eastAsia="宋体" w:cs="宋体"/>
                <w:color w:val="auto"/>
                <w:sz w:val="24"/>
                <w:szCs w:val="24"/>
                <w:highlight w:val="none"/>
                <w:shd w:val="clear" w:color="auto" w:fill="FFFFFF"/>
                <w:lang w:eastAsia="zh-CN"/>
              </w:rPr>
              <w:t>项目采购需求</w:t>
            </w:r>
            <w:r>
              <w:rPr>
                <w:rFonts w:hint="eastAsia" w:ascii="宋体" w:hAnsi="宋体" w:cs="宋体"/>
                <w:color w:val="auto"/>
                <w:sz w:val="24"/>
                <w:szCs w:val="24"/>
                <w:highlight w:val="none"/>
                <w:lang w:eastAsia="zh-CN"/>
              </w:rPr>
              <w:t>）。</w:t>
            </w:r>
          </w:p>
        </w:tc>
      </w:tr>
      <w:tr w14:paraId="349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32" w:hRule="atLeast"/>
          <w:jc w:val="center"/>
        </w:trPr>
        <w:tc>
          <w:tcPr>
            <w:tcW w:w="672" w:type="dxa"/>
            <w:vAlign w:val="center"/>
          </w:tcPr>
          <w:p w14:paraId="0DEE6AA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375" w:type="dxa"/>
            <w:gridSpan w:val="2"/>
            <w:vAlign w:val="center"/>
          </w:tcPr>
          <w:p w14:paraId="5ADA596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供货期</w:t>
            </w:r>
          </w:p>
        </w:tc>
        <w:tc>
          <w:tcPr>
            <w:tcW w:w="6471" w:type="dxa"/>
            <w:gridSpan w:val="2"/>
            <w:vAlign w:val="center"/>
          </w:tcPr>
          <w:p w14:paraId="70A0632C">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合同签订后的60个工作日。</w:t>
            </w:r>
          </w:p>
        </w:tc>
      </w:tr>
      <w:tr w14:paraId="25EB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77" w:hRule="atLeast"/>
          <w:jc w:val="center"/>
        </w:trPr>
        <w:tc>
          <w:tcPr>
            <w:tcW w:w="672" w:type="dxa"/>
            <w:vAlign w:val="center"/>
          </w:tcPr>
          <w:p w14:paraId="1F898FD7">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1375" w:type="dxa"/>
            <w:gridSpan w:val="2"/>
            <w:vAlign w:val="center"/>
          </w:tcPr>
          <w:p w14:paraId="17DC3A4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质量标准</w:t>
            </w:r>
          </w:p>
        </w:tc>
        <w:tc>
          <w:tcPr>
            <w:tcW w:w="6471" w:type="dxa"/>
            <w:gridSpan w:val="2"/>
            <w:vAlign w:val="center"/>
          </w:tcPr>
          <w:p w14:paraId="7CFF4D93">
            <w:pPr>
              <w:pageBreakBefore w:val="0"/>
              <w:kinsoku/>
              <w:wordWrap/>
              <w:overflowPunct/>
              <w:topLinePunct w:val="0"/>
              <w:autoSpaceDE/>
              <w:autoSpaceDN/>
              <w:bidi w:val="0"/>
              <w:spacing w:line="560" w:lineRule="exact"/>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Cs/>
                <w:color w:val="auto"/>
                <w:kern w:val="11"/>
                <w:sz w:val="24"/>
                <w:szCs w:val="24"/>
                <w:highlight w:val="none"/>
                <w:lang w:val="en-US" w:eastAsia="zh-CN"/>
              </w:rPr>
              <w:t>合格（符合国家行业标准及业主要求）</w:t>
            </w:r>
          </w:p>
        </w:tc>
      </w:tr>
      <w:tr w14:paraId="44D3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1E0C0C5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375" w:type="dxa"/>
            <w:gridSpan w:val="2"/>
            <w:vAlign w:val="center"/>
          </w:tcPr>
          <w:p w14:paraId="59D698C7">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p>
        </w:tc>
        <w:tc>
          <w:tcPr>
            <w:tcW w:w="6471" w:type="dxa"/>
            <w:gridSpan w:val="2"/>
            <w:vAlign w:val="center"/>
          </w:tcPr>
          <w:p w14:paraId="73836713">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采购人指定地点</w:t>
            </w:r>
          </w:p>
        </w:tc>
      </w:tr>
      <w:tr w14:paraId="5B45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31" w:hRule="atLeast"/>
          <w:jc w:val="center"/>
        </w:trPr>
        <w:tc>
          <w:tcPr>
            <w:tcW w:w="672" w:type="dxa"/>
            <w:vAlign w:val="center"/>
          </w:tcPr>
          <w:p w14:paraId="34DBFF5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375" w:type="dxa"/>
            <w:gridSpan w:val="2"/>
            <w:vAlign w:val="center"/>
          </w:tcPr>
          <w:p w14:paraId="779D5D0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投标人资格要求</w:t>
            </w:r>
          </w:p>
        </w:tc>
        <w:tc>
          <w:tcPr>
            <w:tcW w:w="6471" w:type="dxa"/>
            <w:gridSpan w:val="2"/>
            <w:vAlign w:val="center"/>
          </w:tcPr>
          <w:p w14:paraId="50D5C780">
            <w:pPr>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54767BC">
            <w:pPr>
              <w:pageBreakBefore w:val="0"/>
              <w:kinsoku/>
              <w:wordWrap/>
              <w:overflowPunct/>
              <w:topLinePunct w:val="0"/>
              <w:autoSpaceDE/>
              <w:autoSpaceDN/>
              <w:bidi w:val="0"/>
              <w:adjustRightInd/>
              <w:snapToGrid/>
              <w:spacing w:line="560" w:lineRule="exact"/>
              <w:ind w:right="0" w:rightChars="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本项目专门面向中小企业。</w:t>
            </w:r>
          </w:p>
          <w:p w14:paraId="58ABDE0D">
            <w:pPr>
              <w:pageBreakBefore w:val="0"/>
              <w:numPr>
                <w:ilvl w:val="0"/>
                <w:numId w:val="5"/>
              </w:numPr>
              <w:kinsoku/>
              <w:wordWrap/>
              <w:overflowPunct/>
              <w:topLinePunct w:val="0"/>
              <w:autoSpaceDE/>
              <w:autoSpaceDN/>
              <w:bidi w:val="0"/>
              <w:adjustRightInd/>
              <w:snapToGrid/>
              <w:spacing w:line="560" w:lineRule="exact"/>
              <w:ind w:right="0" w:right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无</w:t>
            </w:r>
          </w:p>
          <w:p w14:paraId="62308055">
            <w:pPr>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default" w:eastAsia="宋体"/>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tc>
      </w:tr>
      <w:tr w14:paraId="7F26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54" w:hRule="atLeast"/>
          <w:jc w:val="center"/>
        </w:trPr>
        <w:tc>
          <w:tcPr>
            <w:tcW w:w="672" w:type="dxa"/>
            <w:vAlign w:val="center"/>
          </w:tcPr>
          <w:p w14:paraId="490293D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375" w:type="dxa"/>
            <w:gridSpan w:val="2"/>
            <w:vAlign w:val="center"/>
          </w:tcPr>
          <w:p w14:paraId="5BFF34C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71" w:type="dxa"/>
            <w:gridSpan w:val="2"/>
            <w:vAlign w:val="center"/>
          </w:tcPr>
          <w:p w14:paraId="64BF34BE">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缴纳：</w:t>
            </w:r>
          </w:p>
          <w:p w14:paraId="27643B7C">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zh-CN"/>
              </w:rPr>
              <w:t>投标保证金数额：</w:t>
            </w:r>
            <w:r>
              <w:rPr>
                <w:rFonts w:hint="eastAsia" w:ascii="宋体" w:hAnsi="宋体" w:cs="宋体"/>
                <w:b w:val="0"/>
                <w:bCs w:val="0"/>
                <w:color w:val="auto"/>
                <w:kern w:val="0"/>
                <w:sz w:val="24"/>
                <w:szCs w:val="24"/>
                <w:highlight w:val="none"/>
                <w:lang w:val="en-US" w:eastAsia="zh-CN"/>
              </w:rPr>
              <w:t>950.00</w:t>
            </w:r>
            <w:r>
              <w:rPr>
                <w:rFonts w:hint="eastAsia" w:ascii="宋体" w:hAnsi="宋体" w:eastAsia="宋体" w:cs="宋体"/>
                <w:b w:val="0"/>
                <w:bCs w:val="0"/>
                <w:color w:val="auto"/>
                <w:kern w:val="0"/>
                <w:sz w:val="24"/>
                <w:szCs w:val="24"/>
                <w:highlight w:val="none"/>
                <w:lang w:val="en-US" w:eastAsia="zh-CN"/>
              </w:rPr>
              <w:t>元（大写：</w:t>
            </w:r>
            <w:r>
              <w:rPr>
                <w:rFonts w:hint="eastAsia" w:ascii="宋体" w:hAnsi="宋体" w:cs="宋体"/>
                <w:b w:val="0"/>
                <w:bCs w:val="0"/>
                <w:color w:val="auto"/>
                <w:kern w:val="0"/>
                <w:sz w:val="24"/>
                <w:szCs w:val="24"/>
                <w:highlight w:val="none"/>
                <w:lang w:val="en-US" w:eastAsia="zh-CN"/>
              </w:rPr>
              <w:t>玖佰伍拾</w:t>
            </w:r>
            <w:r>
              <w:rPr>
                <w:rFonts w:hint="eastAsia" w:ascii="宋体" w:hAnsi="宋体" w:eastAsia="宋体" w:cs="宋体"/>
                <w:b w:val="0"/>
                <w:bCs w:val="0"/>
                <w:color w:val="auto"/>
                <w:kern w:val="0"/>
                <w:sz w:val="24"/>
                <w:szCs w:val="24"/>
                <w:highlight w:val="none"/>
                <w:lang w:val="en-US" w:eastAsia="zh-CN"/>
              </w:rPr>
              <w:t>元整）</w:t>
            </w:r>
          </w:p>
          <w:p w14:paraId="3585242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zh-CN"/>
              </w:rPr>
              <w:t>投标保证金递交截止时间：响应文件递交截止时间前。</w:t>
            </w:r>
          </w:p>
          <w:p w14:paraId="3D627EA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投标保证金缴纳形式：以银行转账、</w:t>
            </w:r>
            <w:r>
              <w:rPr>
                <w:rFonts w:hint="eastAsia" w:ascii="宋体" w:hAnsi="宋体" w:eastAsia="宋体" w:cs="宋体"/>
                <w:b w:val="0"/>
                <w:bCs w:val="0"/>
                <w:color w:val="auto"/>
                <w:kern w:val="0"/>
                <w:sz w:val="24"/>
                <w:szCs w:val="24"/>
                <w:highlight w:val="none"/>
                <w:lang w:eastAsia="zh-CN"/>
              </w:rPr>
              <w:t>保函、</w:t>
            </w:r>
            <w:r>
              <w:rPr>
                <w:rFonts w:hint="eastAsia" w:ascii="宋体" w:hAnsi="宋体" w:eastAsia="宋体" w:cs="宋体"/>
                <w:b w:val="0"/>
                <w:bCs w:val="0"/>
                <w:color w:val="auto"/>
                <w:kern w:val="0"/>
                <w:sz w:val="24"/>
                <w:szCs w:val="24"/>
                <w:highlight w:val="none"/>
              </w:rPr>
              <w:t>电汇、支票、银行汇票等非现金形式</w:t>
            </w:r>
            <w:r>
              <w:rPr>
                <w:rFonts w:hint="eastAsia" w:ascii="宋体" w:hAnsi="宋体" w:eastAsia="宋体" w:cs="宋体"/>
                <w:b w:val="0"/>
                <w:bCs w:val="0"/>
                <w:color w:val="auto"/>
                <w:kern w:val="0"/>
                <w:sz w:val="24"/>
                <w:szCs w:val="24"/>
                <w:highlight w:val="none"/>
                <w:lang w:eastAsia="zh-CN"/>
              </w:rPr>
              <w:t>递交</w:t>
            </w:r>
            <w:r>
              <w:rPr>
                <w:rFonts w:hint="eastAsia" w:ascii="宋体" w:hAnsi="宋体" w:eastAsia="宋体" w:cs="宋体"/>
                <w:b w:val="0"/>
                <w:bCs w:val="0"/>
                <w:color w:val="auto"/>
                <w:kern w:val="0"/>
                <w:sz w:val="24"/>
                <w:szCs w:val="24"/>
                <w:highlight w:val="none"/>
              </w:rPr>
              <w:t>。</w:t>
            </w:r>
          </w:p>
          <w:p w14:paraId="5A697E2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投标保证金递交的开户银行及账号如下：</w:t>
            </w:r>
          </w:p>
          <w:p w14:paraId="6A789B1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账户名：新疆诚誉工程项目管理有限公司</w:t>
            </w:r>
          </w:p>
          <w:p w14:paraId="2EF558C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开户行：乌鲁木齐银行营业部</w:t>
            </w:r>
          </w:p>
          <w:p w14:paraId="535675D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行号：313881000019</w:t>
            </w:r>
            <w:r>
              <w:rPr>
                <w:rFonts w:hint="eastAsia" w:ascii="宋体" w:hAnsi="宋体" w:eastAsia="宋体" w:cs="宋体"/>
                <w:b w:val="0"/>
                <w:bCs w:val="0"/>
                <w:color w:val="auto"/>
                <w:kern w:val="0"/>
                <w:sz w:val="24"/>
                <w:szCs w:val="24"/>
                <w:highlight w:val="none"/>
                <w:lang w:val="en-US" w:eastAsia="zh-CN"/>
              </w:rPr>
              <w:cr/>
            </w:r>
            <w:r>
              <w:rPr>
                <w:rFonts w:hint="eastAsia" w:ascii="宋体" w:hAnsi="宋体" w:eastAsia="宋体" w:cs="宋体"/>
                <w:b w:val="0"/>
                <w:bCs w:val="0"/>
                <w:color w:val="auto"/>
                <w:kern w:val="0"/>
                <w:sz w:val="24"/>
                <w:szCs w:val="24"/>
                <w:highlight w:val="none"/>
                <w:lang w:val="en-US" w:eastAsia="zh-CN"/>
              </w:rPr>
              <w:t>帐号：0000020080110023481768</w:t>
            </w:r>
          </w:p>
          <w:p w14:paraId="14358776">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备注：请投标人在汇款时务必注明所投标项目的项目名称及用途，否则，因款项用途不明导致投标无效等后果由投标人自行承担。</w:t>
            </w:r>
            <w:r>
              <w:rPr>
                <w:rFonts w:hint="eastAsia" w:ascii="宋体" w:hAnsi="宋体" w:eastAsia="宋体" w:cs="宋体"/>
                <w:color w:val="auto"/>
                <w:kern w:val="0"/>
                <w:sz w:val="24"/>
                <w:szCs w:val="24"/>
                <w:highlight w:val="none"/>
              </w:rPr>
              <w:t xml:space="preserve"> </w:t>
            </w:r>
          </w:p>
        </w:tc>
      </w:tr>
      <w:tr w14:paraId="7077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2" w:type="dxa"/>
            <w:vAlign w:val="center"/>
          </w:tcPr>
          <w:p w14:paraId="543A426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375" w:type="dxa"/>
            <w:gridSpan w:val="2"/>
            <w:vAlign w:val="center"/>
          </w:tcPr>
          <w:p w14:paraId="0E99CFBB">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471" w:type="dxa"/>
            <w:gridSpan w:val="2"/>
            <w:vAlign w:val="center"/>
          </w:tcPr>
          <w:p w14:paraId="4120BFC7">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2F4D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097A343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374" w:type="dxa"/>
            <w:vAlign w:val="center"/>
          </w:tcPr>
          <w:p w14:paraId="6E6CDA9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471" w:type="dxa"/>
            <w:gridSpan w:val="2"/>
            <w:vAlign w:val="center"/>
          </w:tcPr>
          <w:p w14:paraId="5B7C2D9C">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721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1141590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374" w:type="dxa"/>
            <w:vAlign w:val="center"/>
          </w:tcPr>
          <w:p w14:paraId="3B94551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val="en-US" w:eastAsia="zh-CN"/>
              </w:rPr>
              <w:t>份数、</w:t>
            </w:r>
            <w:r>
              <w:rPr>
                <w:rFonts w:hint="eastAsia" w:ascii="宋体" w:hAnsi="宋体" w:eastAsia="宋体" w:cs="宋体"/>
                <w:b w:val="0"/>
                <w:bCs/>
                <w:color w:val="auto"/>
                <w:sz w:val="24"/>
                <w:szCs w:val="24"/>
                <w:highlight w:val="none"/>
              </w:rPr>
              <w:t>上传截止时间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地点</w:t>
            </w:r>
          </w:p>
        </w:tc>
        <w:tc>
          <w:tcPr>
            <w:tcW w:w="6471" w:type="dxa"/>
            <w:gridSpan w:val="2"/>
            <w:vAlign w:val="center"/>
          </w:tcPr>
          <w:p w14:paraId="16B6086D">
            <w:pPr>
              <w:pStyle w:val="45"/>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电子加密投标文件1份，无正副本区别，仅需</w:t>
            </w:r>
            <w:r>
              <w:rPr>
                <w:rFonts w:hint="eastAsia" w:ascii="宋体" w:hAnsi="宋体" w:eastAsia="宋体" w:cs="宋体"/>
                <w:b w:val="0"/>
                <w:bCs/>
                <w:color w:val="auto"/>
                <w:kern w:val="0"/>
                <w:sz w:val="24"/>
                <w:szCs w:val="24"/>
                <w:highlight w:val="none"/>
                <w:lang w:val="en-US" w:eastAsia="zh-CN"/>
              </w:rPr>
              <w:t>在规定时间内向政采云系统</w:t>
            </w:r>
            <w:r>
              <w:rPr>
                <w:rFonts w:hint="eastAsia" w:ascii="宋体" w:hAnsi="宋体" w:eastAsia="宋体" w:cs="宋体"/>
                <w:b w:val="0"/>
                <w:bCs/>
                <w:color w:val="auto"/>
                <w:kern w:val="0"/>
                <w:sz w:val="24"/>
                <w:szCs w:val="24"/>
                <w:highlight w:val="none"/>
                <w:lang w:eastAsia="zh-CN"/>
              </w:rPr>
              <w:t>上传即可）。</w:t>
            </w:r>
          </w:p>
          <w:p w14:paraId="42A5C82B">
            <w:pPr>
              <w:pStyle w:val="45"/>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上传截止时间：</w:t>
            </w:r>
            <w:r>
              <w:rPr>
                <w:rFonts w:hint="eastAsia" w:ascii="宋体" w:hAnsi="宋体" w:cs="宋体"/>
                <w:color w:val="auto"/>
                <w:sz w:val="24"/>
                <w:szCs w:val="24"/>
                <w:highlight w:val="none"/>
                <w:u w:val="single"/>
                <w:lang w:eastAsia="zh-CN"/>
              </w:rPr>
              <w:t>2026年05月26日11点00分</w:t>
            </w:r>
            <w:r>
              <w:rPr>
                <w:rFonts w:hint="eastAsia" w:ascii="宋体" w:hAnsi="宋体" w:eastAsia="宋体" w:cs="宋体"/>
                <w:b w:val="0"/>
                <w:bCs/>
                <w:color w:val="auto"/>
                <w:kern w:val="0"/>
                <w:sz w:val="24"/>
                <w:szCs w:val="24"/>
                <w:highlight w:val="none"/>
              </w:rPr>
              <w:t>（北京时间）</w:t>
            </w:r>
          </w:p>
          <w:p w14:paraId="2ED3AA3F">
            <w:pPr>
              <w:pageBreakBefore w:val="0"/>
              <w:widowControl/>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上传地点：在</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截止时间前将电子加密</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成功上传至“政府采购云平台”</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lang w:eastAsia="zh-CN"/>
              </w:rPr>
              <w:t>成功上传电子加密投标文件后，可自行打印投标文件接收回执</w:t>
            </w:r>
            <w:r>
              <w:rPr>
                <w:rFonts w:hint="eastAsia" w:ascii="宋体" w:hAnsi="宋体" w:eastAsia="宋体" w:cs="宋体"/>
                <w:b w:val="0"/>
                <w:bCs/>
                <w:color w:val="auto"/>
                <w:sz w:val="24"/>
                <w:szCs w:val="24"/>
                <w:highlight w:val="none"/>
              </w:rPr>
              <w:t>。</w:t>
            </w:r>
          </w:p>
          <w:p w14:paraId="0DAD6789">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）电子投标文件包括“电子加密投标文件”和“备份投标文件”，在投标文件编制完成后同时生成。</w:t>
            </w:r>
          </w:p>
          <w:p w14:paraId="11C4053F">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eastAsia="zh-CN"/>
              </w:rPr>
              <w:t>“电子加密投标文件（“.jmbs”格式）”是指通过“政采云电子交易客户端”完成投标文件编制后生成并加密的数据电文形式的投标文件。</w:t>
            </w:r>
          </w:p>
          <w:p w14:paraId="5CA6D37D">
            <w:pPr>
              <w:pStyle w:val="39"/>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eastAsia="zh-CN"/>
              </w:rPr>
              <w:t>“备份投标文件（“.bfbs”格式）”是指与“电子加密投标文件”同时生成的数据电文形式的电子文件（备份标书，用于投标人标书解密异常时应急使用），其他方式编制的备份投标文件视为无效备份投标文件。</w:t>
            </w:r>
          </w:p>
        </w:tc>
      </w:tr>
      <w:tr w14:paraId="2859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6DB036F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374" w:type="dxa"/>
            <w:vAlign w:val="center"/>
          </w:tcPr>
          <w:p w14:paraId="2141FDA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重要说明</w:t>
            </w:r>
          </w:p>
        </w:tc>
        <w:tc>
          <w:tcPr>
            <w:tcW w:w="6471" w:type="dxa"/>
            <w:gridSpan w:val="2"/>
            <w:vAlign w:val="center"/>
          </w:tcPr>
          <w:p w14:paraId="50D5D8ED">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1、电子招投标情况说明：</w:t>
            </w:r>
          </w:p>
          <w:p w14:paraId="2A950508">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70CD1E52">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投标准备</w:t>
            </w:r>
            <w:r>
              <w:rPr>
                <w:rFonts w:hint="eastAsia" w:ascii="宋体" w:hAnsi="宋体" w:eastAsia="宋体" w:cs="宋体"/>
                <w:color w:val="auto"/>
                <w:sz w:val="24"/>
                <w:szCs w:val="24"/>
                <w:highlight w:val="none"/>
              </w:rPr>
              <w:t>：注册账号--点击“商家入驻”，进行政府采购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资料填写；申领CA数字证书---申领流程详见“</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政府采购网-下载专区-电子交易客户端-CA驱动和申领流程”；安装“政采云电子交易客户端”----前往“</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客户端”进行下载并安装。</w:t>
            </w:r>
          </w:p>
          <w:p w14:paraId="42CD501A">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color w:val="auto"/>
                <w:sz w:val="24"/>
                <w:szCs w:val="24"/>
                <w:highlight w:val="none"/>
              </w:rPr>
              <w:t>采购文件的获取</w:t>
            </w:r>
            <w:r>
              <w:rPr>
                <w:rFonts w:hint="eastAsia" w:ascii="宋体" w:hAnsi="宋体" w:eastAsia="宋体" w:cs="宋体"/>
                <w:color w:val="auto"/>
                <w:sz w:val="24"/>
                <w:szCs w:val="24"/>
                <w:highlight w:val="none"/>
              </w:rPr>
              <w:t>：使用账号登录或者</w:t>
            </w:r>
            <w:r>
              <w:rPr>
                <w:rFonts w:hint="eastAsia" w:ascii="宋体" w:hAnsi="宋体" w:eastAsia="宋体" w:cs="宋体"/>
                <w:color w:val="auto"/>
                <w:sz w:val="24"/>
                <w:szCs w:val="24"/>
                <w:highlight w:val="none"/>
                <w:lang w:bidi="zh-CN"/>
              </w:rPr>
              <w:t>短信验证码</w:t>
            </w:r>
            <w:r>
              <w:rPr>
                <w:rFonts w:hint="eastAsia" w:ascii="宋体" w:hAnsi="宋体" w:eastAsia="宋体" w:cs="宋体"/>
                <w:color w:val="auto"/>
                <w:sz w:val="24"/>
                <w:szCs w:val="24"/>
                <w:highlight w:val="none"/>
              </w:rPr>
              <w:t>或者使用CA登录政采云平台；进入“项目采购”应用，在获取采购文件菜单中选择项目，获取采购文件。</w:t>
            </w:r>
          </w:p>
          <w:p w14:paraId="7F1EC7CF">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投标文件的制作</w:t>
            </w:r>
            <w:r>
              <w:rPr>
                <w:rFonts w:hint="eastAsia" w:ascii="宋体" w:hAnsi="宋体" w:eastAsia="宋体" w:cs="宋体"/>
                <w:color w:val="auto"/>
                <w:sz w:val="24"/>
                <w:szCs w:val="24"/>
                <w:highlight w:val="none"/>
              </w:rPr>
              <w:t>：在“政采云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客户端”中完成“填写基本信息”、“导入投标文件”、“标书关联”、“标书检查”、“电子签名”、“生成电子标书”等操作。</w:t>
            </w:r>
          </w:p>
          <w:p w14:paraId="5BF2C6F1">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b/>
                <w:color w:val="auto"/>
                <w:sz w:val="24"/>
                <w:szCs w:val="24"/>
                <w:highlight w:val="none"/>
              </w:rPr>
              <w:t>投标文件的递交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在投标截止时间前将加密的投标文件上传至政府采购云平台</w:t>
            </w:r>
            <w:r>
              <w:rPr>
                <w:rFonts w:hint="eastAsia" w:ascii="宋体" w:hAnsi="宋体" w:cs="宋体"/>
                <w:color w:val="auto"/>
                <w:sz w:val="24"/>
                <w:szCs w:val="24"/>
                <w:highlight w:val="none"/>
                <w:lang w:eastAsia="zh-CN"/>
              </w:rPr>
              <w:t>。</w:t>
            </w:r>
          </w:p>
          <w:p w14:paraId="64511417">
            <w:pPr>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投标文件的解密</w:t>
            </w:r>
            <w:r>
              <w:rPr>
                <w:rFonts w:hint="eastAsia" w:ascii="宋体" w:hAnsi="宋体" w:eastAsia="宋体" w:cs="宋体"/>
                <w:color w:val="auto"/>
                <w:sz w:val="24"/>
                <w:szCs w:val="24"/>
                <w:highlight w:val="none"/>
              </w:rPr>
              <w:t>：投标文件解密时间30分钟，开标前需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用CA证书登录政采云平台开标大厅签到，在30分钟解密时间内输入CA证书PIN码解密投标文件。在30分钟解密时间内未进行解密的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将导致投标无效。（解密时间开始时政采云平台将以短信形式向投标人在政采云平台预留的手机号发送短信通知，请投标人及时关注。）</w:t>
            </w:r>
          </w:p>
          <w:p w14:paraId="5184E55D">
            <w:pPr>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rPr>
              <w:t>投标人报价CA签字确认：</w:t>
            </w:r>
            <w:r>
              <w:rPr>
                <w:rFonts w:hint="eastAsia" w:ascii="宋体" w:hAnsi="宋体" w:eastAsia="宋体" w:cs="宋体"/>
                <w:color w:val="auto"/>
                <w:sz w:val="24"/>
                <w:szCs w:val="24"/>
                <w:highlight w:val="none"/>
              </w:rPr>
              <w:t>报价文件开启后将开启签字时段，投标人须在20分钟内用CA证书对报价进行签字确认。</w:t>
            </w:r>
          </w:p>
          <w:p w14:paraId="0400192E">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具</w:t>
            </w:r>
            <w:r>
              <w:rPr>
                <w:rFonts w:hint="eastAsia" w:ascii="宋体" w:hAnsi="宋体" w:eastAsia="宋体" w:cs="宋体"/>
                <w:b/>
                <w:color w:val="auto"/>
                <w:sz w:val="24"/>
                <w:szCs w:val="24"/>
                <w:highlight w:val="none"/>
              </w:rPr>
              <w:t>体操作指南</w:t>
            </w:r>
            <w:r>
              <w:rPr>
                <w:rFonts w:hint="eastAsia" w:ascii="宋体" w:hAnsi="宋体" w:eastAsia="宋体" w:cs="宋体"/>
                <w:color w:val="auto"/>
                <w:sz w:val="24"/>
                <w:szCs w:val="24"/>
                <w:highlight w:val="none"/>
              </w:rPr>
              <w:t>：详见政采云平台“服务中心-帮助文档-项目采购-操作流程-电子招投标-政府采购项目电子交易管理操作指南-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0A6EC658">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"http://www.zcygov.cn/"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14:paraId="4B9E96C3">
            <w:pPr>
              <w:pageBreakBefore w:val="0"/>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14:paraId="1711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29F987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1374" w:type="dxa"/>
            <w:vAlign w:val="center"/>
          </w:tcPr>
          <w:p w14:paraId="2D0D425B">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471" w:type="dxa"/>
            <w:gridSpan w:val="2"/>
            <w:vAlign w:val="center"/>
          </w:tcPr>
          <w:p w14:paraId="7478C6C5">
            <w:pPr>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报价包括所投货物相关</w:t>
            </w:r>
            <w:r>
              <w:rPr>
                <w:rFonts w:hint="eastAsia" w:ascii="宋体" w:hAnsi="宋体" w:eastAsia="宋体" w:cs="宋体"/>
                <w:color w:val="auto"/>
                <w:sz w:val="24"/>
                <w:szCs w:val="24"/>
                <w:highlight w:val="none"/>
              </w:rPr>
              <w:t>培训</w:t>
            </w:r>
            <w:r>
              <w:rPr>
                <w:rFonts w:hint="eastAsia" w:ascii="宋体" w:hAnsi="宋体" w:eastAsia="宋体" w:cs="宋体"/>
                <w:color w:val="auto"/>
                <w:sz w:val="24"/>
                <w:szCs w:val="24"/>
                <w:highlight w:val="none"/>
                <w:lang w:eastAsia="zh-CN"/>
              </w:rPr>
              <w:t>等所有技术费用</w:t>
            </w:r>
            <w:r>
              <w:rPr>
                <w:rFonts w:hint="eastAsia" w:ascii="宋体" w:hAnsi="宋体" w:eastAsia="宋体" w:cs="宋体"/>
                <w:color w:val="auto"/>
                <w:sz w:val="24"/>
                <w:szCs w:val="24"/>
                <w:highlight w:val="none"/>
                <w:lang w:val="en-US" w:eastAsia="zh-CN"/>
              </w:rPr>
              <w:t>的总价。</w:t>
            </w:r>
          </w:p>
          <w:p w14:paraId="2525E254">
            <w:pPr>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rPr>
              <w:t>投标人的报价明显低于其他通过符合性审查投标人的报价，有可能影响货物质量或者不能诚信履约的，应当要求其在评标现场合理的时间内提供</w:t>
            </w:r>
            <w:r>
              <w:rPr>
                <w:rFonts w:hint="eastAsia" w:ascii="宋体" w:hAnsi="宋体" w:cs="宋体"/>
                <w:color w:val="auto"/>
                <w:sz w:val="24"/>
                <w:szCs w:val="24"/>
                <w:highlight w:val="none"/>
                <w:lang w:val="en-US" w:eastAsia="zh-CN"/>
              </w:rPr>
              <w:t>报价合理性</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投标人不能证明其报价合理性的，评标委员会将其作为无效投标处理，自行承担相关责任。</w:t>
            </w:r>
          </w:p>
        </w:tc>
      </w:tr>
      <w:tr w14:paraId="6522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1D1E577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374" w:type="dxa"/>
            <w:vAlign w:val="center"/>
          </w:tcPr>
          <w:p w14:paraId="7C51EDA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471" w:type="dxa"/>
            <w:gridSpan w:val="2"/>
            <w:vAlign w:val="center"/>
          </w:tcPr>
          <w:p w14:paraId="1D65141C">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color w:val="auto"/>
                <w:highlight w:val="none"/>
              </w:rPr>
            </w:pP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2E54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11" w:hRule="atLeast"/>
          <w:jc w:val="center"/>
        </w:trPr>
        <w:tc>
          <w:tcPr>
            <w:tcW w:w="673" w:type="dxa"/>
            <w:gridSpan w:val="2"/>
            <w:vAlign w:val="center"/>
          </w:tcPr>
          <w:p w14:paraId="092439A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374" w:type="dxa"/>
            <w:vAlign w:val="center"/>
          </w:tcPr>
          <w:p w14:paraId="26D6CA36">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6471" w:type="dxa"/>
            <w:gridSpan w:val="2"/>
            <w:vAlign w:val="center"/>
          </w:tcPr>
          <w:p w14:paraId="63984CC0">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r>
              <w:rPr>
                <w:rFonts w:hint="eastAsia" w:ascii="宋体" w:hAnsi="宋体" w:cs="宋体"/>
                <w:color w:val="auto"/>
                <w:sz w:val="24"/>
                <w:szCs w:val="24"/>
                <w:highlight w:val="none"/>
                <w:lang w:eastAsia="zh-CN"/>
              </w:rPr>
              <w:t>。</w:t>
            </w:r>
          </w:p>
        </w:tc>
      </w:tr>
      <w:tr w14:paraId="282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69A5241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374" w:type="dxa"/>
            <w:vAlign w:val="center"/>
          </w:tcPr>
          <w:p w14:paraId="70876CA0">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供应商提出问题或要求澄清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文件的截止时间</w:t>
            </w:r>
          </w:p>
        </w:tc>
        <w:tc>
          <w:tcPr>
            <w:tcW w:w="6471" w:type="dxa"/>
            <w:gridSpan w:val="2"/>
            <w:vAlign w:val="center"/>
          </w:tcPr>
          <w:p w14:paraId="49F2B15E">
            <w:pPr>
              <w:pageBreakBefore w:val="0"/>
              <w:kinsoku/>
              <w:wordWrap/>
              <w:overflowPunct/>
              <w:topLinePunct w:val="0"/>
              <w:autoSpaceDE/>
              <w:autoSpaceDN/>
              <w:bidi w:val="0"/>
              <w:spacing w:line="56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响应文件递交截止时间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日前，由供应商的委托代理人递交书面材料（盖公章）至采购代理机构，采购人将以</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文件补充形式及时予以解答，并以书面（或公告）形式将澄清或者修改的内容通知所有获取了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文件的供应商。</w:t>
            </w:r>
          </w:p>
        </w:tc>
      </w:tr>
      <w:tr w14:paraId="502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47AFCA8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1374" w:type="dxa"/>
            <w:vAlign w:val="center"/>
          </w:tcPr>
          <w:p w14:paraId="1F84990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投标有效期</w:t>
            </w:r>
          </w:p>
        </w:tc>
        <w:tc>
          <w:tcPr>
            <w:tcW w:w="6471" w:type="dxa"/>
            <w:gridSpan w:val="2"/>
            <w:vAlign w:val="center"/>
          </w:tcPr>
          <w:p w14:paraId="65DC5101">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从提交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文件的截止之日起</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天</w:t>
            </w:r>
          </w:p>
        </w:tc>
      </w:tr>
      <w:tr w14:paraId="2A5C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49193303">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374" w:type="dxa"/>
            <w:vAlign w:val="center"/>
          </w:tcPr>
          <w:p w14:paraId="15A17D9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471" w:type="dxa"/>
            <w:gridSpan w:val="2"/>
            <w:vAlign w:val="center"/>
          </w:tcPr>
          <w:p w14:paraId="27E45662">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3D8AE326">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评标专家确定方式：经济、技术专家不少于评标委员会组成人员的三分之二，</w:t>
            </w:r>
            <w:r>
              <w:rPr>
                <w:rFonts w:hint="eastAsia" w:ascii="宋体" w:hAnsi="宋体" w:cs="宋体"/>
                <w:color w:val="auto"/>
                <w:sz w:val="24"/>
                <w:szCs w:val="24"/>
                <w:highlight w:val="none"/>
                <w:lang w:val="en-US" w:eastAsia="zh-CN"/>
              </w:rPr>
              <w:t>除业主专家以外</w:t>
            </w:r>
            <w:r>
              <w:rPr>
                <w:rFonts w:hint="eastAsia" w:ascii="宋体" w:hAnsi="宋体" w:eastAsia="宋体" w:cs="宋体"/>
                <w:color w:val="auto"/>
                <w:sz w:val="24"/>
                <w:szCs w:val="24"/>
                <w:highlight w:val="none"/>
              </w:rPr>
              <w:t>按相关规定从政府采购专家库中随机抽取。</w:t>
            </w:r>
          </w:p>
        </w:tc>
      </w:tr>
      <w:tr w14:paraId="62B4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5311B0F8">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375" w:type="dxa"/>
            <w:gridSpan w:val="2"/>
            <w:vAlign w:val="center"/>
          </w:tcPr>
          <w:p w14:paraId="237F235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471" w:type="dxa"/>
            <w:gridSpan w:val="2"/>
            <w:vAlign w:val="center"/>
          </w:tcPr>
          <w:p w14:paraId="39B7A9B0">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2A3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2" w:type="dxa"/>
            <w:vAlign w:val="center"/>
          </w:tcPr>
          <w:p w14:paraId="12CF3A3E">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375" w:type="dxa"/>
            <w:gridSpan w:val="2"/>
            <w:vAlign w:val="center"/>
          </w:tcPr>
          <w:p w14:paraId="20F278E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471" w:type="dxa"/>
            <w:gridSpan w:val="2"/>
            <w:vAlign w:val="center"/>
          </w:tcPr>
          <w:p w14:paraId="18EE2F99">
            <w:pPr>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名中标候选人。</w:t>
            </w:r>
          </w:p>
        </w:tc>
      </w:tr>
      <w:tr w14:paraId="5471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79C178AF">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374" w:type="dxa"/>
            <w:vAlign w:val="center"/>
          </w:tcPr>
          <w:p w14:paraId="4D7ED32D">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文件发售费</w:t>
            </w:r>
          </w:p>
        </w:tc>
        <w:tc>
          <w:tcPr>
            <w:tcW w:w="6471" w:type="dxa"/>
            <w:gridSpan w:val="2"/>
            <w:vAlign w:val="center"/>
          </w:tcPr>
          <w:p w14:paraId="20B079EE">
            <w:pPr>
              <w:pageBreakBefore w:val="0"/>
              <w:kinsoku/>
              <w:wordWrap/>
              <w:overflowPunct/>
              <w:topLinePunct w:val="0"/>
              <w:autoSpaceDE/>
              <w:autoSpaceDN/>
              <w:bidi w:val="0"/>
              <w:spacing w:line="560" w:lineRule="exact"/>
              <w:ind w:left="0" w:leftChars="0" w:right="0" w:rightChars="0" w:firstLine="0" w:firstLineChars="0"/>
              <w:textAlignment w:val="auto"/>
              <w:rPr>
                <w:rFonts w:hint="default"/>
                <w:highlight w:val="none"/>
                <w:lang w:val="en-US" w:eastAsia="zh-CN"/>
              </w:rPr>
            </w:pPr>
            <w:r>
              <w:rPr>
                <w:rFonts w:hint="eastAsia" w:ascii="宋体" w:hAnsi="宋体" w:cs="宋体"/>
                <w:color w:val="auto"/>
                <w:sz w:val="24"/>
                <w:szCs w:val="24"/>
                <w:highlight w:val="none"/>
                <w:lang w:val="en-US" w:eastAsia="zh-CN"/>
              </w:rPr>
              <w:t xml:space="preserve"> 招标文件每份0元</w:t>
            </w:r>
          </w:p>
        </w:tc>
      </w:tr>
      <w:tr w14:paraId="1DAA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0" w:hRule="atLeast"/>
          <w:jc w:val="center"/>
        </w:trPr>
        <w:tc>
          <w:tcPr>
            <w:tcW w:w="673" w:type="dxa"/>
            <w:gridSpan w:val="2"/>
            <w:vAlign w:val="center"/>
          </w:tcPr>
          <w:p w14:paraId="5ACF9184">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1374" w:type="dxa"/>
            <w:vAlign w:val="center"/>
          </w:tcPr>
          <w:p w14:paraId="141C5F8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471" w:type="dxa"/>
            <w:gridSpan w:val="2"/>
            <w:vAlign w:val="center"/>
          </w:tcPr>
          <w:p w14:paraId="7AF8F87C">
            <w:pPr>
              <w:pStyle w:val="98"/>
              <w:pageBreakBefore w:val="0"/>
              <w:widowControl/>
              <w:kinsoku/>
              <w:wordWrap/>
              <w:overflowPunct/>
              <w:topLinePunct w:val="0"/>
              <w:autoSpaceDE/>
              <w:autoSpaceDN/>
              <w:bidi w:val="0"/>
              <w:spacing w:line="560" w:lineRule="exact"/>
              <w:ind w:left="0" w:leftChars="0" w:right="0" w:righ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以签订合同为准。</w:t>
            </w:r>
          </w:p>
        </w:tc>
      </w:tr>
      <w:tr w14:paraId="44EE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294DDEC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1374" w:type="dxa"/>
            <w:vAlign w:val="center"/>
          </w:tcPr>
          <w:p w14:paraId="0176B6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招标代理服务费</w:t>
            </w:r>
          </w:p>
        </w:tc>
        <w:tc>
          <w:tcPr>
            <w:tcW w:w="6471" w:type="dxa"/>
            <w:gridSpan w:val="2"/>
            <w:vAlign w:val="center"/>
          </w:tcPr>
          <w:p w14:paraId="0E4F87DB">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按照《国家计委关于印发招标代理服务收费管理暂行办法的通知（计价格[2002]1980号）及《招标代理服务收费有关问题》（发改办价格〔2003〕857号文）中规定并下浮30%由中标单位向招标代理机构支付本项目代理费。收费标准如下：</w:t>
            </w:r>
          </w:p>
          <w:p w14:paraId="6ED1353F">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z w:val="28"/>
                <w:szCs w:val="28"/>
                <w:highlight w:val="none"/>
              </w:rPr>
              <w:t>招标代理服务收费标准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426"/>
              <w:gridCol w:w="1759"/>
              <w:gridCol w:w="1191"/>
            </w:tblGrid>
            <w:tr w14:paraId="466F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01" w:type="dxa"/>
                  <w:noWrap w:val="0"/>
                  <w:vAlign w:val="center"/>
                </w:tcPr>
                <w:p w14:paraId="0F79C00D">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zh-CN"/>
                    </w:rPr>
                    <w:t>中标</w:t>
                  </w:r>
                  <w:r>
                    <w:rPr>
                      <w:rFonts w:hint="eastAsia" w:asciiTheme="minorEastAsia" w:hAnsiTheme="minorEastAsia" w:eastAsiaTheme="minorEastAsia" w:cstheme="minorEastAsia"/>
                      <w:snapToGrid w:val="0"/>
                      <w:color w:val="auto"/>
                      <w:sz w:val="24"/>
                      <w:szCs w:val="24"/>
                      <w:highlight w:val="none"/>
                    </w:rPr>
                    <w:t>金额</w:t>
                  </w:r>
                </w:p>
                <w:p w14:paraId="1E2154C6">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（万元）</w:t>
                  </w:r>
                </w:p>
              </w:tc>
              <w:tc>
                <w:tcPr>
                  <w:tcW w:w="1426" w:type="dxa"/>
                  <w:noWrap w:val="0"/>
                  <w:vAlign w:val="center"/>
                </w:tcPr>
                <w:p w14:paraId="7BC8C817">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货物招标</w:t>
                  </w:r>
                </w:p>
              </w:tc>
              <w:tc>
                <w:tcPr>
                  <w:tcW w:w="1759" w:type="dxa"/>
                  <w:noWrap w:val="0"/>
                  <w:vAlign w:val="center"/>
                </w:tcPr>
                <w:p w14:paraId="0D4BFF69">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eastAsia="zh-CN"/>
                    </w:rPr>
                    <w:t>服务招标</w:t>
                  </w:r>
                </w:p>
              </w:tc>
              <w:tc>
                <w:tcPr>
                  <w:tcW w:w="1191" w:type="dxa"/>
                  <w:noWrap w:val="0"/>
                  <w:vAlign w:val="center"/>
                </w:tcPr>
                <w:p w14:paraId="12711437">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备注</w:t>
                  </w:r>
                </w:p>
              </w:tc>
            </w:tr>
            <w:tr w14:paraId="3EEA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1" w:type="dxa"/>
                  <w:noWrap w:val="0"/>
                  <w:vAlign w:val="center"/>
                </w:tcPr>
                <w:p w14:paraId="60C06A74">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100以下</w:t>
                  </w:r>
                </w:p>
              </w:tc>
              <w:tc>
                <w:tcPr>
                  <w:tcW w:w="1426" w:type="dxa"/>
                  <w:noWrap w:val="0"/>
                  <w:vAlign w:val="center"/>
                </w:tcPr>
                <w:p w14:paraId="7B3501E0">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1.50%</w:t>
                  </w:r>
                </w:p>
              </w:tc>
              <w:tc>
                <w:tcPr>
                  <w:tcW w:w="1759" w:type="dxa"/>
                  <w:noWrap w:val="0"/>
                  <w:vAlign w:val="center"/>
                </w:tcPr>
                <w:p w14:paraId="1F0442B7">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1.50%</w:t>
                  </w:r>
                </w:p>
              </w:tc>
              <w:tc>
                <w:tcPr>
                  <w:tcW w:w="1191" w:type="dxa"/>
                  <w:noWrap w:val="0"/>
                  <w:vAlign w:val="top"/>
                </w:tcPr>
                <w:p w14:paraId="3D0D1E73">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p>
              </w:tc>
            </w:tr>
            <w:tr w14:paraId="12F6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1" w:type="dxa"/>
                  <w:noWrap w:val="0"/>
                  <w:vAlign w:val="center"/>
                </w:tcPr>
                <w:p w14:paraId="0CD7608D">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100-500</w:t>
                  </w:r>
                </w:p>
              </w:tc>
              <w:tc>
                <w:tcPr>
                  <w:tcW w:w="1426" w:type="dxa"/>
                  <w:noWrap w:val="0"/>
                  <w:vAlign w:val="center"/>
                </w:tcPr>
                <w:p w14:paraId="624C3803">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1.10%</w:t>
                  </w:r>
                </w:p>
              </w:tc>
              <w:tc>
                <w:tcPr>
                  <w:tcW w:w="1759" w:type="dxa"/>
                  <w:noWrap w:val="0"/>
                  <w:vAlign w:val="center"/>
                </w:tcPr>
                <w:p w14:paraId="72023B34">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val="en-US" w:eastAsia="zh-CN"/>
                    </w:rPr>
                    <w:t>0.80</w:t>
                  </w:r>
                  <w:r>
                    <w:rPr>
                      <w:rFonts w:hint="eastAsia" w:asciiTheme="minorEastAsia" w:hAnsiTheme="minorEastAsia" w:eastAsiaTheme="minorEastAsia" w:cstheme="minorEastAsia"/>
                      <w:snapToGrid w:val="0"/>
                      <w:color w:val="auto"/>
                      <w:sz w:val="24"/>
                      <w:szCs w:val="24"/>
                      <w:highlight w:val="none"/>
                    </w:rPr>
                    <w:t>%</w:t>
                  </w:r>
                </w:p>
              </w:tc>
              <w:tc>
                <w:tcPr>
                  <w:tcW w:w="1191" w:type="dxa"/>
                  <w:noWrap w:val="0"/>
                  <w:vAlign w:val="top"/>
                </w:tcPr>
                <w:p w14:paraId="7F30C9F5">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p>
              </w:tc>
            </w:tr>
            <w:tr w14:paraId="1871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1801" w:type="dxa"/>
                  <w:noWrap w:val="0"/>
                  <w:vAlign w:val="center"/>
                </w:tcPr>
                <w:p w14:paraId="65207DA8">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500-1000</w:t>
                  </w:r>
                </w:p>
              </w:tc>
              <w:tc>
                <w:tcPr>
                  <w:tcW w:w="1426" w:type="dxa"/>
                  <w:noWrap w:val="0"/>
                  <w:vAlign w:val="center"/>
                </w:tcPr>
                <w:p w14:paraId="1A87FC70">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0.80%</w:t>
                  </w:r>
                </w:p>
              </w:tc>
              <w:tc>
                <w:tcPr>
                  <w:tcW w:w="1759" w:type="dxa"/>
                  <w:noWrap w:val="0"/>
                  <w:vAlign w:val="center"/>
                </w:tcPr>
                <w:p w14:paraId="6C8F3A88">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0.</w:t>
                  </w:r>
                  <w:r>
                    <w:rPr>
                      <w:rFonts w:hint="eastAsia" w:asciiTheme="minorEastAsia" w:hAnsiTheme="minorEastAsia" w:eastAsiaTheme="minorEastAsia" w:cstheme="minorEastAsia"/>
                      <w:snapToGrid w:val="0"/>
                      <w:color w:val="auto"/>
                      <w:sz w:val="24"/>
                      <w:szCs w:val="24"/>
                      <w:highlight w:val="none"/>
                      <w:lang w:val="en-US" w:eastAsia="zh-CN"/>
                    </w:rPr>
                    <w:t>45</w:t>
                  </w:r>
                  <w:r>
                    <w:rPr>
                      <w:rFonts w:hint="eastAsia" w:asciiTheme="minorEastAsia" w:hAnsiTheme="minorEastAsia" w:eastAsiaTheme="minorEastAsia" w:cstheme="minorEastAsia"/>
                      <w:snapToGrid w:val="0"/>
                      <w:color w:val="auto"/>
                      <w:sz w:val="24"/>
                      <w:szCs w:val="24"/>
                      <w:highlight w:val="none"/>
                    </w:rPr>
                    <w:t>%</w:t>
                  </w:r>
                </w:p>
              </w:tc>
              <w:tc>
                <w:tcPr>
                  <w:tcW w:w="1191" w:type="dxa"/>
                  <w:noWrap w:val="0"/>
                  <w:vAlign w:val="top"/>
                </w:tcPr>
                <w:p w14:paraId="566D923E">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p>
              </w:tc>
            </w:tr>
            <w:tr w14:paraId="2272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01" w:type="dxa"/>
                  <w:noWrap w:val="0"/>
                  <w:vAlign w:val="center"/>
                </w:tcPr>
                <w:p w14:paraId="72AB8F4F">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1000-5000</w:t>
                  </w:r>
                </w:p>
              </w:tc>
              <w:tc>
                <w:tcPr>
                  <w:tcW w:w="1426" w:type="dxa"/>
                  <w:noWrap w:val="0"/>
                  <w:vAlign w:val="center"/>
                </w:tcPr>
                <w:p w14:paraId="1A7325FE">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0.50%</w:t>
                  </w:r>
                </w:p>
              </w:tc>
              <w:tc>
                <w:tcPr>
                  <w:tcW w:w="1759" w:type="dxa"/>
                  <w:noWrap w:val="0"/>
                  <w:vAlign w:val="center"/>
                </w:tcPr>
                <w:p w14:paraId="042F73E5">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0.</w:t>
                  </w:r>
                  <w:r>
                    <w:rPr>
                      <w:rFonts w:hint="eastAsia" w:asciiTheme="minorEastAsia" w:hAnsiTheme="minorEastAsia" w:eastAsiaTheme="minorEastAsia" w:cstheme="minorEastAsia"/>
                      <w:snapToGrid w:val="0"/>
                      <w:color w:val="auto"/>
                      <w:sz w:val="24"/>
                      <w:szCs w:val="24"/>
                      <w:highlight w:val="none"/>
                      <w:lang w:val="en-US" w:eastAsia="zh-CN"/>
                    </w:rPr>
                    <w:t>25</w:t>
                  </w:r>
                  <w:r>
                    <w:rPr>
                      <w:rFonts w:hint="eastAsia" w:asciiTheme="minorEastAsia" w:hAnsiTheme="minorEastAsia" w:eastAsiaTheme="minorEastAsia" w:cstheme="minorEastAsia"/>
                      <w:snapToGrid w:val="0"/>
                      <w:color w:val="auto"/>
                      <w:sz w:val="24"/>
                      <w:szCs w:val="24"/>
                      <w:highlight w:val="none"/>
                    </w:rPr>
                    <w:t>%</w:t>
                  </w:r>
                </w:p>
              </w:tc>
              <w:tc>
                <w:tcPr>
                  <w:tcW w:w="1191" w:type="dxa"/>
                  <w:noWrap w:val="0"/>
                  <w:vAlign w:val="top"/>
                </w:tcPr>
                <w:p w14:paraId="09325D91">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snapToGrid w:val="0"/>
                      <w:color w:val="auto"/>
                      <w:sz w:val="24"/>
                      <w:szCs w:val="24"/>
                      <w:highlight w:val="none"/>
                    </w:rPr>
                  </w:pPr>
                </w:p>
              </w:tc>
            </w:tr>
          </w:tbl>
          <w:p w14:paraId="5C43B85A">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招标代理服务收费按差额定率累进法计算。例如：某项目招标代理业务</w:t>
            </w:r>
            <w:r>
              <w:rPr>
                <w:rFonts w:hint="eastAsia" w:asciiTheme="minorEastAsia" w:hAnsiTheme="minorEastAsia" w:eastAsiaTheme="minorEastAsia" w:cstheme="minorEastAsia"/>
                <w:snapToGrid w:val="0"/>
                <w:color w:val="auto"/>
                <w:sz w:val="24"/>
                <w:szCs w:val="24"/>
                <w:highlight w:val="none"/>
                <w:lang w:eastAsia="zh-CN"/>
              </w:rPr>
              <w:t>中标</w:t>
            </w:r>
            <w:r>
              <w:rPr>
                <w:rFonts w:hint="eastAsia" w:asciiTheme="minorEastAsia" w:hAnsiTheme="minorEastAsia" w:eastAsiaTheme="minorEastAsia" w:cstheme="minorEastAsia"/>
                <w:snapToGrid w:val="0"/>
                <w:color w:val="auto"/>
                <w:sz w:val="24"/>
                <w:szCs w:val="24"/>
                <w:highlight w:val="none"/>
              </w:rPr>
              <w:t>金额为2000万元，计算招标代理服务收费额如下：</w:t>
            </w:r>
          </w:p>
          <w:p w14:paraId="41909915">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100万元×1.50%=1.5（万元）；</w:t>
            </w:r>
          </w:p>
          <w:p w14:paraId="15B9379C">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（500-100）万元×1.10%=4.4（万元）</w:t>
            </w:r>
          </w:p>
          <w:p w14:paraId="2BA21E45">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（1000-500）万元×0.80%=4.0（万元）</w:t>
            </w:r>
          </w:p>
          <w:p w14:paraId="556603DF">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（2000-1000）万元×0.50%=5.0（万元）</w:t>
            </w:r>
          </w:p>
          <w:p w14:paraId="68FB26C8">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合计收费=1.5+4.4+4.0+5.0=14.9(万元)</w:t>
            </w:r>
          </w:p>
          <w:p w14:paraId="0B475806">
            <w:pPr>
              <w:keepNext w:val="0"/>
              <w:keepLines w:val="0"/>
              <w:pageBreakBefore w:val="0"/>
              <w:shd w:val="clear" w:color="auto" w:fill="auto"/>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领中标通知书之前，请先缴纳中标服务费</w:t>
            </w:r>
            <w:r>
              <w:rPr>
                <w:rFonts w:hint="eastAsia" w:asciiTheme="minorEastAsia" w:hAnsiTheme="minorEastAsia" w:eastAsiaTheme="minorEastAsia" w:cstheme="minorEastAsia"/>
                <w:b/>
                <w:bCs/>
                <w:color w:val="auto"/>
                <w:sz w:val="24"/>
                <w:szCs w:val="24"/>
                <w:highlight w:val="none"/>
                <w:lang w:eastAsia="zh-CN"/>
              </w:rPr>
              <w:t>。</w:t>
            </w:r>
          </w:p>
          <w:p w14:paraId="463316D8">
            <w:pPr>
              <w:keepNext w:val="0"/>
              <w:keepLines w:val="0"/>
              <w:pageBreakBefore w:val="0"/>
              <w:shd w:val="clear" w:color="auto" w:fill="auto"/>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代理费账号</w:t>
            </w:r>
            <w:r>
              <w:rPr>
                <w:rFonts w:hint="eastAsia" w:asciiTheme="minorEastAsia" w:hAnsiTheme="minorEastAsia" w:eastAsiaTheme="minorEastAsia" w:cstheme="minorEastAsia"/>
                <w:b/>
                <w:bCs/>
                <w:color w:val="auto"/>
                <w:sz w:val="24"/>
                <w:szCs w:val="24"/>
                <w:highlight w:val="none"/>
                <w:lang w:eastAsia="zh-CN"/>
              </w:rPr>
              <w:t>：</w:t>
            </w:r>
          </w:p>
          <w:p w14:paraId="5CADB086">
            <w:pPr>
              <w:keepNext w:val="0"/>
              <w:keepLines w:val="0"/>
              <w:pageBreakBefore w:val="0"/>
              <w:shd w:val="clear" w:color="auto" w:fill="auto"/>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单位名称：</w:t>
            </w:r>
            <w:r>
              <w:rPr>
                <w:rFonts w:hint="eastAsia" w:asciiTheme="minorEastAsia" w:hAnsiTheme="minorEastAsia" w:eastAsiaTheme="minorEastAsia" w:cstheme="minorEastAsia"/>
                <w:b/>
                <w:bCs/>
                <w:color w:val="auto"/>
                <w:sz w:val="24"/>
                <w:szCs w:val="24"/>
                <w:highlight w:val="none"/>
                <w:lang w:eastAsia="zh-CN"/>
              </w:rPr>
              <w:t>新疆诚誉工程项目管理有限公司</w:t>
            </w:r>
          </w:p>
          <w:p w14:paraId="007E1C11">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开户行：乌鲁木齐银行营业部</w:t>
            </w:r>
          </w:p>
          <w:p w14:paraId="645AE33E">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行号：313881000019</w:t>
            </w:r>
          </w:p>
          <w:p w14:paraId="4EBA1A0D">
            <w:pPr>
              <w:spacing w:line="360" w:lineRule="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cr/>
            </w:r>
            <w:r>
              <w:rPr>
                <w:rFonts w:hint="eastAsia" w:asciiTheme="minorEastAsia" w:hAnsiTheme="minorEastAsia" w:eastAsiaTheme="minorEastAsia" w:cstheme="minorEastAsia"/>
                <w:color w:val="auto"/>
                <w:kern w:val="0"/>
                <w:sz w:val="24"/>
                <w:szCs w:val="24"/>
                <w:highlight w:val="none"/>
                <w:lang w:val="en-US" w:eastAsia="zh-CN" w:bidi="ar-SA"/>
              </w:rPr>
              <w:t>帐号：0000020080110023481768</w:t>
            </w:r>
          </w:p>
        </w:tc>
      </w:tr>
      <w:tr w14:paraId="772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38AD05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1374" w:type="dxa"/>
            <w:shd w:val="clear" w:color="auto" w:fill="auto"/>
            <w:vAlign w:val="center"/>
          </w:tcPr>
          <w:p w14:paraId="16528C2B">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开标方式</w:t>
            </w:r>
          </w:p>
        </w:tc>
        <w:tc>
          <w:tcPr>
            <w:tcW w:w="6471" w:type="dxa"/>
            <w:gridSpan w:val="2"/>
            <w:shd w:val="clear" w:color="auto" w:fill="auto"/>
            <w:vAlign w:val="center"/>
          </w:tcPr>
          <w:p w14:paraId="4A9399CC">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采用不见面开标：</w:t>
            </w:r>
          </w:p>
          <w:p w14:paraId="32C15DC4">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（1）本项目采用远程不见面电子标的方式开标。</w:t>
            </w:r>
          </w:p>
          <w:p w14:paraId="013DFC84">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11C595A3">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（3）供应商操作指南详见新疆政府采购网（www.ccgp-xinjiang.gov.cn）。</w:t>
            </w:r>
          </w:p>
          <w:p w14:paraId="257F9B81">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本项目采用远程不见面电子标的方式开标，供应商须在响应文件递交截止时间前通过新疆政府采购网（www.ccgp-xinjiang.gov.cn）的”政采云登录入口”登录后，将加密电子响应文件（为.jmbs后缀格式）上传到对应项目的指定位置。</w:t>
            </w:r>
          </w:p>
          <w:p w14:paraId="0C0B1993">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（5）系统操作问题请咨询技术支持电话0991-2899144，CA办理问题请咨询新疆CA服务电话0991-2819290，或加QQ号800175577。</w:t>
            </w:r>
          </w:p>
        </w:tc>
      </w:tr>
      <w:tr w14:paraId="5084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998DBD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1374" w:type="dxa"/>
            <w:shd w:val="clear" w:color="auto" w:fill="auto"/>
            <w:vAlign w:val="center"/>
          </w:tcPr>
          <w:p w14:paraId="3C43B92D">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递交响应文件的地点及方式</w:t>
            </w:r>
          </w:p>
        </w:tc>
        <w:tc>
          <w:tcPr>
            <w:tcW w:w="6471" w:type="dxa"/>
            <w:gridSpan w:val="2"/>
            <w:shd w:val="clear" w:color="auto" w:fill="auto"/>
            <w:vAlign w:val="center"/>
          </w:tcPr>
          <w:p w14:paraId="383E53F4">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供应商应开标截止时间之前将电子响应文件上传到“政采云”平台。应按照本项目采购文件和政采云平台的要求编制、加密传输响应文件。供应商在使用系统进行投标的过程中遇到涉及平台使用的任何问题，可致电政采云平台技术支持热线咨询，联系方式：95763。</w:t>
            </w:r>
          </w:p>
        </w:tc>
      </w:tr>
      <w:tr w14:paraId="7E09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158496D0">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374" w:type="dxa"/>
            <w:shd w:val="clear" w:color="auto" w:fill="auto"/>
            <w:vAlign w:val="center"/>
          </w:tcPr>
          <w:p w14:paraId="14927628">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响应文件的签字盖章</w:t>
            </w:r>
          </w:p>
        </w:tc>
        <w:tc>
          <w:tcPr>
            <w:tcW w:w="6471" w:type="dxa"/>
            <w:gridSpan w:val="2"/>
            <w:shd w:val="clear" w:color="auto" w:fill="auto"/>
            <w:vAlign w:val="center"/>
          </w:tcPr>
          <w:p w14:paraId="75A22708">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电子响应文件逐页盖单位公章和法定代表人章，供应商均应使用 CA 数字证书加盖供应商的单位电子印章和法定代表人的个人电子印章或电子签名章。</w:t>
            </w:r>
          </w:p>
        </w:tc>
      </w:tr>
      <w:tr w14:paraId="042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23883786">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374" w:type="dxa"/>
            <w:vAlign w:val="center"/>
          </w:tcPr>
          <w:p w14:paraId="5C62D85E">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低于成本价不正当竞争预防措施</w:t>
            </w:r>
          </w:p>
        </w:tc>
        <w:tc>
          <w:tcPr>
            <w:tcW w:w="6471" w:type="dxa"/>
            <w:gridSpan w:val="2"/>
            <w:vAlign w:val="center"/>
          </w:tcPr>
          <w:p w14:paraId="2144D806">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《关于推动解决政府采购异常低价问题的通知》（财库【2026】2号）</w:t>
            </w:r>
          </w:p>
          <w:p w14:paraId="3258808F">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政府采购评审中出现下列情形之一的，评审委员会启动异常低价投标（响应）审查程序：</w:t>
            </w:r>
          </w:p>
          <w:p w14:paraId="42A78D80">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01F37D1B">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0CF0618E">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3.投标（响应）报价低于采购项目最高限价45%的，即投标（响应）报价&lt;采购项目最高限价×45%；</w:t>
            </w:r>
          </w:p>
          <w:p w14:paraId="64D1AA32">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4.评审委员会基于专业判断，认为供应商报价过低，有可能影响产品质量或者不能诚信履约的其他情形。</w:t>
            </w:r>
          </w:p>
          <w:p w14:paraId="75335AEF">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评审委员会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30分钟的合理时间。其中，属于第3项情形，供应商已随投标（响应）文件一并提交相关书面说明及必要的证明材料的，在评审现场可不再重复提交。</w:t>
            </w:r>
          </w:p>
          <w:p w14:paraId="2E9F4955">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F36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39BDFAF6">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1374" w:type="dxa"/>
            <w:shd w:val="clear" w:color="auto" w:fill="auto"/>
            <w:vAlign w:val="center"/>
          </w:tcPr>
          <w:p w14:paraId="3C13020E">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询问</w:t>
            </w:r>
          </w:p>
        </w:tc>
        <w:tc>
          <w:tcPr>
            <w:tcW w:w="6471" w:type="dxa"/>
            <w:gridSpan w:val="2"/>
            <w:shd w:val="clear" w:color="auto" w:fill="auto"/>
            <w:vAlign w:val="center"/>
          </w:tcPr>
          <w:p w14:paraId="77CF1CAA">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对磋商文件、招标过程、招标结果的询问向采购人或采购代理机构提出，并由采购人按相关规定作出答复或采购代理机构在委托授权范围内作出答复。</w:t>
            </w:r>
          </w:p>
          <w:p w14:paraId="1D7D1A35">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询问可以采取书面形式，也可以采取口头方式。</w:t>
            </w:r>
          </w:p>
          <w:p w14:paraId="5AB16795">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联系人：马泽煜</w:t>
            </w:r>
          </w:p>
          <w:p w14:paraId="1CB224DC">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联系电话：17304998593</w:t>
            </w:r>
          </w:p>
          <w:p w14:paraId="55BDCC4E">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注：采购人或采购代理机构只对供应商依法提出的询问作出答复。</w:t>
            </w:r>
          </w:p>
        </w:tc>
      </w:tr>
      <w:tr w14:paraId="1E19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0B8BCFD1">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1374" w:type="dxa"/>
            <w:shd w:val="clear" w:color="auto" w:fill="auto"/>
            <w:vAlign w:val="center"/>
          </w:tcPr>
          <w:p w14:paraId="666A5799">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政府采购合同公告备案</w:t>
            </w:r>
          </w:p>
        </w:tc>
        <w:tc>
          <w:tcPr>
            <w:tcW w:w="6471" w:type="dxa"/>
            <w:gridSpan w:val="2"/>
            <w:shd w:val="clear" w:color="auto" w:fill="auto"/>
            <w:vAlign w:val="center"/>
          </w:tcPr>
          <w:p w14:paraId="10C89FC3">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政府采购合同签订之日起2个工作日内，采购人应将政府采购合同在新疆政府采购网公告；政府采购合同签订之日起七个工作日内，政府采购合同将向本采购项目同级财政部门备案。</w:t>
            </w:r>
          </w:p>
        </w:tc>
      </w:tr>
      <w:tr w14:paraId="2078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77E9F4EB">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1374" w:type="dxa"/>
            <w:shd w:val="clear" w:color="auto" w:fill="auto"/>
            <w:vAlign w:val="center"/>
          </w:tcPr>
          <w:p w14:paraId="1E856979">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政府采购政策</w:t>
            </w:r>
          </w:p>
        </w:tc>
        <w:tc>
          <w:tcPr>
            <w:tcW w:w="6471" w:type="dxa"/>
            <w:gridSpan w:val="2"/>
            <w:shd w:val="clear" w:color="auto" w:fill="auto"/>
            <w:vAlign w:val="center"/>
          </w:tcPr>
          <w:p w14:paraId="5EA3E43E">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采购。</w:t>
            </w:r>
          </w:p>
          <w:p w14:paraId="70847880">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根据财政部、工业和信息化部《关于印发《政府采购促进中小企业发展管理办法》的通知》（财库[2020]46号文）；财政部、民政部、中国残疾人联合会《关于促进残疾人就业政府采购政策的通知》（财库[2017]141号）；财政部司法部关于政府采购支持监狱企业发展有关问题的通知(财库〔2014〕68号)规定，残疾人福利性单位、监狱企业视同小型、微型企业，不重复享受政策。</w:t>
            </w:r>
          </w:p>
          <w:p w14:paraId="342EDCC7">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注：中小企业划分标准依据《工业和信息化部、国家统计局、国家发展和改革委员会、财政部关于印发中小企业划型标准规定的通知》（工信部联企业〔2011〕300号）规定。</w:t>
            </w:r>
          </w:p>
        </w:tc>
      </w:tr>
      <w:tr w14:paraId="0265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6CB130E2">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374" w:type="dxa"/>
            <w:shd w:val="clear" w:color="auto" w:fill="auto"/>
            <w:vAlign w:val="center"/>
          </w:tcPr>
          <w:p w14:paraId="32B2E3E6">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采购标的对应的中小企业划分标准所属行业</w:t>
            </w:r>
          </w:p>
        </w:tc>
        <w:tc>
          <w:tcPr>
            <w:tcW w:w="6471" w:type="dxa"/>
            <w:gridSpan w:val="2"/>
            <w:shd w:val="clear" w:color="auto" w:fill="auto"/>
            <w:vAlign w:val="center"/>
          </w:tcPr>
          <w:p w14:paraId="02464B34">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本项目采购标的对应的中小企业划分标准所属行业：</w:t>
            </w:r>
            <w:r>
              <w:rPr>
                <w:rFonts w:hint="eastAsia" w:asciiTheme="minorEastAsia" w:hAnsiTheme="minorEastAsia" w:eastAsiaTheme="minorEastAsia" w:cstheme="minorEastAsia"/>
                <w:b/>
                <w:bCs/>
                <w:color w:val="auto"/>
                <w:kern w:val="0"/>
                <w:sz w:val="24"/>
                <w:szCs w:val="24"/>
                <w:highlight w:val="none"/>
                <w:lang w:val="zh-CN" w:eastAsia="zh-CN" w:bidi="ar-SA"/>
              </w:rPr>
              <w:t>计算机、通信和其他电子设备制造业。</w:t>
            </w:r>
          </w:p>
          <w:p w14:paraId="27F4117C">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根据工信部联企业〔2011〕300 号中小企业划型标准规定：</w:t>
            </w:r>
            <w:r>
              <w:rPr>
                <w:rFonts w:hint="eastAsia" w:asciiTheme="minorEastAsia" w:hAnsiTheme="minorEastAsia" w:eastAsiaTheme="minorEastAsia" w:cstheme="minorEastAsia"/>
                <w:color w:val="auto"/>
                <w:kern w:val="0"/>
                <w:sz w:val="24"/>
                <w:szCs w:val="24"/>
                <w:highlight w:val="none"/>
                <w:lang w:val="en-US" w:eastAsia="zh-CN" w:bidi="ar-SA"/>
              </w:rPr>
              <w:t>从业人员 300 人及以上，且营业收入 1000 万元及以上的为中型企业；从业人员 100 人及以上，且营业收入 500 万元及以上的为小型企业；从业人员 100 人以下或营业收入 500 万元以下的为微型企业。</w:t>
            </w:r>
          </w:p>
        </w:tc>
      </w:tr>
      <w:tr w14:paraId="15CF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32C0D92C">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p>
        </w:tc>
        <w:tc>
          <w:tcPr>
            <w:tcW w:w="1374" w:type="dxa"/>
            <w:shd w:val="clear" w:color="auto" w:fill="auto"/>
            <w:vAlign w:val="center"/>
          </w:tcPr>
          <w:p w14:paraId="37A1886E">
            <w:pPr>
              <w:keepNext w:val="0"/>
              <w:keepLines w:val="0"/>
              <w:pageBreakBefore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中小微企业政策文件说明</w:t>
            </w:r>
          </w:p>
        </w:tc>
        <w:tc>
          <w:tcPr>
            <w:tcW w:w="6471" w:type="dxa"/>
            <w:gridSpan w:val="2"/>
            <w:shd w:val="clear" w:color="auto" w:fill="auto"/>
            <w:vAlign w:val="top"/>
          </w:tcPr>
          <w:p w14:paraId="38870B0C">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5619AFE4">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0F8B24BF">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3667B79">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（2）不符合上述适用情形的投标人无需提供上述声明函件。</w:t>
            </w:r>
          </w:p>
        </w:tc>
      </w:tr>
      <w:tr w14:paraId="73F0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207D4249">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c>
          <w:tcPr>
            <w:tcW w:w="7845" w:type="dxa"/>
            <w:gridSpan w:val="3"/>
            <w:shd w:val="clear" w:color="auto" w:fill="auto"/>
            <w:vAlign w:val="center"/>
          </w:tcPr>
          <w:p w14:paraId="6A30E55E">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注：</w:t>
            </w:r>
          </w:p>
          <w:p w14:paraId="1627C770">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除法律、法规和规章规定外，竞争性招标文件中用“拒绝”、“不接受”、“无效”、“不得”等文字规定，对其中任何一条的偏离，在评审时将其视为无效文件。未用上述文字规定或符号标注的条款为非实质性要求条款(即一般条款)。</w:t>
            </w:r>
          </w:p>
          <w:p w14:paraId="4EF23F52">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除非另有特殊说明，若本竞争性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14:paraId="7758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5D3B74EA">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p>
        </w:tc>
        <w:tc>
          <w:tcPr>
            <w:tcW w:w="7845" w:type="dxa"/>
            <w:gridSpan w:val="3"/>
            <w:shd w:val="clear" w:color="auto" w:fill="auto"/>
            <w:vAlign w:val="center"/>
          </w:tcPr>
          <w:p w14:paraId="776DEFE2">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付款方式及币种：</w:t>
            </w:r>
          </w:p>
          <w:p w14:paraId="13CD05D1">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1、付款币种</w:t>
            </w:r>
          </w:p>
          <w:p w14:paraId="42FE45C6">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本次招标所述的项目资金均以人民币支付。</w:t>
            </w:r>
          </w:p>
          <w:p w14:paraId="43D26925">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付款方式：按合同签订为准。</w:t>
            </w:r>
          </w:p>
          <w:p w14:paraId="1574ED1D">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备注：最终付款方式以和甲方单位签订合同为准。</w:t>
            </w:r>
          </w:p>
        </w:tc>
      </w:tr>
      <w:tr w14:paraId="53F8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7EC1EF59">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p>
        </w:tc>
        <w:tc>
          <w:tcPr>
            <w:tcW w:w="7845" w:type="dxa"/>
            <w:gridSpan w:val="3"/>
            <w:shd w:val="clear" w:color="auto" w:fill="auto"/>
            <w:vAlign w:val="center"/>
          </w:tcPr>
          <w:p w14:paraId="30BE1C1D">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投标费用：</w:t>
            </w:r>
          </w:p>
          <w:p w14:paraId="1B974020">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不论投标的结果如何，投标人均应自行承担所有与参加投标有关的全部费用。</w:t>
            </w:r>
          </w:p>
        </w:tc>
      </w:tr>
      <w:tr w14:paraId="1268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vAlign w:val="center"/>
          </w:tcPr>
          <w:p w14:paraId="0F8237F5">
            <w:pPr>
              <w:pageBreakBefore w:val="0"/>
              <w:kinsoku/>
              <w:wordWrap/>
              <w:overflowPunct/>
              <w:topLinePunct w:val="0"/>
              <w:autoSpaceDE/>
              <w:autoSpaceDN/>
              <w:bidi w:val="0"/>
              <w:spacing w:line="56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p>
        </w:tc>
        <w:tc>
          <w:tcPr>
            <w:tcW w:w="7845" w:type="dxa"/>
            <w:gridSpan w:val="3"/>
            <w:shd w:val="clear" w:color="auto" w:fill="auto"/>
            <w:vAlign w:val="center"/>
          </w:tcPr>
          <w:p w14:paraId="752FE3F3">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质疑须知：</w:t>
            </w:r>
          </w:p>
          <w:p w14:paraId="296B39E1">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接收质疑函的方式：现场递交纸质版及Word格式电子版质疑文件至接受单位</w:t>
            </w:r>
          </w:p>
          <w:p w14:paraId="6B43BCED">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接受质疑的单位：新疆诚誉工程项目管理有限公司</w:t>
            </w:r>
          </w:p>
          <w:p w14:paraId="0F0E2AA0">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联系电话：17304998593</w:t>
            </w:r>
          </w:p>
          <w:p w14:paraId="4959B48C">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地址：乌鲁木齐市会展大道599号新疆财富中心C座6楼601室</w:t>
            </w:r>
          </w:p>
        </w:tc>
      </w:tr>
      <w:tr w14:paraId="5655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8518" w:type="dxa"/>
            <w:gridSpan w:val="5"/>
            <w:vAlign w:val="center"/>
          </w:tcPr>
          <w:p w14:paraId="2B62A5A2">
            <w:pPr>
              <w:keepNext w:val="0"/>
              <w:keepLines w:val="0"/>
              <w:pageBreakBefore w:val="0"/>
              <w:kinsoku/>
              <w:overflowPunct/>
              <w:topLinePunct w:val="0"/>
              <w:autoSpaceDE/>
              <w:autoSpaceDN/>
              <w:bidi w:val="0"/>
              <w:adjustRightInd/>
              <w:spacing w:line="320" w:lineRule="exact"/>
              <w:textAlignment w:val="auto"/>
              <w:rPr>
                <w:rFonts w:hint="eastAsia" w:ascii="仿宋" w:hAnsi="仿宋" w:eastAsia="仿宋" w:cs="仿宋"/>
                <w:color w:val="auto"/>
                <w:kern w:val="0"/>
                <w:sz w:val="24"/>
                <w:szCs w:val="24"/>
                <w:highlight w:val="none"/>
                <w:lang w:eastAsia="zh-CN"/>
              </w:rPr>
            </w:pPr>
            <w:r>
              <w:rPr>
                <w:rFonts w:hint="eastAsia" w:asciiTheme="minorEastAsia" w:hAnsiTheme="minorEastAsia" w:eastAsiaTheme="minorEastAsia" w:cstheme="minorEastAsia"/>
                <w:b/>
                <w:bCs/>
                <w:color w:val="000000"/>
                <w:sz w:val="24"/>
                <w:szCs w:val="24"/>
                <w:highlight w:val="none"/>
              </w:rPr>
              <w:t>备注：</w:t>
            </w:r>
            <w:r>
              <w:rPr>
                <w:rFonts w:hint="eastAsia" w:asciiTheme="minorEastAsia" w:hAnsiTheme="minorEastAsia" w:eastAsiaTheme="minorEastAsia" w:cstheme="minorEastAsia"/>
                <w:b/>
                <w:bCs/>
                <w:color w:val="000000"/>
                <w:sz w:val="24"/>
                <w:szCs w:val="24"/>
                <w:highlight w:val="none"/>
                <w:lang w:val="en-US" w:eastAsia="zh-CN"/>
              </w:rPr>
              <w:t>①</w:t>
            </w:r>
            <w:r>
              <w:rPr>
                <w:rFonts w:hint="eastAsia" w:asciiTheme="minorEastAsia" w:hAnsiTheme="minorEastAsia" w:eastAsiaTheme="minorEastAsia" w:cstheme="minorEastAsia"/>
                <w:b/>
                <w:bCs/>
                <w:color w:val="000000"/>
                <w:sz w:val="24"/>
                <w:szCs w:val="24"/>
                <w:highlight w:val="none"/>
              </w:rPr>
              <w:t>本投标人须知前附表是对招标文件中的重要内容进行罗列；如与招标文件不符，应以本表为准。</w:t>
            </w:r>
          </w:p>
        </w:tc>
      </w:tr>
    </w:tbl>
    <w:p w14:paraId="4817E482">
      <w:pPr>
        <w:pStyle w:val="3"/>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0C4EB6A1">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3" w:name="_Toc183582205"/>
      <w:bookmarkStart w:id="44" w:name="_Toc183682342"/>
      <w:bookmarkStart w:id="45" w:name="_Toc217446034"/>
      <w:r>
        <w:rPr>
          <w:rFonts w:hint="eastAsia" w:ascii="宋体" w:hAnsi="宋体" w:eastAsia="宋体" w:cs="宋体"/>
          <w:b/>
          <w:bCs/>
          <w:color w:val="auto"/>
          <w:sz w:val="24"/>
          <w:szCs w:val="24"/>
          <w:highlight w:val="none"/>
        </w:rPr>
        <w:t>1.</w:t>
      </w:r>
      <w:bookmarkEnd w:id="43"/>
      <w:bookmarkEnd w:id="44"/>
      <w:r>
        <w:rPr>
          <w:rFonts w:hint="eastAsia" w:ascii="宋体" w:hAnsi="宋体" w:eastAsia="宋体" w:cs="宋体"/>
          <w:b/>
          <w:bCs/>
          <w:color w:val="auto"/>
          <w:sz w:val="24"/>
          <w:szCs w:val="24"/>
          <w:highlight w:val="none"/>
        </w:rPr>
        <w:t xml:space="preserve"> 适用范围</w:t>
      </w:r>
      <w:bookmarkEnd w:id="45"/>
    </w:p>
    <w:p w14:paraId="4931024B">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3986448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6" w:name="_Toc183582206"/>
      <w:bookmarkStart w:id="47" w:name="_Toc183682343"/>
      <w:bookmarkStart w:id="48" w:name="_Toc217446035"/>
      <w:r>
        <w:rPr>
          <w:rFonts w:hint="eastAsia" w:ascii="宋体" w:hAnsi="宋体" w:eastAsia="宋体" w:cs="宋体"/>
          <w:b/>
          <w:bCs/>
          <w:color w:val="auto"/>
          <w:sz w:val="24"/>
          <w:szCs w:val="24"/>
          <w:highlight w:val="none"/>
        </w:rPr>
        <w:t xml:space="preserve">2. </w:t>
      </w:r>
      <w:bookmarkEnd w:id="46"/>
      <w:bookmarkEnd w:id="47"/>
      <w:r>
        <w:rPr>
          <w:rFonts w:hint="eastAsia" w:ascii="宋体" w:hAnsi="宋体" w:eastAsia="宋体" w:cs="宋体"/>
          <w:b/>
          <w:bCs/>
          <w:color w:val="auto"/>
          <w:sz w:val="24"/>
          <w:szCs w:val="24"/>
          <w:highlight w:val="none"/>
        </w:rPr>
        <w:t>有关定义</w:t>
      </w:r>
      <w:bookmarkEnd w:id="48"/>
    </w:p>
    <w:p w14:paraId="636EB92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eastAsia="zh-CN"/>
        </w:rPr>
        <w:t xml:space="preserve"> 新疆维吾尔自治区妇幼保健院（新疆维吾尔自治区第八人民医院）</w:t>
      </w:r>
      <w:r>
        <w:rPr>
          <w:rFonts w:hint="eastAsia" w:ascii="宋体" w:hAnsi="宋体" w:eastAsia="宋体" w:cs="宋体"/>
          <w:color w:val="auto"/>
          <w:sz w:val="24"/>
          <w:szCs w:val="24"/>
          <w:highlight w:val="none"/>
        </w:rPr>
        <w:t>。</w:t>
      </w:r>
    </w:p>
    <w:p w14:paraId="116C138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cs="宋体"/>
          <w:color w:val="auto"/>
          <w:sz w:val="24"/>
          <w:szCs w:val="24"/>
          <w:highlight w:val="none"/>
          <w:u w:val="single"/>
          <w:lang w:eastAsia="zh-CN"/>
        </w:rPr>
        <w:t xml:space="preserve"> 新疆诚誉工程项目管理有限公司</w:t>
      </w:r>
      <w:r>
        <w:rPr>
          <w:rFonts w:hint="eastAsia" w:ascii="宋体" w:hAnsi="宋体" w:eastAsia="宋体" w:cs="宋体"/>
          <w:color w:val="auto"/>
          <w:sz w:val="24"/>
          <w:szCs w:val="24"/>
          <w:highlight w:val="none"/>
          <w:u w:val="single"/>
        </w:rPr>
        <w:t>。</w:t>
      </w:r>
    </w:p>
    <w:p w14:paraId="4B976742">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100CC2DB">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“投标人”指下载了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文件拟参加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和向采购人提供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p>
    <w:p w14:paraId="190EAEE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9" w:name="_Toc183682344"/>
      <w:bookmarkStart w:id="50" w:name="_Toc217390843"/>
      <w:bookmarkStart w:id="51" w:name="_Toc183582207"/>
      <w:bookmarkStart w:id="52" w:name="_Toc217446036"/>
      <w:r>
        <w:rPr>
          <w:rFonts w:hint="eastAsia" w:ascii="宋体" w:hAnsi="宋体" w:eastAsia="宋体" w:cs="宋体"/>
          <w:b/>
          <w:bCs/>
          <w:color w:val="auto"/>
          <w:sz w:val="24"/>
          <w:szCs w:val="24"/>
          <w:highlight w:val="none"/>
        </w:rPr>
        <w:t>3. 合格的</w:t>
      </w:r>
      <w:bookmarkEnd w:id="49"/>
      <w:bookmarkEnd w:id="50"/>
      <w:bookmarkEnd w:id="51"/>
      <w:bookmarkEnd w:id="52"/>
      <w:r>
        <w:rPr>
          <w:rFonts w:hint="eastAsia" w:ascii="宋体" w:hAnsi="宋体" w:eastAsia="宋体" w:cs="宋体"/>
          <w:b/>
          <w:bCs/>
          <w:color w:val="auto"/>
          <w:sz w:val="24"/>
          <w:szCs w:val="24"/>
          <w:highlight w:val="none"/>
        </w:rPr>
        <w:t>投标人</w:t>
      </w:r>
    </w:p>
    <w:p w14:paraId="687E242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24F50C1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73D9909C">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07F35B0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文件并按要求</w:t>
      </w:r>
      <w:r>
        <w:rPr>
          <w:rFonts w:hint="eastAsia" w:ascii="宋体" w:hAnsi="宋体" w:eastAsia="宋体" w:cs="宋体"/>
          <w:color w:val="auto"/>
          <w:sz w:val="24"/>
          <w:szCs w:val="24"/>
          <w:highlight w:val="none"/>
          <w:lang w:val="en-US" w:eastAsia="zh-CN"/>
        </w:rPr>
        <w:t>缴纳投标</w:t>
      </w:r>
      <w:r>
        <w:rPr>
          <w:rFonts w:hint="eastAsia" w:ascii="宋体" w:hAnsi="宋体" w:eastAsia="宋体" w:cs="宋体"/>
          <w:color w:val="auto"/>
          <w:sz w:val="24"/>
          <w:szCs w:val="24"/>
          <w:highlight w:val="none"/>
        </w:rPr>
        <w:t>保证金。</w:t>
      </w:r>
    </w:p>
    <w:p w14:paraId="5670AA0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3" w:name="_Toc217446037"/>
      <w:bookmarkStart w:id="54" w:name="_Toc183682345"/>
      <w:bookmarkStart w:id="55" w:name="_Toc183582208"/>
      <w:r>
        <w:rPr>
          <w:rFonts w:hint="eastAsia" w:ascii="宋体" w:hAnsi="宋体" w:eastAsia="宋体" w:cs="宋体"/>
          <w:b/>
          <w:bCs/>
          <w:color w:val="auto"/>
          <w:sz w:val="24"/>
          <w:szCs w:val="24"/>
          <w:highlight w:val="none"/>
        </w:rPr>
        <w:t>4. 投标费用</w:t>
      </w:r>
      <w:bookmarkEnd w:id="53"/>
      <w:bookmarkEnd w:id="54"/>
      <w:bookmarkEnd w:id="55"/>
    </w:p>
    <w:p w14:paraId="0479D03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47A095E2">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bookmarkStart w:id="56" w:name="_Toc89075875"/>
      <w:bookmarkStart w:id="57" w:name="_Toc217446038"/>
      <w:bookmarkStart w:id="58" w:name="_Toc77400779"/>
      <w:bookmarkStart w:id="59" w:name="_Toc183582209"/>
      <w:bookmarkStart w:id="60" w:name="_Toc183682346"/>
      <w:r>
        <w:rPr>
          <w:rFonts w:hint="eastAsia" w:ascii="宋体" w:hAnsi="宋体" w:eastAsia="宋体" w:cs="宋体"/>
          <w:bCs w:val="0"/>
          <w:color w:val="auto"/>
          <w:sz w:val="24"/>
          <w:szCs w:val="24"/>
          <w:highlight w:val="none"/>
        </w:rPr>
        <w:t>三、</w:t>
      </w:r>
      <w:bookmarkEnd w:id="56"/>
      <w:bookmarkEnd w:id="57"/>
      <w:bookmarkEnd w:id="58"/>
      <w:bookmarkEnd w:id="59"/>
      <w:bookmarkEnd w:id="60"/>
      <w:r>
        <w:rPr>
          <w:rFonts w:hint="eastAsia" w:ascii="宋体" w:hAnsi="宋体" w:eastAsia="宋体" w:cs="宋体"/>
          <w:bCs w:val="0"/>
          <w:color w:val="auto"/>
          <w:sz w:val="24"/>
          <w:szCs w:val="24"/>
          <w:highlight w:val="none"/>
        </w:rPr>
        <w:t>招标文件</w:t>
      </w:r>
    </w:p>
    <w:p w14:paraId="0A0D6B28">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61" w:name="_Toc217446039"/>
      <w:bookmarkStart w:id="62" w:name="_Toc183682347"/>
      <w:bookmarkStart w:id="63" w:name="_Toc183582210"/>
      <w:r>
        <w:rPr>
          <w:rFonts w:hint="eastAsia" w:ascii="宋体" w:hAnsi="宋体" w:eastAsia="宋体" w:cs="宋体"/>
          <w:b/>
          <w:bCs/>
          <w:color w:val="auto"/>
          <w:sz w:val="24"/>
          <w:szCs w:val="24"/>
          <w:highlight w:val="none"/>
        </w:rPr>
        <w:t>5．招标文件的构成</w:t>
      </w:r>
      <w:bookmarkEnd w:id="61"/>
      <w:bookmarkEnd w:id="62"/>
      <w:bookmarkEnd w:id="63"/>
    </w:p>
    <w:p w14:paraId="4667201C">
      <w:pPr>
        <w:pageBreakBefore w:val="0"/>
        <w:tabs>
          <w:tab w:val="left" w:pos="72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2AEEE2B2">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0A8F2488">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278D87A3">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095123E8">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ab/>
      </w:r>
    </w:p>
    <w:p w14:paraId="50FE7F62">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1FF3C9F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7656793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76C1DE87">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bCs/>
          <w:color w:val="auto"/>
          <w:sz w:val="24"/>
          <w:szCs w:val="24"/>
          <w:highlight w:val="none"/>
        </w:rPr>
      </w:pPr>
      <w:bookmarkStart w:id="64" w:name="_Toc183582211"/>
      <w:bookmarkStart w:id="65" w:name="_Toc183682348"/>
      <w:bookmarkStart w:id="66" w:name="_Toc217446040"/>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 招标文件的澄清</w:t>
      </w:r>
      <w:bookmarkEnd w:id="64"/>
      <w:bookmarkEnd w:id="65"/>
      <w:r>
        <w:rPr>
          <w:rFonts w:hint="eastAsia" w:ascii="宋体" w:hAnsi="宋体" w:eastAsia="宋体" w:cs="宋体"/>
          <w:b/>
          <w:bCs/>
          <w:color w:val="auto"/>
          <w:sz w:val="24"/>
          <w:szCs w:val="24"/>
          <w:highlight w:val="none"/>
        </w:rPr>
        <w:t>和修改</w:t>
      </w:r>
      <w:bookmarkEnd w:id="66"/>
    </w:p>
    <w:p w14:paraId="069F527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7" w:name="_Toc208848971"/>
      <w:bookmarkStart w:id="68" w:name="_Toc21744604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8721A9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3CBC54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答疑会和现场考察</w:t>
      </w:r>
      <w:bookmarkEnd w:id="67"/>
      <w:bookmarkEnd w:id="68"/>
      <w:r>
        <w:rPr>
          <w:rFonts w:hint="eastAsia" w:ascii="宋体" w:hAnsi="宋体" w:eastAsia="宋体" w:cs="宋体"/>
          <w:b/>
          <w:bCs/>
          <w:color w:val="auto"/>
          <w:sz w:val="24"/>
          <w:szCs w:val="24"/>
          <w:highlight w:val="none"/>
        </w:rPr>
        <w:t>。</w:t>
      </w:r>
    </w:p>
    <w:p w14:paraId="48F2C13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69" w:name="_Toc183682351"/>
      <w:bookmarkStart w:id="70" w:name="_Toc89075876"/>
      <w:bookmarkStart w:id="71" w:name="_Toc217446042"/>
      <w:bookmarkStart w:id="72" w:name="_Toc183582214"/>
      <w:bookmarkStart w:id="73" w:name="_Toc77400780"/>
      <w:r>
        <w:rPr>
          <w:rFonts w:hint="eastAsia" w:ascii="宋体" w:hAnsi="宋体" w:eastAsia="宋体" w:cs="宋体"/>
          <w:color w:val="auto"/>
          <w:sz w:val="24"/>
          <w:szCs w:val="24"/>
          <w:highlight w:val="none"/>
        </w:rPr>
        <w:t>7.1 本项目不组织答疑会和现场考察。</w:t>
      </w:r>
    </w:p>
    <w:p w14:paraId="3E22EB30">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69"/>
      <w:bookmarkEnd w:id="70"/>
      <w:bookmarkEnd w:id="71"/>
      <w:bookmarkEnd w:id="72"/>
      <w:bookmarkEnd w:id="73"/>
      <w:r>
        <w:rPr>
          <w:rFonts w:hint="eastAsia" w:ascii="宋体" w:hAnsi="宋体" w:eastAsia="宋体" w:cs="宋体"/>
          <w:bCs w:val="0"/>
          <w:color w:val="auto"/>
          <w:sz w:val="24"/>
          <w:szCs w:val="24"/>
          <w:highlight w:val="none"/>
        </w:rPr>
        <w:t>投标文件</w:t>
      </w:r>
    </w:p>
    <w:p w14:paraId="378BD9F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4" w:name="_Toc183582215"/>
      <w:bookmarkStart w:id="75" w:name="_Toc217446043"/>
      <w:bookmarkStart w:id="76" w:name="_Toc183682352"/>
      <w:r>
        <w:rPr>
          <w:rFonts w:hint="eastAsia" w:ascii="宋体" w:hAnsi="宋体" w:eastAsia="宋体" w:cs="宋体"/>
          <w:b/>
          <w:bCs/>
          <w:color w:val="auto"/>
          <w:sz w:val="24"/>
          <w:szCs w:val="24"/>
          <w:highlight w:val="none"/>
        </w:rPr>
        <w:t>8．投标文件的语言</w:t>
      </w:r>
      <w:bookmarkEnd w:id="74"/>
      <w:bookmarkEnd w:id="75"/>
      <w:bookmarkEnd w:id="76"/>
    </w:p>
    <w:p w14:paraId="44BE7D5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DE10AC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8D4FAE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7" w:name="_Toc183582216"/>
      <w:bookmarkStart w:id="78" w:name="_Toc183682353"/>
      <w:bookmarkStart w:id="79" w:name="_Toc217446044"/>
      <w:r>
        <w:rPr>
          <w:rFonts w:hint="eastAsia" w:ascii="宋体" w:hAnsi="宋体" w:eastAsia="宋体" w:cs="宋体"/>
          <w:b/>
          <w:bCs/>
          <w:color w:val="auto"/>
          <w:sz w:val="24"/>
          <w:szCs w:val="24"/>
          <w:highlight w:val="none"/>
        </w:rPr>
        <w:t>9．计量单位</w:t>
      </w:r>
      <w:bookmarkEnd w:id="77"/>
      <w:bookmarkEnd w:id="78"/>
      <w:bookmarkEnd w:id="79"/>
    </w:p>
    <w:p w14:paraId="2DA11B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41DF1D83">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0" w:name="_Toc217446045"/>
      <w:r>
        <w:rPr>
          <w:rFonts w:hint="eastAsia" w:ascii="宋体" w:hAnsi="宋体" w:eastAsia="宋体" w:cs="宋体"/>
          <w:b/>
          <w:bCs/>
          <w:color w:val="auto"/>
          <w:sz w:val="24"/>
          <w:szCs w:val="24"/>
          <w:highlight w:val="none"/>
        </w:rPr>
        <w:t>10. 投标货币</w:t>
      </w:r>
      <w:bookmarkEnd w:id="80"/>
    </w:p>
    <w:p w14:paraId="047B4063">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CB30FB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1" w:name="_Toc217446046"/>
      <w:r>
        <w:rPr>
          <w:rFonts w:hint="eastAsia" w:ascii="宋体" w:hAnsi="宋体" w:eastAsia="宋体" w:cs="宋体"/>
          <w:b/>
          <w:bCs/>
          <w:color w:val="auto"/>
          <w:sz w:val="24"/>
          <w:szCs w:val="24"/>
          <w:highlight w:val="none"/>
        </w:rPr>
        <w:t>11. 联合体投标</w:t>
      </w:r>
      <w:bookmarkEnd w:id="81"/>
    </w:p>
    <w:p w14:paraId="60F6846D">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条。</w:t>
      </w:r>
    </w:p>
    <w:p w14:paraId="42DBB5A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2" w:name="_Toc217446047"/>
      <w:r>
        <w:rPr>
          <w:rFonts w:hint="eastAsia" w:ascii="宋体" w:hAnsi="宋体" w:eastAsia="宋体" w:cs="宋体"/>
          <w:b/>
          <w:bCs/>
          <w:color w:val="auto"/>
          <w:sz w:val="24"/>
          <w:szCs w:val="24"/>
          <w:highlight w:val="none"/>
        </w:rPr>
        <w:t>12. 知识产权</w:t>
      </w:r>
      <w:bookmarkEnd w:id="82"/>
    </w:p>
    <w:p w14:paraId="77105AE2">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72E63292">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0232A52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9F276D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3A11C1B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3" w:name="_Toc183582217"/>
      <w:bookmarkStart w:id="84" w:name="_Toc183682354"/>
      <w:bookmarkStart w:id="85" w:name="_Toc217446048"/>
      <w:r>
        <w:rPr>
          <w:rFonts w:hint="eastAsia" w:ascii="宋体" w:hAnsi="宋体" w:eastAsia="宋体" w:cs="宋体"/>
          <w:b/>
          <w:bCs/>
          <w:color w:val="auto"/>
          <w:sz w:val="24"/>
          <w:szCs w:val="24"/>
          <w:highlight w:val="none"/>
        </w:rPr>
        <w:t>13．投标文件的组成</w:t>
      </w:r>
      <w:bookmarkEnd w:id="83"/>
      <w:bookmarkEnd w:id="84"/>
      <w:bookmarkEnd w:id="85"/>
    </w:p>
    <w:p w14:paraId="710DF8A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7E93B3A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bookmarkStart w:id="86" w:name="_Toc217446049"/>
      <w:bookmarkStart w:id="87" w:name="_Toc183582218"/>
      <w:bookmarkStart w:id="88" w:name="_Toc183682355"/>
      <w:r>
        <w:rPr>
          <w:rFonts w:hint="eastAsia" w:ascii="宋体" w:hAnsi="宋体" w:eastAsia="宋体" w:cs="宋体"/>
          <w:color w:val="auto"/>
          <w:sz w:val="24"/>
          <w:szCs w:val="24"/>
          <w:highlight w:val="none"/>
          <w:lang w:val="en-US" w:eastAsia="zh-CN"/>
        </w:rPr>
        <w:t>一、投标函</w:t>
      </w:r>
    </w:p>
    <w:p w14:paraId="4548A49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开标一览表及</w:t>
      </w:r>
      <w:r>
        <w:rPr>
          <w:rFonts w:hint="eastAsia" w:ascii="宋体" w:hAnsi="宋体" w:cs="宋体"/>
          <w:color w:val="auto"/>
          <w:sz w:val="24"/>
          <w:szCs w:val="24"/>
          <w:highlight w:val="none"/>
          <w:lang w:eastAsia="zh-CN"/>
        </w:rPr>
        <w:t>分项报价明细表</w:t>
      </w:r>
    </w:p>
    <w:p w14:paraId="19B7716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0FE5F35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781ECFE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5ABB734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拟配备人员简介</w:t>
      </w:r>
    </w:p>
    <w:p w14:paraId="25E5A5F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、近年</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项目情况表</w:t>
      </w:r>
    </w:p>
    <w:p w14:paraId="4CF372D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、商务、技术需求偏离表</w:t>
      </w:r>
    </w:p>
    <w:p w14:paraId="6899AEA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服务承诺及技术方案</w:t>
      </w:r>
    </w:p>
    <w:p w14:paraId="6214179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十、政府采购政策</w:t>
      </w:r>
    </w:p>
    <w:p w14:paraId="5451B02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、投标人认为需要提供的资料</w:t>
      </w:r>
    </w:p>
    <w:p w14:paraId="42852CC8">
      <w:pPr>
        <w:pageBreakBefore w:val="0"/>
        <w:tabs>
          <w:tab w:val="left" w:pos="3480"/>
        </w:tabs>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14．投标文件格式</w:t>
      </w:r>
      <w:bookmarkEnd w:id="86"/>
      <w:bookmarkEnd w:id="87"/>
      <w:bookmarkEnd w:id="88"/>
      <w:r>
        <w:rPr>
          <w:rFonts w:hint="eastAsia" w:ascii="宋体" w:hAnsi="宋体" w:eastAsia="宋体" w:cs="宋体"/>
          <w:color w:val="auto"/>
          <w:sz w:val="24"/>
          <w:szCs w:val="24"/>
          <w:highlight w:val="none"/>
        </w:rPr>
        <w:tab/>
      </w:r>
    </w:p>
    <w:p w14:paraId="2413B94A">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18AC900F">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7E0B405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9" w:name="_Toc183582223"/>
      <w:bookmarkStart w:id="90" w:name="_Toc217446050"/>
      <w:bookmarkStart w:id="91" w:name="_Toc183682360"/>
      <w:r>
        <w:rPr>
          <w:rFonts w:hint="eastAsia" w:ascii="宋体" w:hAnsi="宋体" w:eastAsia="宋体" w:cs="宋体"/>
          <w:b/>
          <w:bCs/>
          <w:color w:val="auto"/>
          <w:sz w:val="24"/>
          <w:szCs w:val="24"/>
          <w:highlight w:val="none"/>
        </w:rPr>
        <w:t>15．投标保证金</w:t>
      </w:r>
      <w:bookmarkEnd w:id="89"/>
      <w:bookmarkEnd w:id="90"/>
      <w:bookmarkEnd w:id="91"/>
    </w:p>
    <w:p w14:paraId="643EAF4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33B7960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FAD72D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779EE41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4AFF63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14:paraId="3692312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92" w:name="_Toc183582224"/>
      <w:bookmarkStart w:id="93" w:name="_Toc217446051"/>
      <w:bookmarkStart w:id="94" w:name="_Toc183682361"/>
      <w:r>
        <w:rPr>
          <w:rFonts w:hint="eastAsia" w:ascii="宋体" w:hAnsi="宋体" w:eastAsia="宋体" w:cs="宋体"/>
          <w:color w:val="auto"/>
          <w:sz w:val="24"/>
          <w:szCs w:val="24"/>
          <w:highlight w:val="none"/>
        </w:rPr>
        <w:t>（1）投标人在提交投标文件截止时间后撤回投标文件的；</w:t>
      </w:r>
    </w:p>
    <w:p w14:paraId="1B82CAD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2BFC2BE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3771AC7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14:paraId="356932A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14:paraId="18C675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14:paraId="255F4A7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1EC6D3A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361D65B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16．投标有效期</w:t>
      </w:r>
      <w:bookmarkEnd w:id="92"/>
      <w:bookmarkEnd w:id="93"/>
      <w:bookmarkEnd w:id="94"/>
    </w:p>
    <w:p w14:paraId="0B2DC3B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rPr>
        <w:t>。投标有效期短于此规定期限的，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48CB2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624E8B4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5" w:name="_Toc217446052"/>
      <w:bookmarkStart w:id="96" w:name="_Toc183582225"/>
      <w:bookmarkStart w:id="97" w:name="_Toc183682362"/>
      <w:r>
        <w:rPr>
          <w:rFonts w:hint="eastAsia" w:ascii="宋体" w:hAnsi="宋体" w:eastAsia="宋体" w:cs="宋体"/>
          <w:b/>
          <w:bCs/>
          <w:color w:val="auto"/>
          <w:sz w:val="24"/>
          <w:szCs w:val="24"/>
          <w:highlight w:val="none"/>
        </w:rPr>
        <w:t>17．</w:t>
      </w:r>
      <w:bookmarkEnd w:id="95"/>
      <w:bookmarkEnd w:id="96"/>
      <w:bookmarkEnd w:id="97"/>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的签署</w:t>
      </w:r>
    </w:p>
    <w:p w14:paraId="0089B159">
      <w:pPr>
        <w:pageBreakBefore w:val="0"/>
        <w:widowControl w:val="0"/>
        <w:tabs>
          <w:tab w:val="left" w:pos="1080"/>
        </w:tabs>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98" w:name="_Toc77400781"/>
      <w:bookmarkStart w:id="99" w:name="_Toc217446053"/>
      <w:bookmarkStart w:id="100" w:name="_Toc183582226"/>
      <w:bookmarkStart w:id="101" w:name="_Toc89075877"/>
      <w:bookmarkStart w:id="102" w:name="_Toc183682363"/>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的要求制作、签署、盖章，内容应完整。</w:t>
      </w:r>
    </w:p>
    <w:p w14:paraId="39EBCAFB">
      <w:pPr>
        <w:pageBreakBefore w:val="0"/>
        <w:numPr>
          <w:ilvl w:val="0"/>
          <w:numId w:val="0"/>
        </w:numPr>
        <w:wordWrap/>
        <w:overflowPunct/>
        <w:topLinePunct w:val="0"/>
        <w:bidi w:val="0"/>
        <w:spacing w:line="560" w:lineRule="exact"/>
        <w:ind w:leftChars="200" w:right="0" w:rightChars="0"/>
        <w:rPr>
          <w:rFonts w:hint="eastAsia" w:ascii="宋体" w:hAnsi="宋体" w:eastAsia="宋体" w:cs="宋体"/>
          <w:color w:val="auto"/>
          <w:kern w:val="0"/>
          <w:sz w:val="24"/>
          <w:szCs w:val="24"/>
          <w:highlight w:val="none"/>
        </w:rPr>
      </w:pPr>
      <w:r>
        <w:rPr>
          <w:rFonts w:hint="eastAsia" w:ascii="宋体" w:hAnsi="宋体" w:cs="宋体"/>
          <w:b/>
          <w:bCs/>
          <w:color w:val="auto"/>
          <w:sz w:val="24"/>
          <w:szCs w:val="24"/>
          <w:highlight w:val="none"/>
          <w:lang w:val="en-US" w:eastAsia="zh-CN"/>
        </w:rPr>
        <w:t xml:space="preserve">18. </w:t>
      </w:r>
      <w:r>
        <w:rPr>
          <w:rFonts w:hint="eastAsia" w:ascii="宋体" w:hAnsi="宋体" w:eastAsia="宋体" w:cs="宋体"/>
          <w:b/>
          <w:bCs/>
          <w:color w:val="auto"/>
          <w:sz w:val="24"/>
          <w:szCs w:val="24"/>
          <w:highlight w:val="none"/>
        </w:rPr>
        <w:t>投标文件的</w:t>
      </w:r>
      <w:r>
        <w:rPr>
          <w:rFonts w:hint="eastAsia" w:ascii="宋体" w:hAnsi="宋体" w:eastAsia="宋体" w:cs="宋体"/>
          <w:b/>
          <w:bCs/>
          <w:color w:val="auto"/>
          <w:sz w:val="24"/>
          <w:szCs w:val="24"/>
          <w:highlight w:val="none"/>
          <w:lang w:val="en-US" w:eastAsia="zh-CN"/>
        </w:rPr>
        <w:t>加密</w:t>
      </w:r>
      <w:bookmarkEnd w:id="98"/>
      <w:bookmarkEnd w:id="99"/>
      <w:bookmarkEnd w:id="100"/>
      <w:bookmarkEnd w:id="101"/>
      <w:bookmarkEnd w:id="102"/>
      <w:r>
        <w:rPr>
          <w:rFonts w:hint="eastAsia" w:ascii="宋体" w:hAnsi="宋体" w:eastAsia="宋体" w:cs="宋体"/>
          <w:b/>
          <w:bCs/>
          <w:color w:val="auto"/>
          <w:sz w:val="24"/>
          <w:szCs w:val="24"/>
          <w:highlight w:val="none"/>
          <w:lang w:val="en-US" w:eastAsia="zh-CN"/>
        </w:rPr>
        <w:t>和上传</w:t>
      </w:r>
    </w:p>
    <w:p w14:paraId="47578BDE">
      <w:pPr>
        <w:pageBreakBefore w:val="0"/>
        <w:numPr>
          <w:ilvl w:val="0"/>
          <w:numId w:val="0"/>
        </w:numPr>
        <w:wordWrap/>
        <w:overflowPunct/>
        <w:topLinePunct w:val="0"/>
        <w:bidi w:val="0"/>
        <w:spacing w:line="560" w:lineRule="exact"/>
        <w:ind w:left="0" w:leftChars="0" w:right="0" w:rightChars="0" w:firstLine="481"/>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18.1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投标文件（“.jmbs”格式）</w:t>
      </w:r>
      <w:r>
        <w:rPr>
          <w:rFonts w:hint="eastAsia" w:ascii="宋体" w:hAnsi="宋体" w:eastAsia="宋体" w:cs="宋体"/>
          <w:color w:val="auto"/>
          <w:kern w:val="0"/>
          <w:sz w:val="24"/>
          <w:szCs w:val="24"/>
          <w:highlight w:val="none"/>
        </w:rPr>
        <w:t>上传方式；</w:t>
      </w:r>
      <w:r>
        <w:rPr>
          <w:rFonts w:hint="eastAsia" w:ascii="宋体" w:hAnsi="宋体" w:eastAsia="宋体" w:cs="宋体"/>
          <w:color w:val="auto"/>
          <w:sz w:val="24"/>
          <w:szCs w:val="24"/>
          <w:highlight w:val="none"/>
        </w:rPr>
        <w:t>投标人应当在投标截止时间前，将“电子招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r>
        <w:rPr>
          <w:rFonts w:hint="eastAsia" w:ascii="宋体" w:hAnsi="宋体" w:eastAsia="宋体" w:cs="宋体"/>
          <w:color w:val="auto"/>
          <w:sz w:val="24"/>
          <w:szCs w:val="24"/>
          <w:highlight w:val="none"/>
          <w:lang w:eastAsia="zh-CN"/>
        </w:rPr>
        <w:t>，成功上传电子加密投标文件后，可自行打印投标文件接收回执</w:t>
      </w:r>
      <w:r>
        <w:rPr>
          <w:rFonts w:hint="eastAsia" w:ascii="宋体" w:hAnsi="宋体" w:eastAsia="宋体" w:cs="宋体"/>
          <w:color w:val="auto"/>
          <w:sz w:val="24"/>
          <w:szCs w:val="24"/>
          <w:highlight w:val="none"/>
        </w:rPr>
        <w:t>。</w:t>
      </w:r>
    </w:p>
    <w:p w14:paraId="15FBC129">
      <w:pPr>
        <w:pStyle w:val="6"/>
        <w:pageBreakBefore w:val="0"/>
        <w:wordWrap/>
        <w:overflowPunct/>
        <w:topLinePunct w:val="0"/>
        <w:bidi w:val="0"/>
        <w:spacing w:line="560" w:lineRule="exact"/>
        <w:ind w:left="0" w:leftChars="0" w:right="0" w:rightChars="0" w:firstLine="480"/>
        <w:rPr>
          <w:rFonts w:hint="eastAsia" w:ascii="宋体" w:hAnsi="宋体" w:eastAsia="宋体" w:cs="宋体"/>
          <w:b/>
          <w:bCs/>
          <w:color w:val="auto"/>
          <w:sz w:val="24"/>
          <w:szCs w:val="24"/>
          <w:highlight w:val="none"/>
        </w:rPr>
      </w:pPr>
      <w:bookmarkStart w:id="103" w:name="_Toc183682365"/>
      <w:bookmarkStart w:id="104" w:name="_Toc183582228"/>
      <w:bookmarkStart w:id="105" w:name="_Toc217446055"/>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．投标文件的修改和撤</w:t>
      </w:r>
      <w:bookmarkEnd w:id="103"/>
      <w:bookmarkEnd w:id="104"/>
      <w:r>
        <w:rPr>
          <w:rFonts w:hint="eastAsia" w:ascii="宋体" w:hAnsi="宋体" w:eastAsia="宋体" w:cs="宋体"/>
          <w:b/>
          <w:bCs/>
          <w:color w:val="auto"/>
          <w:sz w:val="24"/>
          <w:szCs w:val="24"/>
          <w:highlight w:val="none"/>
        </w:rPr>
        <w:t>回</w:t>
      </w:r>
      <w:bookmarkEnd w:id="105"/>
    </w:p>
    <w:p w14:paraId="244E178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上传截止时间前，可以对所上传的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w:t>
      </w:r>
    </w:p>
    <w:p w14:paraId="734F014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做任何修改、补充或撤回。</w:t>
      </w:r>
    </w:p>
    <w:p w14:paraId="1F45A19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中-如果出现计算上或累加上的算术错误，可按以下原则进行修改：</w:t>
      </w:r>
    </w:p>
    <w:p w14:paraId="14842E6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报价明细表不一致的，以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为准</w:t>
      </w:r>
      <w:r>
        <w:rPr>
          <w:rFonts w:hint="eastAsia" w:ascii="宋体" w:hAnsi="宋体" w:cs="宋体"/>
          <w:color w:val="auto"/>
          <w:sz w:val="24"/>
          <w:szCs w:val="24"/>
          <w:highlight w:val="none"/>
          <w:lang w:eastAsia="zh-CN"/>
        </w:rPr>
        <w:t>；</w:t>
      </w:r>
    </w:p>
    <w:p w14:paraId="32FDC9D3">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590BD668">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62B15EA2">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的总价为准，并修改单价。</w:t>
      </w:r>
    </w:p>
    <w:p w14:paraId="5F3FD34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241C1D39">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06" w:name="_Toc183582231"/>
      <w:bookmarkStart w:id="107" w:name="_Toc77400782"/>
      <w:bookmarkStart w:id="108" w:name="_Toc183682368"/>
      <w:bookmarkStart w:id="109" w:name="_Toc89075878"/>
      <w:bookmarkStart w:id="110" w:name="_Toc217446056"/>
      <w:r>
        <w:rPr>
          <w:rFonts w:hint="eastAsia" w:ascii="宋体" w:hAnsi="宋体" w:eastAsia="宋体" w:cs="宋体"/>
          <w:color w:val="auto"/>
          <w:sz w:val="24"/>
          <w:szCs w:val="24"/>
          <w:highlight w:val="none"/>
        </w:rPr>
        <w:t>五、开标和</w:t>
      </w:r>
      <w:bookmarkEnd w:id="106"/>
      <w:bookmarkEnd w:id="107"/>
      <w:bookmarkEnd w:id="108"/>
      <w:bookmarkEnd w:id="109"/>
      <w:bookmarkEnd w:id="110"/>
      <w:r>
        <w:rPr>
          <w:rFonts w:hint="eastAsia" w:ascii="宋体" w:hAnsi="宋体" w:eastAsia="宋体" w:cs="宋体"/>
          <w:color w:val="auto"/>
          <w:sz w:val="24"/>
          <w:szCs w:val="24"/>
          <w:highlight w:val="none"/>
        </w:rPr>
        <w:t>中标</w:t>
      </w:r>
    </w:p>
    <w:p w14:paraId="4C1BE24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1" w:name="_Toc183682369"/>
      <w:bookmarkStart w:id="112" w:name="_Toc183582232"/>
      <w:bookmarkStart w:id="113" w:name="_Toc217446057"/>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bookmarkEnd w:id="111"/>
      <w:bookmarkEnd w:id="112"/>
      <w:bookmarkEnd w:id="113"/>
    </w:p>
    <w:p w14:paraId="29ED7F8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采购代理机构在招标文件规定的时间和地点组织招标活动，邀请下载招标文件并参与竞争的投标人</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参加开标</w:t>
      </w:r>
      <w:r>
        <w:rPr>
          <w:rFonts w:hint="eastAsia" w:ascii="宋体" w:hAnsi="宋体" w:eastAsia="宋体" w:cs="宋体"/>
          <w:color w:val="auto"/>
          <w:sz w:val="24"/>
          <w:szCs w:val="24"/>
          <w:highlight w:val="none"/>
          <w:lang w:eastAsia="zh-CN"/>
        </w:rPr>
        <w:t>，投标人未参加开标的视同认可开标结果，事后不得对采购相关人员、开标过程和开标结果提出异议，同时投标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因未在线参加开标而导致投标文件无法按时解密等一切后果由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rPr>
        <w:t>。</w:t>
      </w:r>
    </w:p>
    <w:p w14:paraId="1F111A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38AB82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开标时，采购代理机构可以邀请有关监督管理部门对开标进行现场监督。</w:t>
      </w:r>
    </w:p>
    <w:p w14:paraId="660366C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文件上传截止时间到，</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会议开始，公布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名单。</w:t>
      </w:r>
    </w:p>
    <w:p w14:paraId="701D986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.4开启“</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文件解密”环节，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在规定时间内进行解密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解密规定见《投标人须知前附表》</w:t>
      </w:r>
      <w:r>
        <w:rPr>
          <w:rFonts w:hint="eastAsia" w:ascii="宋体" w:hAnsi="宋体" w:eastAsia="宋体" w:cs="宋体"/>
          <w:b/>
          <w:bCs/>
          <w:color w:val="auto"/>
          <w:sz w:val="24"/>
          <w:szCs w:val="24"/>
          <w:highlight w:val="none"/>
          <w:lang w:val="en-US" w:eastAsia="zh-CN"/>
        </w:rPr>
        <w:t>第1</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条</w:t>
      </w:r>
      <w:r>
        <w:rPr>
          <w:rFonts w:hint="eastAsia" w:ascii="宋体" w:hAnsi="宋体" w:eastAsia="宋体" w:cs="宋体"/>
          <w:color w:val="auto"/>
          <w:sz w:val="24"/>
          <w:szCs w:val="24"/>
          <w:highlight w:val="none"/>
        </w:rPr>
        <w:t>）。</w:t>
      </w:r>
    </w:p>
    <w:p w14:paraId="227A461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投标文件解密完毕，公布投标报价，开启报价签字确认（不予确认的应说明理由，否则视为无异议，开标结束后，由评标委员会对报价的合理性、准确性等进行审查核实）。</w:t>
      </w:r>
    </w:p>
    <w:p w14:paraId="735EC9AE">
      <w:pPr>
        <w:pageBreakBefore w:val="0"/>
        <w:wordWrap/>
        <w:overflowPunct/>
        <w:topLinePunct w:val="0"/>
        <w:bidi w:val="0"/>
        <w:spacing w:line="560" w:lineRule="exact"/>
        <w:ind w:left="0" w:leftChars="0" w:right="0" w:rightChars="0"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评标</w:t>
      </w:r>
      <w:r>
        <w:rPr>
          <w:rFonts w:hint="eastAsia" w:ascii="宋体" w:hAnsi="宋体" w:cs="宋体"/>
          <w:b/>
          <w:bCs/>
          <w:color w:val="auto"/>
          <w:sz w:val="24"/>
          <w:szCs w:val="24"/>
          <w:highlight w:val="none"/>
          <w:lang w:val="en-US" w:eastAsia="zh-CN"/>
        </w:rPr>
        <w:t>程序</w:t>
      </w:r>
    </w:p>
    <w:p w14:paraId="6D9FFAA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.1公开招标采购项目开标结束后，采购人或者采购代理机构应当依法对投标人的资格进行审查。合格投标人不足3家的，不得评标。</w:t>
      </w:r>
    </w:p>
    <w:p w14:paraId="13FE30BF">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.2符合性审查。符合性审查是指依据招标文件的规定，从商务和技术角度对投标文件的有效性和完整性进行审查，以确定是否对招标文件的实质性要求做出响应。</w:t>
      </w:r>
    </w:p>
    <w:p w14:paraId="3540EB4E">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.3评标委员会采用综合评分法对满足招标文件全部实质性要求的投标文件和投标报价进行综合评分</w:t>
      </w:r>
    </w:p>
    <w:p w14:paraId="0D29DBF4">
      <w:pPr>
        <w:pageBreakBefore w:val="0"/>
        <w:shd w:val="clear" w:color="auto" w:fill="auto"/>
        <w:wordWrap/>
        <w:overflowPunct/>
        <w:topLinePunct w:val="0"/>
        <w:bidi w:val="0"/>
        <w:spacing w:line="560" w:lineRule="exact"/>
        <w:ind w:right="0" w:righ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szCs w:val="24"/>
          <w:highlight w:val="none"/>
          <w:lang w:val="en-US" w:eastAsia="zh-CN"/>
        </w:rPr>
        <w:t>澄清、说明或补正的形式：</w:t>
      </w:r>
    </w:p>
    <w:p w14:paraId="7EB740AE">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eastAsia="宋体" w:cs="宋体"/>
          <w:b/>
          <w:bCs/>
          <w:color w:val="auto"/>
          <w:sz w:val="24"/>
          <w:szCs w:val="24"/>
          <w:highlight w:val="none"/>
          <w:lang w:val="en-US" w:eastAsia="zh-CN"/>
        </w:rPr>
        <w:t>投标人澄清、说明或补正时间为20分钟</w:t>
      </w:r>
      <w:r>
        <w:rPr>
          <w:rFonts w:hint="eastAsia" w:ascii="宋体" w:hAnsi="宋体" w:eastAsia="宋体" w:cs="宋体"/>
          <w:b w:val="0"/>
          <w:bCs w:val="0"/>
          <w:color w:val="auto"/>
          <w:sz w:val="24"/>
          <w:szCs w:val="24"/>
          <w:highlight w:val="none"/>
          <w:lang w:val="en-US" w:eastAsia="zh-CN"/>
        </w:rPr>
        <w:t>。</w:t>
      </w:r>
    </w:p>
    <w:p w14:paraId="46F88A32">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（2）投标人的澄清、说明或者补正应当通过“政府采购云平台”在线答复的方式提交，并加盖公章</w:t>
      </w:r>
      <w:r>
        <w:rPr>
          <w:rFonts w:hint="eastAsia" w:ascii="宋体" w:hAnsi="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val="en-US" w:eastAsia="zh-CN"/>
        </w:rPr>
        <w:t>电子印章，或者由法定代表人（负责人）或其授权的代表签字。投标人的澄清、说明或者补正不得超出投标文件的范围或者改变投标文件的实质性内容，不接受投标人主动对投标文件的澄清、说明或者补正。</w:t>
      </w:r>
    </w:p>
    <w:p w14:paraId="5CCFBEB8">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02EA373F">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人员对各投标人投标文件非实质性内容有疑议或异议，或者审查发现明显的文字或计算错误等，及时向评标委员会组长提出。经评标委员会商议认为需要投标人作出必要澄清、说明或者补正的，应当以在线询标形式要求投标人作出必要的澄清、说明或者补正</w:t>
      </w:r>
      <w:r>
        <w:rPr>
          <w:rFonts w:hint="eastAsia" w:ascii="宋体" w:hAnsi="宋体" w:cs="宋体"/>
          <w:color w:val="auto"/>
          <w:sz w:val="24"/>
          <w:szCs w:val="24"/>
          <w:highlight w:val="none"/>
          <w:lang w:val="en-US" w:eastAsia="zh-CN"/>
        </w:rPr>
        <w:t>并加盖投标人电子印章或公章</w:t>
      </w:r>
      <w:r>
        <w:rPr>
          <w:rFonts w:hint="eastAsia" w:ascii="宋体" w:hAnsi="宋体" w:eastAsia="宋体" w:cs="宋体"/>
          <w:color w:val="auto"/>
          <w:sz w:val="24"/>
          <w:szCs w:val="24"/>
          <w:highlight w:val="none"/>
          <w:lang w:val="en-US" w:eastAsia="zh-CN"/>
        </w:rPr>
        <w:t>。澄清、说明或者补正的内容应作为政府采购项目档案归档留存。</w:t>
      </w:r>
    </w:p>
    <w:p w14:paraId="74B2994A">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F39054D">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21.6</w:t>
      </w:r>
      <w:r>
        <w:rPr>
          <w:rFonts w:hint="eastAsia" w:ascii="宋体" w:hAnsi="宋体" w:eastAsia="宋体" w:cs="宋体"/>
          <w:color w:val="auto"/>
          <w:kern w:val="2"/>
          <w:sz w:val="24"/>
          <w:szCs w:val="24"/>
          <w:highlight w:val="none"/>
          <w:lang w:val="en-US" w:eastAsia="zh-CN" w:bidi="ar-SA"/>
        </w:rPr>
        <w:t>评标结果汇总完成后，除下列情形外，任何人不得修改评标结果：</w:t>
      </w:r>
    </w:p>
    <w:p w14:paraId="5071CDEA">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(一)分值汇总计算错误的</w:t>
      </w:r>
      <w:r>
        <w:rPr>
          <w:rFonts w:hint="eastAsia" w:ascii="宋体" w:hAnsi="宋体" w:cs="宋体"/>
          <w:color w:val="auto"/>
          <w:kern w:val="2"/>
          <w:sz w:val="24"/>
          <w:szCs w:val="24"/>
          <w:highlight w:val="none"/>
          <w:lang w:val="en-US" w:eastAsia="zh-CN" w:bidi="ar-SA"/>
        </w:rPr>
        <w:t>；</w:t>
      </w:r>
    </w:p>
    <w:p w14:paraId="5AD11F8A">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(二)分项评分超出评分标准范围的</w:t>
      </w:r>
      <w:r>
        <w:rPr>
          <w:rFonts w:hint="eastAsia" w:ascii="宋体" w:hAnsi="宋体" w:cs="宋体"/>
          <w:color w:val="auto"/>
          <w:kern w:val="2"/>
          <w:sz w:val="24"/>
          <w:szCs w:val="24"/>
          <w:highlight w:val="none"/>
          <w:lang w:val="en-US" w:eastAsia="zh-CN" w:bidi="ar-SA"/>
        </w:rPr>
        <w:t>；</w:t>
      </w:r>
    </w:p>
    <w:p w14:paraId="7668F839">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(三)评标委员会成员对客观评审因素评分不一致的</w:t>
      </w:r>
      <w:r>
        <w:rPr>
          <w:rFonts w:hint="eastAsia" w:ascii="宋体" w:hAnsi="宋体" w:cs="宋体"/>
          <w:color w:val="auto"/>
          <w:kern w:val="2"/>
          <w:sz w:val="24"/>
          <w:szCs w:val="24"/>
          <w:highlight w:val="none"/>
          <w:lang w:val="en-US" w:eastAsia="zh-CN" w:bidi="ar-SA"/>
        </w:rPr>
        <w:t>；</w:t>
      </w:r>
    </w:p>
    <w:p w14:paraId="32C44EDD">
      <w:pPr>
        <w:spacing w:line="5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(四)经评标委员会认定评分畸高、畸低的。</w:t>
      </w:r>
    </w:p>
    <w:p w14:paraId="6C703E93">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6534A0D">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投标人对本条第一款情形提出质疑的，采购人或者采购代理机构可以组织原评标委员会进行重新评审，重新评审改变评标结果的，应当书面报告本级财政部门。</w:t>
      </w:r>
    </w:p>
    <w:p w14:paraId="2B08D938">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评标委员会根据综合评分情况，按照评标得分由高到低顺序推荐3名中标候选人，并编写评标报告。得分相同的，按投标报价由低到高顺序排列。得分且投标报价相同的，按照技术指标优劣顺序推荐。</w:t>
      </w:r>
    </w:p>
    <w:p w14:paraId="650E1987">
      <w:pPr>
        <w:pStyle w:val="84"/>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采购代理机构在评标结果后2个工作日内将评标报告送采购人确认。</w:t>
      </w:r>
    </w:p>
    <w:p w14:paraId="3CA2CD9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4" w:name="_Toc183582238"/>
      <w:bookmarkStart w:id="115" w:name="_Toc183682375"/>
      <w:bookmarkStart w:id="116" w:name="_Toc21744606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．中标通知</w:t>
      </w:r>
      <w:bookmarkEnd w:id="114"/>
      <w:bookmarkEnd w:id="115"/>
      <w:r>
        <w:rPr>
          <w:rFonts w:hint="eastAsia" w:ascii="宋体" w:hAnsi="宋体" w:eastAsia="宋体" w:cs="宋体"/>
          <w:b/>
          <w:bCs/>
          <w:color w:val="auto"/>
          <w:sz w:val="24"/>
          <w:szCs w:val="24"/>
          <w:highlight w:val="none"/>
        </w:rPr>
        <w:t>书</w:t>
      </w:r>
      <w:bookmarkEnd w:id="116"/>
    </w:p>
    <w:p w14:paraId="5CBABE7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1中标通知书为签订中标合同的依据，是合同的有效组成部分。</w:t>
      </w:r>
    </w:p>
    <w:p w14:paraId="1889DFA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.2中标通知书对采购人和中标人均具有法律效力。中标通知书发出后，采购人改变中标结果，或者中标人无正当理由放弃中标的，应当承担相应的法律责任。</w:t>
      </w:r>
    </w:p>
    <w:p w14:paraId="5BFDC0C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292C41EF">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17" w:name="_Toc217446064"/>
      <w:bookmarkStart w:id="118" w:name="_Toc183582240"/>
      <w:bookmarkStart w:id="119" w:name="_Toc183682377"/>
      <w:r>
        <w:rPr>
          <w:rFonts w:hint="eastAsia" w:ascii="宋体" w:hAnsi="宋体" w:eastAsia="宋体" w:cs="宋体"/>
          <w:color w:val="auto"/>
          <w:sz w:val="24"/>
          <w:szCs w:val="24"/>
          <w:highlight w:val="none"/>
        </w:rPr>
        <w:t>六、签订及履行合同和验收</w:t>
      </w:r>
      <w:bookmarkEnd w:id="117"/>
    </w:p>
    <w:p w14:paraId="124574D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0" w:name="_Toc2174460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.签订合同</w:t>
      </w:r>
      <w:bookmarkEnd w:id="120"/>
    </w:p>
    <w:p w14:paraId="624AA4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389AB0A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.2采购人不得向中标人提出任何不合理的要求，作为签订合同的条件，不得与中标人私下订立背离合同实质性内容的任何协议，所签订的合同不得对招标文件和投标文件作实质性修改。</w:t>
      </w:r>
    </w:p>
    <w:p w14:paraId="3AC5289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，也可以重新开展政府采购活动。</w:t>
      </w:r>
    </w:p>
    <w:p w14:paraId="6A3FE53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.4中标人在合同签订之后三个工作日内，将签订的合同（彩色扫描件）交至采购代理机构。</w:t>
      </w:r>
    </w:p>
    <w:p w14:paraId="1DB4236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1" w:name="_Toc217446066"/>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.合同分包</w:t>
      </w:r>
      <w:bookmarkEnd w:id="121"/>
      <w:r>
        <w:rPr>
          <w:rFonts w:hint="eastAsia" w:ascii="宋体" w:hAnsi="宋体" w:eastAsia="宋体" w:cs="宋体"/>
          <w:b/>
          <w:bCs/>
          <w:color w:val="auto"/>
          <w:sz w:val="24"/>
          <w:szCs w:val="24"/>
          <w:highlight w:val="none"/>
        </w:rPr>
        <w:t>（如有）</w:t>
      </w:r>
    </w:p>
    <w:p w14:paraId="076384B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.1若本项目允许分包的，经采购人同意，中标人可以依法采取分包方式履行合同。这种要求应当在合同签订之前征得采购人同意，并且分包人履行分包项目的服务及技术要求等，必须与中标的一致。</w:t>
      </w:r>
    </w:p>
    <w:p w14:paraId="6962C6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.2招标合同实行分包履行的，中标人就招标项目和分包项目向采购人负责，分包人就分包项目承担责任。</w:t>
      </w:r>
    </w:p>
    <w:p w14:paraId="7B7C7C1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2" w:name="_Toc217446067"/>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.采购人增加合同标的权</w:t>
      </w:r>
      <w:bookmarkEnd w:id="122"/>
      <w:r>
        <w:rPr>
          <w:rFonts w:hint="eastAsia" w:ascii="宋体" w:hAnsi="宋体" w:eastAsia="宋体" w:cs="宋体"/>
          <w:b/>
          <w:bCs/>
          <w:color w:val="auto"/>
          <w:sz w:val="24"/>
          <w:szCs w:val="24"/>
          <w:highlight w:val="none"/>
        </w:rPr>
        <w:t>利</w:t>
      </w:r>
    </w:p>
    <w:p w14:paraId="12A2C3E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31B05FA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3" w:name="_Toc21744606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.履约保证金</w:t>
      </w:r>
      <w:bookmarkEnd w:id="123"/>
    </w:p>
    <w:p w14:paraId="4DA66E6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人应在合同签订之前缴纳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文件规定数额的履约保证金。</w:t>
      </w:r>
    </w:p>
    <w:p w14:paraId="07DCD98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27.2如果</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人在规定的合同签订时间内，没有按照</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文件的规定缴纳履约保证金，且又无正当理由的，将视为放弃</w:t>
      </w:r>
      <w:r>
        <w:rPr>
          <w:rFonts w:hint="eastAsia" w:ascii="宋体" w:hAnsi="宋体" w:eastAsia="宋体" w:cs="宋体"/>
          <w:color w:val="auto"/>
          <w:sz w:val="24"/>
          <w:szCs w:val="24"/>
          <w:highlight w:val="none"/>
          <w:lang w:val="en-US" w:eastAsia="zh-CN"/>
        </w:rPr>
        <w:t>中标资格</w:t>
      </w:r>
      <w:r>
        <w:rPr>
          <w:rFonts w:hint="eastAsia" w:ascii="宋体" w:hAnsi="宋体" w:eastAsia="宋体" w:cs="宋体"/>
          <w:color w:val="auto"/>
          <w:sz w:val="24"/>
          <w:szCs w:val="24"/>
          <w:highlight w:val="none"/>
        </w:rPr>
        <w:t>，其缴纳的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保证金将不与退还。</w:t>
      </w:r>
    </w:p>
    <w:p w14:paraId="7332B11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4" w:name="_Toc217446069"/>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.履行合同</w:t>
      </w:r>
      <w:bookmarkEnd w:id="124"/>
    </w:p>
    <w:p w14:paraId="562DA51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.1中标人与采购人签订合同后，合同双方应严格执行合同条款，履行合同规定的义务，保证合同的顺利完成。</w:t>
      </w:r>
    </w:p>
    <w:p w14:paraId="08D2771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.2在合同履行过程中，如发生合同纠纷，合同双方应按照《中华人民共和国民法典》的有关规定进行处理。</w:t>
      </w:r>
    </w:p>
    <w:p w14:paraId="0C40FD1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5" w:name="_Toc21744607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.验收</w:t>
      </w:r>
      <w:bookmarkEnd w:id="125"/>
    </w:p>
    <w:p w14:paraId="3CFB3D3A">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bookmarkStart w:id="126" w:name="_Toc217446071"/>
      <w:r>
        <w:rPr>
          <w:rFonts w:hint="eastAsia" w:ascii="宋体" w:hAnsi="宋体" w:eastAsia="宋体" w:cs="宋体"/>
          <w:color w:val="auto"/>
          <w:sz w:val="24"/>
          <w:szCs w:val="24"/>
          <w:highlight w:val="none"/>
        </w:rPr>
        <w:t>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根据采购项目的具体情况，自行组织项目验收或者委托采购代理机构邀请实际使用人</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参加本项目的其他</w:t>
      </w:r>
      <w:r>
        <w:rPr>
          <w:rFonts w:hint="eastAsia" w:ascii="宋体" w:hAnsi="宋体" w:eastAsia="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或第三方专业机构及专家</w:t>
      </w:r>
      <w:r>
        <w:rPr>
          <w:rFonts w:hint="eastAsia" w:ascii="宋体" w:hAnsi="宋体" w:eastAsia="宋体" w:cs="宋体"/>
          <w:color w:val="auto"/>
          <w:sz w:val="24"/>
          <w:szCs w:val="24"/>
          <w:highlight w:val="none"/>
        </w:rPr>
        <w:t>进行验收。</w:t>
      </w:r>
    </w:p>
    <w:bookmarkEnd w:id="118"/>
    <w:bookmarkEnd w:id="119"/>
    <w:bookmarkEnd w:id="126"/>
    <w:p w14:paraId="69BDD085">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27" w:name="_Toc217446074"/>
      <w:bookmarkStart w:id="128" w:name="_Toc183682380"/>
      <w:bookmarkStart w:id="129" w:name="_Toc183582243"/>
      <w:r>
        <w:rPr>
          <w:rFonts w:hint="eastAsia" w:ascii="宋体" w:hAnsi="宋体" w:eastAsia="宋体" w:cs="宋体"/>
          <w:color w:val="auto"/>
          <w:sz w:val="24"/>
          <w:szCs w:val="24"/>
          <w:highlight w:val="none"/>
        </w:rPr>
        <w:t>七、投标纪律要求</w:t>
      </w:r>
      <w:bookmarkEnd w:id="127"/>
    </w:p>
    <w:p w14:paraId="12A08BB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0" w:name="_Toc217446075"/>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.投标人不得具有的情形</w:t>
      </w:r>
      <w:bookmarkEnd w:id="130"/>
    </w:p>
    <w:p w14:paraId="4BBA7E4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14:paraId="71F2B83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1ACEC35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2997E70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14:paraId="0D4647D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7608530B">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4DEBE990">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6238206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17A39D59">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val="0"/>
          <w:color w:val="auto"/>
          <w:sz w:val="24"/>
          <w:szCs w:val="24"/>
          <w:highlight w:val="none"/>
        </w:rPr>
      </w:pPr>
      <w:bookmarkStart w:id="131" w:name="_Toc217446076"/>
      <w:r>
        <w:rPr>
          <w:rFonts w:hint="eastAsia" w:ascii="宋体" w:hAnsi="宋体" w:eastAsia="宋体" w:cs="宋体"/>
          <w:color w:val="auto"/>
          <w:sz w:val="24"/>
          <w:szCs w:val="24"/>
          <w:highlight w:val="none"/>
        </w:rPr>
        <w:t>八、</w:t>
      </w:r>
      <w:bookmarkEnd w:id="131"/>
      <w:r>
        <w:rPr>
          <w:rFonts w:hint="eastAsia" w:ascii="宋体" w:hAnsi="宋体" w:eastAsia="宋体" w:cs="宋体"/>
          <w:color w:val="auto"/>
          <w:sz w:val="24"/>
          <w:szCs w:val="24"/>
          <w:highlight w:val="none"/>
        </w:rPr>
        <w:t>合同价款支付</w:t>
      </w:r>
    </w:p>
    <w:p w14:paraId="3D50087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2" w:name="_Toc217446077"/>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申请支付</w:t>
      </w:r>
      <w:bookmarkEnd w:id="132"/>
    </w:p>
    <w:p w14:paraId="2CAD7EA0">
      <w:pPr>
        <w:pageBreakBefore w:val="0"/>
        <w:wordWrap/>
        <w:overflowPunct/>
        <w:topLinePunct w:val="0"/>
        <w:bidi w:val="0"/>
        <w:spacing w:line="560" w:lineRule="exact"/>
        <w:ind w:left="0" w:leftChars="0" w:right="0" w:rightChars="0" w:firstLine="480" w:firstLineChars="200"/>
        <w:rPr>
          <w:rFonts w:hint="eastAsia" w:ascii="宋体" w:hAnsi="宋体" w:cs="宋体"/>
          <w:color w:val="auto"/>
          <w:sz w:val="24"/>
          <w:highlight w:val="none"/>
        </w:rPr>
      </w:pPr>
      <w:bookmarkStart w:id="133" w:name="_Toc217446078"/>
      <w:r>
        <w:rPr>
          <w:rFonts w:hint="eastAsia" w:ascii="宋体" w:hAnsi="宋体" w:cs="宋体"/>
          <w:color w:val="auto"/>
          <w:sz w:val="24"/>
          <w:highlight w:val="none"/>
        </w:rPr>
        <w:t>采购人应当按照政府采购合同规定，及时向中标供应商支付采购资金。</w:t>
      </w:r>
    </w:p>
    <w:p w14:paraId="0A6770C5">
      <w:pPr>
        <w:pageBreakBefore w:val="0"/>
        <w:wordWrap/>
        <w:overflowPunct/>
        <w:topLinePunct w:val="0"/>
        <w:bidi w:val="0"/>
        <w:spacing w:line="56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政府采购项目资金支付程序，按照国家有关财政资金支付管理的规定执行。</w:t>
      </w:r>
    </w:p>
    <w:p w14:paraId="507D6905">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3"/>
      <w:bookmarkStart w:id="134" w:name="_Toc217446079"/>
    </w:p>
    <w:p w14:paraId="0F0D941F">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．质疑、投诉的接收和处理严格按照《中华人共和国政府采购法</w:t>
      </w:r>
      <w:bookmarkEnd w:id="128"/>
      <w:bookmarkEnd w:id="129"/>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政府采购质疑和投诉办法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财政部关于加强政府采购投标人投诉受理审查工作的通知》的规定办理。</w:t>
      </w:r>
    </w:p>
    <w:p w14:paraId="42A29C71">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CC3024E">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.2潜在投标人已依法获取其可质疑的招标文件的，可以对该文件提出质疑。对招标文件提出质疑的，应当在获取招标文件或者招标文件公告期限届满之日起7个工作日内提出。</w:t>
      </w:r>
    </w:p>
    <w:p w14:paraId="7450E79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FF1424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0E01310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.4投标人提出质疑应当提交质疑函和必要的证明材料。质疑函应当包括下列内容：</w:t>
      </w:r>
    </w:p>
    <w:p w14:paraId="6C00CF1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2FA6456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22B0729">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6BD1631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0505B5F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53F5C8E6">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65D53752">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46A9C10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61758C28">
      <w:pPr>
        <w:pStyle w:val="6"/>
        <w:pageBreakBefore w:val="0"/>
        <w:wordWrap/>
        <w:overflowPunct/>
        <w:topLinePunct w:val="0"/>
        <w:bidi w:val="0"/>
        <w:spacing w:line="560" w:lineRule="exact"/>
        <w:ind w:left="0" w:leftChars="0" w:right="0" w:rightChars="0" w:firstLine="480"/>
        <w:rPr>
          <w:rFonts w:hint="default" w:ascii="宋体" w:hAnsi="宋体" w:eastAsia="宋体" w:cs="宋体"/>
          <w:color w:val="auto"/>
          <w:sz w:val="24"/>
          <w:szCs w:val="24"/>
          <w:highlight w:val="none"/>
          <w:lang w:val="en-US"/>
        </w:rPr>
        <w:sectPr>
          <w:footerReference r:id="rId4" w:type="default"/>
          <w:pgSz w:w="11900" w:h="16840"/>
          <w:pgMar w:top="1431" w:right="1394" w:bottom="1145" w:left="1640" w:header="0" w:footer="840" w:gutter="0"/>
          <w:pgNumType w:fmt="decimal"/>
          <w:cols w:space="720" w:num="1"/>
        </w:sectPr>
      </w:pPr>
      <w:r>
        <w:rPr>
          <w:rFonts w:hint="eastAsia" w:ascii="宋体" w:hAnsi="宋体" w:eastAsia="宋体" w:cs="宋体"/>
          <w:color w:val="auto"/>
          <w:sz w:val="24"/>
          <w:szCs w:val="24"/>
          <w:highlight w:val="none"/>
        </w:rPr>
        <w:t>联系部门：招标部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马泽煜</w:t>
      </w:r>
      <w:r>
        <w:rPr>
          <w:rFonts w:hint="eastAsia" w:ascii="宋体" w:hAnsi="宋体" w:eastAsia="宋体" w:cs="宋体"/>
          <w:color w:val="auto"/>
          <w:sz w:val="24"/>
          <w:szCs w:val="24"/>
          <w:highlight w:val="none"/>
          <w:lang w:eastAsia="zh-CN"/>
        </w:rPr>
        <w:t>1730499859</w:t>
      </w:r>
      <w:r>
        <w:rPr>
          <w:rFonts w:hint="eastAsia" w:ascii="宋体" w:hAnsi="宋体" w:cs="宋体"/>
          <w:color w:val="auto"/>
          <w:sz w:val="24"/>
          <w:szCs w:val="24"/>
          <w:highlight w:val="none"/>
          <w:lang w:val="en-US" w:eastAsia="zh-CN"/>
        </w:rPr>
        <w:t>33</w:t>
      </w:r>
    </w:p>
    <w:p w14:paraId="3DBABB3E">
      <w:pPr>
        <w:pStyle w:val="6"/>
        <w:pageBreakBefore w:val="0"/>
        <w:wordWrap/>
        <w:overflowPunct/>
        <w:topLinePunct w:val="0"/>
        <w:bidi w:val="0"/>
        <w:spacing w:line="560" w:lineRule="exact"/>
        <w:ind w:left="0" w:leftChars="0" w:right="0" w:righ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通讯地址：</w:t>
      </w:r>
      <w:r>
        <w:rPr>
          <w:rFonts w:hint="eastAsia" w:ascii="宋体" w:hAnsi="宋体" w:cs="宋体"/>
          <w:color w:val="auto"/>
          <w:sz w:val="24"/>
          <w:szCs w:val="24"/>
          <w:highlight w:val="none"/>
          <w:lang w:val="en-US" w:eastAsia="zh-CN"/>
        </w:rPr>
        <w:t>新疆乌鲁木齐市水磨沟区会展大道599号新疆财富中心C座601室</w:t>
      </w:r>
    </w:p>
    <w:p w14:paraId="0A7EB47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.5质疑投标人对采购人、采购代理机构的答复不满意，或者采购人、采购代理机构未在规定时间内作出答复的，可以在答复期满后15个工作日内向本办法第六条规定的财政部门提起投诉。</w:t>
      </w:r>
    </w:p>
    <w:p w14:paraId="5A0E0F7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.6投诉人投诉时，应当提交投诉书和必要的证明材料，并按照被投诉采购人、采购代理机构（以下简称被投诉人）和与投诉事项有关的投标人数量提供投诉书的副本。投诉书应当包括下列内容：</w:t>
      </w:r>
    </w:p>
    <w:p w14:paraId="3595148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2D2519A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521E2822">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4397195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0F92B90">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0A105E5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6FEF80B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083A91A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53CB051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10C24D2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0A88F9E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67AC8A0C">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7D20E31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3FAD54E6">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30170501">
      <w:pPr>
        <w:pStyle w:val="15"/>
        <w:pageBreakBefore w:val="0"/>
        <w:wordWrap/>
        <w:overflowPunct/>
        <w:topLinePunct w:val="0"/>
        <w:bidi w:val="0"/>
        <w:spacing w:after="0" w:line="560" w:lineRule="exact"/>
        <w:ind w:left="0" w:leftChars="0" w:right="0" w:rightChars="0"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BAE75A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5FD14FD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73B0D6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F4AD30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A95684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2F2D03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F5EC64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CA53FF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0436EA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630AFE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D0B338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B9DA5C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招标文件获取日期：</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1782DB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1F38D4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58B37B51">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AE6E30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FA6DBC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56D9A4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F5B405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62F73A7">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7054CE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0A5D2C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31F265A9">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日期：    </w:t>
      </w:r>
    </w:p>
    <w:p w14:paraId="2620C1F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03FD2B8">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0B6A5CCF">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6F6E5712">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2914A116">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23EA08F5">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08C12A69">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115D6F3E">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9FEC533">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019891F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4E41DF10">
      <w:pPr>
        <w:pageBreakBefore w:val="0"/>
        <w:wordWrap/>
        <w:overflowPunct/>
        <w:topLinePunct w:val="0"/>
        <w:bidi w:val="0"/>
        <w:spacing w:line="560" w:lineRule="exact"/>
        <w:ind w:left="0" w:leftChars="0" w:right="0" w:right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5" w:name="_Toc16038"/>
      <w:bookmarkStart w:id="136" w:name="_Toc5850_WPSOffice_Level1"/>
      <w:r>
        <w:rPr>
          <w:rFonts w:hint="eastAsia" w:ascii="宋体" w:hAnsi="宋体" w:eastAsia="宋体" w:cs="宋体"/>
          <w:b/>
          <w:bCs/>
          <w:color w:val="auto"/>
          <w:sz w:val="24"/>
          <w:szCs w:val="24"/>
          <w:highlight w:val="none"/>
        </w:rPr>
        <w:t>第三章  投标文件格式</w:t>
      </w:r>
      <w:bookmarkEnd w:id="135"/>
      <w:bookmarkEnd w:id="136"/>
    </w:p>
    <w:p w14:paraId="11FFC1D4">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05AC2CE0">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11DA3E2">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p>
    <w:p w14:paraId="59677317">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0F1BB671">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1420BB0">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6E37295B">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778A133A">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178A073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269F2CC4">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1EF39F5">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14:paraId="4FC98244">
      <w:pPr>
        <w:pageBreakBefore w:val="0"/>
        <w:wordWrap/>
        <w:overflowPunct/>
        <w:topLinePunct w:val="0"/>
        <w:bidi w:val="0"/>
        <w:spacing w:line="560" w:lineRule="exact"/>
        <w:ind w:right="0" w:rightChars="0"/>
        <w:rPr>
          <w:rFonts w:hint="eastAsia" w:ascii="宋体" w:hAnsi="宋体" w:eastAsia="宋体" w:cs="宋体"/>
          <w:b/>
          <w:color w:val="auto"/>
          <w:sz w:val="24"/>
          <w:szCs w:val="24"/>
          <w:highlight w:val="none"/>
        </w:rPr>
      </w:pPr>
    </w:p>
    <w:p w14:paraId="6488A739">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0DC55FB2">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32DB5C78">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33378600">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50547134">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6D68AAD1">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4D067787">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528F21F6">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2604D145">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w:t>
      </w:r>
    </w:p>
    <w:p w14:paraId="38E5DBCD">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7280D77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0000FF"/>
          <w:sz w:val="24"/>
          <w:szCs w:val="24"/>
          <w:highlight w:val="none"/>
        </w:rPr>
      </w:pPr>
      <w:bookmarkStart w:id="137" w:name="_Toc217446082"/>
    </w:p>
    <w:p w14:paraId="43A9BFF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40C843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开标一览表及</w:t>
      </w:r>
      <w:r>
        <w:rPr>
          <w:rFonts w:hint="eastAsia" w:ascii="宋体" w:hAnsi="宋体" w:cs="宋体"/>
          <w:color w:val="auto"/>
          <w:sz w:val="24"/>
          <w:szCs w:val="24"/>
          <w:highlight w:val="none"/>
          <w:lang w:eastAsia="zh-CN"/>
        </w:rPr>
        <w:t>分项报价明细表</w:t>
      </w:r>
    </w:p>
    <w:p w14:paraId="3B9ADD1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2F3D5217">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659C8AD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0A390824">
      <w:pPr>
        <w:pageBreakBefore w:val="0"/>
        <w:tabs>
          <w:tab w:val="left" w:pos="3480"/>
        </w:tabs>
        <w:wordWrap/>
        <w:overflowPunct/>
        <w:topLinePunct w:val="0"/>
        <w:bidi w:val="0"/>
        <w:spacing w:line="560" w:lineRule="exact"/>
        <w:ind w:left="0" w:leftChars="0" w:right="0" w:rightChars="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拟配备人员简介</w:t>
      </w:r>
    </w:p>
    <w:p w14:paraId="41C6BCAF">
      <w:pPr>
        <w:pageBreakBefore w:val="0"/>
        <w:tabs>
          <w:tab w:val="left" w:pos="3480"/>
          <w:tab w:val="left" w:pos="483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、近年</w:t>
      </w:r>
      <w:r>
        <w:rPr>
          <w:rFonts w:hint="eastAsia" w:ascii="宋体" w:hAnsi="宋体" w:cs="宋体"/>
          <w:color w:val="auto"/>
          <w:sz w:val="24"/>
          <w:szCs w:val="24"/>
          <w:highlight w:val="none"/>
          <w:lang w:eastAsia="zh-CN"/>
        </w:rPr>
        <w:t>类似</w:t>
      </w:r>
      <w:r>
        <w:rPr>
          <w:rFonts w:hint="eastAsia" w:ascii="宋体" w:hAnsi="宋体" w:eastAsia="宋体" w:cs="宋体"/>
          <w:color w:val="auto"/>
          <w:sz w:val="24"/>
          <w:szCs w:val="24"/>
          <w:highlight w:val="none"/>
        </w:rPr>
        <w:t>项目情况表</w:t>
      </w:r>
    </w:p>
    <w:p w14:paraId="3E6FA61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、商务、技术需求偏离表</w:t>
      </w:r>
    </w:p>
    <w:p w14:paraId="78561457">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服务承诺及技术方案</w:t>
      </w:r>
    </w:p>
    <w:p w14:paraId="6E921CD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十、政府采购政策</w:t>
      </w:r>
    </w:p>
    <w:p w14:paraId="6F7826B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、投标人认为需要提供的资料</w:t>
      </w:r>
    </w:p>
    <w:p w14:paraId="6CD3542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p>
    <w:p w14:paraId="4B5680A0">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30D1525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（备注：投标人应按以上目录顺序编排投标文件，并标注相应页码）。</w:t>
      </w:r>
    </w:p>
    <w:p w14:paraId="6817A451">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748D5EA6">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C4BB78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C0B836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p w14:paraId="5E0A82BD">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5142B0D3">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752689AF">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BB2BD8E">
      <w:pPr>
        <w:pStyle w:val="29"/>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72EA3A8">
      <w:pPr>
        <w:pageBreakBefore w:val="0"/>
        <w:wordWrap/>
        <w:overflowPunct/>
        <w:topLinePunct w:val="0"/>
        <w:bidi w:val="0"/>
        <w:spacing w:line="560" w:lineRule="exact"/>
        <w:ind w:left="0" w:leftChars="0" w:right="0" w:rightChars="0"/>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val="0"/>
          <w:bCs w:val="0"/>
          <w:color w:val="auto"/>
          <w:sz w:val="24"/>
          <w:szCs w:val="24"/>
          <w:highlight w:val="none"/>
        </w:rPr>
        <w:t>一、</w:t>
      </w:r>
      <w:bookmarkEnd w:id="137"/>
      <w:r>
        <w:rPr>
          <w:rFonts w:hint="eastAsia" w:ascii="宋体" w:hAnsi="宋体" w:eastAsia="宋体" w:cs="宋体"/>
          <w:b w:val="0"/>
          <w:bCs w:val="0"/>
          <w:color w:val="auto"/>
          <w:sz w:val="24"/>
          <w:szCs w:val="24"/>
          <w:highlight w:val="none"/>
        </w:rPr>
        <w:t>投标函</w:t>
      </w:r>
    </w:p>
    <w:p w14:paraId="1C67618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0" w:firstLineChars="0"/>
        <w:textAlignment w:val="auto"/>
        <w:rPr>
          <w:rFonts w:hint="eastAsia" w:ascii="宋体" w:hAnsi="宋体" w:eastAsia="宋体" w:cs="宋体"/>
          <w:bCs/>
          <w:color w:val="auto"/>
          <w:sz w:val="24"/>
          <w:szCs w:val="24"/>
          <w:highlight w:val="none"/>
        </w:rPr>
      </w:pPr>
      <w:bookmarkStart w:id="138" w:name="_Toc217446083"/>
      <w:r>
        <w:rPr>
          <w:rFonts w:hint="eastAsia" w:ascii="宋体" w:hAnsi="宋体" w:eastAsia="宋体" w:cs="宋体"/>
          <w:bCs/>
          <w:color w:val="auto"/>
          <w:sz w:val="24"/>
          <w:szCs w:val="24"/>
          <w:highlight w:val="none"/>
        </w:rPr>
        <w:t>__________（采购人）：</w:t>
      </w:r>
    </w:p>
    <w:p w14:paraId="5C540CC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（投标人的名称）全权处理本项目投标的有关事宜。</w:t>
      </w:r>
    </w:p>
    <w:p w14:paraId="1FA6B1E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1、我方自愿按照招标文件规定的各项要求向采购人提供所需货物</w:t>
      </w:r>
      <w:r>
        <w:rPr>
          <w:rFonts w:hint="eastAsia" w:ascii="宋体" w:hAnsi="宋体" w:cs="宋体"/>
          <w:bCs/>
          <w:color w:val="auto"/>
          <w:sz w:val="24"/>
          <w:szCs w:val="24"/>
          <w:highlight w:val="none"/>
          <w:lang w:val="en-US" w:eastAsia="zh-CN"/>
        </w:rPr>
        <w:t>及服务</w:t>
      </w:r>
      <w:r>
        <w:rPr>
          <w:rFonts w:hint="eastAsia" w:ascii="宋体" w:hAnsi="宋体" w:eastAsia="宋体" w:cs="宋体"/>
          <w:bCs/>
          <w:color w:val="auto"/>
          <w:sz w:val="24"/>
          <w:szCs w:val="24"/>
          <w:highlight w:val="none"/>
        </w:rPr>
        <w:t>，投标价</w:t>
      </w:r>
      <w:r>
        <w:rPr>
          <w:rFonts w:hint="eastAsia" w:ascii="宋体" w:hAnsi="宋体" w:cs="宋体"/>
          <w:bCs/>
          <w:color w:val="auto"/>
          <w:sz w:val="24"/>
          <w:szCs w:val="24"/>
          <w:highlight w:val="none"/>
          <w:lang w:val="en-US" w:eastAsia="zh-CN"/>
        </w:rPr>
        <w:t>详见开标一览表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后采购人不再另行支付</w:t>
      </w:r>
      <w:r>
        <w:rPr>
          <w:rFonts w:hint="eastAsia" w:ascii="宋体" w:hAnsi="宋体" w:cs="宋体"/>
          <w:bCs/>
          <w:color w:val="auto"/>
          <w:sz w:val="24"/>
          <w:szCs w:val="24"/>
          <w:highlight w:val="none"/>
          <w:lang w:val="en-US" w:eastAsia="zh-CN"/>
        </w:rPr>
        <w:t>其他费用</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u w:val="single"/>
        </w:rPr>
        <w:t xml:space="preserve"> 从提交</w:t>
      </w:r>
      <w:r>
        <w:rPr>
          <w:rFonts w:hint="eastAsia" w:ascii="宋体" w:hAnsi="宋体" w:eastAsia="宋体" w:cs="宋体"/>
          <w:bCs/>
          <w:color w:val="auto"/>
          <w:sz w:val="24"/>
          <w:szCs w:val="24"/>
          <w:highlight w:val="none"/>
          <w:u w:val="single"/>
          <w:lang w:val="en-US" w:eastAsia="zh-CN"/>
        </w:rPr>
        <w:t>投标</w:t>
      </w:r>
      <w:r>
        <w:rPr>
          <w:rFonts w:hint="eastAsia" w:ascii="宋体" w:hAnsi="宋体" w:eastAsia="宋体" w:cs="宋体"/>
          <w:bCs/>
          <w:color w:val="auto"/>
          <w:sz w:val="24"/>
          <w:szCs w:val="24"/>
          <w:highlight w:val="none"/>
          <w:u w:val="single"/>
        </w:rPr>
        <w:t>文件的截止之日起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天 </w:t>
      </w:r>
      <w:r>
        <w:rPr>
          <w:rFonts w:hint="eastAsia" w:ascii="宋体" w:hAnsi="宋体" w:eastAsia="宋体" w:cs="宋体"/>
          <w:bCs/>
          <w:color w:val="auto"/>
          <w:sz w:val="24"/>
          <w:szCs w:val="24"/>
          <w:highlight w:val="none"/>
        </w:rPr>
        <w:t>。</w:t>
      </w:r>
    </w:p>
    <w:p w14:paraId="2EF1C11F">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yellow"/>
          <w:u w:val="none"/>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cs="宋体"/>
          <w:bCs/>
          <w:color w:val="auto"/>
          <w:sz w:val="24"/>
          <w:szCs w:val="24"/>
          <w:highlight w:val="none"/>
          <w:lang w:val="en-US" w:eastAsia="zh-CN"/>
        </w:rPr>
        <w:t>供货</w:t>
      </w:r>
      <w:r>
        <w:rPr>
          <w:rFonts w:hint="eastAsia" w:ascii="宋体" w:hAnsi="宋体" w:eastAsia="宋体" w:cs="宋体"/>
          <w:bCs/>
          <w:color w:val="auto"/>
          <w:sz w:val="24"/>
          <w:szCs w:val="24"/>
          <w:highlight w:val="none"/>
        </w:rPr>
        <w:t>期为：</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供货</w:t>
      </w:r>
      <w:r>
        <w:rPr>
          <w:rFonts w:hint="eastAsia" w:ascii="宋体" w:hAnsi="宋体" w:eastAsia="宋体" w:cs="宋体"/>
          <w:bCs/>
          <w:color w:val="auto"/>
          <w:sz w:val="24"/>
          <w:szCs w:val="24"/>
          <w:highlight w:val="none"/>
        </w:rPr>
        <w:t>地点</w:t>
      </w:r>
      <w:r>
        <w:rPr>
          <w:rFonts w:hint="eastAsia" w:ascii="宋体" w:hAnsi="宋体" w:cs="宋体"/>
          <w:bCs/>
          <w:color w:val="auto"/>
          <w:sz w:val="24"/>
          <w:szCs w:val="24"/>
          <w:highlight w:val="none"/>
          <w:lang w:val="en-US" w:eastAsia="zh-CN"/>
        </w:rPr>
        <w:t>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，并达到采购人要求</w:t>
      </w:r>
      <w:r>
        <w:rPr>
          <w:rFonts w:hint="eastAsia" w:ascii="宋体" w:hAnsi="宋体" w:eastAsia="宋体" w:cs="宋体"/>
          <w:bCs/>
          <w:color w:val="auto"/>
          <w:sz w:val="24"/>
          <w:szCs w:val="24"/>
          <w:highlight w:val="none"/>
          <w:u w:val="none"/>
        </w:rPr>
        <w:t>。</w:t>
      </w:r>
    </w:p>
    <w:p w14:paraId="1E9BBD4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0B64CFB8">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0917EFD0">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14:paraId="36336E43">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6、我方完全理解采购人不一定将合同授予最低报价的投标人。</w:t>
      </w:r>
    </w:p>
    <w:p w14:paraId="07E5AEF9">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601CD6D3">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480" w:firstLineChars="20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4482DA94">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29B0FE40">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2F0AC0E4">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14:paraId="504E9E87">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16DC1359">
      <w:pPr>
        <w:spacing w:line="360" w:lineRule="auto"/>
        <w:jc w:val="center"/>
        <w:outlineLvl w:val="1"/>
        <w:rPr>
          <w:rFonts w:hint="eastAsia" w:ascii="宋体" w:hAnsi="宋体" w:eastAsia="宋体" w:cs="宋体"/>
          <w:bCs/>
          <w:color w:val="auto"/>
          <w:sz w:val="24"/>
          <w:szCs w:val="24"/>
        </w:rPr>
      </w:pPr>
      <w:r>
        <w:rPr>
          <w:rFonts w:hint="eastAsia" w:ascii="宋体" w:hAnsi="宋体" w:eastAsia="宋体" w:cs="宋体"/>
          <w:b w:val="0"/>
          <w:bCs w:val="0"/>
          <w:color w:val="auto"/>
          <w:sz w:val="24"/>
          <w:szCs w:val="24"/>
          <w:highlight w:val="none"/>
        </w:rPr>
        <w:t>二、</w:t>
      </w:r>
      <w:r>
        <w:rPr>
          <w:rFonts w:hint="eastAsia" w:ascii="宋体" w:hAnsi="宋体" w:eastAsia="宋体" w:cs="宋体"/>
          <w:bCs/>
          <w:color w:val="auto"/>
          <w:sz w:val="24"/>
          <w:szCs w:val="24"/>
        </w:rPr>
        <w:t>开标一览表</w:t>
      </w:r>
    </w:p>
    <w:p w14:paraId="3692AD01">
      <w:pPr>
        <w:tabs>
          <w:tab w:val="left" w:pos="9135"/>
        </w:tabs>
        <w:spacing w:line="360" w:lineRule="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项目名称：　　　　　　　　　　</w:t>
      </w:r>
      <w:r>
        <w:rPr>
          <w:rFonts w:hint="eastAsia" w:ascii="宋体" w:hAnsi="宋体" w:eastAsia="宋体" w:cs="宋体"/>
          <w:bCs/>
          <w:color w:val="auto"/>
          <w:sz w:val="24"/>
          <w:szCs w:val="24"/>
          <w:lang w:val="en-US" w:eastAsia="zh-CN"/>
        </w:rPr>
        <w:t xml:space="preserve">                           </w:t>
      </w:r>
    </w:p>
    <w:p w14:paraId="7BE7E518">
      <w:pPr>
        <w:tabs>
          <w:tab w:val="left" w:pos="9135"/>
        </w:tabs>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项目编号：　　　　　　　　　　                      </w:t>
      </w:r>
      <w:r>
        <w:rPr>
          <w:rFonts w:hint="eastAsia" w:ascii="宋体" w:hAnsi="宋体" w:eastAsia="宋体" w:cs="宋体"/>
          <w:color w:val="auto"/>
          <w:sz w:val="24"/>
          <w:szCs w:val="24"/>
          <w:highlight w:val="none"/>
        </w:rPr>
        <w:t>货币单位：人民币元</w:t>
      </w:r>
    </w:p>
    <w:tbl>
      <w:tblPr>
        <w:tblStyle w:val="3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14:paraId="7BF7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77" w:type="dxa"/>
            <w:vAlign w:val="center"/>
          </w:tcPr>
          <w:p w14:paraId="4C8FA641">
            <w:pPr>
              <w:tabs>
                <w:tab w:val="left" w:pos="9135"/>
              </w:tabs>
              <w:spacing w:line="360" w:lineRule="auto"/>
              <w:jc w:val="center"/>
              <w:rPr>
                <w:rFonts w:hint="eastAsia" w:ascii="宋体" w:hAnsi="宋体" w:eastAsia="宋体" w:cs="宋体"/>
                <w:bCs/>
                <w:color w:val="auto"/>
                <w:sz w:val="24"/>
                <w:szCs w:val="32"/>
              </w:rPr>
            </w:pPr>
            <w:r>
              <w:rPr>
                <w:rFonts w:hint="eastAsia" w:ascii="宋体" w:hAnsi="宋体" w:eastAsia="宋体" w:cs="宋体"/>
                <w:bCs/>
                <w:color w:val="auto"/>
                <w:sz w:val="24"/>
                <w:szCs w:val="32"/>
              </w:rPr>
              <w:t>投标内容</w:t>
            </w:r>
          </w:p>
        </w:tc>
        <w:tc>
          <w:tcPr>
            <w:tcW w:w="6498" w:type="dxa"/>
            <w:vAlign w:val="center"/>
          </w:tcPr>
          <w:p w14:paraId="221BF48E">
            <w:pPr>
              <w:tabs>
                <w:tab w:val="left" w:pos="9135"/>
              </w:tabs>
              <w:spacing w:line="360" w:lineRule="auto"/>
              <w:rPr>
                <w:rFonts w:hint="eastAsia" w:ascii="宋体" w:hAnsi="宋体" w:eastAsia="宋体" w:cs="宋体"/>
                <w:bCs/>
                <w:color w:val="auto"/>
                <w:sz w:val="24"/>
                <w:szCs w:val="32"/>
              </w:rPr>
            </w:pPr>
            <w:r>
              <w:rPr>
                <w:rFonts w:hint="eastAsia" w:ascii="宋体" w:hAnsi="宋体" w:eastAsia="宋体" w:cs="宋体"/>
                <w:bCs/>
                <w:color w:val="auto"/>
                <w:sz w:val="24"/>
                <w:szCs w:val="32"/>
              </w:rPr>
              <w:t>投标总报价</w:t>
            </w:r>
          </w:p>
        </w:tc>
      </w:tr>
      <w:tr w14:paraId="51A3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14:paraId="61D15337">
            <w:pPr>
              <w:tabs>
                <w:tab w:val="left" w:pos="9135"/>
              </w:tabs>
              <w:spacing w:line="360" w:lineRule="auto"/>
              <w:jc w:val="center"/>
              <w:rPr>
                <w:rFonts w:hint="eastAsia" w:ascii="宋体" w:hAnsi="宋体" w:eastAsia="宋体" w:cs="宋体"/>
                <w:bCs/>
                <w:color w:val="auto"/>
                <w:sz w:val="24"/>
                <w:szCs w:val="32"/>
                <w:lang w:val="en-US" w:eastAsia="zh-CN"/>
              </w:rPr>
            </w:pPr>
            <w:r>
              <w:rPr>
                <w:rFonts w:hint="eastAsia" w:ascii="宋体" w:hAnsi="宋体" w:eastAsia="宋体" w:cs="宋体"/>
                <w:bCs/>
                <w:color w:val="auto"/>
                <w:sz w:val="24"/>
                <w:szCs w:val="32"/>
                <w:lang w:val="en-US" w:eastAsia="zh-CN"/>
              </w:rPr>
              <w:t>报价（元）</w:t>
            </w:r>
          </w:p>
        </w:tc>
        <w:tc>
          <w:tcPr>
            <w:tcW w:w="6498" w:type="dxa"/>
            <w:vAlign w:val="center"/>
          </w:tcPr>
          <w:p w14:paraId="72060C42">
            <w:pPr>
              <w:tabs>
                <w:tab w:val="left" w:pos="9135"/>
              </w:tabs>
              <w:spacing w:line="360" w:lineRule="auto"/>
              <w:rPr>
                <w:rFonts w:hint="eastAsia" w:ascii="宋体" w:hAnsi="宋体" w:eastAsia="宋体" w:cs="宋体"/>
                <w:bCs/>
                <w:color w:val="auto"/>
                <w:sz w:val="24"/>
                <w:szCs w:val="32"/>
              </w:rPr>
            </w:pPr>
            <w:r>
              <w:rPr>
                <w:rFonts w:hint="eastAsia" w:ascii="宋体" w:hAnsi="宋体" w:eastAsia="宋体" w:cs="宋体"/>
                <w:bCs/>
                <w:color w:val="auto"/>
                <w:sz w:val="24"/>
                <w:szCs w:val="32"/>
              </w:rPr>
              <w:t xml:space="preserve">小写：￥             元     </w:t>
            </w:r>
          </w:p>
        </w:tc>
      </w:tr>
      <w:tr w14:paraId="2E43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14:paraId="6F1827F7">
            <w:pPr>
              <w:tabs>
                <w:tab w:val="left" w:pos="9135"/>
              </w:tabs>
              <w:spacing w:line="360" w:lineRule="auto"/>
              <w:jc w:val="center"/>
              <w:rPr>
                <w:rFonts w:hint="eastAsia" w:ascii="宋体" w:hAnsi="宋体" w:eastAsia="宋体" w:cs="宋体"/>
                <w:bCs/>
                <w:color w:val="auto"/>
                <w:sz w:val="24"/>
                <w:szCs w:val="32"/>
              </w:rPr>
            </w:pPr>
          </w:p>
        </w:tc>
        <w:tc>
          <w:tcPr>
            <w:tcW w:w="6498" w:type="dxa"/>
            <w:vAlign w:val="center"/>
          </w:tcPr>
          <w:p w14:paraId="00DD9600">
            <w:pPr>
              <w:tabs>
                <w:tab w:val="left" w:pos="9135"/>
              </w:tabs>
              <w:spacing w:line="360" w:lineRule="auto"/>
              <w:rPr>
                <w:rFonts w:hint="eastAsia" w:ascii="宋体" w:hAnsi="宋体" w:eastAsia="宋体" w:cs="宋体"/>
                <w:bCs/>
                <w:color w:val="auto"/>
                <w:sz w:val="24"/>
                <w:szCs w:val="32"/>
              </w:rPr>
            </w:pPr>
            <w:r>
              <w:rPr>
                <w:rFonts w:hint="eastAsia" w:ascii="宋体" w:hAnsi="宋体" w:eastAsia="宋体" w:cs="宋体"/>
                <w:bCs/>
                <w:color w:val="auto"/>
                <w:sz w:val="24"/>
                <w:szCs w:val="32"/>
              </w:rPr>
              <w:t>大写：</w:t>
            </w:r>
          </w:p>
        </w:tc>
      </w:tr>
      <w:tr w14:paraId="1769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14:paraId="4182BFFD">
            <w:pPr>
              <w:tabs>
                <w:tab w:val="left" w:pos="9135"/>
              </w:tabs>
              <w:spacing w:line="360" w:lineRule="auto"/>
              <w:jc w:val="center"/>
              <w:rPr>
                <w:rFonts w:hint="eastAsia" w:ascii="宋体" w:hAnsi="宋体" w:eastAsia="宋体" w:cs="宋体"/>
                <w:bCs/>
                <w:color w:val="auto"/>
                <w:sz w:val="24"/>
                <w:szCs w:val="32"/>
              </w:rPr>
            </w:pPr>
            <w:r>
              <w:rPr>
                <w:rFonts w:hint="eastAsia" w:ascii="宋体" w:hAnsi="宋体" w:cs="宋体"/>
                <w:bCs/>
                <w:color w:val="auto"/>
                <w:sz w:val="24"/>
                <w:szCs w:val="32"/>
                <w:lang w:val="en-US" w:eastAsia="zh-CN"/>
              </w:rPr>
              <w:t>供货期</w:t>
            </w:r>
          </w:p>
        </w:tc>
        <w:tc>
          <w:tcPr>
            <w:tcW w:w="6498" w:type="dxa"/>
            <w:vAlign w:val="center"/>
          </w:tcPr>
          <w:p w14:paraId="74E5BBC6">
            <w:pPr>
              <w:tabs>
                <w:tab w:val="left" w:pos="9135"/>
              </w:tabs>
              <w:spacing w:line="360" w:lineRule="auto"/>
              <w:rPr>
                <w:rFonts w:hint="eastAsia" w:ascii="宋体" w:hAnsi="宋体" w:eastAsia="宋体" w:cs="宋体"/>
                <w:bCs/>
                <w:color w:val="auto"/>
                <w:sz w:val="24"/>
                <w:szCs w:val="32"/>
              </w:rPr>
            </w:pPr>
          </w:p>
        </w:tc>
      </w:tr>
      <w:tr w14:paraId="132E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14:paraId="4D4152D2">
            <w:pPr>
              <w:tabs>
                <w:tab w:val="left" w:pos="9135"/>
              </w:tabs>
              <w:spacing w:line="360" w:lineRule="auto"/>
              <w:jc w:val="center"/>
              <w:rPr>
                <w:rFonts w:hint="eastAsia" w:ascii="宋体" w:hAnsi="宋体" w:eastAsia="宋体" w:cs="宋体"/>
                <w:bCs/>
                <w:color w:val="auto"/>
                <w:sz w:val="24"/>
                <w:szCs w:val="32"/>
                <w:lang w:val="en-US" w:eastAsia="zh-CN"/>
              </w:rPr>
            </w:pPr>
            <w:r>
              <w:rPr>
                <w:rFonts w:hint="eastAsia" w:ascii="宋体" w:hAnsi="宋体" w:eastAsia="宋体" w:cs="宋体"/>
                <w:bCs/>
                <w:color w:val="auto"/>
                <w:sz w:val="24"/>
                <w:szCs w:val="32"/>
                <w:lang w:val="en-US" w:eastAsia="zh-CN"/>
              </w:rPr>
              <w:t>备注</w:t>
            </w:r>
          </w:p>
        </w:tc>
        <w:tc>
          <w:tcPr>
            <w:tcW w:w="6498" w:type="dxa"/>
            <w:tcBorders>
              <w:bottom w:val="single" w:color="auto" w:sz="4" w:space="0"/>
            </w:tcBorders>
            <w:vAlign w:val="center"/>
          </w:tcPr>
          <w:p w14:paraId="349F4337">
            <w:pPr>
              <w:tabs>
                <w:tab w:val="left" w:pos="9135"/>
              </w:tabs>
              <w:spacing w:line="360" w:lineRule="auto"/>
              <w:rPr>
                <w:rFonts w:hint="eastAsia" w:ascii="宋体" w:hAnsi="宋体" w:eastAsia="宋体" w:cs="宋体"/>
                <w:bCs/>
                <w:color w:val="auto"/>
                <w:sz w:val="24"/>
                <w:szCs w:val="32"/>
              </w:rPr>
            </w:pPr>
          </w:p>
        </w:tc>
      </w:tr>
    </w:tbl>
    <w:p w14:paraId="40D4049F">
      <w:pPr>
        <w:tabs>
          <w:tab w:val="left" w:pos="9135"/>
        </w:tabs>
        <w:spacing w:line="360" w:lineRule="auto"/>
        <w:rPr>
          <w:rFonts w:hint="eastAsia" w:ascii="宋体" w:hAnsi="宋体" w:eastAsia="宋体" w:cs="宋体"/>
          <w:bCs/>
          <w:color w:val="auto"/>
        </w:rPr>
      </w:pPr>
    </w:p>
    <w:p w14:paraId="33E2036C">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注：</w:t>
      </w:r>
    </w:p>
    <w:p w14:paraId="69FE1330">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1、此报价包含交通费、电话费、保险、设备、税金等一系列费用，招标人</w:t>
      </w:r>
    </w:p>
    <w:p w14:paraId="72EC8326">
      <w:pPr>
        <w:keepNext w:val="0"/>
        <w:keepLines w:val="0"/>
        <w:pageBreakBefore w:val="0"/>
        <w:widowControl w:val="0"/>
        <w:tabs>
          <w:tab w:val="left" w:pos="9135"/>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不必再支付其他任何费用。</w:t>
      </w:r>
    </w:p>
    <w:p w14:paraId="2865730E">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投标</w:t>
      </w:r>
      <w:r>
        <w:rPr>
          <w:rFonts w:hint="eastAsia" w:ascii="宋体" w:hAnsi="宋体" w:cs="宋体"/>
          <w:b w:val="0"/>
          <w:bCs/>
          <w:color w:val="auto"/>
          <w:sz w:val="24"/>
          <w:szCs w:val="24"/>
          <w:lang w:val="en-US" w:eastAsia="zh-CN"/>
        </w:rPr>
        <w:t>总报</w:t>
      </w:r>
      <w:r>
        <w:rPr>
          <w:rFonts w:hint="eastAsia" w:ascii="宋体" w:hAnsi="宋体" w:eastAsia="宋体" w:cs="宋体"/>
          <w:b w:val="0"/>
          <w:bCs/>
          <w:color w:val="auto"/>
          <w:sz w:val="24"/>
          <w:szCs w:val="24"/>
        </w:rPr>
        <w:t>价应和投标分项报价</w:t>
      </w:r>
      <w:r>
        <w:rPr>
          <w:rFonts w:hint="eastAsia" w:ascii="宋体" w:hAnsi="宋体" w:eastAsia="宋体" w:cs="宋体"/>
          <w:b w:val="0"/>
          <w:bCs/>
          <w:color w:val="auto"/>
          <w:sz w:val="24"/>
          <w:szCs w:val="24"/>
          <w:lang w:val="en-US" w:eastAsia="zh-CN"/>
        </w:rPr>
        <w:t>明细</w:t>
      </w:r>
      <w:r>
        <w:rPr>
          <w:rFonts w:hint="eastAsia" w:ascii="宋体" w:hAnsi="宋体" w:eastAsia="宋体" w:cs="宋体"/>
          <w:b w:val="0"/>
          <w:bCs/>
          <w:color w:val="auto"/>
          <w:sz w:val="24"/>
          <w:szCs w:val="24"/>
        </w:rPr>
        <w:t>表的</w:t>
      </w:r>
      <w:r>
        <w:rPr>
          <w:rFonts w:hint="eastAsia" w:ascii="宋体" w:hAnsi="宋体" w:cs="宋体"/>
          <w:b w:val="0"/>
          <w:bCs/>
          <w:color w:val="auto"/>
          <w:sz w:val="24"/>
          <w:szCs w:val="24"/>
          <w:lang w:val="en-US" w:eastAsia="zh-CN"/>
        </w:rPr>
        <w:t>总报价</w:t>
      </w:r>
      <w:r>
        <w:rPr>
          <w:rFonts w:hint="eastAsia" w:ascii="宋体" w:hAnsi="宋体" w:eastAsia="宋体" w:cs="宋体"/>
          <w:b w:val="0"/>
          <w:bCs/>
          <w:color w:val="auto"/>
          <w:sz w:val="24"/>
          <w:szCs w:val="24"/>
        </w:rPr>
        <w:t>相一致。</w:t>
      </w:r>
      <w:r>
        <w:rPr>
          <w:rFonts w:hint="eastAsia" w:ascii="宋体" w:hAnsi="宋体" w:cs="宋体"/>
          <w:b w:val="0"/>
          <w:bCs/>
          <w:color w:val="auto"/>
          <w:sz w:val="24"/>
          <w:szCs w:val="24"/>
          <w:lang w:eastAsia="zh-CN"/>
        </w:rPr>
        <w:tab/>
      </w:r>
    </w:p>
    <w:p w14:paraId="3345EC05">
      <w:pPr>
        <w:tabs>
          <w:tab w:val="left" w:pos="9135"/>
        </w:tabs>
        <w:spacing w:line="360" w:lineRule="auto"/>
        <w:rPr>
          <w:rFonts w:hint="eastAsia" w:ascii="宋体" w:hAnsi="宋体" w:eastAsia="宋体" w:cs="宋体"/>
          <w:bCs/>
          <w:color w:val="auto"/>
        </w:rPr>
      </w:pPr>
    </w:p>
    <w:p w14:paraId="343167FE">
      <w:pPr>
        <w:tabs>
          <w:tab w:val="left" w:pos="9135"/>
        </w:tabs>
        <w:spacing w:line="360" w:lineRule="auto"/>
        <w:rPr>
          <w:rFonts w:hint="eastAsia" w:ascii="宋体" w:hAnsi="宋体" w:eastAsia="宋体" w:cs="宋体"/>
          <w:bCs/>
          <w:color w:val="auto"/>
        </w:rPr>
      </w:pPr>
    </w:p>
    <w:p w14:paraId="6294D7E5">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10722B53">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1691F9E">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443D753B">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lang w:val="en-US" w:eastAsia="zh-CN"/>
        </w:rPr>
        <w:t>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2E72B9C0">
      <w:pPr>
        <w:keepNext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032165CA">
      <w:pPr>
        <w:tabs>
          <w:tab w:val="left" w:pos="9135"/>
        </w:tabs>
        <w:spacing w:line="360" w:lineRule="auto"/>
        <w:rPr>
          <w:rFonts w:hint="eastAsia" w:ascii="宋体" w:hAnsi="宋体" w:eastAsia="宋体" w:cs="宋体"/>
          <w:bCs/>
          <w:color w:val="auto"/>
        </w:rPr>
      </w:pPr>
    </w:p>
    <w:p w14:paraId="750C20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cs="宋体"/>
          <w:b w:val="0"/>
          <w:bCs w:val="0"/>
          <w:color w:val="auto"/>
          <w:sz w:val="24"/>
          <w:szCs w:val="24"/>
          <w:highlight w:val="none"/>
          <w:lang w:val="en-US" w:eastAsia="zh-CN"/>
        </w:rPr>
      </w:pPr>
    </w:p>
    <w:p w14:paraId="75A7CE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br w:type="page"/>
      </w:r>
      <w:r>
        <w:rPr>
          <w:rFonts w:hint="eastAsia" w:ascii="宋体" w:hAnsi="宋体" w:cs="宋体"/>
          <w:b w:val="0"/>
          <w:bCs w:val="0"/>
          <w:color w:val="auto"/>
          <w:sz w:val="24"/>
          <w:szCs w:val="24"/>
          <w:highlight w:val="none"/>
          <w:lang w:val="en-US" w:eastAsia="zh-CN"/>
        </w:rPr>
        <w:t>分项报价明细表</w:t>
      </w:r>
    </w:p>
    <w:p w14:paraId="192924D4">
      <w:pPr>
        <w:pageBreakBefore w:val="0"/>
        <w:wordWrap/>
        <w:overflowPunct/>
        <w:topLinePunct w:val="0"/>
        <w:bidi w:val="0"/>
        <w:spacing w:line="560" w:lineRule="exact"/>
        <w:ind w:left="0" w:leftChars="0" w:right="0" w:rightChars="0" w:firstLine="5280" w:firstLineChars="2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货币单位：人民币元</w:t>
      </w:r>
    </w:p>
    <w:p w14:paraId="6AAD9CE7">
      <w:pPr>
        <w:widowControl/>
        <w:spacing w:line="440" w:lineRule="exact"/>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项目名称：</w:t>
      </w:r>
    </w:p>
    <w:p w14:paraId="5D9F6A3E">
      <w:pPr>
        <w:widowControl/>
        <w:spacing w:line="440" w:lineRule="exact"/>
        <w:jc w:val="left"/>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项目编号</w:t>
      </w:r>
      <w:r>
        <w:rPr>
          <w:rFonts w:hint="eastAsia" w:ascii="宋体" w:hAnsi="宋体" w:eastAsia="宋体" w:cs="宋体"/>
          <w:b w:val="0"/>
          <w:bCs w:val="0"/>
          <w:color w:val="000000"/>
          <w:kern w:val="0"/>
          <w:sz w:val="24"/>
          <w:szCs w:val="24"/>
          <w:highlight w:val="none"/>
          <w:lang w:eastAsia="zh-CN"/>
        </w:rPr>
        <w:t>：</w:t>
      </w:r>
    </w:p>
    <w:tbl>
      <w:tblPr>
        <w:tblStyle w:val="30"/>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1754"/>
        <w:gridCol w:w="838"/>
        <w:gridCol w:w="2273"/>
        <w:gridCol w:w="1216"/>
        <w:gridCol w:w="1219"/>
        <w:gridCol w:w="1219"/>
      </w:tblGrid>
      <w:tr w14:paraId="2F0C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7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7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货物</w:t>
            </w:r>
            <w:r>
              <w:rPr>
                <w:rFonts w:hint="eastAsia" w:ascii="宋体" w:hAnsi="宋体" w:eastAsia="宋体" w:cs="宋体"/>
                <w:i w:val="0"/>
                <w:iCs w:val="0"/>
                <w:color w:val="auto"/>
                <w:kern w:val="0"/>
                <w:sz w:val="24"/>
                <w:szCs w:val="24"/>
                <w:highlight w:val="none"/>
                <w:u w:val="none"/>
                <w:lang w:val="en-US" w:eastAsia="zh-CN" w:bidi="ar"/>
              </w:rPr>
              <w:t>名称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E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质量</w:t>
            </w:r>
            <w:r>
              <w:rPr>
                <w:rFonts w:hint="eastAsia" w:ascii="宋体" w:hAnsi="宋体" w:eastAsia="宋体" w:cs="宋体"/>
                <w:i w:val="0"/>
                <w:iCs w:val="0"/>
                <w:color w:val="auto"/>
                <w:kern w:val="0"/>
                <w:sz w:val="24"/>
                <w:szCs w:val="24"/>
                <w:highlight w:val="none"/>
                <w:u w:val="none"/>
                <w:lang w:val="en-US" w:eastAsia="zh-CN" w:bidi="ar"/>
              </w:rPr>
              <w:t>标准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制造商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EE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单项价格</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D1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8B8">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14:paraId="5679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8A90">
            <w:pPr>
              <w:widowControl/>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143D">
            <w:pPr>
              <w:widowControl/>
              <w:jc w:val="center"/>
              <w:textAlignment w:val="bottom"/>
              <w:rPr>
                <w:rFonts w:hint="eastAsia" w:ascii="宋体" w:hAnsi="宋体" w:eastAsia="宋体" w:cs="宋体"/>
                <w:i w:val="0"/>
                <w:iCs w:val="0"/>
                <w:color w:val="auto"/>
                <w:sz w:val="20"/>
                <w:szCs w:val="20"/>
                <w:highlight w:val="none"/>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E00F">
            <w:pPr>
              <w:jc w:val="center"/>
              <w:rPr>
                <w:rFonts w:hint="eastAsia" w:ascii="宋体" w:hAnsi="宋体" w:eastAsia="宋体" w:cs="宋体"/>
                <w:i w:val="0"/>
                <w:iCs w:val="0"/>
                <w:color w:val="auto"/>
                <w:sz w:val="20"/>
                <w:szCs w:val="20"/>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30C4">
            <w:pPr>
              <w:widowControl/>
              <w:jc w:val="center"/>
              <w:textAlignment w:val="bottom"/>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D1DA">
            <w:pPr>
              <w:jc w:val="center"/>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099E">
            <w:pPr>
              <w:jc w:val="center"/>
              <w:rPr>
                <w:rFonts w:hint="eastAsia" w:ascii="宋体" w:hAnsi="宋体" w:eastAsia="宋体" w:cs="宋体"/>
                <w:i w:val="0"/>
                <w:iCs w:val="0"/>
                <w:color w:val="auto"/>
                <w:sz w:val="20"/>
                <w:szCs w:val="20"/>
                <w:highlight w:val="none"/>
                <w:u w:val="none"/>
              </w:rPr>
            </w:pPr>
          </w:p>
        </w:tc>
      </w:tr>
      <w:tr w14:paraId="0017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F49D">
            <w:pPr>
              <w:widowControl/>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7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8E98">
            <w:pPr>
              <w:widowControl/>
              <w:jc w:val="center"/>
              <w:textAlignment w:val="bottom"/>
              <w:rPr>
                <w:rFonts w:hint="eastAsia" w:ascii="宋体" w:hAnsi="宋体" w:eastAsia="宋体" w:cs="宋体"/>
                <w:i w:val="0"/>
                <w:iCs w:val="0"/>
                <w:color w:val="auto"/>
                <w:sz w:val="20"/>
                <w:szCs w:val="20"/>
                <w:highlight w:val="none"/>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C108">
            <w:pPr>
              <w:jc w:val="center"/>
              <w:rPr>
                <w:rFonts w:hint="eastAsia" w:ascii="宋体" w:hAnsi="宋体" w:eastAsia="宋体" w:cs="宋体"/>
                <w:i w:val="0"/>
                <w:iCs w:val="0"/>
                <w:color w:val="auto"/>
                <w:sz w:val="20"/>
                <w:szCs w:val="20"/>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1EC">
            <w:pPr>
              <w:widowControl/>
              <w:jc w:val="center"/>
              <w:textAlignment w:val="bottom"/>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C82">
            <w:pPr>
              <w:jc w:val="center"/>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7B1">
            <w:pPr>
              <w:jc w:val="center"/>
              <w:rPr>
                <w:rFonts w:hint="eastAsia" w:ascii="宋体" w:hAnsi="宋体" w:eastAsia="宋体" w:cs="宋体"/>
                <w:i w:val="0"/>
                <w:iCs w:val="0"/>
                <w:color w:val="auto"/>
                <w:sz w:val="20"/>
                <w:szCs w:val="20"/>
                <w:highlight w:val="none"/>
                <w:u w:val="none"/>
              </w:rPr>
            </w:pPr>
          </w:p>
        </w:tc>
      </w:tr>
      <w:tr w14:paraId="4FFB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48E">
            <w:pPr>
              <w:widowControl/>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D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C32">
            <w:pPr>
              <w:widowControl/>
              <w:jc w:val="center"/>
              <w:textAlignment w:val="bottom"/>
              <w:rPr>
                <w:rFonts w:hint="eastAsia" w:ascii="宋体" w:hAnsi="宋体" w:eastAsia="宋体" w:cs="宋体"/>
                <w:i w:val="0"/>
                <w:iCs w:val="0"/>
                <w:color w:val="auto"/>
                <w:sz w:val="20"/>
                <w:szCs w:val="20"/>
                <w:highlight w:val="none"/>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C4D7">
            <w:pPr>
              <w:jc w:val="center"/>
              <w:rPr>
                <w:rFonts w:hint="eastAsia" w:ascii="宋体" w:hAnsi="宋体" w:eastAsia="宋体" w:cs="宋体"/>
                <w:i w:val="0"/>
                <w:iCs w:val="0"/>
                <w:color w:val="auto"/>
                <w:sz w:val="20"/>
                <w:szCs w:val="20"/>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EA20">
            <w:pPr>
              <w:widowControl/>
              <w:jc w:val="center"/>
              <w:textAlignment w:val="bottom"/>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9C93">
            <w:pPr>
              <w:jc w:val="center"/>
              <w:rPr>
                <w:rFonts w:hint="eastAsia" w:ascii="宋体" w:hAnsi="宋体" w:eastAsia="宋体" w:cs="宋体"/>
                <w:i w:val="0"/>
                <w:iCs w:val="0"/>
                <w:color w:val="auto"/>
                <w:sz w:val="20"/>
                <w:szCs w:val="20"/>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AD9B">
            <w:pPr>
              <w:jc w:val="center"/>
              <w:rPr>
                <w:rFonts w:hint="eastAsia" w:ascii="宋体" w:hAnsi="宋体" w:eastAsia="宋体" w:cs="宋体"/>
                <w:i w:val="0"/>
                <w:iCs w:val="0"/>
                <w:color w:val="auto"/>
                <w:sz w:val="20"/>
                <w:szCs w:val="20"/>
                <w:highlight w:val="none"/>
                <w:u w:val="none"/>
              </w:rPr>
            </w:pPr>
          </w:p>
        </w:tc>
      </w:tr>
      <w:tr w14:paraId="3C59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exact"/>
          <w:jc w:val="center"/>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A41C">
            <w:pPr>
              <w:widowControl/>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D1B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510C">
            <w:pPr>
              <w:widowControl/>
              <w:jc w:val="center"/>
              <w:textAlignment w:val="bottom"/>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D6D4">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BD6E">
            <w:pPr>
              <w:widowControl/>
              <w:jc w:val="center"/>
              <w:textAlignment w:val="bottom"/>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91E5">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584">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r>
      <w:tr w14:paraId="27B8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exact"/>
          <w:jc w:val="center"/>
        </w:trPr>
        <w:tc>
          <w:tcPr>
            <w:tcW w:w="38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FAB">
            <w:pPr>
              <w:widowControl/>
              <w:jc w:val="center"/>
              <w:textAlignment w:val="bottom"/>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投标总报价(合计）：</w:t>
            </w:r>
          </w:p>
        </w:tc>
        <w:tc>
          <w:tcPr>
            <w:tcW w:w="59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2341">
            <w:pPr>
              <w:jc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小写：        元            大写：         元</w:t>
            </w:r>
          </w:p>
        </w:tc>
      </w:tr>
    </w:tbl>
    <w:p w14:paraId="38309F79">
      <w:pPr>
        <w:spacing w:line="400" w:lineRule="exact"/>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14:paraId="6FB92A41">
      <w:pPr>
        <w:spacing w:line="400" w:lineRule="exact"/>
        <w:jc w:val="left"/>
        <w:rPr>
          <w:rFonts w:hAnsi="宋体" w:cs="Arial"/>
          <w:b/>
          <w:color w:val="auto"/>
          <w:sz w:val="24"/>
          <w:highlight w:val="none"/>
        </w:rPr>
      </w:pPr>
      <w:r>
        <w:rPr>
          <w:rFonts w:hint="eastAsia" w:hAnsi="宋体" w:cs="Arial"/>
          <w:b/>
          <w:color w:val="auto"/>
          <w:sz w:val="24"/>
          <w:highlight w:val="none"/>
        </w:rPr>
        <w:t>注</w:t>
      </w:r>
      <w:r>
        <w:rPr>
          <w:rFonts w:hAnsi="宋体" w:cs="Arial"/>
          <w:b/>
          <w:color w:val="auto"/>
          <w:sz w:val="24"/>
          <w:highlight w:val="none"/>
        </w:rPr>
        <w:t>：</w:t>
      </w:r>
    </w:p>
    <w:p w14:paraId="595C69AE">
      <w:pPr>
        <w:numPr>
          <w:ilvl w:val="0"/>
          <w:numId w:val="7"/>
        </w:numPr>
        <w:spacing w:line="400" w:lineRule="exact"/>
        <w:jc w:val="left"/>
        <w:rPr>
          <w:rFonts w:hAnsi="宋体" w:cs="Arial"/>
          <w:b w:val="0"/>
          <w:bCs/>
          <w:color w:val="auto"/>
          <w:sz w:val="24"/>
          <w:highlight w:val="none"/>
        </w:rPr>
      </w:pPr>
      <w:r>
        <w:rPr>
          <w:rFonts w:hint="eastAsia" w:hAnsi="宋体" w:cs="Arial"/>
          <w:b w:val="0"/>
          <w:bCs/>
          <w:color w:val="auto"/>
          <w:sz w:val="24"/>
          <w:highlight w:val="none"/>
        </w:rPr>
        <w:t>报价中包含负责运输、装卸、仓储、</w:t>
      </w:r>
      <w:r>
        <w:rPr>
          <w:rFonts w:hint="eastAsia" w:hAnsi="宋体" w:cs="Arial"/>
          <w:b w:val="0"/>
          <w:bCs/>
          <w:color w:val="auto"/>
          <w:sz w:val="24"/>
          <w:highlight w:val="none"/>
          <w:lang w:val="en-US" w:eastAsia="zh-CN"/>
        </w:rPr>
        <w:t>安装、</w:t>
      </w:r>
      <w:r>
        <w:rPr>
          <w:rFonts w:hint="eastAsia" w:hAnsi="宋体" w:cs="Arial"/>
          <w:b w:val="0"/>
          <w:bCs/>
          <w:color w:val="auto"/>
          <w:sz w:val="24"/>
          <w:highlight w:val="none"/>
        </w:rPr>
        <w:t>验收等相关所有费用。</w:t>
      </w:r>
    </w:p>
    <w:p w14:paraId="47D0A6D0">
      <w:pPr>
        <w:numPr>
          <w:ilvl w:val="0"/>
          <w:numId w:val="7"/>
        </w:numPr>
        <w:spacing w:line="400" w:lineRule="exact"/>
        <w:jc w:val="left"/>
        <w:rPr>
          <w:rFonts w:hint="eastAsia" w:hAnsi="宋体" w:cs="Arial"/>
          <w:b w:val="0"/>
          <w:bCs/>
          <w:color w:val="auto"/>
          <w:sz w:val="24"/>
          <w:highlight w:val="none"/>
        </w:rPr>
      </w:pPr>
      <w:r>
        <w:rPr>
          <w:rFonts w:hint="eastAsia" w:hAnsi="宋体" w:cs="Arial"/>
          <w:b w:val="0"/>
          <w:bCs/>
          <w:color w:val="auto"/>
          <w:sz w:val="24"/>
          <w:highlight w:val="none"/>
        </w:rPr>
        <w:t>投标</w:t>
      </w:r>
      <w:r>
        <w:rPr>
          <w:rFonts w:hint="eastAsia" w:hAnsi="宋体" w:cs="Arial"/>
          <w:b w:val="0"/>
          <w:bCs/>
          <w:color w:val="auto"/>
          <w:sz w:val="24"/>
          <w:highlight w:val="none"/>
          <w:lang w:val="en-US" w:eastAsia="zh-CN"/>
        </w:rPr>
        <w:t>总</w:t>
      </w:r>
      <w:r>
        <w:rPr>
          <w:rFonts w:hint="eastAsia" w:hAnsi="宋体" w:cs="Arial"/>
          <w:b w:val="0"/>
          <w:bCs/>
          <w:color w:val="auto"/>
          <w:sz w:val="24"/>
          <w:highlight w:val="none"/>
        </w:rPr>
        <w:t>报价不得超出</w:t>
      </w:r>
      <w:r>
        <w:rPr>
          <w:rFonts w:hint="eastAsia" w:hAnsi="宋体" w:cs="Arial"/>
          <w:b w:val="0"/>
          <w:bCs/>
          <w:color w:val="auto"/>
          <w:sz w:val="24"/>
          <w:highlight w:val="none"/>
          <w:lang w:eastAsia="zh-CN"/>
        </w:rPr>
        <w:t>招标</w:t>
      </w:r>
      <w:r>
        <w:rPr>
          <w:rFonts w:hint="eastAsia" w:hAnsi="宋体" w:cs="Arial"/>
          <w:b w:val="0"/>
          <w:bCs/>
          <w:color w:val="auto"/>
          <w:sz w:val="24"/>
          <w:highlight w:val="none"/>
        </w:rPr>
        <w:t>控制价。</w:t>
      </w:r>
    </w:p>
    <w:p w14:paraId="1C1AD193">
      <w:pPr>
        <w:pStyle w:val="29"/>
        <w:numPr>
          <w:ilvl w:val="0"/>
          <w:numId w:val="7"/>
        </w:numPr>
        <w:ind w:left="0" w:leftChars="0" w:firstLine="0" w:firstLineChars="0"/>
        <w:rPr>
          <w:rFonts w:hint="eastAsia" w:hAnsi="宋体" w:cs="Arial"/>
          <w:b w:val="0"/>
          <w:bCs/>
          <w:color w:val="auto"/>
          <w:sz w:val="24"/>
          <w:highlight w:val="none"/>
          <w:lang w:val="en-US" w:eastAsia="zh-CN"/>
        </w:rPr>
      </w:pPr>
      <w:r>
        <w:rPr>
          <w:rFonts w:hint="eastAsia" w:hAnsi="宋体" w:cs="Arial"/>
          <w:b w:val="0"/>
          <w:bCs/>
          <w:color w:val="auto"/>
          <w:sz w:val="24"/>
          <w:highlight w:val="none"/>
          <w:lang w:val="en-US" w:eastAsia="zh-CN"/>
        </w:rPr>
        <w:t>此表必须填写，如后期调整此分项报价表价格作为调整依据。</w:t>
      </w:r>
    </w:p>
    <w:p w14:paraId="727CC366">
      <w:pPr>
        <w:numPr>
          <w:ilvl w:val="0"/>
          <w:numId w:val="7"/>
        </w:numPr>
        <w:spacing w:line="400" w:lineRule="exact"/>
        <w:jc w:val="left"/>
        <w:rPr>
          <w:rFonts w:hint="default" w:hAnsi="宋体" w:eastAsia="宋体" w:cs="Arial"/>
          <w:b w:val="0"/>
          <w:bCs/>
          <w:color w:val="auto"/>
          <w:sz w:val="24"/>
          <w:highlight w:val="none"/>
          <w:lang w:val="en-US" w:eastAsia="zh-CN"/>
        </w:rPr>
      </w:pPr>
      <w:r>
        <w:rPr>
          <w:rFonts w:hint="eastAsia" w:hAnsi="宋体" w:eastAsia="宋体" w:cs="Arial"/>
          <w:b w:val="0"/>
          <w:bCs/>
          <w:color w:val="auto"/>
          <w:sz w:val="24"/>
          <w:highlight w:val="none"/>
          <w:lang w:val="en-US" w:eastAsia="zh-CN"/>
        </w:rPr>
        <w:t>此表依照</w:t>
      </w:r>
      <w:r>
        <w:rPr>
          <w:rFonts w:hint="default" w:hAnsi="宋体" w:eastAsia="宋体" w:cs="Arial"/>
          <w:b w:val="0"/>
          <w:bCs/>
          <w:color w:val="auto"/>
          <w:sz w:val="24"/>
          <w:highlight w:val="none"/>
          <w:lang w:val="en-US" w:eastAsia="zh-CN"/>
        </w:rPr>
        <w:t>设备报价清单</w:t>
      </w:r>
      <w:r>
        <w:rPr>
          <w:rFonts w:hint="eastAsia" w:hAnsi="宋体" w:eastAsia="宋体" w:cs="Arial"/>
          <w:b w:val="0"/>
          <w:bCs/>
          <w:color w:val="auto"/>
          <w:sz w:val="24"/>
          <w:highlight w:val="none"/>
          <w:lang w:val="en-US" w:eastAsia="zh-CN"/>
        </w:rPr>
        <w:t>，不得缺项漏项，否则视为不响应招标文件，做废标处理。</w:t>
      </w:r>
    </w:p>
    <w:p w14:paraId="0C1EA153">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5519334A">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lang w:val="en-US" w:eastAsia="zh-CN"/>
        </w:rPr>
        <w:t>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7F68A256">
      <w:pPr>
        <w:keepNext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7B15B9CE">
      <w:pPr>
        <w:pStyle w:val="3"/>
        <w:keepNext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right="0" w:rightChars="0" w:firstLine="480" w:firstLineChars="200"/>
        <w:jc w:val="center"/>
        <w:textAlignment w:val="auto"/>
        <w:rPr>
          <w:rFonts w:hint="eastAsia" w:ascii="宋体" w:hAnsi="宋体" w:eastAsia="宋体" w:cs="宋体"/>
          <w:b w:val="0"/>
          <w:bCs/>
          <w:color w:val="auto"/>
          <w:kern w:val="2"/>
          <w:sz w:val="24"/>
          <w:szCs w:val="24"/>
          <w:highlight w:val="none"/>
          <w:lang w:val="en-US" w:eastAsia="zh-CN" w:bidi="ar-SA"/>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51975B91">
      <w:pPr>
        <w:rPr>
          <w:rFonts w:hint="eastAsia" w:ascii="宋体" w:hAnsi="宋体" w:cs="宋体"/>
          <w:b w:val="0"/>
          <w:bCs w:val="0"/>
          <w:color w:val="auto"/>
          <w:sz w:val="24"/>
          <w:szCs w:val="24"/>
          <w:highlight w:val="none"/>
          <w:lang w:val="en-US" w:eastAsia="zh-CN"/>
        </w:rPr>
      </w:pPr>
    </w:p>
    <w:p w14:paraId="0C2F842D">
      <w:pPr>
        <w:pStyle w:val="3"/>
        <w:pageBreakBefore w:val="0"/>
        <w:numPr>
          <w:ilvl w:val="0"/>
          <w:numId w:val="0"/>
        </w:numPr>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三、</w:t>
      </w:r>
      <w:r>
        <w:rPr>
          <w:rFonts w:hint="eastAsia" w:ascii="宋体" w:hAnsi="宋体" w:eastAsia="宋体" w:cs="宋体"/>
          <w:b w:val="0"/>
          <w:bCs/>
          <w:color w:val="auto"/>
          <w:sz w:val="24"/>
          <w:szCs w:val="24"/>
          <w:highlight w:val="none"/>
        </w:rPr>
        <w:t>身份证明书</w:t>
      </w:r>
    </w:p>
    <w:p w14:paraId="7BB5B15F">
      <w:pPr>
        <w:pageBreakBefore w:val="0"/>
        <w:wordWrap/>
        <w:overflowPunct/>
        <w:topLinePunct w:val="0"/>
        <w:bidi w:val="0"/>
        <w:spacing w:line="560" w:lineRule="exact"/>
        <w:ind w:left="0" w:leftChars="0" w:right="0" w:rightChars="0" w:firstLine="720" w:firstLineChars="3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（一）身份证明书（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2C539FB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单位名称：</w:t>
      </w:r>
      <w:r>
        <w:rPr>
          <w:rFonts w:hint="eastAsia" w:ascii="宋体" w:hAnsi="宋体" w:eastAsia="宋体" w:cs="宋体"/>
          <w:b w:val="0"/>
          <w:bCs/>
          <w:color w:val="auto"/>
          <w:sz w:val="24"/>
          <w:szCs w:val="24"/>
          <w:highlight w:val="none"/>
          <w:u w:val="single"/>
        </w:rPr>
        <w:t xml:space="preserve">                                             。 </w:t>
      </w:r>
    </w:p>
    <w:p w14:paraId="3827A9A0">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p>
    <w:p w14:paraId="6A54BB6A">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p>
    <w:p w14:paraId="41C03DE9">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6F249C15">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的法定代表人，为具有参加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、进行合同谈判、签署合同和处理与之有关的一切事务权利的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 </w:t>
      </w:r>
    </w:p>
    <w:p w14:paraId="7C1628F0">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特此证明。                       </w:t>
      </w:r>
    </w:p>
    <w:p w14:paraId="5712C4B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附：法定代表人身份证正反面。</w:t>
      </w:r>
    </w:p>
    <w:p w14:paraId="67E14B9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A4DAB9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D8EC7EC">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26B20C37">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3FE0998E">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   期：  年   月   日</w:t>
      </w:r>
    </w:p>
    <w:p w14:paraId="2E68392A">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ECC094C">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身份证明书（</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26C1A73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3F90E7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9A979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14:paraId="65BAA3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7265A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、签署上述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、进行合同谈判、签署合同和处理与之有关的一切事务权利的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0F5C4A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6192A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val="en-US" w:eastAsia="zh-CN"/>
        </w:rPr>
        <w:t>正反面。</w:t>
      </w:r>
    </w:p>
    <w:p w14:paraId="01CB68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p>
    <w:p w14:paraId="7E980E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37614F9">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0D87739B">
      <w:pPr>
        <w:pStyle w:val="10"/>
        <w:pageBreakBefore w:val="0"/>
        <w:wordWrap/>
        <w:overflowPunct/>
        <w:topLinePunct w:val="0"/>
        <w:bidi w:val="0"/>
        <w:spacing w:after="0" w:line="560" w:lineRule="exact"/>
        <w:ind w:left="0" w:leftChars="0" w:right="0" w:rightChars="0"/>
        <w:rPr>
          <w:rFonts w:hint="eastAsia" w:ascii="宋体" w:hAnsi="宋体" w:eastAsia="宋体" w:cs="宋体"/>
          <w:b/>
          <w:bCs/>
          <w:color w:val="auto"/>
          <w:sz w:val="24"/>
          <w:szCs w:val="24"/>
          <w:highlight w:val="none"/>
        </w:rPr>
      </w:pPr>
    </w:p>
    <w:p w14:paraId="1DD40C2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F158A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授权委托书</w:t>
      </w:r>
    </w:p>
    <w:p w14:paraId="014630C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）法定代表人授权委托书（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1FE1E012">
      <w:pPr>
        <w:pStyle w:val="29"/>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4DC5BD6F">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_______（采购人名称）：</w:t>
      </w:r>
    </w:p>
    <w:p w14:paraId="415F4168">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（法定代表人姓名、职务）授权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（被授权人姓名、职务）为我方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（项目名称、项目编号）”项目</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、签订合同以及执行合同等一切事宜。</w:t>
      </w:r>
    </w:p>
    <w:p w14:paraId="30A16B1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被授权人无权转让本授权，特此声明。</w:t>
      </w:r>
    </w:p>
    <w:p w14:paraId="1D3F75D0">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附：法定代表人及被授权人身份证正反面。</w:t>
      </w:r>
    </w:p>
    <w:p w14:paraId="1EDFF75F">
      <w:pPr>
        <w:pStyle w:val="29"/>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6E7EE852">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p>
    <w:p w14:paraId="1EFDA8F8">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5BBA010D">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法定代表人（盖章或签字）：</w:t>
      </w:r>
    </w:p>
    <w:p w14:paraId="559722F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日期： 年 月 日</w:t>
      </w:r>
    </w:p>
    <w:p w14:paraId="525AB0D2">
      <w:pPr>
        <w:pageBreakBefore w:val="0"/>
        <w:wordWrap/>
        <w:overflowPunct/>
        <w:topLinePunct w:val="0"/>
        <w:bidi w:val="0"/>
        <w:spacing w:line="560" w:lineRule="exact"/>
        <w:ind w:left="0" w:leftChars="0" w:right="0" w:rightChars="0" w:firstLine="4080" w:firstLineChars="1700"/>
        <w:rPr>
          <w:rFonts w:hint="eastAsia" w:ascii="宋体" w:hAnsi="宋体" w:eastAsia="宋体" w:cs="宋体"/>
          <w:b w:val="0"/>
          <w:bCs/>
          <w:color w:val="auto"/>
          <w:sz w:val="24"/>
          <w:szCs w:val="24"/>
          <w:highlight w:val="none"/>
        </w:rPr>
      </w:pPr>
    </w:p>
    <w:p w14:paraId="43B88EF3">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141A6F03">
      <w:pPr>
        <w:pageBreakBefore w:val="0"/>
        <w:wordWrap/>
        <w:overflowPunct/>
        <w:topLinePunct w:val="0"/>
        <w:bidi w:val="0"/>
        <w:snapToGrid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7C87C07C">
      <w:pPr>
        <w:pStyle w:val="10"/>
        <w:pageBreakBefore w:val="0"/>
        <w:wordWrap/>
        <w:overflowPunct/>
        <w:topLinePunct w:val="0"/>
        <w:bidi w:val="0"/>
        <w:spacing w:after="0" w:line="560" w:lineRule="exact"/>
        <w:ind w:left="0" w:leftChars="0" w:right="0" w:rightChars="0"/>
        <w:rPr>
          <w:rFonts w:hint="eastAsia" w:ascii="宋体" w:hAnsi="宋体" w:eastAsia="宋体" w:cs="宋体"/>
          <w:b w:val="0"/>
          <w:bCs/>
          <w:color w:val="auto"/>
          <w:sz w:val="24"/>
          <w:szCs w:val="24"/>
          <w:highlight w:val="none"/>
        </w:rPr>
      </w:pPr>
    </w:p>
    <w:p w14:paraId="2E08391E">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E3CC5D4">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）授权委托书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6B87583B">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083047F0">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_____（采购人名称）：</w:t>
      </w:r>
    </w:p>
    <w:p w14:paraId="6CC1545E">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本授权声明：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名称）授权</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（被授权人姓名、职务）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为我方 “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（项目名称、项目编号）” 项目</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活动的合法代表，以我方名义全权处理该项目有关</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、签订合同以及执行合同等一切事宜。</w:t>
      </w:r>
    </w:p>
    <w:p w14:paraId="5D98BD71">
      <w:pPr>
        <w:pageBreakBefore w:val="0"/>
        <w:shd w:val="clear" w:color="auto" w:fill="auto"/>
        <w:kinsoku/>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被授权人</w:t>
      </w:r>
      <w:r>
        <w:rPr>
          <w:rFonts w:hint="eastAsia" w:ascii="宋体" w:hAnsi="宋体" w:eastAsia="宋体" w:cs="宋体"/>
          <w:b w:val="0"/>
          <w:bCs w:val="0"/>
          <w:color w:val="auto"/>
          <w:sz w:val="24"/>
          <w:szCs w:val="24"/>
          <w:highlight w:val="none"/>
        </w:rPr>
        <w:t>无</w:t>
      </w:r>
      <w:r>
        <w:rPr>
          <w:rFonts w:hint="eastAsia" w:ascii="宋体" w:hAnsi="宋体" w:eastAsia="宋体" w:cs="宋体"/>
          <w:b w:val="0"/>
          <w:bCs w:val="0"/>
          <w:color w:val="auto"/>
          <w:sz w:val="24"/>
          <w:szCs w:val="24"/>
          <w:highlight w:val="none"/>
          <w:lang w:val="en-US" w:eastAsia="zh-CN"/>
        </w:rPr>
        <w:t>权转让本授权</w:t>
      </w: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eastAsia="zh-CN"/>
        </w:rPr>
        <w:t>声明。</w:t>
      </w:r>
    </w:p>
    <w:p w14:paraId="7624C94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附：授权人及被授权人身份证</w:t>
      </w:r>
      <w:r>
        <w:rPr>
          <w:rFonts w:hint="eastAsia" w:ascii="宋体" w:hAnsi="宋体" w:eastAsia="宋体" w:cs="宋体"/>
          <w:b w:val="0"/>
          <w:bCs w:val="0"/>
          <w:color w:val="auto"/>
          <w:sz w:val="24"/>
          <w:szCs w:val="24"/>
          <w:highlight w:val="none"/>
          <w:lang w:val="en-US" w:eastAsia="zh-CN"/>
        </w:rPr>
        <w:t>正反面。</w:t>
      </w:r>
    </w:p>
    <w:p w14:paraId="0974953C">
      <w:pPr>
        <w:pStyle w:val="29"/>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1A1CA05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6460A5FB">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名称（盖章）：</w:t>
      </w:r>
    </w:p>
    <w:p w14:paraId="6CABDBD7">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被</w:t>
      </w:r>
      <w:r>
        <w:rPr>
          <w:rFonts w:hint="eastAsia" w:ascii="宋体" w:hAnsi="宋体" w:eastAsia="宋体" w:cs="宋体"/>
          <w:bCs/>
          <w:color w:val="auto"/>
          <w:sz w:val="24"/>
          <w:szCs w:val="24"/>
          <w:highlight w:val="none"/>
          <w:lang w:val="en-US" w:eastAsia="zh-CN"/>
        </w:rPr>
        <w:t>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60A1F5D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1743A487">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06B42B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br w:type="page"/>
      </w:r>
      <w:bookmarkStart w:id="139" w:name="_Toc28653"/>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基本情况表</w:t>
      </w:r>
    </w:p>
    <w:p w14:paraId="2C0B69FA">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p>
    <w:tbl>
      <w:tblPr>
        <w:tblStyle w:val="110"/>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944"/>
        <w:gridCol w:w="227"/>
        <w:gridCol w:w="1575"/>
        <w:gridCol w:w="1545"/>
        <w:gridCol w:w="1478"/>
        <w:gridCol w:w="1970"/>
      </w:tblGrid>
      <w:tr w14:paraId="4B487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724" w:type="dxa"/>
            <w:vAlign w:val="center"/>
          </w:tcPr>
          <w:p w14:paraId="042712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lang w:val="en-US" w:eastAsia="zh-CN"/>
              </w:rPr>
              <w:t>投标人</w:t>
            </w:r>
            <w:r>
              <w:rPr>
                <w:rFonts w:hint="eastAsia" w:ascii="宋体" w:hAnsi="宋体" w:eastAsia="宋体" w:cs="宋体"/>
                <w:color w:val="auto"/>
                <w:spacing w:val="-3"/>
                <w:sz w:val="24"/>
                <w:szCs w:val="24"/>
                <w:highlight w:val="none"/>
                <w:u w:val="none"/>
              </w:rPr>
              <w:t>名称</w:t>
            </w:r>
          </w:p>
        </w:tc>
        <w:tc>
          <w:tcPr>
            <w:tcW w:w="7739" w:type="dxa"/>
            <w:gridSpan w:val="6"/>
            <w:vAlign w:val="center"/>
          </w:tcPr>
          <w:p w14:paraId="3C1D9BDF">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A8A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724" w:type="dxa"/>
            <w:vAlign w:val="center"/>
          </w:tcPr>
          <w:p w14:paraId="5FE489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详细地址</w:t>
            </w:r>
          </w:p>
        </w:tc>
        <w:tc>
          <w:tcPr>
            <w:tcW w:w="7739" w:type="dxa"/>
            <w:gridSpan w:val="6"/>
            <w:vAlign w:val="center"/>
          </w:tcPr>
          <w:p w14:paraId="52F5A1B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FCAF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724" w:type="dxa"/>
            <w:vAlign w:val="center"/>
          </w:tcPr>
          <w:p w14:paraId="5F7C2F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pacing w:val="-3"/>
                <w:sz w:val="24"/>
                <w:szCs w:val="24"/>
                <w:highlight w:val="none"/>
                <w:u w:val="none"/>
                <w:lang w:val="en-US" w:eastAsia="zh-CN"/>
              </w:rPr>
              <w:t>注册资金</w:t>
            </w:r>
          </w:p>
        </w:tc>
        <w:tc>
          <w:tcPr>
            <w:tcW w:w="1171" w:type="dxa"/>
            <w:gridSpan w:val="2"/>
            <w:vAlign w:val="center"/>
          </w:tcPr>
          <w:p w14:paraId="4802677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75" w:type="dxa"/>
            <w:vAlign w:val="center"/>
          </w:tcPr>
          <w:p w14:paraId="6B7AD9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法定代表人</w:t>
            </w:r>
            <w:r>
              <w:rPr>
                <w:rFonts w:hint="eastAsia" w:ascii="宋体" w:hAnsi="宋体" w:eastAsia="宋体" w:cs="宋体"/>
                <w:color w:val="auto"/>
                <w:spacing w:val="3"/>
                <w:sz w:val="24"/>
                <w:szCs w:val="24"/>
                <w:highlight w:val="none"/>
                <w:u w:val="none"/>
              </w:rPr>
              <w:t xml:space="preserve"> </w:t>
            </w:r>
          </w:p>
          <w:p w14:paraId="0706B6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或负责人</w:t>
            </w:r>
          </w:p>
        </w:tc>
        <w:tc>
          <w:tcPr>
            <w:tcW w:w="1545" w:type="dxa"/>
            <w:vAlign w:val="center"/>
          </w:tcPr>
          <w:p w14:paraId="3BBF5B70">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77F564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970" w:type="dxa"/>
            <w:vAlign w:val="center"/>
          </w:tcPr>
          <w:p w14:paraId="5B3E25D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3A1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724" w:type="dxa"/>
            <w:vAlign w:val="center"/>
          </w:tcPr>
          <w:p w14:paraId="4FF50F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经济类型</w:t>
            </w:r>
          </w:p>
        </w:tc>
        <w:tc>
          <w:tcPr>
            <w:tcW w:w="1171" w:type="dxa"/>
            <w:gridSpan w:val="2"/>
            <w:vAlign w:val="center"/>
          </w:tcPr>
          <w:p w14:paraId="5488ADC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75" w:type="dxa"/>
            <w:vAlign w:val="center"/>
          </w:tcPr>
          <w:p w14:paraId="138556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授权代表</w:t>
            </w:r>
          </w:p>
        </w:tc>
        <w:tc>
          <w:tcPr>
            <w:tcW w:w="1545" w:type="dxa"/>
            <w:vAlign w:val="center"/>
          </w:tcPr>
          <w:p w14:paraId="0C7FCF65">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1A5E63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970" w:type="dxa"/>
            <w:vAlign w:val="center"/>
          </w:tcPr>
          <w:p w14:paraId="2CF2BABB">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0CCB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724" w:type="dxa"/>
            <w:vAlign w:val="center"/>
          </w:tcPr>
          <w:p w14:paraId="179290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成立时间</w:t>
            </w:r>
          </w:p>
        </w:tc>
        <w:tc>
          <w:tcPr>
            <w:tcW w:w="4291" w:type="dxa"/>
            <w:gridSpan w:val="4"/>
            <w:vAlign w:val="center"/>
          </w:tcPr>
          <w:p w14:paraId="544E24A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0B9A0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9"/>
                <w:sz w:val="24"/>
                <w:szCs w:val="24"/>
                <w:highlight w:val="none"/>
                <w:u w:val="none"/>
              </w:rPr>
              <w:t>电话</w:t>
            </w:r>
          </w:p>
        </w:tc>
        <w:tc>
          <w:tcPr>
            <w:tcW w:w="1970" w:type="dxa"/>
            <w:vAlign w:val="center"/>
          </w:tcPr>
          <w:p w14:paraId="14D41FF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57A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724" w:type="dxa"/>
            <w:vAlign w:val="center"/>
          </w:tcPr>
          <w:p w14:paraId="6E1A13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2"/>
                <w:sz w:val="24"/>
                <w:szCs w:val="24"/>
                <w:highlight w:val="none"/>
                <w:u w:val="none"/>
              </w:rPr>
            </w:pPr>
            <w:r>
              <w:rPr>
                <w:rFonts w:hint="eastAsia" w:ascii="宋体" w:hAnsi="宋体" w:eastAsia="宋体" w:cs="宋体"/>
                <w:color w:val="auto"/>
                <w:spacing w:val="-3"/>
                <w:sz w:val="24"/>
                <w:szCs w:val="24"/>
                <w:highlight w:val="none"/>
                <w:u w:val="none"/>
              </w:rPr>
              <w:t>单位简介及</w:t>
            </w:r>
            <w:r>
              <w:rPr>
                <w:rFonts w:hint="eastAsia" w:ascii="宋体" w:hAnsi="宋体" w:eastAsia="宋体" w:cs="宋体"/>
                <w:color w:val="auto"/>
                <w:spacing w:val="2"/>
                <w:sz w:val="24"/>
                <w:szCs w:val="24"/>
                <w:highlight w:val="none"/>
                <w:u w:val="none"/>
              </w:rPr>
              <w:t xml:space="preserve"> </w:t>
            </w:r>
          </w:p>
          <w:p w14:paraId="704929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机构情况</w:t>
            </w:r>
          </w:p>
        </w:tc>
        <w:tc>
          <w:tcPr>
            <w:tcW w:w="7739" w:type="dxa"/>
            <w:gridSpan w:val="6"/>
            <w:vAlign w:val="center"/>
          </w:tcPr>
          <w:p w14:paraId="7AA9E80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2E831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724" w:type="dxa"/>
            <w:vAlign w:val="center"/>
          </w:tcPr>
          <w:p w14:paraId="0F61F5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highlight w:val="none"/>
              </w:rPr>
              <w:t>本公司所属行业</w:t>
            </w:r>
          </w:p>
        </w:tc>
        <w:tc>
          <w:tcPr>
            <w:tcW w:w="7739" w:type="dxa"/>
            <w:gridSpan w:val="6"/>
            <w:vAlign w:val="center"/>
          </w:tcPr>
          <w:p w14:paraId="4E106AF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2B86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724" w:type="dxa"/>
            <w:vAlign w:val="center"/>
          </w:tcPr>
          <w:p w14:paraId="0CCD39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内部管理制</w:t>
            </w:r>
            <w:r>
              <w:rPr>
                <w:rFonts w:hint="eastAsia" w:ascii="宋体" w:hAnsi="宋体" w:eastAsia="宋体" w:cs="宋体"/>
                <w:color w:val="auto"/>
                <w:sz w:val="24"/>
                <w:szCs w:val="24"/>
                <w:highlight w:val="none"/>
                <w:u w:val="none"/>
              </w:rPr>
              <w:t xml:space="preserve"> </w:t>
            </w:r>
          </w:p>
          <w:p w14:paraId="66C6F6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度情况</w:t>
            </w:r>
          </w:p>
        </w:tc>
        <w:tc>
          <w:tcPr>
            <w:tcW w:w="7739" w:type="dxa"/>
            <w:gridSpan w:val="6"/>
            <w:vAlign w:val="center"/>
          </w:tcPr>
          <w:p w14:paraId="29AF514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C78E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restart"/>
            <w:tcBorders>
              <w:bottom w:val="nil"/>
            </w:tcBorders>
            <w:vAlign w:val="center"/>
          </w:tcPr>
          <w:p w14:paraId="11DF38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单位概况</w:t>
            </w:r>
          </w:p>
        </w:tc>
        <w:tc>
          <w:tcPr>
            <w:tcW w:w="944" w:type="dxa"/>
            <w:vMerge w:val="restart"/>
            <w:tcBorders>
              <w:bottom w:val="nil"/>
            </w:tcBorders>
            <w:vAlign w:val="center"/>
          </w:tcPr>
          <w:p w14:paraId="0C5470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职工总数</w:t>
            </w:r>
          </w:p>
        </w:tc>
        <w:tc>
          <w:tcPr>
            <w:tcW w:w="1802" w:type="dxa"/>
            <w:gridSpan w:val="2"/>
            <w:vMerge w:val="restart"/>
            <w:tcBorders>
              <w:bottom w:val="nil"/>
            </w:tcBorders>
            <w:vAlign w:val="center"/>
          </w:tcPr>
          <w:p w14:paraId="343126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人</w:t>
            </w:r>
          </w:p>
        </w:tc>
        <w:tc>
          <w:tcPr>
            <w:tcW w:w="4993" w:type="dxa"/>
            <w:gridSpan w:val="3"/>
            <w:vAlign w:val="center"/>
          </w:tcPr>
          <w:p w14:paraId="373DC6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生产工人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pacing w:val="-3"/>
                <w:sz w:val="24"/>
                <w:szCs w:val="24"/>
                <w:highlight w:val="none"/>
                <w:u w:val="none"/>
              </w:rPr>
              <w:t>人</w:t>
            </w:r>
          </w:p>
        </w:tc>
      </w:tr>
      <w:tr w14:paraId="54D9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nil"/>
            </w:tcBorders>
            <w:vAlign w:val="center"/>
          </w:tcPr>
          <w:p w14:paraId="7FCA49D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Merge w:val="continue"/>
            <w:tcBorders>
              <w:top w:val="nil"/>
            </w:tcBorders>
            <w:vAlign w:val="center"/>
          </w:tcPr>
          <w:p w14:paraId="046DA000">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Merge w:val="continue"/>
            <w:tcBorders>
              <w:top w:val="nil"/>
            </w:tcBorders>
            <w:vAlign w:val="center"/>
          </w:tcPr>
          <w:p w14:paraId="07CDE7B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4993" w:type="dxa"/>
            <w:gridSpan w:val="3"/>
            <w:vAlign w:val="center"/>
          </w:tcPr>
          <w:p w14:paraId="3A13A0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技术人员               人</w:t>
            </w:r>
          </w:p>
        </w:tc>
      </w:tr>
      <w:tr w14:paraId="1550B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nil"/>
            </w:tcBorders>
            <w:vAlign w:val="center"/>
          </w:tcPr>
          <w:p w14:paraId="4C90B1CA">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Merge w:val="restart"/>
            <w:tcBorders>
              <w:bottom w:val="nil"/>
            </w:tcBorders>
            <w:vAlign w:val="center"/>
          </w:tcPr>
          <w:p w14:paraId="4F39C5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流动资金</w:t>
            </w:r>
          </w:p>
        </w:tc>
        <w:tc>
          <w:tcPr>
            <w:tcW w:w="1802" w:type="dxa"/>
            <w:gridSpan w:val="2"/>
            <w:vMerge w:val="restart"/>
            <w:tcBorders>
              <w:bottom w:val="nil"/>
            </w:tcBorders>
            <w:vAlign w:val="center"/>
          </w:tcPr>
          <w:p w14:paraId="706A24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c>
          <w:tcPr>
            <w:tcW w:w="1545" w:type="dxa"/>
            <w:vMerge w:val="restart"/>
            <w:tcBorders>
              <w:bottom w:val="nil"/>
            </w:tcBorders>
            <w:vAlign w:val="center"/>
          </w:tcPr>
          <w:p w14:paraId="51537B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资金来源</w:t>
            </w:r>
          </w:p>
        </w:tc>
        <w:tc>
          <w:tcPr>
            <w:tcW w:w="1478" w:type="dxa"/>
            <w:vAlign w:val="center"/>
          </w:tcPr>
          <w:p w14:paraId="79FB3C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3"/>
                <w:sz w:val="24"/>
                <w:szCs w:val="24"/>
                <w:highlight w:val="none"/>
                <w:u w:val="none"/>
              </w:rPr>
              <w:t>自有资金</w:t>
            </w:r>
          </w:p>
        </w:tc>
        <w:tc>
          <w:tcPr>
            <w:tcW w:w="1970" w:type="dxa"/>
            <w:vAlign w:val="center"/>
          </w:tcPr>
          <w:p w14:paraId="77445F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75D23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nil"/>
            </w:tcBorders>
            <w:vAlign w:val="center"/>
          </w:tcPr>
          <w:p w14:paraId="05C63A72">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Merge w:val="continue"/>
            <w:tcBorders>
              <w:top w:val="nil"/>
            </w:tcBorders>
            <w:vAlign w:val="center"/>
          </w:tcPr>
          <w:p w14:paraId="22E0573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Merge w:val="continue"/>
            <w:tcBorders>
              <w:top w:val="nil"/>
            </w:tcBorders>
            <w:vAlign w:val="center"/>
          </w:tcPr>
          <w:p w14:paraId="14FB4755">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Merge w:val="continue"/>
            <w:tcBorders>
              <w:top w:val="nil"/>
            </w:tcBorders>
            <w:vAlign w:val="center"/>
          </w:tcPr>
          <w:p w14:paraId="6AE6C77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671CE6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银行贷款</w:t>
            </w:r>
          </w:p>
        </w:tc>
        <w:tc>
          <w:tcPr>
            <w:tcW w:w="1970" w:type="dxa"/>
            <w:vAlign w:val="center"/>
          </w:tcPr>
          <w:p w14:paraId="6B1F5A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115BB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nil"/>
            </w:tcBorders>
            <w:vAlign w:val="center"/>
          </w:tcPr>
          <w:p w14:paraId="22F62EA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Merge w:val="restart"/>
            <w:tcBorders>
              <w:bottom w:val="nil"/>
            </w:tcBorders>
            <w:vAlign w:val="center"/>
          </w:tcPr>
          <w:p w14:paraId="7D65F7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固定资产</w:t>
            </w:r>
          </w:p>
        </w:tc>
        <w:tc>
          <w:tcPr>
            <w:tcW w:w="1802" w:type="dxa"/>
            <w:gridSpan w:val="2"/>
            <w:vAlign w:val="center"/>
          </w:tcPr>
          <w:p w14:paraId="02103A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原值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8"/>
                <w:sz w:val="24"/>
                <w:szCs w:val="24"/>
                <w:highlight w:val="none"/>
                <w:u w:val="none"/>
              </w:rPr>
              <w:t>万元</w:t>
            </w:r>
          </w:p>
        </w:tc>
        <w:tc>
          <w:tcPr>
            <w:tcW w:w="1545" w:type="dxa"/>
            <w:vMerge w:val="restart"/>
            <w:tcBorders>
              <w:bottom w:val="nil"/>
            </w:tcBorders>
            <w:vAlign w:val="center"/>
          </w:tcPr>
          <w:p w14:paraId="068A72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资金性质</w:t>
            </w:r>
          </w:p>
        </w:tc>
        <w:tc>
          <w:tcPr>
            <w:tcW w:w="1478" w:type="dxa"/>
            <w:vAlign w:val="center"/>
          </w:tcPr>
          <w:p w14:paraId="5FC204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生产性</w:t>
            </w:r>
          </w:p>
        </w:tc>
        <w:tc>
          <w:tcPr>
            <w:tcW w:w="1970" w:type="dxa"/>
            <w:vAlign w:val="center"/>
          </w:tcPr>
          <w:p w14:paraId="6ACF72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6D34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tcBorders>
            <w:vAlign w:val="center"/>
          </w:tcPr>
          <w:p w14:paraId="2675299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Merge w:val="continue"/>
            <w:tcBorders>
              <w:top w:val="nil"/>
            </w:tcBorders>
            <w:vAlign w:val="center"/>
          </w:tcPr>
          <w:p w14:paraId="673132B0">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Align w:val="center"/>
          </w:tcPr>
          <w:p w14:paraId="092FCF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净值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7"/>
                <w:sz w:val="24"/>
                <w:szCs w:val="24"/>
                <w:highlight w:val="none"/>
                <w:u w:val="none"/>
              </w:rPr>
              <w:t>万元</w:t>
            </w:r>
          </w:p>
        </w:tc>
        <w:tc>
          <w:tcPr>
            <w:tcW w:w="1545" w:type="dxa"/>
            <w:vMerge w:val="continue"/>
            <w:tcBorders>
              <w:top w:val="nil"/>
            </w:tcBorders>
            <w:vAlign w:val="center"/>
          </w:tcPr>
          <w:p w14:paraId="5355F51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17F47E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非生产性</w:t>
            </w:r>
          </w:p>
        </w:tc>
        <w:tc>
          <w:tcPr>
            <w:tcW w:w="1970" w:type="dxa"/>
            <w:vAlign w:val="center"/>
          </w:tcPr>
          <w:p w14:paraId="720748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113F2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restart"/>
            <w:tcBorders>
              <w:bottom w:val="nil"/>
            </w:tcBorders>
            <w:vAlign w:val="center"/>
          </w:tcPr>
          <w:p w14:paraId="239A8C3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p w14:paraId="1DCEDA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企业财务</w:t>
            </w:r>
          </w:p>
          <w:p w14:paraId="341382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状</w:t>
            </w:r>
            <w:r>
              <w:rPr>
                <w:rFonts w:hint="eastAsia" w:ascii="宋体" w:hAnsi="宋体" w:eastAsia="宋体" w:cs="宋体"/>
                <w:color w:val="auto"/>
                <w:sz w:val="24"/>
                <w:szCs w:val="24"/>
                <w:highlight w:val="none"/>
                <w:u w:val="none"/>
              </w:rPr>
              <w:t>况</w:t>
            </w:r>
          </w:p>
        </w:tc>
        <w:tc>
          <w:tcPr>
            <w:tcW w:w="944" w:type="dxa"/>
            <w:vAlign w:val="center"/>
          </w:tcPr>
          <w:p w14:paraId="0F7C99B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802" w:type="dxa"/>
            <w:gridSpan w:val="2"/>
            <w:vAlign w:val="center"/>
          </w:tcPr>
          <w:p w14:paraId="316468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收入总额</w:t>
            </w:r>
          </w:p>
        </w:tc>
        <w:tc>
          <w:tcPr>
            <w:tcW w:w="1545" w:type="dxa"/>
            <w:vAlign w:val="center"/>
          </w:tcPr>
          <w:p w14:paraId="0A5196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利润总额</w:t>
            </w:r>
          </w:p>
        </w:tc>
        <w:tc>
          <w:tcPr>
            <w:tcW w:w="1478" w:type="dxa"/>
            <w:vAlign w:val="center"/>
          </w:tcPr>
          <w:p w14:paraId="23B3EB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净利润</w:t>
            </w:r>
          </w:p>
        </w:tc>
        <w:tc>
          <w:tcPr>
            <w:tcW w:w="1970" w:type="dxa"/>
            <w:vAlign w:val="center"/>
          </w:tcPr>
          <w:p w14:paraId="5FFF7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负债总额</w:t>
            </w:r>
          </w:p>
        </w:tc>
      </w:tr>
      <w:tr w14:paraId="4229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nil"/>
            </w:tcBorders>
            <w:vAlign w:val="center"/>
          </w:tcPr>
          <w:p w14:paraId="3BBE6E39">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Align w:val="center"/>
          </w:tcPr>
          <w:p w14:paraId="31463D3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20</w:t>
            </w:r>
            <w:r>
              <w:rPr>
                <w:rFonts w:hint="eastAsia" w:ascii="宋体" w:hAnsi="宋体" w:eastAsia="宋体" w:cs="宋体"/>
                <w:color w:val="auto"/>
                <w:spacing w:val="-1"/>
                <w:sz w:val="24"/>
                <w:szCs w:val="24"/>
                <w:highlight w:val="none"/>
                <w:u w:val="none"/>
                <w:lang w:val="en-US" w:eastAsia="zh-CN"/>
              </w:rPr>
              <w:t>24</w:t>
            </w:r>
            <w:r>
              <w:rPr>
                <w:rFonts w:hint="eastAsia" w:ascii="宋体" w:hAnsi="宋体" w:eastAsia="宋体" w:cs="宋体"/>
                <w:color w:val="auto"/>
                <w:spacing w:val="-1"/>
                <w:sz w:val="24"/>
                <w:szCs w:val="24"/>
                <w:highlight w:val="none"/>
                <w:u w:val="none"/>
              </w:rPr>
              <w:t xml:space="preserve"> 年</w:t>
            </w:r>
          </w:p>
        </w:tc>
        <w:tc>
          <w:tcPr>
            <w:tcW w:w="1802" w:type="dxa"/>
            <w:gridSpan w:val="2"/>
            <w:vAlign w:val="center"/>
          </w:tcPr>
          <w:p w14:paraId="38EA10CF">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Align w:val="center"/>
          </w:tcPr>
          <w:p w14:paraId="0DFE8F8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57165A0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970" w:type="dxa"/>
            <w:vAlign w:val="center"/>
          </w:tcPr>
          <w:p w14:paraId="61ACECC8">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C20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nil"/>
            </w:tcBorders>
            <w:vAlign w:val="center"/>
          </w:tcPr>
          <w:p w14:paraId="32ED3E1A">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vAlign w:val="center"/>
          </w:tcPr>
          <w:p w14:paraId="3D71E59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20</w:t>
            </w:r>
            <w:r>
              <w:rPr>
                <w:rFonts w:hint="eastAsia" w:ascii="宋体" w:hAnsi="宋体" w:eastAsia="宋体" w:cs="宋体"/>
                <w:color w:val="auto"/>
                <w:spacing w:val="-1"/>
                <w:sz w:val="24"/>
                <w:szCs w:val="24"/>
                <w:highlight w:val="none"/>
                <w:u w:val="none"/>
                <w:lang w:val="en-US" w:eastAsia="zh-CN"/>
              </w:rPr>
              <w:t xml:space="preserve">23 </w:t>
            </w:r>
            <w:r>
              <w:rPr>
                <w:rFonts w:hint="eastAsia" w:ascii="宋体" w:hAnsi="宋体" w:eastAsia="宋体" w:cs="宋体"/>
                <w:color w:val="auto"/>
                <w:spacing w:val="-1"/>
                <w:sz w:val="24"/>
                <w:szCs w:val="24"/>
                <w:highlight w:val="none"/>
                <w:u w:val="none"/>
              </w:rPr>
              <w:t>年</w:t>
            </w:r>
          </w:p>
        </w:tc>
        <w:tc>
          <w:tcPr>
            <w:tcW w:w="1802" w:type="dxa"/>
            <w:gridSpan w:val="2"/>
            <w:vAlign w:val="center"/>
          </w:tcPr>
          <w:p w14:paraId="4C2EC84C">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Align w:val="center"/>
          </w:tcPr>
          <w:p w14:paraId="1ECA484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625913ED">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970" w:type="dxa"/>
            <w:vAlign w:val="center"/>
          </w:tcPr>
          <w:p w14:paraId="4BFBB8F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605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24" w:type="dxa"/>
            <w:vMerge w:val="continue"/>
            <w:tcBorders>
              <w:top w:val="nil"/>
              <w:bottom w:val="single" w:color="auto" w:sz="4" w:space="0"/>
            </w:tcBorders>
            <w:vAlign w:val="center"/>
          </w:tcPr>
          <w:p w14:paraId="3781E91B">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44" w:type="dxa"/>
            <w:tcBorders>
              <w:bottom w:val="single" w:color="auto" w:sz="4" w:space="0"/>
            </w:tcBorders>
            <w:vAlign w:val="center"/>
          </w:tcPr>
          <w:p w14:paraId="69C6113B">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20</w:t>
            </w:r>
            <w:r>
              <w:rPr>
                <w:rFonts w:hint="eastAsia" w:ascii="宋体" w:hAnsi="宋体" w:eastAsia="宋体" w:cs="宋体"/>
                <w:color w:val="auto"/>
                <w:spacing w:val="-1"/>
                <w:sz w:val="24"/>
                <w:szCs w:val="24"/>
                <w:highlight w:val="none"/>
                <w:u w:val="none"/>
                <w:lang w:val="en-US" w:eastAsia="zh-CN"/>
              </w:rPr>
              <w:t>22</w:t>
            </w:r>
            <w:r>
              <w:rPr>
                <w:rFonts w:hint="eastAsia" w:ascii="宋体" w:hAnsi="宋体" w:eastAsia="宋体" w:cs="宋体"/>
                <w:color w:val="auto"/>
                <w:spacing w:val="-1"/>
                <w:sz w:val="24"/>
                <w:szCs w:val="24"/>
                <w:highlight w:val="none"/>
                <w:u w:val="none"/>
              </w:rPr>
              <w:t xml:space="preserve"> 年</w:t>
            </w:r>
          </w:p>
        </w:tc>
        <w:tc>
          <w:tcPr>
            <w:tcW w:w="1802" w:type="dxa"/>
            <w:gridSpan w:val="2"/>
            <w:tcBorders>
              <w:bottom w:val="single" w:color="auto" w:sz="4" w:space="0"/>
            </w:tcBorders>
            <w:vAlign w:val="center"/>
          </w:tcPr>
          <w:p w14:paraId="2EB6C6FF">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545" w:type="dxa"/>
            <w:vAlign w:val="center"/>
          </w:tcPr>
          <w:p w14:paraId="6E32B587">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478" w:type="dxa"/>
            <w:vAlign w:val="center"/>
          </w:tcPr>
          <w:p w14:paraId="12432DAE">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970" w:type="dxa"/>
            <w:vAlign w:val="center"/>
          </w:tcPr>
          <w:p w14:paraId="4EE57AA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314E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724" w:type="dxa"/>
            <w:tcBorders>
              <w:top w:val="single" w:color="auto" w:sz="4" w:space="0"/>
              <w:left w:val="single" w:color="auto" w:sz="4" w:space="0"/>
              <w:bottom w:val="single" w:color="auto" w:sz="4" w:space="0"/>
              <w:right w:val="single" w:color="auto" w:sz="4" w:space="0"/>
            </w:tcBorders>
            <w:vAlign w:val="center"/>
          </w:tcPr>
          <w:p w14:paraId="5DA5BE54">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2"/>
                <w:position w:val="1"/>
                <w:sz w:val="24"/>
                <w:szCs w:val="24"/>
                <w:highlight w:val="none"/>
                <w:u w:val="none"/>
              </w:rPr>
              <w:t>生产/经营地点</w:t>
            </w:r>
          </w:p>
        </w:tc>
        <w:tc>
          <w:tcPr>
            <w:tcW w:w="7739" w:type="dxa"/>
            <w:gridSpan w:val="6"/>
            <w:tcBorders>
              <w:left w:val="single" w:color="auto" w:sz="4" w:space="0"/>
            </w:tcBorders>
            <w:vAlign w:val="center"/>
          </w:tcPr>
          <w:p w14:paraId="29C6C963">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76E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724" w:type="dxa"/>
            <w:vMerge w:val="restart"/>
            <w:tcBorders>
              <w:top w:val="single" w:color="auto" w:sz="4" w:space="0"/>
              <w:bottom w:val="single" w:color="auto" w:sz="4" w:space="0"/>
            </w:tcBorders>
            <w:vAlign w:val="center"/>
          </w:tcPr>
          <w:p w14:paraId="221856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关联单位</w:t>
            </w:r>
          </w:p>
        </w:tc>
        <w:tc>
          <w:tcPr>
            <w:tcW w:w="7739" w:type="dxa"/>
            <w:gridSpan w:val="6"/>
            <w:vAlign w:val="center"/>
          </w:tcPr>
          <w:p w14:paraId="08CD80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与</w:t>
            </w:r>
            <w:r>
              <w:rPr>
                <w:rFonts w:hint="eastAsia" w:ascii="宋体" w:hAnsi="宋体" w:eastAsia="宋体" w:cs="宋体"/>
                <w:color w:val="auto"/>
                <w:spacing w:val="-1"/>
                <w:sz w:val="24"/>
                <w:szCs w:val="24"/>
                <w:highlight w:val="none"/>
                <w:u w:val="none"/>
                <w:lang w:eastAsia="zh-CN"/>
              </w:rPr>
              <w:t>投标人</w:t>
            </w:r>
            <w:r>
              <w:rPr>
                <w:rFonts w:hint="eastAsia" w:ascii="宋体" w:hAnsi="宋体" w:eastAsia="宋体" w:cs="宋体"/>
                <w:color w:val="auto"/>
                <w:spacing w:val="-1"/>
                <w:sz w:val="24"/>
                <w:szCs w:val="24"/>
                <w:highlight w:val="none"/>
                <w:u w:val="none"/>
              </w:rPr>
              <w:t>单位负责人为同一人的其他单位：</w:t>
            </w:r>
          </w:p>
        </w:tc>
      </w:tr>
      <w:tr w14:paraId="59CA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724" w:type="dxa"/>
            <w:vMerge w:val="continue"/>
            <w:tcBorders>
              <w:top w:val="single" w:color="auto" w:sz="4" w:space="0"/>
              <w:bottom w:val="single" w:color="auto" w:sz="4" w:space="0"/>
            </w:tcBorders>
            <w:vAlign w:val="center"/>
          </w:tcPr>
          <w:p w14:paraId="4CDF1C46">
            <w:pPr>
              <w:pStyle w:val="1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739" w:type="dxa"/>
            <w:gridSpan w:val="6"/>
            <w:vAlign w:val="center"/>
          </w:tcPr>
          <w:p w14:paraId="47B7F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rPr>
              <w:t>与</w:t>
            </w:r>
            <w:r>
              <w:rPr>
                <w:rFonts w:hint="eastAsia" w:ascii="宋体" w:hAnsi="宋体" w:eastAsia="宋体" w:cs="宋体"/>
                <w:color w:val="auto"/>
                <w:spacing w:val="-1"/>
                <w:sz w:val="24"/>
                <w:szCs w:val="24"/>
                <w:highlight w:val="none"/>
                <w:u w:val="none"/>
                <w:lang w:eastAsia="zh-CN"/>
              </w:rPr>
              <w:t>投标人</w:t>
            </w:r>
            <w:r>
              <w:rPr>
                <w:rFonts w:hint="eastAsia" w:ascii="宋体" w:hAnsi="宋体" w:eastAsia="宋体" w:cs="宋体"/>
                <w:color w:val="auto"/>
                <w:spacing w:val="-1"/>
                <w:sz w:val="24"/>
                <w:szCs w:val="24"/>
                <w:highlight w:val="none"/>
                <w:u w:val="none"/>
              </w:rPr>
              <w:t>存在控股、管理关系的其他单位：</w:t>
            </w:r>
          </w:p>
        </w:tc>
      </w:tr>
      <w:bookmarkEnd w:id="139"/>
    </w:tbl>
    <w:p w14:paraId="0DF238A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bookmarkStart w:id="140" w:name="_Toc26218"/>
      <w:r>
        <w:rPr>
          <w:rFonts w:hint="eastAsia" w:ascii="宋体" w:hAnsi="宋体" w:eastAsia="宋体" w:cs="宋体"/>
          <w:b w:val="0"/>
          <w:bCs/>
          <w:color w:val="auto"/>
          <w:sz w:val="24"/>
          <w:szCs w:val="24"/>
          <w:highlight w:val="none"/>
        </w:rPr>
        <w:t>备注：</w:t>
      </w:r>
    </w:p>
    <w:p w14:paraId="615257AA">
      <w:pPr>
        <w:pageBreakBefore w:val="0"/>
        <w:numPr>
          <w:ilvl w:val="0"/>
          <w:numId w:val="8"/>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投标人为法人时，</w:t>
      </w:r>
      <w:r>
        <w:rPr>
          <w:rFonts w:hint="eastAsia" w:ascii="宋体" w:hAnsi="宋体" w:eastAsia="宋体" w:cs="宋体"/>
          <w:b w:val="0"/>
          <w:bCs/>
          <w:color w:val="auto"/>
          <w:sz w:val="24"/>
          <w:szCs w:val="24"/>
          <w:highlight w:val="none"/>
        </w:rPr>
        <w:t>后附营业执照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资质证书</w:t>
      </w:r>
      <w:r>
        <w:rPr>
          <w:rFonts w:hint="eastAsia" w:ascii="宋体" w:hAnsi="宋体" w:eastAsia="宋体" w:cs="宋体"/>
          <w:b w:val="0"/>
          <w:bCs/>
          <w:color w:val="auto"/>
          <w:sz w:val="24"/>
          <w:szCs w:val="24"/>
          <w:highlight w:val="none"/>
        </w:rPr>
        <w:t>等相关证明材料</w:t>
      </w:r>
      <w:r>
        <w:rPr>
          <w:rFonts w:hint="eastAsia" w:ascii="宋体" w:hAnsi="宋体" w:eastAsia="宋体" w:cs="宋体"/>
          <w:b w:val="0"/>
          <w:bCs/>
          <w:color w:val="auto"/>
          <w:sz w:val="24"/>
          <w:szCs w:val="24"/>
          <w:highlight w:val="none"/>
          <w:lang w:eastAsia="zh-CN"/>
        </w:rPr>
        <w:t>；</w:t>
      </w:r>
    </w:p>
    <w:p w14:paraId="101CFFF4">
      <w:pPr>
        <w:pageBreakBefore w:val="0"/>
        <w:numPr>
          <w:ilvl w:val="0"/>
          <w:numId w:val="8"/>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为非法人时，格式自拟。</w:t>
      </w:r>
    </w:p>
    <w:p w14:paraId="1D958D44">
      <w:pPr>
        <w:pStyle w:val="39"/>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p>
    <w:bookmarkEnd w:id="140"/>
    <w:p w14:paraId="5FA605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val="en-US" w:eastAsia="zh-CN"/>
        </w:rPr>
        <w:t>拟配备人员简介</w:t>
      </w:r>
    </w:p>
    <w:tbl>
      <w:tblPr>
        <w:tblStyle w:val="30"/>
        <w:tblpPr w:leftFromText="180" w:rightFromText="180" w:vertAnchor="text" w:horzAnchor="page" w:tblpX="1844" w:tblpY="527"/>
        <w:tblOverlap w:val="never"/>
        <w:tblW w:w="51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989"/>
        <w:gridCol w:w="1410"/>
        <w:gridCol w:w="1149"/>
        <w:gridCol w:w="1496"/>
        <w:gridCol w:w="1052"/>
        <w:gridCol w:w="1198"/>
        <w:gridCol w:w="1074"/>
      </w:tblGrid>
      <w:tr w14:paraId="6A38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vMerge w:val="restart"/>
            <w:vAlign w:val="center"/>
          </w:tcPr>
          <w:p w14:paraId="73E0A0B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542" w:type="pct"/>
            <w:vMerge w:val="restart"/>
            <w:vAlign w:val="center"/>
          </w:tcPr>
          <w:p w14:paraId="67245D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772" w:type="pct"/>
            <w:vMerge w:val="restart"/>
            <w:vAlign w:val="center"/>
          </w:tcPr>
          <w:p w14:paraId="15D3801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拟担任本项目职务/岗位</w:t>
            </w:r>
          </w:p>
        </w:tc>
        <w:tc>
          <w:tcPr>
            <w:tcW w:w="629" w:type="pct"/>
            <w:vMerge w:val="restart"/>
            <w:vAlign w:val="center"/>
          </w:tcPr>
          <w:p w14:paraId="0294C1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常住地</w:t>
            </w:r>
          </w:p>
        </w:tc>
        <w:tc>
          <w:tcPr>
            <w:tcW w:w="2639" w:type="pct"/>
            <w:gridSpan w:val="4"/>
            <w:vAlign w:val="center"/>
          </w:tcPr>
          <w:p w14:paraId="7321D5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相关证书</w:t>
            </w:r>
          </w:p>
        </w:tc>
      </w:tr>
      <w:tr w14:paraId="2807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rPr>
        <w:tc>
          <w:tcPr>
            <w:tcW w:w="416" w:type="pct"/>
            <w:vMerge w:val="continue"/>
            <w:vAlign w:val="center"/>
          </w:tcPr>
          <w:p w14:paraId="329EF3C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vMerge w:val="continue"/>
            <w:vAlign w:val="center"/>
          </w:tcPr>
          <w:p w14:paraId="25D998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vMerge w:val="continue"/>
            <w:vAlign w:val="center"/>
          </w:tcPr>
          <w:p w14:paraId="411DE3F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vMerge w:val="continue"/>
            <w:vAlign w:val="center"/>
          </w:tcPr>
          <w:p w14:paraId="5DEF734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vAlign w:val="center"/>
          </w:tcPr>
          <w:p w14:paraId="42AF364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证书名称</w:t>
            </w:r>
          </w:p>
        </w:tc>
        <w:tc>
          <w:tcPr>
            <w:tcW w:w="576" w:type="pct"/>
            <w:vAlign w:val="center"/>
          </w:tcPr>
          <w:p w14:paraId="5B1F03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级别</w:t>
            </w:r>
          </w:p>
        </w:tc>
        <w:tc>
          <w:tcPr>
            <w:tcW w:w="656" w:type="pct"/>
            <w:vAlign w:val="center"/>
          </w:tcPr>
          <w:p w14:paraId="616D5F9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证书号</w:t>
            </w:r>
          </w:p>
        </w:tc>
        <w:tc>
          <w:tcPr>
            <w:tcW w:w="587" w:type="pct"/>
            <w:vAlign w:val="center"/>
          </w:tcPr>
          <w:p w14:paraId="56FC943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r>
      <w:tr w14:paraId="003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18AD74D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192F27B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672C49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79DBC23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782137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37AE22A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6ADD21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01290DB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754F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37CB247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348BE9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0AD7DE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3F23CEE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72BD5DC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18E82E2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3A4DF9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2B96FB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79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2FA47B6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456A569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13E699E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21ECEFE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3E006E4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3D0D42F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26821F8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4BD67E9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A6A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vAlign w:val="center"/>
          </w:tcPr>
          <w:p w14:paraId="7604D1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3DFD19E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7CBDF84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6EDE3F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4D40AD4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30DFDA3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75D7AF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38D4070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7F1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3DE265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410EC7D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4AFB71B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5919A8B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27779BE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4122542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04C87FE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2B41B2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BE1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416" w:type="pct"/>
          </w:tcPr>
          <w:p w14:paraId="581E568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42" w:type="pct"/>
          </w:tcPr>
          <w:p w14:paraId="4BC8BB5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72" w:type="pct"/>
          </w:tcPr>
          <w:p w14:paraId="6CA04B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29" w:type="pct"/>
          </w:tcPr>
          <w:p w14:paraId="1646B0D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819" w:type="pct"/>
          </w:tcPr>
          <w:p w14:paraId="44D0743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76" w:type="pct"/>
          </w:tcPr>
          <w:p w14:paraId="0E00619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56" w:type="pct"/>
          </w:tcPr>
          <w:p w14:paraId="38005DB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87" w:type="pct"/>
          </w:tcPr>
          <w:p w14:paraId="6FE1379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7FB9FDA8">
      <w:pPr>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拟配备人员汇总表</w:t>
      </w:r>
    </w:p>
    <w:p w14:paraId="08C9C399">
      <w:pPr>
        <w:pageBreakBefore w:val="0"/>
        <w:wordWrap/>
        <w:overflowPunct/>
        <w:topLinePunct w:val="0"/>
        <w:bidi w:val="0"/>
        <w:adjustRightInd w:val="0"/>
        <w:spacing w:line="560" w:lineRule="exact"/>
        <w:ind w:left="0" w:leftChars="0" w:right="0" w:rightChars="0" w:firstLine="900" w:firstLineChars="375"/>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p>
    <w:p w14:paraId="7025B2AA">
      <w:pPr>
        <w:pageBreakBefore w:val="0"/>
        <w:wordWrap/>
        <w:overflowPunct/>
        <w:topLinePunct w:val="0"/>
        <w:bidi w:val="0"/>
        <w:adjustRightInd w:val="0"/>
        <w:spacing w:line="560" w:lineRule="exact"/>
        <w:ind w:left="0" w:leftChars="0" w:right="0" w:rightChars="0" w:firstLine="900" w:firstLineChars="375"/>
        <w:jc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名称（盖章）：        </w:t>
      </w:r>
    </w:p>
    <w:p w14:paraId="641DC235">
      <w:pPr>
        <w:pStyle w:val="15"/>
        <w:pageBreakBefore w:val="0"/>
        <w:wordWrap/>
        <w:overflowPunct/>
        <w:topLinePunct w:val="0"/>
        <w:bidi w:val="0"/>
        <w:spacing w:after="0"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授权人</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被授权人（签字或盖章）：</w:t>
      </w:r>
    </w:p>
    <w:p w14:paraId="4DCE3848">
      <w:pPr>
        <w:pageBreakBefore w:val="0"/>
        <w:wordWrap/>
        <w:overflowPunct/>
        <w:topLinePunct w:val="0"/>
        <w:bidi w:val="0"/>
        <w:adjustRightInd w:val="0"/>
        <w:spacing w:line="560" w:lineRule="exact"/>
        <w:ind w:right="0" w:rightChars="0" w:firstLine="4320" w:firstLineChars="18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年  月  日</w:t>
      </w:r>
    </w:p>
    <w:p w14:paraId="30AF1822">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13CC0DC2">
      <w:pPr>
        <w:pStyle w:val="10"/>
        <w:rPr>
          <w:rFonts w:hint="eastAsia"/>
          <w:color w:val="auto"/>
          <w:highlight w:val="none"/>
          <w:lang w:val="en-US" w:eastAsia="zh-CN"/>
        </w:rPr>
      </w:pPr>
    </w:p>
    <w:p w14:paraId="759027C5">
      <w:pPr>
        <w:pageBreakBefore w:val="0"/>
        <w:kinsoku/>
        <w:topLinePunct w:val="0"/>
        <w:bidi w:val="0"/>
        <w:spacing w:line="500" w:lineRule="exact"/>
        <w:ind w:firstLine="480" w:firstLineChars="20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人员简历</w:t>
      </w:r>
    </w:p>
    <w:tbl>
      <w:tblPr>
        <w:tblStyle w:val="30"/>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137"/>
        <w:gridCol w:w="1422"/>
        <w:gridCol w:w="1421"/>
        <w:gridCol w:w="1268"/>
        <w:gridCol w:w="2162"/>
      </w:tblGrid>
      <w:tr w14:paraId="5AE1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06" w:type="dxa"/>
            <w:vAlign w:val="center"/>
          </w:tcPr>
          <w:p w14:paraId="456811CE">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37" w:type="dxa"/>
            <w:vAlign w:val="center"/>
          </w:tcPr>
          <w:p w14:paraId="399F33DE">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1422" w:type="dxa"/>
            <w:vAlign w:val="center"/>
          </w:tcPr>
          <w:p w14:paraId="645E9C55">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421" w:type="dxa"/>
            <w:vAlign w:val="center"/>
          </w:tcPr>
          <w:p w14:paraId="0B073BDE">
            <w:pPr>
              <w:pageBreakBefore w:val="0"/>
              <w:kinsoku/>
              <w:topLinePunct w:val="0"/>
              <w:bidi w:val="0"/>
              <w:spacing w:line="500" w:lineRule="exact"/>
              <w:jc w:val="center"/>
              <w:rPr>
                <w:rFonts w:hint="eastAsia" w:ascii="宋体" w:hAnsi="宋体" w:eastAsia="宋体" w:cs="宋体"/>
                <w:color w:val="auto"/>
                <w:sz w:val="24"/>
                <w:highlight w:val="none"/>
              </w:rPr>
            </w:pPr>
          </w:p>
        </w:tc>
        <w:tc>
          <w:tcPr>
            <w:tcW w:w="1268" w:type="dxa"/>
            <w:vAlign w:val="center"/>
          </w:tcPr>
          <w:p w14:paraId="1978689B">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2162" w:type="dxa"/>
            <w:vAlign w:val="center"/>
          </w:tcPr>
          <w:p w14:paraId="3A117EBF">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r>
      <w:tr w14:paraId="5EE7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06" w:type="dxa"/>
            <w:vAlign w:val="center"/>
          </w:tcPr>
          <w:p w14:paraId="486659E1">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37" w:type="dxa"/>
            <w:vAlign w:val="center"/>
          </w:tcPr>
          <w:p w14:paraId="50C290DB">
            <w:pPr>
              <w:pageBreakBefore w:val="0"/>
              <w:kinsoku/>
              <w:topLinePunct w:val="0"/>
              <w:bidi w:val="0"/>
              <w:spacing w:line="500" w:lineRule="exact"/>
              <w:jc w:val="center"/>
              <w:rPr>
                <w:rFonts w:hint="eastAsia" w:ascii="宋体" w:hAnsi="宋体" w:eastAsia="宋体" w:cs="宋体"/>
                <w:color w:val="auto"/>
                <w:sz w:val="24"/>
                <w:highlight w:val="none"/>
                <w:lang w:val="en-US" w:eastAsia="zh-CN"/>
              </w:rPr>
            </w:pPr>
          </w:p>
        </w:tc>
        <w:tc>
          <w:tcPr>
            <w:tcW w:w="1422" w:type="dxa"/>
            <w:vAlign w:val="center"/>
          </w:tcPr>
          <w:p w14:paraId="33566A2C">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21" w:type="dxa"/>
            <w:vAlign w:val="center"/>
          </w:tcPr>
          <w:p w14:paraId="24088D8E">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1268" w:type="dxa"/>
            <w:vAlign w:val="center"/>
          </w:tcPr>
          <w:p w14:paraId="72B2CB84">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162" w:type="dxa"/>
            <w:vAlign w:val="center"/>
          </w:tcPr>
          <w:p w14:paraId="60AA1947">
            <w:pPr>
              <w:pageBreakBefore w:val="0"/>
              <w:kinsoku/>
              <w:topLinePunct w:val="0"/>
              <w:bidi w:val="0"/>
              <w:spacing w:line="500" w:lineRule="exact"/>
              <w:jc w:val="center"/>
              <w:rPr>
                <w:rFonts w:hint="eastAsia" w:ascii="宋体" w:hAnsi="宋体" w:eastAsia="宋体" w:cs="宋体"/>
                <w:color w:val="auto"/>
                <w:sz w:val="24"/>
                <w:highlight w:val="none"/>
                <w:lang w:val="en-US" w:eastAsia="zh-CN"/>
              </w:rPr>
            </w:pPr>
          </w:p>
        </w:tc>
      </w:tr>
      <w:tr w14:paraId="5E8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06" w:type="dxa"/>
            <w:vAlign w:val="center"/>
          </w:tcPr>
          <w:p w14:paraId="71EBAE7C">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身份证号</w:t>
            </w:r>
          </w:p>
        </w:tc>
        <w:tc>
          <w:tcPr>
            <w:tcW w:w="2559" w:type="dxa"/>
            <w:gridSpan w:val="2"/>
            <w:vAlign w:val="center"/>
          </w:tcPr>
          <w:p w14:paraId="4FA083BA">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2689" w:type="dxa"/>
            <w:gridSpan w:val="2"/>
            <w:vAlign w:val="center"/>
          </w:tcPr>
          <w:p w14:paraId="25B5C076">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p>
        </w:tc>
        <w:tc>
          <w:tcPr>
            <w:tcW w:w="2162" w:type="dxa"/>
            <w:vAlign w:val="center"/>
          </w:tcPr>
          <w:p w14:paraId="2803B479">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r>
      <w:tr w14:paraId="4892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06" w:type="dxa"/>
            <w:vAlign w:val="center"/>
          </w:tcPr>
          <w:p w14:paraId="314797A8">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2559" w:type="dxa"/>
            <w:gridSpan w:val="2"/>
            <w:vAlign w:val="center"/>
          </w:tcPr>
          <w:p w14:paraId="75E465A0">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c>
          <w:tcPr>
            <w:tcW w:w="2689" w:type="dxa"/>
            <w:gridSpan w:val="2"/>
            <w:vAlign w:val="center"/>
          </w:tcPr>
          <w:p w14:paraId="1CFD9148">
            <w:pPr>
              <w:pageBreakBefore w:val="0"/>
              <w:kinsoku/>
              <w:topLinePunct w:val="0"/>
              <w:bidi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从事项目工作年限</w:t>
            </w:r>
          </w:p>
        </w:tc>
        <w:tc>
          <w:tcPr>
            <w:tcW w:w="2162" w:type="dxa"/>
            <w:vAlign w:val="center"/>
          </w:tcPr>
          <w:p w14:paraId="356D7F5A">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p>
        </w:tc>
      </w:tr>
      <w:tr w14:paraId="0B7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06" w:type="dxa"/>
            <w:vAlign w:val="center"/>
          </w:tcPr>
          <w:p w14:paraId="08F6BE0E">
            <w:pPr>
              <w:pageBreakBefore w:val="0"/>
              <w:kinsoku/>
              <w:topLinePunct w:val="0"/>
              <w:bidi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相关证书</w:t>
            </w:r>
          </w:p>
        </w:tc>
        <w:tc>
          <w:tcPr>
            <w:tcW w:w="7410" w:type="dxa"/>
            <w:gridSpan w:val="5"/>
            <w:vAlign w:val="center"/>
          </w:tcPr>
          <w:p w14:paraId="5AB48682">
            <w:pPr>
              <w:pageBreakBefore w:val="0"/>
              <w:kinsoku/>
              <w:topLinePunct w:val="0"/>
              <w:bidi w:val="0"/>
              <w:spacing w:line="500" w:lineRule="exact"/>
              <w:jc w:val="both"/>
              <w:rPr>
                <w:rFonts w:hint="default" w:ascii="宋体" w:hAnsi="宋体" w:cs="宋体"/>
                <w:color w:val="auto"/>
                <w:sz w:val="24"/>
                <w:highlight w:val="none"/>
                <w:lang w:val="en-US" w:eastAsia="zh-CN"/>
              </w:rPr>
            </w:pPr>
          </w:p>
        </w:tc>
      </w:tr>
    </w:tbl>
    <w:p w14:paraId="341A9B0C">
      <w:pPr>
        <w:pStyle w:val="10"/>
        <w:spacing w:line="360" w:lineRule="auto"/>
        <w:rPr>
          <w:rFonts w:hint="eastAsia"/>
          <w:color w:val="auto"/>
          <w:highlight w:val="none"/>
          <w:lang w:val="en-US" w:eastAsia="zh-CN"/>
        </w:rPr>
      </w:pPr>
    </w:p>
    <w:p w14:paraId="53345C7C">
      <w:pPr>
        <w:pStyle w:val="10"/>
        <w:spacing w:line="360" w:lineRule="auto"/>
        <w:rPr>
          <w:rFonts w:hint="default"/>
          <w:color w:val="auto"/>
          <w:highlight w:val="none"/>
          <w:lang w:val="en-US" w:eastAsia="zh-CN"/>
        </w:rPr>
      </w:pPr>
      <w:r>
        <w:rPr>
          <w:rFonts w:hint="eastAsia"/>
          <w:color w:val="auto"/>
          <w:highlight w:val="none"/>
          <w:lang w:val="en-US" w:eastAsia="zh-CN"/>
        </w:rPr>
        <w:t>拟配备人员每人填一张简历，后附人员的身份证及评审细则内容中证明材料。</w:t>
      </w:r>
    </w:p>
    <w:p w14:paraId="6DFF29E0">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br w:type="page"/>
      </w:r>
    </w:p>
    <w:p w14:paraId="3098EC91">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近年</w:t>
      </w:r>
      <w:r>
        <w:rPr>
          <w:rFonts w:hint="eastAsia" w:ascii="宋体" w:hAnsi="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rPr>
        <w:t>项目情况表</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24"/>
        <w:gridCol w:w="990"/>
        <w:gridCol w:w="1148"/>
        <w:gridCol w:w="1187"/>
        <w:gridCol w:w="1198"/>
        <w:gridCol w:w="1217"/>
        <w:gridCol w:w="1194"/>
        <w:gridCol w:w="1113"/>
      </w:tblGrid>
      <w:tr w14:paraId="3B8E4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tcBorders>
              <w:top w:val="single" w:color="auto" w:sz="4" w:space="0"/>
            </w:tcBorders>
            <w:vAlign w:val="center"/>
          </w:tcPr>
          <w:p w14:paraId="3E22F6D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90" w:type="dxa"/>
            <w:vAlign w:val="center"/>
          </w:tcPr>
          <w:p w14:paraId="3C56DF5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w:t>
            </w:r>
          </w:p>
        </w:tc>
        <w:tc>
          <w:tcPr>
            <w:tcW w:w="1148" w:type="dxa"/>
            <w:vAlign w:val="center"/>
          </w:tcPr>
          <w:p w14:paraId="0C63C6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187" w:type="dxa"/>
            <w:vAlign w:val="center"/>
          </w:tcPr>
          <w:p w14:paraId="71429E4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198" w:type="dxa"/>
            <w:vAlign w:val="center"/>
          </w:tcPr>
          <w:p w14:paraId="39F7A7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217" w:type="dxa"/>
            <w:vAlign w:val="center"/>
          </w:tcPr>
          <w:p w14:paraId="6E5BCDB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194" w:type="dxa"/>
            <w:vAlign w:val="center"/>
          </w:tcPr>
          <w:p w14:paraId="54078DE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113" w:type="dxa"/>
            <w:tcBorders>
              <w:right w:val="single" w:color="auto" w:sz="4" w:space="0"/>
            </w:tcBorders>
            <w:vAlign w:val="center"/>
          </w:tcPr>
          <w:p w14:paraId="49BFEED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用户反馈</w:t>
            </w:r>
          </w:p>
        </w:tc>
      </w:tr>
      <w:tr w14:paraId="2B358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32845DA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90" w:type="dxa"/>
            <w:vAlign w:val="center"/>
          </w:tcPr>
          <w:p w14:paraId="41927F6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48" w:type="dxa"/>
            <w:vAlign w:val="center"/>
          </w:tcPr>
          <w:p w14:paraId="4BE06C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7" w:type="dxa"/>
            <w:vAlign w:val="center"/>
          </w:tcPr>
          <w:p w14:paraId="5E2488C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8" w:type="dxa"/>
            <w:vAlign w:val="center"/>
          </w:tcPr>
          <w:p w14:paraId="5C7C9A9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17" w:type="dxa"/>
            <w:vAlign w:val="center"/>
          </w:tcPr>
          <w:p w14:paraId="453052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4" w:type="dxa"/>
            <w:vAlign w:val="center"/>
          </w:tcPr>
          <w:p w14:paraId="6EF61FF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right w:val="single" w:color="auto" w:sz="4" w:space="0"/>
            </w:tcBorders>
            <w:vAlign w:val="center"/>
          </w:tcPr>
          <w:p w14:paraId="6B6C37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21F8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7139BE6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90" w:type="dxa"/>
            <w:vAlign w:val="center"/>
          </w:tcPr>
          <w:p w14:paraId="44B0944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48" w:type="dxa"/>
            <w:vAlign w:val="center"/>
          </w:tcPr>
          <w:p w14:paraId="0A4522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7" w:type="dxa"/>
            <w:vAlign w:val="center"/>
          </w:tcPr>
          <w:p w14:paraId="6F6F405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8" w:type="dxa"/>
            <w:vAlign w:val="center"/>
          </w:tcPr>
          <w:p w14:paraId="585A46C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17" w:type="dxa"/>
            <w:vAlign w:val="center"/>
          </w:tcPr>
          <w:p w14:paraId="3BC160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4" w:type="dxa"/>
            <w:vAlign w:val="center"/>
          </w:tcPr>
          <w:p w14:paraId="5B0D2D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right w:val="single" w:color="auto" w:sz="4" w:space="0"/>
            </w:tcBorders>
            <w:vAlign w:val="center"/>
          </w:tcPr>
          <w:p w14:paraId="18F6F2E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F3B78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3FD578C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90" w:type="dxa"/>
            <w:vAlign w:val="center"/>
          </w:tcPr>
          <w:p w14:paraId="7F88866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48" w:type="dxa"/>
            <w:vAlign w:val="center"/>
          </w:tcPr>
          <w:p w14:paraId="0DD62B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7" w:type="dxa"/>
            <w:vAlign w:val="center"/>
          </w:tcPr>
          <w:p w14:paraId="05A9A50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8" w:type="dxa"/>
            <w:vAlign w:val="center"/>
          </w:tcPr>
          <w:p w14:paraId="3FCF363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17" w:type="dxa"/>
            <w:vAlign w:val="center"/>
          </w:tcPr>
          <w:p w14:paraId="1CE0F91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4" w:type="dxa"/>
            <w:vAlign w:val="center"/>
          </w:tcPr>
          <w:p w14:paraId="0F570E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right w:val="single" w:color="auto" w:sz="4" w:space="0"/>
            </w:tcBorders>
            <w:vAlign w:val="center"/>
          </w:tcPr>
          <w:p w14:paraId="376935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2730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5C1F66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90" w:type="dxa"/>
            <w:tcBorders>
              <w:right w:val="single" w:color="auto" w:sz="4" w:space="0"/>
            </w:tcBorders>
            <w:vAlign w:val="center"/>
          </w:tcPr>
          <w:p w14:paraId="7FBAEA0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48" w:type="dxa"/>
            <w:tcBorders>
              <w:left w:val="single" w:color="auto" w:sz="4" w:space="0"/>
            </w:tcBorders>
            <w:vAlign w:val="center"/>
          </w:tcPr>
          <w:p w14:paraId="77CDAB1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7" w:type="dxa"/>
            <w:tcBorders>
              <w:left w:val="single" w:color="auto" w:sz="4" w:space="0"/>
            </w:tcBorders>
            <w:vAlign w:val="center"/>
          </w:tcPr>
          <w:p w14:paraId="75C375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8" w:type="dxa"/>
            <w:tcBorders>
              <w:left w:val="single" w:color="auto" w:sz="4" w:space="0"/>
            </w:tcBorders>
            <w:vAlign w:val="center"/>
          </w:tcPr>
          <w:p w14:paraId="5C404D5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17" w:type="dxa"/>
            <w:vAlign w:val="center"/>
          </w:tcPr>
          <w:p w14:paraId="36797A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4" w:type="dxa"/>
            <w:vAlign w:val="center"/>
          </w:tcPr>
          <w:p w14:paraId="50992F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right w:val="single" w:color="auto" w:sz="4" w:space="0"/>
            </w:tcBorders>
            <w:vAlign w:val="center"/>
          </w:tcPr>
          <w:p w14:paraId="3797F8F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381B6C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tcBorders>
              <w:right w:val="single" w:color="auto" w:sz="4" w:space="0"/>
            </w:tcBorders>
            <w:vAlign w:val="center"/>
          </w:tcPr>
          <w:p w14:paraId="09417CFA">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990" w:type="dxa"/>
            <w:tcBorders>
              <w:left w:val="single" w:color="auto" w:sz="4" w:space="0"/>
              <w:right w:val="single" w:color="auto" w:sz="4" w:space="0"/>
            </w:tcBorders>
            <w:vAlign w:val="center"/>
          </w:tcPr>
          <w:p w14:paraId="60F0D7FB">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48" w:type="dxa"/>
            <w:tcBorders>
              <w:left w:val="single" w:color="auto" w:sz="4" w:space="0"/>
              <w:right w:val="single" w:color="auto" w:sz="4" w:space="0"/>
            </w:tcBorders>
            <w:vAlign w:val="center"/>
          </w:tcPr>
          <w:p w14:paraId="649DBDF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87" w:type="dxa"/>
            <w:tcBorders>
              <w:left w:val="single" w:color="auto" w:sz="4" w:space="0"/>
              <w:right w:val="single" w:color="auto" w:sz="4" w:space="0"/>
            </w:tcBorders>
            <w:vAlign w:val="center"/>
          </w:tcPr>
          <w:p w14:paraId="463C5548">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98" w:type="dxa"/>
            <w:tcBorders>
              <w:left w:val="single" w:color="auto" w:sz="4" w:space="0"/>
              <w:right w:val="single" w:color="auto" w:sz="4" w:space="0"/>
            </w:tcBorders>
            <w:vAlign w:val="center"/>
          </w:tcPr>
          <w:p w14:paraId="0E135E7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217" w:type="dxa"/>
            <w:tcBorders>
              <w:left w:val="single" w:color="auto" w:sz="4" w:space="0"/>
              <w:right w:val="single" w:color="auto" w:sz="4" w:space="0"/>
            </w:tcBorders>
            <w:vAlign w:val="center"/>
          </w:tcPr>
          <w:p w14:paraId="4BFAA2D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94" w:type="dxa"/>
            <w:tcBorders>
              <w:left w:val="single" w:color="auto" w:sz="4" w:space="0"/>
              <w:right w:val="single" w:color="auto" w:sz="4" w:space="0"/>
            </w:tcBorders>
            <w:vAlign w:val="center"/>
          </w:tcPr>
          <w:p w14:paraId="10B956C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13" w:type="dxa"/>
            <w:tcBorders>
              <w:left w:val="single" w:color="auto" w:sz="4" w:space="0"/>
              <w:right w:val="single" w:color="auto" w:sz="4" w:space="0"/>
            </w:tcBorders>
            <w:vAlign w:val="center"/>
          </w:tcPr>
          <w:p w14:paraId="4B9E309C">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06951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1DF9A7B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990" w:type="dxa"/>
            <w:vAlign w:val="center"/>
          </w:tcPr>
          <w:p w14:paraId="1F8F2A4A">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48" w:type="dxa"/>
            <w:vAlign w:val="center"/>
          </w:tcPr>
          <w:p w14:paraId="42EAB88D">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87" w:type="dxa"/>
            <w:vAlign w:val="center"/>
          </w:tcPr>
          <w:p w14:paraId="5FDA8248">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98" w:type="dxa"/>
            <w:vAlign w:val="center"/>
          </w:tcPr>
          <w:p w14:paraId="43182E7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217" w:type="dxa"/>
            <w:vAlign w:val="center"/>
          </w:tcPr>
          <w:p w14:paraId="361C34AF">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94" w:type="dxa"/>
            <w:tcBorders>
              <w:right w:val="single" w:color="auto" w:sz="4" w:space="0"/>
            </w:tcBorders>
            <w:vAlign w:val="center"/>
          </w:tcPr>
          <w:p w14:paraId="2D82731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13" w:type="dxa"/>
            <w:tcBorders>
              <w:left w:val="single" w:color="auto" w:sz="4" w:space="0"/>
              <w:right w:val="single" w:color="auto" w:sz="4" w:space="0"/>
            </w:tcBorders>
            <w:vAlign w:val="center"/>
          </w:tcPr>
          <w:p w14:paraId="7436461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25A7A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3B715F9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90" w:type="dxa"/>
            <w:vAlign w:val="center"/>
          </w:tcPr>
          <w:p w14:paraId="30C9F19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48" w:type="dxa"/>
            <w:vAlign w:val="center"/>
          </w:tcPr>
          <w:p w14:paraId="2ACCDE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7" w:type="dxa"/>
            <w:vAlign w:val="center"/>
          </w:tcPr>
          <w:p w14:paraId="26B565F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8" w:type="dxa"/>
            <w:vAlign w:val="center"/>
          </w:tcPr>
          <w:p w14:paraId="1985A57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17" w:type="dxa"/>
            <w:vAlign w:val="center"/>
          </w:tcPr>
          <w:p w14:paraId="0619E67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4" w:type="dxa"/>
            <w:tcBorders>
              <w:right w:val="single" w:color="auto" w:sz="4" w:space="0"/>
            </w:tcBorders>
            <w:vAlign w:val="center"/>
          </w:tcPr>
          <w:p w14:paraId="63CCE5D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left w:val="single" w:color="auto" w:sz="4" w:space="0"/>
              <w:right w:val="single" w:color="auto" w:sz="4" w:space="0"/>
            </w:tcBorders>
            <w:vAlign w:val="center"/>
          </w:tcPr>
          <w:p w14:paraId="3C5E460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EEF8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dxa"/>
            <w:vAlign w:val="center"/>
          </w:tcPr>
          <w:p w14:paraId="36C5BF6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90" w:type="dxa"/>
            <w:vAlign w:val="center"/>
          </w:tcPr>
          <w:p w14:paraId="3987DDA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48" w:type="dxa"/>
            <w:vAlign w:val="center"/>
          </w:tcPr>
          <w:p w14:paraId="4E246B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7" w:type="dxa"/>
            <w:vAlign w:val="center"/>
          </w:tcPr>
          <w:p w14:paraId="3890084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8" w:type="dxa"/>
            <w:vAlign w:val="center"/>
          </w:tcPr>
          <w:p w14:paraId="2146818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17" w:type="dxa"/>
            <w:vAlign w:val="center"/>
          </w:tcPr>
          <w:p w14:paraId="7A7F465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94" w:type="dxa"/>
            <w:tcBorders>
              <w:right w:val="single" w:color="auto" w:sz="4" w:space="0"/>
            </w:tcBorders>
            <w:vAlign w:val="center"/>
          </w:tcPr>
          <w:p w14:paraId="3F30E82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left w:val="single" w:color="auto" w:sz="4" w:space="0"/>
              <w:right w:val="single" w:color="auto" w:sz="4" w:space="0"/>
            </w:tcBorders>
            <w:vAlign w:val="center"/>
          </w:tcPr>
          <w:p w14:paraId="270BEF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09E064F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23B71A1D">
      <w:pPr>
        <w:pageBreakBefore w:val="0"/>
        <w:numPr>
          <w:ilvl w:val="0"/>
          <w:numId w:val="9"/>
        </w:numPr>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本表后附：</w:t>
      </w:r>
      <w:r>
        <w:rPr>
          <w:rFonts w:hint="eastAsia" w:ascii="宋体" w:hAnsi="宋体" w:eastAsia="宋体" w:cs="宋体"/>
          <w:color w:val="auto"/>
          <w:sz w:val="24"/>
          <w:szCs w:val="24"/>
          <w:highlight w:val="none"/>
        </w:rPr>
        <w:t>投标人近</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年完成的</w:t>
      </w:r>
      <w:r>
        <w:rPr>
          <w:rFonts w:hint="eastAsia" w:ascii="宋体" w:hAnsi="宋体" w:eastAsia="宋体" w:cs="宋体"/>
          <w:color w:val="auto"/>
          <w:sz w:val="24"/>
          <w:szCs w:val="24"/>
          <w:highlight w:val="none"/>
          <w:lang w:val="en-US" w:eastAsia="zh-CN"/>
        </w:rPr>
        <w:t>类似项目业绩</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业绩认定日期以合同签订日期为准</w:t>
      </w:r>
      <w:r>
        <w:rPr>
          <w:rFonts w:hint="eastAsia" w:ascii="宋体" w:hAnsi="宋体" w:eastAsia="宋体" w:cs="宋体"/>
          <w:color w:val="auto"/>
          <w:sz w:val="24"/>
          <w:szCs w:val="24"/>
          <w:highlight w:val="none"/>
          <w:lang w:eastAsia="zh-CN"/>
        </w:rPr>
        <w:t>；</w:t>
      </w:r>
    </w:p>
    <w:p w14:paraId="77AE0A77">
      <w:pPr>
        <w:pageBreakBefore w:val="0"/>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投标人须提供合同协议书</w:t>
      </w:r>
      <w:r>
        <w:rPr>
          <w:rFonts w:hint="eastAsia" w:ascii="宋体" w:hAnsi="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lang w:eastAsia="zh-CN"/>
        </w:rPr>
        <w:t>中标通知书（加盖单位章的复印件/扫描件）。</w:t>
      </w:r>
    </w:p>
    <w:p w14:paraId="77319DB5">
      <w:pPr>
        <w:pStyle w:val="84"/>
        <w:pageBreakBefore w:val="0"/>
        <w:wordWrap/>
        <w:overflowPunct/>
        <w:topLinePunct w:val="0"/>
        <w:bidi w:val="0"/>
        <w:spacing w:line="560" w:lineRule="exact"/>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具体年份要求：</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今</w:t>
      </w:r>
      <w:r>
        <w:rPr>
          <w:rFonts w:hint="eastAsia" w:ascii="宋体" w:hAnsi="宋体" w:eastAsia="宋体" w:cs="宋体"/>
          <w:color w:val="auto"/>
          <w:sz w:val="24"/>
          <w:szCs w:val="24"/>
          <w:highlight w:val="none"/>
        </w:rPr>
        <w:t>。</w:t>
      </w:r>
      <w:r>
        <w:rPr>
          <w:rFonts w:hint="eastAsia" w:ascii="宋体" w:hAnsi="宋体" w:eastAsia="宋体" w:cs="宋体"/>
          <w:b/>
          <w:bCs w:val="0"/>
          <w:color w:val="auto"/>
          <w:sz w:val="24"/>
          <w:szCs w:val="24"/>
          <w:highlight w:val="none"/>
          <w:lang w:eastAsia="zh-CN"/>
        </w:rPr>
        <w:br w:type="page"/>
      </w:r>
    </w:p>
    <w:p w14:paraId="5B763896">
      <w:pPr>
        <w:pStyle w:val="3"/>
        <w:pageBreakBefore w:val="0"/>
        <w:numPr>
          <w:ilvl w:val="0"/>
          <w:numId w:val="0"/>
        </w:numPr>
        <w:wordWrap/>
        <w:overflowPunct/>
        <w:topLinePunct w:val="0"/>
        <w:bidi w:val="0"/>
        <w:spacing w:before="0" w:after="0" w:line="560" w:lineRule="exact"/>
        <w:ind w:left="0" w:leftChars="0" w:right="0" w:rightChars="0"/>
        <w:jc w:val="center"/>
        <w:rPr>
          <w:rFonts w:hint="eastAsia" w:ascii="宋体" w:hAnsi="宋体" w:eastAsia="宋体" w:cs="宋体"/>
          <w:color w:val="auto"/>
          <w:sz w:val="24"/>
          <w:szCs w:val="24"/>
          <w:highlight w:val="none"/>
        </w:rPr>
      </w:pPr>
      <w:bookmarkStart w:id="141" w:name="_Toc217446091"/>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商务、技术需求偏离表</w:t>
      </w:r>
    </w:p>
    <w:p w14:paraId="68A262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p>
    <w:tbl>
      <w:tblPr>
        <w:tblStyle w:val="30"/>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5839"/>
        <w:gridCol w:w="1006"/>
        <w:gridCol w:w="1161"/>
      </w:tblGrid>
      <w:tr w14:paraId="71A0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shd w:val="clear" w:color="auto" w:fill="FFFFFF"/>
            <w:vAlign w:val="center"/>
          </w:tcPr>
          <w:p w14:paraId="3DF1A590">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39" w:type="dxa"/>
            <w:shd w:val="clear" w:color="auto" w:fill="FFFFFF"/>
            <w:vAlign w:val="center"/>
          </w:tcPr>
          <w:p w14:paraId="071DC6A3">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6" w:type="dxa"/>
            <w:shd w:val="clear" w:color="auto" w:fill="FFFFFF"/>
            <w:vAlign w:val="center"/>
          </w:tcPr>
          <w:p w14:paraId="7BDAF3B0">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3FABE00B">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1" w:type="dxa"/>
            <w:shd w:val="clear" w:color="auto" w:fill="FFFFFF"/>
            <w:vAlign w:val="center"/>
          </w:tcPr>
          <w:p w14:paraId="565D02DE">
            <w:pPr>
              <w:pageBreakBefore w:val="0"/>
              <w:wordWrap/>
              <w:overflowPunct/>
              <w:topLinePunct w:val="0"/>
              <w:bidi w:val="0"/>
              <w:spacing w:line="24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0470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06D1E7C3">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39" w:type="dxa"/>
            <w:vAlign w:val="center"/>
          </w:tcPr>
          <w:p w14:paraId="7ECCE0D6">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完全理解并接受对合格投标人、合格的服务要求；</w:t>
            </w:r>
          </w:p>
        </w:tc>
        <w:tc>
          <w:tcPr>
            <w:tcW w:w="1006" w:type="dxa"/>
            <w:vAlign w:val="center"/>
          </w:tcPr>
          <w:p w14:paraId="3421D3D7">
            <w:pPr>
              <w:pStyle w:val="99"/>
              <w:keepNext w:val="0"/>
              <w:pageBreakBefore w:val="0"/>
              <w:wordWrap/>
              <w:overflowPunct/>
              <w:topLinePunct w:val="0"/>
              <w:bidi w:val="0"/>
              <w:adjustRightInd/>
              <w:spacing w:before="0" w:after="0" w:line="56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1" w:type="dxa"/>
            <w:vAlign w:val="center"/>
          </w:tcPr>
          <w:p w14:paraId="3350A54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6824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vAlign w:val="center"/>
          </w:tcPr>
          <w:p w14:paraId="7FB2873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39" w:type="dxa"/>
            <w:vAlign w:val="center"/>
          </w:tcPr>
          <w:p w14:paraId="55791F6F">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6" w:type="dxa"/>
            <w:vAlign w:val="center"/>
          </w:tcPr>
          <w:p w14:paraId="74B7DB06">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13EF0FA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0021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10CEC7C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39" w:type="dxa"/>
            <w:vAlign w:val="center"/>
          </w:tcPr>
          <w:p w14:paraId="06BBECF2">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6" w:type="dxa"/>
            <w:vAlign w:val="center"/>
          </w:tcPr>
          <w:p w14:paraId="290672D1">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6A117D7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22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7E9DB0D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39" w:type="dxa"/>
            <w:vAlign w:val="center"/>
          </w:tcPr>
          <w:p w14:paraId="43CCB0FB">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6" w:type="dxa"/>
            <w:vAlign w:val="center"/>
          </w:tcPr>
          <w:p w14:paraId="68F10A94">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2866A22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0A36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1082E967">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5839" w:type="dxa"/>
            <w:vAlign w:val="center"/>
          </w:tcPr>
          <w:p w14:paraId="7791FFA0">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6" w:type="dxa"/>
            <w:vAlign w:val="center"/>
          </w:tcPr>
          <w:p w14:paraId="1A9819A4">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7B92FAE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0566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2CE2EE85">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5839" w:type="dxa"/>
            <w:vAlign w:val="center"/>
          </w:tcPr>
          <w:p w14:paraId="74DEED15">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6" w:type="dxa"/>
            <w:vAlign w:val="center"/>
          </w:tcPr>
          <w:p w14:paraId="597FBE4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33453112">
            <w:pPr>
              <w:pStyle w:val="99"/>
              <w:keepNext w:val="0"/>
              <w:pageBreakBefore w:val="0"/>
              <w:wordWrap/>
              <w:overflowPunct/>
              <w:topLinePunct w:val="0"/>
              <w:bidi w:val="0"/>
              <w:adjustRightInd/>
              <w:spacing w:before="0" w:after="0" w:line="56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031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5DA04C1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5839" w:type="dxa"/>
            <w:vAlign w:val="center"/>
          </w:tcPr>
          <w:p w14:paraId="02A1C6C8">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rPr>
              <w:t>或相关进度安排要求；</w:t>
            </w:r>
          </w:p>
        </w:tc>
        <w:tc>
          <w:tcPr>
            <w:tcW w:w="1006" w:type="dxa"/>
            <w:vAlign w:val="center"/>
          </w:tcPr>
          <w:p w14:paraId="5CAB032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08F1F8C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33B4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1" w:type="dxa"/>
            <w:vAlign w:val="center"/>
          </w:tcPr>
          <w:p w14:paraId="18F77911">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839" w:type="dxa"/>
            <w:vAlign w:val="center"/>
          </w:tcPr>
          <w:p w14:paraId="2C8EC3F8">
            <w:pPr>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6" w:type="dxa"/>
            <w:vAlign w:val="center"/>
          </w:tcPr>
          <w:p w14:paraId="12513D3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1161" w:type="dxa"/>
            <w:vAlign w:val="center"/>
          </w:tcPr>
          <w:p w14:paraId="181A9A7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1816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1" w:type="dxa"/>
            <w:vAlign w:val="center"/>
          </w:tcPr>
          <w:p w14:paraId="4BE0E92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5839" w:type="dxa"/>
            <w:vAlign w:val="center"/>
          </w:tcPr>
          <w:p w14:paraId="1546A28E">
            <w:pPr>
              <w:pStyle w:val="21"/>
              <w:pageBreakBefore w:val="0"/>
              <w:wordWrap/>
              <w:overflowPunct/>
              <w:topLinePunct w:val="0"/>
              <w:bidi w:val="0"/>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6" w:type="dxa"/>
            <w:vAlign w:val="center"/>
          </w:tcPr>
          <w:p w14:paraId="3CE93B68">
            <w:pPr>
              <w:pStyle w:val="100"/>
              <w:pageBreakBefore w:val="0"/>
              <w:numPr>
                <w:ilvl w:val="0"/>
                <w:numId w:val="0"/>
              </w:numPr>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tc>
        <w:tc>
          <w:tcPr>
            <w:tcW w:w="1161" w:type="dxa"/>
            <w:vAlign w:val="center"/>
          </w:tcPr>
          <w:p w14:paraId="1F4B2603">
            <w:pPr>
              <w:pStyle w:val="99"/>
              <w:keepNext w:val="0"/>
              <w:pageBreakBefore w:val="0"/>
              <w:wordWrap/>
              <w:overflowPunct/>
              <w:topLinePunct w:val="0"/>
              <w:bidi w:val="0"/>
              <w:adjustRightInd/>
              <w:spacing w:before="0" w:after="0" w:line="56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4E2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vAlign w:val="center"/>
          </w:tcPr>
          <w:p w14:paraId="7534DF43">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5839" w:type="dxa"/>
            <w:vAlign w:val="center"/>
          </w:tcPr>
          <w:p w14:paraId="6345BCA7">
            <w:pPr>
              <w:pStyle w:val="21"/>
              <w:pageBreakBefore w:val="0"/>
              <w:wordWrap/>
              <w:overflowPunct/>
              <w:topLinePunct w:val="0"/>
              <w:bidi w:val="0"/>
              <w:spacing w:line="240" w:lineRule="auto"/>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6" w:type="dxa"/>
            <w:vAlign w:val="center"/>
          </w:tcPr>
          <w:p w14:paraId="4B26789B">
            <w:pPr>
              <w:pStyle w:val="100"/>
              <w:pageBreakBefore w:val="0"/>
              <w:numPr>
                <w:ilvl w:val="0"/>
                <w:numId w:val="0"/>
              </w:numPr>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tc>
        <w:tc>
          <w:tcPr>
            <w:tcW w:w="1161" w:type="dxa"/>
            <w:vAlign w:val="center"/>
          </w:tcPr>
          <w:p w14:paraId="513E82C9">
            <w:pPr>
              <w:pStyle w:val="99"/>
              <w:keepNext w:val="0"/>
              <w:pageBreakBefore w:val="0"/>
              <w:wordWrap/>
              <w:overflowPunct/>
              <w:topLinePunct w:val="0"/>
              <w:bidi w:val="0"/>
              <w:adjustRightInd/>
              <w:spacing w:before="0" w:after="0" w:line="56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54DF9D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F7B45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164741D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1F8BA086">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本表内容不得擅自修改。</w:t>
      </w:r>
    </w:p>
    <w:p w14:paraId="5274CE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p>
    <w:p w14:paraId="352BE0AE">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03BAEE7D">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35733A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 月 日</w:t>
      </w:r>
    </w:p>
    <w:p w14:paraId="5D78190F">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b/>
          <w:bCs/>
          <w:color w:val="auto"/>
          <w:sz w:val="24"/>
          <w:szCs w:val="24"/>
          <w:highlight w:val="none"/>
          <w:lang w:eastAsia="zh-CN"/>
        </w:rPr>
      </w:pPr>
    </w:p>
    <w:p w14:paraId="1C522BBC">
      <w:pPr>
        <w:pStyle w:val="112"/>
        <w:keepNext w:val="0"/>
        <w:keepLines w:val="0"/>
        <w:pageBreakBefore w:val="0"/>
        <w:widowControl w:val="0"/>
        <w:numPr>
          <w:ilvl w:val="0"/>
          <w:numId w:val="11"/>
        </w:numPr>
        <w:shd w:val="clear" w:color="auto" w:fill="auto"/>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r>
        <w:rPr>
          <w:rFonts w:hint="eastAsia" w:ascii="宋体" w:hAnsi="宋体" w:eastAsia="宋体" w:cs="宋体"/>
          <w:b/>
          <w:bCs/>
          <w:caps w:val="0"/>
          <w:color w:val="auto"/>
          <w:spacing w:val="0"/>
          <w:w w:val="100"/>
          <w:kern w:val="0"/>
          <w:sz w:val="24"/>
          <w:szCs w:val="24"/>
          <w:highlight w:val="none"/>
          <w:lang w:eastAsia="zh-CN"/>
        </w:rPr>
        <w:t>技术需求偏离表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556"/>
        <w:gridCol w:w="1089"/>
        <w:gridCol w:w="1089"/>
        <w:gridCol w:w="1089"/>
        <w:gridCol w:w="1089"/>
        <w:gridCol w:w="1089"/>
        <w:gridCol w:w="1123"/>
      </w:tblGrid>
      <w:tr w14:paraId="3810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vAlign w:val="center"/>
          </w:tcPr>
          <w:p w14:paraId="6C495DD2">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556" w:type="dxa"/>
            <w:vMerge w:val="restart"/>
            <w:vAlign w:val="center"/>
          </w:tcPr>
          <w:p w14:paraId="3A39015C">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招标</w:t>
            </w:r>
            <w:r>
              <w:rPr>
                <w:rFonts w:hint="eastAsia" w:ascii="宋体" w:hAnsi="宋体" w:eastAsia="宋体" w:cs="宋体"/>
                <w:sz w:val="24"/>
                <w:szCs w:val="24"/>
                <w:vertAlign w:val="baseline"/>
                <w:lang w:eastAsia="zh-CN"/>
              </w:rPr>
              <w:t>文件条目号（页码）</w:t>
            </w:r>
          </w:p>
        </w:tc>
        <w:tc>
          <w:tcPr>
            <w:tcW w:w="1089" w:type="dxa"/>
            <w:vMerge w:val="restart"/>
            <w:vAlign w:val="center"/>
          </w:tcPr>
          <w:p w14:paraId="676A68BF">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招标</w:t>
            </w:r>
            <w:r>
              <w:rPr>
                <w:rFonts w:hint="eastAsia" w:ascii="宋体" w:hAnsi="宋体" w:eastAsia="宋体" w:cs="宋体"/>
                <w:sz w:val="24"/>
                <w:szCs w:val="24"/>
                <w:vertAlign w:val="baseline"/>
                <w:lang w:eastAsia="zh-CN"/>
              </w:rPr>
              <w:t>文件要求</w:t>
            </w:r>
          </w:p>
        </w:tc>
        <w:tc>
          <w:tcPr>
            <w:tcW w:w="1089" w:type="dxa"/>
            <w:vMerge w:val="restart"/>
            <w:vAlign w:val="center"/>
          </w:tcPr>
          <w:p w14:paraId="3CBE9B54">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响应内容</w:t>
            </w:r>
          </w:p>
        </w:tc>
        <w:tc>
          <w:tcPr>
            <w:tcW w:w="3267" w:type="dxa"/>
            <w:gridSpan w:val="3"/>
            <w:vAlign w:val="center"/>
          </w:tcPr>
          <w:p w14:paraId="4A2405D2">
            <w:pPr>
              <w:spacing w:line="360" w:lineRule="auto"/>
              <w:ind w:firstLine="480" w:firstLineChars="20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偏离情况（据实填写）</w:t>
            </w:r>
          </w:p>
        </w:tc>
        <w:tc>
          <w:tcPr>
            <w:tcW w:w="1123" w:type="dxa"/>
            <w:vMerge w:val="restart"/>
            <w:vAlign w:val="center"/>
          </w:tcPr>
          <w:p w14:paraId="1BC432CD">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0693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0" w:type="dxa"/>
            <w:vMerge w:val="continue"/>
          </w:tcPr>
          <w:p w14:paraId="12616455">
            <w:pPr>
              <w:spacing w:line="360" w:lineRule="auto"/>
              <w:rPr>
                <w:rFonts w:hint="eastAsia" w:ascii="宋体" w:hAnsi="宋体" w:eastAsia="宋体" w:cs="宋体"/>
                <w:sz w:val="24"/>
                <w:szCs w:val="24"/>
                <w:vertAlign w:val="baseline"/>
              </w:rPr>
            </w:pPr>
          </w:p>
        </w:tc>
        <w:tc>
          <w:tcPr>
            <w:tcW w:w="1556" w:type="dxa"/>
            <w:vMerge w:val="continue"/>
          </w:tcPr>
          <w:p w14:paraId="144F6A48">
            <w:pPr>
              <w:spacing w:line="360" w:lineRule="auto"/>
              <w:rPr>
                <w:rFonts w:hint="eastAsia" w:ascii="宋体" w:hAnsi="宋体" w:eastAsia="宋体" w:cs="宋体"/>
                <w:sz w:val="24"/>
                <w:szCs w:val="24"/>
                <w:vertAlign w:val="baseline"/>
              </w:rPr>
            </w:pPr>
          </w:p>
        </w:tc>
        <w:tc>
          <w:tcPr>
            <w:tcW w:w="1089" w:type="dxa"/>
            <w:vMerge w:val="continue"/>
          </w:tcPr>
          <w:p w14:paraId="0463371C">
            <w:pPr>
              <w:spacing w:line="360" w:lineRule="auto"/>
              <w:rPr>
                <w:rFonts w:hint="eastAsia" w:ascii="宋体" w:hAnsi="宋体" w:eastAsia="宋体" w:cs="宋体"/>
                <w:sz w:val="24"/>
                <w:szCs w:val="24"/>
                <w:vertAlign w:val="baseline"/>
              </w:rPr>
            </w:pPr>
          </w:p>
        </w:tc>
        <w:tc>
          <w:tcPr>
            <w:tcW w:w="1089" w:type="dxa"/>
            <w:vMerge w:val="continue"/>
          </w:tcPr>
          <w:p w14:paraId="725184F4">
            <w:pPr>
              <w:spacing w:line="360" w:lineRule="auto"/>
              <w:rPr>
                <w:rFonts w:hint="eastAsia" w:ascii="宋体" w:hAnsi="宋体" w:eastAsia="宋体" w:cs="宋体"/>
                <w:sz w:val="24"/>
                <w:szCs w:val="24"/>
                <w:vertAlign w:val="baseline"/>
              </w:rPr>
            </w:pPr>
          </w:p>
        </w:tc>
        <w:tc>
          <w:tcPr>
            <w:tcW w:w="1089" w:type="dxa"/>
          </w:tcPr>
          <w:p w14:paraId="1F989F6F">
            <w:pPr>
              <w:spacing w:line="360" w:lineRule="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正偏离</w:t>
            </w:r>
          </w:p>
        </w:tc>
        <w:tc>
          <w:tcPr>
            <w:tcW w:w="1089" w:type="dxa"/>
          </w:tcPr>
          <w:p w14:paraId="5BF1CFC5">
            <w:pPr>
              <w:spacing w:line="360" w:lineRule="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无偏离</w:t>
            </w:r>
          </w:p>
        </w:tc>
        <w:tc>
          <w:tcPr>
            <w:tcW w:w="1089" w:type="dxa"/>
          </w:tcPr>
          <w:p w14:paraId="3CA2EE30">
            <w:pPr>
              <w:spacing w:line="360" w:lineRule="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负偏离</w:t>
            </w:r>
          </w:p>
        </w:tc>
        <w:tc>
          <w:tcPr>
            <w:tcW w:w="1123" w:type="dxa"/>
            <w:vMerge w:val="continue"/>
          </w:tcPr>
          <w:p w14:paraId="52DB976B">
            <w:pPr>
              <w:spacing w:line="360" w:lineRule="auto"/>
              <w:rPr>
                <w:rFonts w:hint="eastAsia" w:ascii="宋体" w:hAnsi="宋体" w:eastAsia="宋体" w:cs="宋体"/>
                <w:sz w:val="24"/>
                <w:szCs w:val="24"/>
                <w:vertAlign w:val="baseline"/>
              </w:rPr>
            </w:pPr>
          </w:p>
        </w:tc>
      </w:tr>
      <w:tr w14:paraId="0932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0" w:type="dxa"/>
          </w:tcPr>
          <w:p w14:paraId="5E79F5E9">
            <w:pPr>
              <w:spacing w:line="360" w:lineRule="auto"/>
              <w:rPr>
                <w:rFonts w:hint="eastAsia" w:ascii="宋体" w:hAnsi="宋体" w:eastAsia="宋体" w:cs="宋体"/>
                <w:sz w:val="24"/>
                <w:szCs w:val="24"/>
                <w:vertAlign w:val="baseline"/>
              </w:rPr>
            </w:pPr>
          </w:p>
        </w:tc>
        <w:tc>
          <w:tcPr>
            <w:tcW w:w="1556" w:type="dxa"/>
          </w:tcPr>
          <w:p w14:paraId="6087CB30">
            <w:pPr>
              <w:spacing w:line="360" w:lineRule="auto"/>
              <w:rPr>
                <w:rFonts w:hint="eastAsia" w:ascii="宋体" w:hAnsi="宋体" w:eastAsia="宋体" w:cs="宋体"/>
                <w:sz w:val="24"/>
                <w:szCs w:val="24"/>
                <w:vertAlign w:val="baseline"/>
              </w:rPr>
            </w:pPr>
          </w:p>
        </w:tc>
        <w:tc>
          <w:tcPr>
            <w:tcW w:w="1089" w:type="dxa"/>
          </w:tcPr>
          <w:p w14:paraId="6D4E0CA6">
            <w:pPr>
              <w:spacing w:line="360" w:lineRule="auto"/>
              <w:rPr>
                <w:rFonts w:hint="eastAsia" w:ascii="宋体" w:hAnsi="宋体" w:eastAsia="宋体" w:cs="宋体"/>
                <w:sz w:val="24"/>
                <w:szCs w:val="24"/>
                <w:vertAlign w:val="baseline"/>
              </w:rPr>
            </w:pPr>
          </w:p>
        </w:tc>
        <w:tc>
          <w:tcPr>
            <w:tcW w:w="1089" w:type="dxa"/>
          </w:tcPr>
          <w:p w14:paraId="01131E2D">
            <w:pPr>
              <w:spacing w:line="360" w:lineRule="auto"/>
              <w:rPr>
                <w:rFonts w:hint="eastAsia" w:ascii="宋体" w:hAnsi="宋体" w:eastAsia="宋体" w:cs="宋体"/>
                <w:sz w:val="24"/>
                <w:szCs w:val="24"/>
                <w:vertAlign w:val="baseline"/>
              </w:rPr>
            </w:pPr>
          </w:p>
        </w:tc>
        <w:tc>
          <w:tcPr>
            <w:tcW w:w="1089" w:type="dxa"/>
          </w:tcPr>
          <w:p w14:paraId="3DA8EC13">
            <w:pPr>
              <w:spacing w:line="360" w:lineRule="auto"/>
              <w:rPr>
                <w:rFonts w:hint="eastAsia" w:ascii="宋体" w:hAnsi="宋体" w:eastAsia="宋体" w:cs="宋体"/>
                <w:sz w:val="24"/>
                <w:szCs w:val="24"/>
                <w:vertAlign w:val="baseline"/>
              </w:rPr>
            </w:pPr>
          </w:p>
        </w:tc>
        <w:tc>
          <w:tcPr>
            <w:tcW w:w="1089" w:type="dxa"/>
          </w:tcPr>
          <w:p w14:paraId="7A66C0E0">
            <w:pPr>
              <w:spacing w:line="360" w:lineRule="auto"/>
              <w:rPr>
                <w:rFonts w:hint="eastAsia" w:ascii="宋体" w:hAnsi="宋体" w:eastAsia="宋体" w:cs="宋体"/>
                <w:sz w:val="24"/>
                <w:szCs w:val="24"/>
                <w:vertAlign w:val="baseline"/>
              </w:rPr>
            </w:pPr>
          </w:p>
        </w:tc>
        <w:tc>
          <w:tcPr>
            <w:tcW w:w="1089" w:type="dxa"/>
          </w:tcPr>
          <w:p w14:paraId="1334A3B7">
            <w:pPr>
              <w:spacing w:line="360" w:lineRule="auto"/>
              <w:rPr>
                <w:rFonts w:hint="eastAsia" w:ascii="宋体" w:hAnsi="宋体" w:eastAsia="宋体" w:cs="宋体"/>
                <w:sz w:val="24"/>
                <w:szCs w:val="24"/>
                <w:vertAlign w:val="baseline"/>
              </w:rPr>
            </w:pPr>
          </w:p>
        </w:tc>
        <w:tc>
          <w:tcPr>
            <w:tcW w:w="1123" w:type="dxa"/>
          </w:tcPr>
          <w:p w14:paraId="78C26766">
            <w:pPr>
              <w:spacing w:line="360" w:lineRule="auto"/>
              <w:rPr>
                <w:rFonts w:hint="eastAsia" w:ascii="宋体" w:hAnsi="宋体" w:eastAsia="宋体" w:cs="宋体"/>
                <w:sz w:val="24"/>
                <w:szCs w:val="24"/>
                <w:vertAlign w:val="baseline"/>
              </w:rPr>
            </w:pPr>
          </w:p>
        </w:tc>
      </w:tr>
      <w:tr w14:paraId="5101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60" w:type="dxa"/>
          </w:tcPr>
          <w:p w14:paraId="61D2160B">
            <w:pPr>
              <w:spacing w:line="360" w:lineRule="auto"/>
              <w:rPr>
                <w:rFonts w:hint="eastAsia" w:ascii="宋体" w:hAnsi="宋体" w:eastAsia="宋体" w:cs="宋体"/>
                <w:sz w:val="24"/>
                <w:szCs w:val="24"/>
                <w:vertAlign w:val="baseline"/>
              </w:rPr>
            </w:pPr>
          </w:p>
        </w:tc>
        <w:tc>
          <w:tcPr>
            <w:tcW w:w="1556" w:type="dxa"/>
          </w:tcPr>
          <w:p w14:paraId="41CF143B">
            <w:pPr>
              <w:spacing w:line="360" w:lineRule="auto"/>
              <w:rPr>
                <w:rFonts w:hint="eastAsia" w:ascii="宋体" w:hAnsi="宋体" w:eastAsia="宋体" w:cs="宋体"/>
                <w:sz w:val="24"/>
                <w:szCs w:val="24"/>
                <w:vertAlign w:val="baseline"/>
              </w:rPr>
            </w:pPr>
          </w:p>
        </w:tc>
        <w:tc>
          <w:tcPr>
            <w:tcW w:w="1089" w:type="dxa"/>
          </w:tcPr>
          <w:p w14:paraId="6346B75A">
            <w:pPr>
              <w:spacing w:line="360" w:lineRule="auto"/>
              <w:rPr>
                <w:rFonts w:hint="eastAsia" w:ascii="宋体" w:hAnsi="宋体" w:eastAsia="宋体" w:cs="宋体"/>
                <w:sz w:val="24"/>
                <w:szCs w:val="24"/>
                <w:vertAlign w:val="baseline"/>
              </w:rPr>
            </w:pPr>
          </w:p>
        </w:tc>
        <w:tc>
          <w:tcPr>
            <w:tcW w:w="1089" w:type="dxa"/>
          </w:tcPr>
          <w:p w14:paraId="1AD9210A">
            <w:pPr>
              <w:spacing w:line="360" w:lineRule="auto"/>
              <w:rPr>
                <w:rFonts w:hint="eastAsia" w:ascii="宋体" w:hAnsi="宋体" w:eastAsia="宋体" w:cs="宋体"/>
                <w:sz w:val="24"/>
                <w:szCs w:val="24"/>
                <w:vertAlign w:val="baseline"/>
              </w:rPr>
            </w:pPr>
          </w:p>
        </w:tc>
        <w:tc>
          <w:tcPr>
            <w:tcW w:w="1089" w:type="dxa"/>
          </w:tcPr>
          <w:p w14:paraId="5009C9C3">
            <w:pPr>
              <w:spacing w:line="360" w:lineRule="auto"/>
              <w:rPr>
                <w:rFonts w:hint="eastAsia" w:ascii="宋体" w:hAnsi="宋体" w:eastAsia="宋体" w:cs="宋体"/>
                <w:sz w:val="24"/>
                <w:szCs w:val="24"/>
                <w:vertAlign w:val="baseline"/>
              </w:rPr>
            </w:pPr>
          </w:p>
        </w:tc>
        <w:tc>
          <w:tcPr>
            <w:tcW w:w="1089" w:type="dxa"/>
          </w:tcPr>
          <w:p w14:paraId="0A4AFB92">
            <w:pPr>
              <w:spacing w:line="360" w:lineRule="auto"/>
              <w:rPr>
                <w:rFonts w:hint="eastAsia" w:ascii="宋体" w:hAnsi="宋体" w:eastAsia="宋体" w:cs="宋体"/>
                <w:sz w:val="24"/>
                <w:szCs w:val="24"/>
                <w:vertAlign w:val="baseline"/>
              </w:rPr>
            </w:pPr>
          </w:p>
        </w:tc>
        <w:tc>
          <w:tcPr>
            <w:tcW w:w="1089" w:type="dxa"/>
          </w:tcPr>
          <w:p w14:paraId="49832430">
            <w:pPr>
              <w:spacing w:line="360" w:lineRule="auto"/>
              <w:rPr>
                <w:rFonts w:hint="eastAsia" w:ascii="宋体" w:hAnsi="宋体" w:eastAsia="宋体" w:cs="宋体"/>
                <w:sz w:val="24"/>
                <w:szCs w:val="24"/>
                <w:vertAlign w:val="baseline"/>
              </w:rPr>
            </w:pPr>
          </w:p>
        </w:tc>
        <w:tc>
          <w:tcPr>
            <w:tcW w:w="1123" w:type="dxa"/>
          </w:tcPr>
          <w:p w14:paraId="1FD6BD04">
            <w:pPr>
              <w:spacing w:line="360" w:lineRule="auto"/>
              <w:rPr>
                <w:rFonts w:hint="eastAsia" w:ascii="宋体" w:hAnsi="宋体" w:eastAsia="宋体" w:cs="宋体"/>
                <w:sz w:val="24"/>
                <w:szCs w:val="24"/>
                <w:vertAlign w:val="baseline"/>
              </w:rPr>
            </w:pPr>
          </w:p>
        </w:tc>
      </w:tr>
      <w:tr w14:paraId="6E86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60" w:type="dxa"/>
          </w:tcPr>
          <w:p w14:paraId="448DF835">
            <w:pPr>
              <w:spacing w:line="360" w:lineRule="auto"/>
              <w:rPr>
                <w:rFonts w:hint="eastAsia" w:ascii="宋体" w:hAnsi="宋体" w:eastAsia="宋体" w:cs="宋体"/>
                <w:sz w:val="24"/>
                <w:szCs w:val="24"/>
                <w:vertAlign w:val="baseline"/>
              </w:rPr>
            </w:pPr>
          </w:p>
        </w:tc>
        <w:tc>
          <w:tcPr>
            <w:tcW w:w="1556" w:type="dxa"/>
          </w:tcPr>
          <w:p w14:paraId="71388054">
            <w:pPr>
              <w:spacing w:line="360" w:lineRule="auto"/>
              <w:rPr>
                <w:rFonts w:hint="eastAsia" w:ascii="宋体" w:hAnsi="宋体" w:eastAsia="宋体" w:cs="宋体"/>
                <w:sz w:val="24"/>
                <w:szCs w:val="24"/>
                <w:vertAlign w:val="baseline"/>
              </w:rPr>
            </w:pPr>
          </w:p>
        </w:tc>
        <w:tc>
          <w:tcPr>
            <w:tcW w:w="1089" w:type="dxa"/>
          </w:tcPr>
          <w:p w14:paraId="2EDF12D9">
            <w:pPr>
              <w:spacing w:line="360" w:lineRule="auto"/>
              <w:rPr>
                <w:rFonts w:hint="eastAsia" w:ascii="宋体" w:hAnsi="宋体" w:eastAsia="宋体" w:cs="宋体"/>
                <w:sz w:val="24"/>
                <w:szCs w:val="24"/>
                <w:vertAlign w:val="baseline"/>
              </w:rPr>
            </w:pPr>
          </w:p>
        </w:tc>
        <w:tc>
          <w:tcPr>
            <w:tcW w:w="1089" w:type="dxa"/>
          </w:tcPr>
          <w:p w14:paraId="46BE88A6">
            <w:pPr>
              <w:spacing w:line="360" w:lineRule="auto"/>
              <w:rPr>
                <w:rFonts w:hint="eastAsia" w:ascii="宋体" w:hAnsi="宋体" w:eastAsia="宋体" w:cs="宋体"/>
                <w:sz w:val="24"/>
                <w:szCs w:val="24"/>
                <w:vertAlign w:val="baseline"/>
              </w:rPr>
            </w:pPr>
          </w:p>
        </w:tc>
        <w:tc>
          <w:tcPr>
            <w:tcW w:w="1089" w:type="dxa"/>
          </w:tcPr>
          <w:p w14:paraId="0863562F">
            <w:pPr>
              <w:spacing w:line="360" w:lineRule="auto"/>
              <w:rPr>
                <w:rFonts w:hint="eastAsia" w:ascii="宋体" w:hAnsi="宋体" w:eastAsia="宋体" w:cs="宋体"/>
                <w:sz w:val="24"/>
                <w:szCs w:val="24"/>
                <w:vertAlign w:val="baseline"/>
              </w:rPr>
            </w:pPr>
          </w:p>
        </w:tc>
        <w:tc>
          <w:tcPr>
            <w:tcW w:w="1089" w:type="dxa"/>
          </w:tcPr>
          <w:p w14:paraId="7BCCE157">
            <w:pPr>
              <w:spacing w:line="360" w:lineRule="auto"/>
              <w:rPr>
                <w:rFonts w:hint="eastAsia" w:ascii="宋体" w:hAnsi="宋体" w:eastAsia="宋体" w:cs="宋体"/>
                <w:sz w:val="24"/>
                <w:szCs w:val="24"/>
                <w:vertAlign w:val="baseline"/>
              </w:rPr>
            </w:pPr>
          </w:p>
        </w:tc>
        <w:tc>
          <w:tcPr>
            <w:tcW w:w="1089" w:type="dxa"/>
          </w:tcPr>
          <w:p w14:paraId="3D1694E2">
            <w:pPr>
              <w:spacing w:line="360" w:lineRule="auto"/>
              <w:rPr>
                <w:rFonts w:hint="eastAsia" w:ascii="宋体" w:hAnsi="宋体" w:eastAsia="宋体" w:cs="宋体"/>
                <w:sz w:val="24"/>
                <w:szCs w:val="24"/>
                <w:vertAlign w:val="baseline"/>
              </w:rPr>
            </w:pPr>
          </w:p>
        </w:tc>
        <w:tc>
          <w:tcPr>
            <w:tcW w:w="1123" w:type="dxa"/>
          </w:tcPr>
          <w:p w14:paraId="0082BB54">
            <w:pPr>
              <w:spacing w:line="360" w:lineRule="auto"/>
              <w:rPr>
                <w:rFonts w:hint="eastAsia" w:ascii="宋体" w:hAnsi="宋体" w:eastAsia="宋体" w:cs="宋体"/>
                <w:sz w:val="24"/>
                <w:szCs w:val="24"/>
                <w:vertAlign w:val="baseline"/>
              </w:rPr>
            </w:pPr>
          </w:p>
        </w:tc>
      </w:tr>
      <w:tr w14:paraId="1FA8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60" w:type="dxa"/>
          </w:tcPr>
          <w:p w14:paraId="59ABD707">
            <w:pPr>
              <w:spacing w:line="360" w:lineRule="auto"/>
              <w:rPr>
                <w:rFonts w:hint="eastAsia" w:ascii="宋体" w:hAnsi="宋体" w:eastAsia="宋体" w:cs="宋体"/>
                <w:sz w:val="24"/>
                <w:szCs w:val="24"/>
                <w:vertAlign w:val="baseline"/>
              </w:rPr>
            </w:pPr>
          </w:p>
        </w:tc>
        <w:tc>
          <w:tcPr>
            <w:tcW w:w="1556" w:type="dxa"/>
          </w:tcPr>
          <w:p w14:paraId="650CE94F">
            <w:pPr>
              <w:spacing w:line="360" w:lineRule="auto"/>
              <w:rPr>
                <w:rFonts w:hint="eastAsia" w:ascii="宋体" w:hAnsi="宋体" w:eastAsia="宋体" w:cs="宋体"/>
                <w:sz w:val="24"/>
                <w:szCs w:val="24"/>
                <w:vertAlign w:val="baseline"/>
              </w:rPr>
            </w:pPr>
          </w:p>
        </w:tc>
        <w:tc>
          <w:tcPr>
            <w:tcW w:w="1089" w:type="dxa"/>
          </w:tcPr>
          <w:p w14:paraId="73CE2BC8">
            <w:pPr>
              <w:spacing w:line="360" w:lineRule="auto"/>
              <w:rPr>
                <w:rFonts w:hint="eastAsia" w:ascii="宋体" w:hAnsi="宋体" w:eastAsia="宋体" w:cs="宋体"/>
                <w:sz w:val="24"/>
                <w:szCs w:val="24"/>
                <w:vertAlign w:val="baseline"/>
              </w:rPr>
            </w:pPr>
          </w:p>
        </w:tc>
        <w:tc>
          <w:tcPr>
            <w:tcW w:w="1089" w:type="dxa"/>
          </w:tcPr>
          <w:p w14:paraId="06C9792F">
            <w:pPr>
              <w:spacing w:line="360" w:lineRule="auto"/>
              <w:rPr>
                <w:rFonts w:hint="eastAsia" w:ascii="宋体" w:hAnsi="宋体" w:eastAsia="宋体" w:cs="宋体"/>
                <w:sz w:val="24"/>
                <w:szCs w:val="24"/>
                <w:vertAlign w:val="baseline"/>
              </w:rPr>
            </w:pPr>
          </w:p>
        </w:tc>
        <w:tc>
          <w:tcPr>
            <w:tcW w:w="1089" w:type="dxa"/>
          </w:tcPr>
          <w:p w14:paraId="17C77067">
            <w:pPr>
              <w:spacing w:line="360" w:lineRule="auto"/>
              <w:rPr>
                <w:rFonts w:hint="eastAsia" w:ascii="宋体" w:hAnsi="宋体" w:eastAsia="宋体" w:cs="宋体"/>
                <w:sz w:val="24"/>
                <w:szCs w:val="24"/>
                <w:vertAlign w:val="baseline"/>
              </w:rPr>
            </w:pPr>
          </w:p>
        </w:tc>
        <w:tc>
          <w:tcPr>
            <w:tcW w:w="1089" w:type="dxa"/>
          </w:tcPr>
          <w:p w14:paraId="43328D87">
            <w:pPr>
              <w:spacing w:line="360" w:lineRule="auto"/>
              <w:rPr>
                <w:rFonts w:hint="eastAsia" w:ascii="宋体" w:hAnsi="宋体" w:eastAsia="宋体" w:cs="宋体"/>
                <w:sz w:val="24"/>
                <w:szCs w:val="24"/>
                <w:vertAlign w:val="baseline"/>
              </w:rPr>
            </w:pPr>
          </w:p>
        </w:tc>
        <w:tc>
          <w:tcPr>
            <w:tcW w:w="1089" w:type="dxa"/>
          </w:tcPr>
          <w:p w14:paraId="6287F404">
            <w:pPr>
              <w:spacing w:line="360" w:lineRule="auto"/>
              <w:rPr>
                <w:rFonts w:hint="eastAsia" w:ascii="宋体" w:hAnsi="宋体" w:eastAsia="宋体" w:cs="宋体"/>
                <w:sz w:val="24"/>
                <w:szCs w:val="24"/>
                <w:vertAlign w:val="baseline"/>
              </w:rPr>
            </w:pPr>
          </w:p>
        </w:tc>
        <w:tc>
          <w:tcPr>
            <w:tcW w:w="1123" w:type="dxa"/>
          </w:tcPr>
          <w:p w14:paraId="4F7B4DB2">
            <w:pPr>
              <w:spacing w:line="360" w:lineRule="auto"/>
              <w:rPr>
                <w:rFonts w:hint="eastAsia" w:ascii="宋体" w:hAnsi="宋体" w:eastAsia="宋体" w:cs="宋体"/>
                <w:sz w:val="24"/>
                <w:szCs w:val="24"/>
                <w:vertAlign w:val="baseline"/>
              </w:rPr>
            </w:pPr>
          </w:p>
        </w:tc>
      </w:tr>
      <w:tr w14:paraId="490F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0" w:type="dxa"/>
          </w:tcPr>
          <w:p w14:paraId="439498C6">
            <w:pPr>
              <w:spacing w:line="360" w:lineRule="auto"/>
              <w:rPr>
                <w:rFonts w:hint="eastAsia" w:ascii="宋体" w:hAnsi="宋体" w:eastAsia="宋体" w:cs="宋体"/>
                <w:sz w:val="24"/>
                <w:szCs w:val="24"/>
                <w:vertAlign w:val="baseline"/>
              </w:rPr>
            </w:pPr>
          </w:p>
        </w:tc>
        <w:tc>
          <w:tcPr>
            <w:tcW w:w="1556" w:type="dxa"/>
          </w:tcPr>
          <w:p w14:paraId="45D83919">
            <w:pPr>
              <w:spacing w:line="360" w:lineRule="auto"/>
              <w:rPr>
                <w:rFonts w:hint="eastAsia" w:ascii="宋体" w:hAnsi="宋体" w:eastAsia="宋体" w:cs="宋体"/>
                <w:sz w:val="24"/>
                <w:szCs w:val="24"/>
                <w:vertAlign w:val="baseline"/>
              </w:rPr>
            </w:pPr>
          </w:p>
        </w:tc>
        <w:tc>
          <w:tcPr>
            <w:tcW w:w="1089" w:type="dxa"/>
          </w:tcPr>
          <w:p w14:paraId="3DD80560">
            <w:pPr>
              <w:spacing w:line="360" w:lineRule="auto"/>
              <w:rPr>
                <w:rFonts w:hint="eastAsia" w:ascii="宋体" w:hAnsi="宋体" w:eastAsia="宋体" w:cs="宋体"/>
                <w:sz w:val="24"/>
                <w:szCs w:val="24"/>
                <w:vertAlign w:val="baseline"/>
              </w:rPr>
            </w:pPr>
          </w:p>
        </w:tc>
        <w:tc>
          <w:tcPr>
            <w:tcW w:w="1089" w:type="dxa"/>
          </w:tcPr>
          <w:p w14:paraId="684EC14B">
            <w:pPr>
              <w:spacing w:line="360" w:lineRule="auto"/>
              <w:rPr>
                <w:rFonts w:hint="eastAsia" w:ascii="宋体" w:hAnsi="宋体" w:eastAsia="宋体" w:cs="宋体"/>
                <w:sz w:val="24"/>
                <w:szCs w:val="24"/>
                <w:vertAlign w:val="baseline"/>
              </w:rPr>
            </w:pPr>
          </w:p>
        </w:tc>
        <w:tc>
          <w:tcPr>
            <w:tcW w:w="1089" w:type="dxa"/>
          </w:tcPr>
          <w:p w14:paraId="05AC11A9">
            <w:pPr>
              <w:spacing w:line="360" w:lineRule="auto"/>
              <w:rPr>
                <w:rFonts w:hint="eastAsia" w:ascii="宋体" w:hAnsi="宋体" w:eastAsia="宋体" w:cs="宋体"/>
                <w:sz w:val="24"/>
                <w:szCs w:val="24"/>
                <w:vertAlign w:val="baseline"/>
              </w:rPr>
            </w:pPr>
          </w:p>
        </w:tc>
        <w:tc>
          <w:tcPr>
            <w:tcW w:w="1089" w:type="dxa"/>
          </w:tcPr>
          <w:p w14:paraId="32C9C6E1">
            <w:pPr>
              <w:spacing w:line="360" w:lineRule="auto"/>
              <w:rPr>
                <w:rFonts w:hint="eastAsia" w:ascii="宋体" w:hAnsi="宋体" w:eastAsia="宋体" w:cs="宋体"/>
                <w:sz w:val="24"/>
                <w:szCs w:val="24"/>
                <w:vertAlign w:val="baseline"/>
              </w:rPr>
            </w:pPr>
          </w:p>
        </w:tc>
        <w:tc>
          <w:tcPr>
            <w:tcW w:w="1089" w:type="dxa"/>
          </w:tcPr>
          <w:p w14:paraId="45F500C5">
            <w:pPr>
              <w:spacing w:line="360" w:lineRule="auto"/>
              <w:rPr>
                <w:rFonts w:hint="eastAsia" w:ascii="宋体" w:hAnsi="宋体" w:eastAsia="宋体" w:cs="宋体"/>
                <w:sz w:val="24"/>
                <w:szCs w:val="24"/>
                <w:vertAlign w:val="baseline"/>
              </w:rPr>
            </w:pPr>
          </w:p>
        </w:tc>
        <w:tc>
          <w:tcPr>
            <w:tcW w:w="1123" w:type="dxa"/>
          </w:tcPr>
          <w:p w14:paraId="4D1969D8">
            <w:pPr>
              <w:spacing w:line="360" w:lineRule="auto"/>
              <w:rPr>
                <w:rFonts w:hint="eastAsia" w:ascii="宋体" w:hAnsi="宋体" w:eastAsia="宋体" w:cs="宋体"/>
                <w:sz w:val="24"/>
                <w:szCs w:val="24"/>
                <w:vertAlign w:val="baseline"/>
              </w:rPr>
            </w:pPr>
          </w:p>
        </w:tc>
      </w:tr>
    </w:tbl>
    <w:p w14:paraId="757DB6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CA08474">
      <w:pPr>
        <w:pageBreakBefore w:val="0"/>
        <w:wordWrap/>
        <w:overflowPunct/>
        <w:topLinePunct w:val="0"/>
        <w:bidi w:val="0"/>
        <w:spacing w:line="560" w:lineRule="exact"/>
        <w:ind w:left="0" w:leftChars="0" w:right="0" w:rightChars="0"/>
        <w:rPr>
          <w:rFonts w:hint="eastAsia" w:ascii="宋体" w:hAnsi="宋体" w:eastAsia="宋体" w:cs="宋体"/>
          <w:b w:val="0"/>
          <w:bCs/>
          <w:color w:val="auto"/>
          <w:kern w:val="2"/>
          <w:sz w:val="24"/>
          <w:szCs w:val="24"/>
          <w:lang w:val="en-US" w:eastAsia="zh-CN" w:bidi="ar-SA"/>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应对照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中技术参数</w:t>
      </w:r>
      <w:r>
        <w:rPr>
          <w:rFonts w:hint="eastAsia" w:ascii="宋体" w:hAnsi="宋体" w:eastAsia="宋体" w:cs="宋体"/>
          <w:color w:val="auto"/>
          <w:sz w:val="24"/>
          <w:szCs w:val="24"/>
          <w:highlight w:val="none"/>
        </w:rPr>
        <w:t>逐项填写，</w:t>
      </w:r>
      <w:r>
        <w:rPr>
          <w:rFonts w:hint="eastAsia" w:ascii="宋体" w:hAnsi="宋体" w:eastAsia="宋体" w:cs="宋体"/>
          <w:color w:val="auto"/>
          <w:sz w:val="24"/>
          <w:szCs w:val="24"/>
          <w:highlight w:val="none"/>
          <w:lang w:val="en-US" w:eastAsia="zh-CN"/>
        </w:rPr>
        <w:t>在“技术需求偏离表”中的“</w:t>
      </w:r>
      <w:r>
        <w:rPr>
          <w:rFonts w:hint="eastAsia" w:ascii="宋体" w:hAnsi="宋体" w:eastAsia="宋体" w:cs="宋体"/>
          <w:color w:val="auto"/>
          <w:sz w:val="24"/>
          <w:szCs w:val="24"/>
          <w:highlight w:val="none"/>
        </w:rPr>
        <w:t>偏离</w:t>
      </w:r>
      <w:r>
        <w:rPr>
          <w:rFonts w:hint="eastAsia" w:ascii="宋体" w:hAnsi="宋体" w:cs="宋体"/>
          <w:color w:val="auto"/>
          <w:sz w:val="24"/>
          <w:szCs w:val="24"/>
          <w:highlight w:val="none"/>
          <w:lang w:val="en-US" w:eastAsia="zh-CN"/>
        </w:rPr>
        <w:t>情况</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注明“正偏离”或</w:t>
      </w:r>
      <w:r>
        <w:rPr>
          <w:rFonts w:hint="eastAsia" w:ascii="宋体" w:hAnsi="宋体" w:cs="宋体"/>
          <w:color w:val="auto"/>
          <w:sz w:val="24"/>
          <w:szCs w:val="24"/>
          <w:highlight w:val="none"/>
          <w:lang w:val="en-US" w:eastAsia="zh-CN"/>
        </w:rPr>
        <w:t>“负偏离”或</w:t>
      </w:r>
      <w:r>
        <w:rPr>
          <w:rFonts w:hint="eastAsia" w:ascii="宋体" w:hAnsi="宋体" w:eastAsia="宋体" w:cs="宋体"/>
          <w:color w:val="auto"/>
          <w:sz w:val="24"/>
          <w:szCs w:val="24"/>
          <w:highlight w:val="none"/>
          <w:lang w:val="en-US" w:eastAsia="zh-CN"/>
        </w:rPr>
        <w:t>“无偏离”，</w:t>
      </w:r>
      <w:r>
        <w:rPr>
          <w:rFonts w:hint="eastAsia" w:ascii="宋体" w:hAnsi="宋体" w:eastAsia="宋体" w:cs="宋体"/>
          <w:color w:val="auto"/>
          <w:sz w:val="24"/>
          <w:szCs w:val="24"/>
          <w:highlight w:val="none"/>
        </w:rPr>
        <w:t>不得虚假响应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GB"/>
        </w:rPr>
        <w:t>投标人</w:t>
      </w:r>
      <w:r>
        <w:rPr>
          <w:rFonts w:hint="eastAsia" w:ascii="宋体" w:hAnsi="宋体" w:eastAsia="宋体" w:cs="宋体"/>
          <w:b w:val="0"/>
          <w:bCs/>
          <w:color w:val="auto"/>
          <w:kern w:val="2"/>
          <w:sz w:val="24"/>
          <w:szCs w:val="24"/>
          <w:lang w:val="en-US" w:eastAsia="zh-CN" w:bidi="ar-SA"/>
        </w:rPr>
        <w:t>对于偏离情况请如实列出，否则根据情况承担相应后果。</w:t>
      </w:r>
    </w:p>
    <w:p w14:paraId="41501822">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（2）签</w:t>
      </w:r>
      <w:r>
        <w:rPr>
          <w:rFonts w:hint="eastAsia" w:ascii="宋体" w:hAnsi="宋体" w:eastAsia="宋体" w:cs="宋体"/>
          <w:b w:val="0"/>
          <w:bCs/>
          <w:color w:val="auto"/>
          <w:kern w:val="2"/>
          <w:sz w:val="24"/>
          <w:szCs w:val="24"/>
          <w:lang w:val="en-US" w:eastAsia="zh-CN" w:bidi="ar-SA"/>
        </w:rPr>
        <w:t>订合同时，</w:t>
      </w:r>
      <w:r>
        <w:rPr>
          <w:rFonts w:hint="eastAsia" w:ascii="宋体" w:hAnsi="宋体" w:eastAsia="宋体" w:cs="宋体"/>
          <w:kern w:val="2"/>
          <w:sz w:val="24"/>
          <w:szCs w:val="24"/>
          <w:lang w:val="en-US" w:eastAsia="zh-CN" w:bidi="ar-SA"/>
        </w:rPr>
        <w:t>对于</w:t>
      </w:r>
      <w:r>
        <w:rPr>
          <w:rFonts w:hint="eastAsia" w:ascii="宋体" w:hAnsi="宋体" w:eastAsia="宋体" w:cs="宋体"/>
          <w:color w:val="auto"/>
          <w:sz w:val="24"/>
          <w:szCs w:val="24"/>
          <w:highlight w:val="none"/>
          <w:lang w:val="en-GB"/>
        </w:rPr>
        <w:t>招标</w:t>
      </w:r>
      <w:r>
        <w:rPr>
          <w:rFonts w:hint="eastAsia" w:ascii="宋体" w:hAnsi="宋体" w:eastAsia="宋体" w:cs="宋体"/>
          <w:kern w:val="2"/>
          <w:sz w:val="24"/>
          <w:szCs w:val="24"/>
          <w:lang w:val="en-US" w:eastAsia="zh-CN" w:bidi="ar-SA"/>
        </w:rPr>
        <w:t>文件中的所有技术条款，除在本表中已列明的所有偏离外，均视作完全响应和满足</w:t>
      </w:r>
      <w:r>
        <w:rPr>
          <w:rFonts w:hint="eastAsia" w:ascii="宋体" w:hAnsi="宋体" w:eastAsia="宋体" w:cs="宋体"/>
          <w:color w:val="auto"/>
          <w:sz w:val="24"/>
          <w:szCs w:val="24"/>
          <w:highlight w:val="none"/>
          <w:lang w:val="en-GB"/>
        </w:rPr>
        <w:t>招标</w:t>
      </w:r>
      <w:r>
        <w:rPr>
          <w:rFonts w:hint="eastAsia" w:ascii="宋体" w:hAnsi="宋体" w:eastAsia="宋体" w:cs="宋体"/>
          <w:kern w:val="2"/>
          <w:sz w:val="24"/>
          <w:szCs w:val="24"/>
          <w:lang w:val="en-US" w:eastAsia="zh-CN" w:bidi="ar-SA"/>
        </w:rPr>
        <w:t>文件中的要求。</w:t>
      </w:r>
    </w:p>
    <w:p w14:paraId="252A34F4">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0B667D02">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5C093A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 月 日</w:t>
      </w:r>
    </w:p>
    <w:p w14:paraId="558B3045">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p>
    <w:p w14:paraId="3B3A9F04">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p>
    <w:p w14:paraId="4F52E015">
      <w:pPr>
        <w:pStyle w:val="1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jc w:val="center"/>
        <w:textAlignment w:val="auto"/>
        <w:outlineLvl w:val="2"/>
        <w:rPr>
          <w:rFonts w:hint="eastAsia" w:ascii="宋体" w:hAnsi="宋体" w:eastAsia="宋体" w:cs="宋体"/>
          <w:b/>
          <w:bCs/>
          <w:caps w:val="0"/>
          <w:color w:val="auto"/>
          <w:spacing w:val="0"/>
          <w:w w:val="100"/>
          <w:kern w:val="0"/>
          <w:sz w:val="24"/>
          <w:szCs w:val="24"/>
          <w:highlight w:val="none"/>
          <w:lang w:eastAsia="zh-CN"/>
        </w:rPr>
      </w:pPr>
    </w:p>
    <w:bookmarkEnd w:id="141"/>
    <w:p w14:paraId="2C32285A">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kern w:val="0"/>
          <w:sz w:val="24"/>
          <w:szCs w:val="24"/>
          <w:highlight w:val="none"/>
          <w:lang w:eastAsia="zh-CN"/>
        </w:rPr>
      </w:pPr>
      <w:bookmarkStart w:id="142" w:name="_Toc9179"/>
      <w:bookmarkStart w:id="143" w:name="_Toc13020"/>
      <w:r>
        <w:rPr>
          <w:rFonts w:hint="eastAsia" w:ascii="宋体" w:hAnsi="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lang w:eastAsia="zh-CN"/>
        </w:rPr>
        <w:t>、技术方案</w:t>
      </w:r>
    </w:p>
    <w:bookmarkEnd w:id="142"/>
    <w:bookmarkEnd w:id="143"/>
    <w:p w14:paraId="206615B9">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81FD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投标人应根据本招标文件要求和项目的具体情况，自行编制</w:t>
      </w:r>
      <w:r>
        <w:rPr>
          <w:rFonts w:hint="eastAsia" w:ascii="宋体" w:hAnsi="宋体" w:eastAsia="宋体" w:cs="宋体"/>
          <w:color w:val="auto"/>
          <w:sz w:val="24"/>
          <w:szCs w:val="24"/>
          <w:highlight w:val="none"/>
          <w:lang w:eastAsia="zh-CN"/>
        </w:rPr>
        <w:t>技术方案</w:t>
      </w:r>
      <w:r>
        <w:rPr>
          <w:rFonts w:hint="eastAsia" w:ascii="宋体" w:hAnsi="宋体" w:eastAsia="宋体" w:cs="宋体"/>
          <w:color w:val="auto"/>
          <w:sz w:val="24"/>
          <w:szCs w:val="24"/>
          <w:highlight w:val="none"/>
        </w:rPr>
        <w:t>，格式自拟，但应主要包括以下内容：</w:t>
      </w:r>
    </w:p>
    <w:bookmarkEnd w:id="138"/>
    <w:p w14:paraId="574DDDA9">
      <w:pPr>
        <w:pageBreakBefore w:val="0"/>
        <w:wordWrap/>
        <w:overflowPunct/>
        <w:topLinePunct w:val="0"/>
        <w:bidi w:val="0"/>
        <w:spacing w:line="560" w:lineRule="exact"/>
        <w:ind w:left="0" w:leftChars="0" w:right="0" w:rightChars="0"/>
        <w:rPr>
          <w:rFonts w:hint="eastAsia" w:ascii="宋体" w:hAnsi="宋体" w:eastAsia="宋体" w:cs="宋体"/>
          <w:b/>
          <w:bCs/>
          <w:color w:val="auto"/>
          <w:kern w:val="0"/>
          <w:sz w:val="24"/>
          <w:szCs w:val="24"/>
          <w:highlight w:val="none"/>
          <w:lang w:val="en-US" w:eastAsia="zh-CN"/>
        </w:rPr>
      </w:pPr>
      <w:bookmarkStart w:id="144" w:name="_Toc31271_WPSOffice_Level1"/>
      <w:r>
        <w:rPr>
          <w:rFonts w:hint="eastAsia" w:ascii="宋体" w:hAnsi="宋体" w:eastAsia="宋体" w:cs="宋体"/>
          <w:b/>
          <w:bCs/>
          <w:color w:val="auto"/>
          <w:kern w:val="0"/>
          <w:sz w:val="24"/>
          <w:szCs w:val="24"/>
          <w:highlight w:val="none"/>
          <w:lang w:val="en-US" w:eastAsia="zh-CN"/>
        </w:rPr>
        <w:t xml:space="preserve"> </w:t>
      </w:r>
    </w:p>
    <w:p w14:paraId="5E4E065B">
      <w:pPr>
        <w:numPr>
          <w:ilvl w:val="0"/>
          <w:numId w:val="12"/>
        </w:numPr>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实施方案</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color w:val="auto"/>
          <w:sz w:val="24"/>
          <w:szCs w:val="24"/>
          <w:highlight w:val="none"/>
          <w:lang w:eastAsia="zh-CN"/>
        </w:rPr>
        <w:t>（①投标产品选型和供货计划，投标产品、备品备件明细；②产品检验、包装、运输、装卸计划和方案；③供货质量保证及措施；④供货工期和进度计划；⑤安装调试方案；⑥试运行和计划；⑦安装调试人员配置及技术支持；⑧安装调试工期和进度计划；⑨ 安装调试安全保障及措施，风险防控及措施；⑩验收方案</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cs="宋体"/>
          <w:b w:val="0"/>
          <w:bCs w:val="0"/>
          <w:color w:val="auto"/>
          <w:kern w:val="0"/>
          <w:sz w:val="24"/>
          <w:szCs w:val="24"/>
          <w:highlight w:val="none"/>
          <w:lang w:val="en-US" w:eastAsia="zh-CN"/>
        </w:rPr>
        <w:t>含以上内容但不限于以上内容。</w:t>
      </w:r>
    </w:p>
    <w:p w14:paraId="5BB4CAC4">
      <w:pPr>
        <w:numPr>
          <w:ilvl w:val="0"/>
          <w:numId w:val="0"/>
        </w:numPr>
        <w:spacing w:line="360" w:lineRule="auto"/>
        <w:rPr>
          <w:rFonts w:hint="eastAsia" w:ascii="宋体" w:hAnsi="宋体" w:eastAsia="宋体" w:cs="宋体"/>
          <w:b w:val="0"/>
          <w:bCs w:val="0"/>
          <w:color w:val="auto"/>
          <w:kern w:val="0"/>
          <w:sz w:val="24"/>
          <w:szCs w:val="24"/>
          <w:highlight w:val="none"/>
          <w:lang w:val="en-US" w:eastAsia="zh-CN"/>
        </w:rPr>
      </w:pPr>
    </w:p>
    <w:p w14:paraId="154846C7">
      <w:pPr>
        <w:pStyle w:val="10"/>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bCs/>
          <w:color w:val="auto"/>
          <w:sz w:val="24"/>
          <w:szCs w:val="24"/>
          <w:highlight w:val="none"/>
          <w:lang w:val="en-US" w:eastAsia="zh-CN"/>
        </w:rPr>
        <w:t>售后</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en-US" w:eastAsia="zh-CN"/>
        </w:rPr>
        <w:t>服务方案</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（①出现质量问题或采购方维修需求后的应对及解决方案；②售后 及维护服务响应和说明；③售后服务方案和计划；④人员配置及技术支持及相关说明；⑤备品备件、耗材一览表（含价格明细）；⑥质量保障及措施；⑦风险防控及措施；⑧巡检方案和计划</w:t>
      </w:r>
      <w:r>
        <w:rPr>
          <w:rFonts w:hint="eastAsia" w:ascii="宋体" w:hAnsi="宋体" w:cs="宋体"/>
          <w:color w:val="auto"/>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含以上内容但不限于以上内容。</w:t>
      </w:r>
    </w:p>
    <w:p w14:paraId="3B5C82FF">
      <w:pPr>
        <w:pageBreakBefore w:val="0"/>
        <w:tabs>
          <w:tab w:val="left" w:pos="5260"/>
        </w:tabs>
        <w:wordWrap/>
        <w:overflowPunct/>
        <w:topLinePunct w:val="0"/>
        <w:bidi w:val="0"/>
        <w:spacing w:line="560" w:lineRule="exact"/>
        <w:ind w:left="0" w:leftChars="0" w:right="0" w:rightChars="0"/>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ab/>
      </w:r>
    </w:p>
    <w:p w14:paraId="1A1A8EBD">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br w:type="page"/>
      </w:r>
    </w:p>
    <w:p w14:paraId="51562457">
      <w:pPr>
        <w:pStyle w:val="14"/>
        <w:pageBreakBefore w:val="0"/>
        <w:numPr>
          <w:ilvl w:val="0"/>
          <w:numId w:val="13"/>
        </w:numPr>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政府采购政策</w:t>
      </w:r>
    </w:p>
    <w:p w14:paraId="38D8D06C">
      <w:pPr>
        <w:pStyle w:val="14"/>
        <w:pageBreakBefore w:val="0"/>
        <w:numPr>
          <w:ilvl w:val="0"/>
          <w:numId w:val="0"/>
        </w:numPr>
        <w:wordWrap/>
        <w:overflowPunct/>
        <w:topLinePunct w:val="0"/>
        <w:bidi w:val="0"/>
        <w:spacing w:line="560" w:lineRule="exact"/>
        <w:ind w:leftChars="200" w:right="0" w:rightChars="0"/>
        <w:jc w:val="both"/>
        <w:outlineLvl w:val="1"/>
        <w:rPr>
          <w:rFonts w:hint="eastAsia" w:ascii="宋体" w:hAnsi="宋体" w:eastAsia="宋体" w:cs="宋体"/>
          <w:b/>
          <w:bCs/>
          <w:color w:val="auto"/>
          <w:kern w:val="0"/>
          <w:sz w:val="24"/>
          <w:szCs w:val="24"/>
          <w:highlight w:val="none"/>
        </w:rPr>
      </w:pPr>
    </w:p>
    <w:p w14:paraId="410302A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color w:val="auto"/>
          <w:kern w:val="0"/>
          <w:sz w:val="32"/>
          <w:szCs w:val="32"/>
        </w:rPr>
      </w:pPr>
      <w:bookmarkStart w:id="145" w:name="_Toc13163"/>
      <w:bookmarkStart w:id="146" w:name="_Toc32273"/>
      <w:bookmarkStart w:id="147" w:name="_Toc22590"/>
      <w:bookmarkStart w:id="148" w:name="_Toc10941"/>
      <w:bookmarkStart w:id="149" w:name="_Toc16988"/>
      <w:r>
        <w:rPr>
          <w:rFonts w:hint="eastAsia" w:ascii="仿宋" w:hAnsi="仿宋" w:eastAsia="仿宋" w:cs="仿宋"/>
          <w:b/>
          <w:color w:val="auto"/>
          <w:kern w:val="0"/>
          <w:sz w:val="32"/>
          <w:szCs w:val="32"/>
        </w:rPr>
        <w:t>中小企业声明函</w:t>
      </w:r>
      <w:bookmarkEnd w:id="145"/>
      <w:bookmarkEnd w:id="146"/>
      <w:bookmarkEnd w:id="147"/>
      <w:bookmarkEnd w:id="148"/>
      <w:bookmarkEnd w:id="149"/>
    </w:p>
    <w:p w14:paraId="5DC15776">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color w:val="auto"/>
          <w:kern w:val="0"/>
          <w:sz w:val="32"/>
          <w:szCs w:val="32"/>
        </w:rPr>
      </w:pPr>
    </w:p>
    <w:p w14:paraId="32970FDE">
      <w:pPr>
        <w:jc w:val="center"/>
        <w:outlineLvl w:val="9"/>
        <w:rPr>
          <w:rFonts w:hint="eastAsia" w:ascii="仿宋" w:hAnsi="仿宋" w:eastAsia="仿宋" w:cs="仿宋"/>
          <w:color w:val="auto"/>
          <w:sz w:val="24"/>
          <w:szCs w:val="24"/>
        </w:rPr>
      </w:pPr>
      <w:bookmarkStart w:id="150" w:name="_Toc10837"/>
      <w:bookmarkStart w:id="151" w:name="_Toc9054"/>
      <w:bookmarkStart w:id="152" w:name="_Toc16706"/>
      <w:bookmarkStart w:id="153" w:name="_Toc28383"/>
      <w:bookmarkStart w:id="154" w:name="_Toc9221"/>
      <w:r>
        <w:rPr>
          <w:rFonts w:hint="eastAsia" w:ascii="仿宋" w:hAnsi="仿宋" w:eastAsia="仿宋" w:cs="仿宋"/>
          <w:color w:val="auto"/>
          <w:sz w:val="24"/>
          <w:szCs w:val="24"/>
        </w:rPr>
        <w:t>中小企业声明函（服务）</w:t>
      </w:r>
      <w:bookmarkEnd w:id="150"/>
      <w:bookmarkEnd w:id="151"/>
      <w:bookmarkEnd w:id="152"/>
      <w:bookmarkEnd w:id="153"/>
      <w:bookmarkEnd w:id="154"/>
    </w:p>
    <w:p w14:paraId="04A34D81">
      <w:pPr>
        <w:jc w:val="center"/>
        <w:outlineLvl w:val="9"/>
        <w:rPr>
          <w:rFonts w:hint="eastAsia" w:ascii="仿宋" w:hAnsi="仿宋" w:eastAsia="仿宋" w:cs="仿宋"/>
          <w:color w:val="auto"/>
          <w:sz w:val="24"/>
          <w:szCs w:val="24"/>
        </w:rPr>
      </w:pPr>
    </w:p>
    <w:p w14:paraId="158545CB">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本公司郑重声明， 根据《政府采购促进中小企业发展管理办法》（财库﹝ 2020﹞ 46 号） 的规定，本公司参加</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项目采购活动，</w:t>
      </w:r>
      <w:r>
        <w:rPr>
          <w:rFonts w:hint="eastAsia" w:ascii="仿宋" w:hAnsi="仿宋" w:eastAsia="仿宋" w:cs="仿宋"/>
          <w:color w:val="auto"/>
          <w:kern w:val="0"/>
          <w:sz w:val="24"/>
          <w:szCs w:val="24"/>
          <w:lang w:eastAsia="zh-CN"/>
        </w:rPr>
        <w:t>提供的服务</w:t>
      </w:r>
      <w:r>
        <w:rPr>
          <w:rFonts w:hint="eastAsia" w:ascii="仿宋" w:hAnsi="仿宋" w:eastAsia="仿宋" w:cs="仿宋"/>
          <w:color w:val="auto"/>
          <w:kern w:val="0"/>
          <w:sz w:val="24"/>
          <w:szCs w:val="24"/>
        </w:rPr>
        <w:t>为符合政策要求的中小企业</w:t>
      </w:r>
      <w:r>
        <w:rPr>
          <w:rFonts w:hint="eastAsia" w:ascii="仿宋" w:hAnsi="仿宋" w:eastAsia="仿宋" w:cs="仿宋"/>
          <w:color w:val="auto"/>
          <w:kern w:val="0"/>
          <w:sz w:val="24"/>
          <w:szCs w:val="24"/>
          <w:lang w:eastAsia="zh-CN"/>
        </w:rPr>
        <w:t>承接</w:t>
      </w:r>
      <w:r>
        <w:rPr>
          <w:rFonts w:hint="eastAsia" w:ascii="仿宋" w:hAnsi="仿宋" w:eastAsia="仿宋" w:cs="仿宋"/>
          <w:color w:val="auto"/>
          <w:kern w:val="0"/>
          <w:sz w:val="24"/>
          <w:szCs w:val="24"/>
        </w:rPr>
        <w:t>。企业的具体情况如下：</w:t>
      </w:r>
    </w:p>
    <w:p w14:paraId="72EE88A7">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 xml:space="preserve"> ， 属于</w:t>
      </w:r>
      <w:r>
        <w:rPr>
          <w:rFonts w:hint="eastAsia" w:ascii="仿宋" w:hAnsi="仿宋" w:eastAsia="仿宋" w:cs="仿宋"/>
          <w:color w:val="auto"/>
          <w:kern w:val="0"/>
          <w:sz w:val="24"/>
          <w:szCs w:val="24"/>
          <w:u w:val="single"/>
        </w:rPr>
        <w:t>（采购文件中明确的所属行业）行业</w:t>
      </w:r>
      <w:r>
        <w:rPr>
          <w:rFonts w:hint="eastAsia" w:ascii="仿宋" w:hAnsi="仿宋" w:eastAsia="仿宋" w:cs="仿宋"/>
          <w:color w:val="auto"/>
          <w:kern w:val="0"/>
          <w:sz w:val="24"/>
          <w:szCs w:val="24"/>
        </w:rPr>
        <w:t>；承接企业为</w:t>
      </w:r>
      <w:r>
        <w:rPr>
          <w:rFonts w:hint="eastAsia" w:ascii="仿宋" w:hAnsi="仿宋" w:eastAsia="仿宋" w:cs="仿宋"/>
          <w:color w:val="auto"/>
          <w:kern w:val="0"/>
          <w:sz w:val="24"/>
          <w:szCs w:val="24"/>
          <w:u w:val="single"/>
        </w:rPr>
        <w:t>（ 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w:t>
      </w:r>
      <w:r>
        <w:rPr>
          <w:rFonts w:hint="eastAsia" w:ascii="仿宋" w:hAnsi="仿宋" w:eastAsia="仿宋" w:cs="仿宋"/>
          <w:color w:val="auto"/>
          <w:kern w:val="0"/>
          <w:sz w:val="24"/>
          <w:szCs w:val="24"/>
          <w:vertAlign w:val="superscript"/>
        </w:rPr>
        <w:t>1</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中型企业、 小型企业、 微型企业</w:t>
      </w:r>
      <w:r>
        <w:rPr>
          <w:rFonts w:hint="eastAsia" w:ascii="仿宋" w:hAnsi="仿宋" w:eastAsia="仿宋" w:cs="仿宋"/>
          <w:color w:val="auto"/>
          <w:kern w:val="0"/>
          <w:sz w:val="24"/>
          <w:szCs w:val="24"/>
        </w:rPr>
        <w:t>）；</w:t>
      </w:r>
    </w:p>
    <w:p w14:paraId="45DE8CD1">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 不存在控股股东为大企业的情形， 也不存在与大企业的负责人为同一人的情形。</w:t>
      </w:r>
    </w:p>
    <w:p w14:paraId="7CAAD648">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 如有虚假，将依法承担相应责任。</w:t>
      </w:r>
    </w:p>
    <w:p w14:paraId="314EB734">
      <w:pPr>
        <w:widowControl/>
        <w:wordWrap w:val="0"/>
        <w:spacing w:line="360" w:lineRule="auto"/>
        <w:ind w:firstLine="480" w:firstLineChars="200"/>
        <w:jc w:val="right"/>
        <w:outlineLvl w:val="9"/>
        <w:rPr>
          <w:rFonts w:hint="eastAsia" w:ascii="仿宋" w:hAnsi="仿宋" w:eastAsia="仿宋" w:cs="仿宋"/>
          <w:color w:val="auto"/>
          <w:kern w:val="0"/>
          <w:sz w:val="24"/>
          <w:szCs w:val="24"/>
        </w:rPr>
      </w:pPr>
    </w:p>
    <w:p w14:paraId="51C9B8FF">
      <w:pPr>
        <w:widowControl/>
        <w:wordWrap w:val="0"/>
        <w:spacing w:line="360" w:lineRule="auto"/>
        <w:ind w:firstLine="480" w:firstLineChars="200"/>
        <w:jc w:val="righ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企业名称（盖章）：</w:t>
      </w:r>
    </w:p>
    <w:p w14:paraId="3D255548">
      <w:pPr>
        <w:widowControl/>
        <w:wordWrap w:val="0"/>
        <w:spacing w:line="360" w:lineRule="auto"/>
        <w:ind w:firstLine="480" w:firstLineChars="200"/>
        <w:jc w:val="right"/>
        <w:outlineLvl w:val="9"/>
        <w:rPr>
          <w:rFonts w:hint="eastAsia" w:ascii="仿宋" w:hAnsi="仿宋" w:eastAsia="仿宋" w:cs="仿宋"/>
          <w:color w:val="auto"/>
          <w:kern w:val="0"/>
          <w:sz w:val="24"/>
          <w:szCs w:val="24"/>
        </w:rPr>
      </w:pPr>
      <w:bookmarkStart w:id="155" w:name="_Toc12141"/>
      <w:bookmarkStart w:id="156" w:name="_Toc2223"/>
      <w:bookmarkStart w:id="157" w:name="_Toc13735"/>
      <w:bookmarkStart w:id="158" w:name="_Toc13354"/>
      <w:bookmarkStart w:id="159" w:name="_Toc22205"/>
      <w:r>
        <w:rPr>
          <w:rFonts w:hint="eastAsia" w:ascii="仿宋" w:hAnsi="仿宋" w:eastAsia="仿宋" w:cs="仿宋"/>
          <w:color w:val="auto"/>
          <w:kern w:val="0"/>
          <w:sz w:val="24"/>
          <w:szCs w:val="24"/>
        </w:rPr>
        <w:t>日 期：</w:t>
      </w:r>
      <w:bookmarkEnd w:id="155"/>
      <w:bookmarkEnd w:id="156"/>
      <w:bookmarkEnd w:id="157"/>
      <w:bookmarkEnd w:id="158"/>
      <w:bookmarkEnd w:id="159"/>
    </w:p>
    <w:p w14:paraId="330C4E74">
      <w:pPr>
        <w:spacing w:line="360" w:lineRule="auto"/>
        <w:ind w:firstLine="480"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vertAlign w:val="superscript"/>
        </w:rPr>
        <w:t>1</w:t>
      </w:r>
      <w:r>
        <w:rPr>
          <w:rFonts w:hint="eastAsia" w:ascii="仿宋" w:hAnsi="仿宋" w:eastAsia="仿宋" w:cs="仿宋"/>
          <w:color w:val="auto"/>
          <w:kern w:val="0"/>
          <w:sz w:val="24"/>
          <w:szCs w:val="24"/>
        </w:rPr>
        <w:t>从业人员、 营业收入、 资产总额填报上一年度数据， 无上一年度数据的新成立企业可不填报。</w:t>
      </w:r>
    </w:p>
    <w:p w14:paraId="43B88A9A">
      <w:pPr>
        <w:keepNext w:val="0"/>
        <w:keepLines w:val="0"/>
        <w:widowControl/>
        <w:suppressLineNumbers w:val="0"/>
        <w:jc w:val="left"/>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AE5C010">
      <w:pPr>
        <w:jc w:val="center"/>
        <w:outlineLvl w:val="9"/>
        <w:rPr>
          <w:rFonts w:hint="eastAsia" w:ascii="仿宋" w:hAnsi="仿宋" w:eastAsia="仿宋" w:cs="仿宋"/>
          <w:color w:val="auto"/>
          <w:sz w:val="24"/>
          <w:szCs w:val="24"/>
        </w:rPr>
      </w:pPr>
    </w:p>
    <w:p w14:paraId="548C7F1A">
      <w:pPr>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中小企业声明函(货物)</w:t>
      </w:r>
    </w:p>
    <w:p w14:paraId="091A91F6">
      <w:pPr>
        <w:jc w:val="center"/>
        <w:outlineLvl w:val="9"/>
        <w:rPr>
          <w:rFonts w:hint="eastAsia" w:ascii="仿宋" w:hAnsi="仿宋" w:eastAsia="仿宋" w:cs="仿宋"/>
          <w:color w:val="auto"/>
          <w:sz w:val="24"/>
          <w:szCs w:val="24"/>
        </w:rPr>
      </w:pPr>
    </w:p>
    <w:p w14:paraId="46639B1B">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14:paraId="10F8B796">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1.</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u w:val="none"/>
        </w:rPr>
        <w:t>，属于(采购文件中明确的所属行业);制造商</w:t>
      </w:r>
      <w:r>
        <w:rPr>
          <w:rFonts w:hint="eastAsia" w:ascii="仿宋" w:hAnsi="仿宋" w:eastAsia="仿宋" w:cs="仿宋"/>
          <w:color w:val="auto"/>
          <w:kern w:val="0"/>
          <w:sz w:val="24"/>
          <w:szCs w:val="24"/>
          <w:u w:val="none"/>
          <w:lang w:val="en-US" w:eastAsia="zh-CN"/>
        </w:rPr>
        <w:t>或承接商</w:t>
      </w:r>
      <w:r>
        <w:rPr>
          <w:rFonts w:hint="eastAsia" w:ascii="仿宋" w:hAnsi="仿宋" w:eastAsia="仿宋" w:cs="仿宋"/>
          <w:color w:val="auto"/>
          <w:kern w:val="0"/>
          <w:sz w:val="24"/>
          <w:szCs w:val="24"/>
          <w:u w:val="none"/>
        </w:rPr>
        <w:t>(企业名称)，从业人员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万元，属于(中型企业、小型企业、微型企业);</w:t>
      </w:r>
    </w:p>
    <w:p w14:paraId="798E0802">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2.</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u w:val="none"/>
        </w:rPr>
        <w:t>，属于(采购文件中明确的所属行业);</w:t>
      </w:r>
      <w:r>
        <w:rPr>
          <w:rFonts w:hint="eastAsia" w:ascii="仿宋" w:hAnsi="仿宋" w:eastAsia="仿宋" w:cs="仿宋"/>
          <w:color w:val="auto"/>
          <w:kern w:val="0"/>
          <w:sz w:val="24"/>
          <w:szCs w:val="24"/>
          <w:u w:val="none"/>
          <w:lang w:eastAsia="zh-CN"/>
        </w:rPr>
        <w:t>制造商或承接商</w:t>
      </w:r>
      <w:r>
        <w:rPr>
          <w:rFonts w:hint="eastAsia" w:ascii="仿宋" w:hAnsi="仿宋" w:eastAsia="仿宋" w:cs="仿宋"/>
          <w:color w:val="auto"/>
          <w:kern w:val="0"/>
          <w:sz w:val="24"/>
          <w:szCs w:val="24"/>
          <w:u w:val="none"/>
        </w:rPr>
        <w:t>为(企业名称)，从业人员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万元，属于(中型企业、小型企业、微型企业);</w:t>
      </w:r>
    </w:p>
    <w:p w14:paraId="621164AD">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w:t>
      </w:r>
    </w:p>
    <w:p w14:paraId="51E86FD7">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以上企业，不属于大企业的分支机构，不存在控股股东为大企业的情形，也不存在与大企业的负责人为同一人的情形。</w:t>
      </w:r>
    </w:p>
    <w:p w14:paraId="0A874F9C">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本企业对上述声明内容的真实性负责。如有虚假，将依法承担相应责任。</w:t>
      </w:r>
    </w:p>
    <w:p w14:paraId="69C7C432">
      <w:pPr>
        <w:widowControl/>
        <w:spacing w:line="360" w:lineRule="auto"/>
        <w:ind w:firstLine="480" w:firstLineChars="200"/>
        <w:jc w:val="left"/>
        <w:outlineLvl w:val="9"/>
        <w:rPr>
          <w:rFonts w:hint="eastAsia" w:ascii="仿宋" w:hAnsi="仿宋" w:eastAsia="仿宋" w:cs="仿宋"/>
          <w:color w:val="auto"/>
          <w:kern w:val="0"/>
          <w:sz w:val="24"/>
          <w:szCs w:val="24"/>
          <w:u w:val="none"/>
        </w:rPr>
      </w:pPr>
    </w:p>
    <w:p w14:paraId="125FBDB7">
      <w:pPr>
        <w:widowControl/>
        <w:spacing w:line="360" w:lineRule="auto"/>
        <w:ind w:firstLine="480" w:firstLineChars="200"/>
        <w:jc w:val="righ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企业名称（盖章）：</w:t>
      </w:r>
    </w:p>
    <w:p w14:paraId="7F66E49B">
      <w:pPr>
        <w:widowControl/>
        <w:spacing w:line="360" w:lineRule="auto"/>
        <w:ind w:firstLine="480" w:firstLineChars="200"/>
        <w:jc w:val="righ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日期：</w:t>
      </w:r>
    </w:p>
    <w:p w14:paraId="4110BD35">
      <w:pPr>
        <w:widowControl/>
        <w:spacing w:line="360" w:lineRule="auto"/>
        <w:ind w:firstLine="480" w:firstLineChars="200"/>
        <w:jc w:val="left"/>
        <w:outlineLvl w:val="9"/>
        <w:rPr>
          <w:rFonts w:hint="eastAsia" w:ascii="仿宋" w:hAnsi="仿宋" w:eastAsia="仿宋" w:cs="仿宋"/>
          <w:color w:val="auto"/>
          <w:kern w:val="0"/>
          <w:sz w:val="24"/>
          <w:szCs w:val="24"/>
          <w:u w:val="none"/>
        </w:rPr>
      </w:pPr>
    </w:p>
    <w:p w14:paraId="65D819AF">
      <w:pPr>
        <w:widowControl/>
        <w:spacing w:line="360" w:lineRule="auto"/>
        <w:ind w:firstLine="480" w:firstLineChars="200"/>
        <w:jc w:val="left"/>
        <w:outlineLvl w:val="9"/>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rPr>
        <w:t>从业人员、营业收入、资产总额填报上一年度数据，无上一年度数据的新成立企业可不填报。</w:t>
      </w:r>
    </w:p>
    <w:p w14:paraId="51E6BB1C">
      <w:pPr>
        <w:rPr>
          <w:rFonts w:hint="eastAsia"/>
          <w:b/>
          <w:bCs/>
          <w:color w:val="auto"/>
          <w:sz w:val="28"/>
          <w:szCs w:val="36"/>
          <w:highlight w:val="none"/>
          <w:lang w:val="en-US" w:eastAsia="zh-CN"/>
        </w:rPr>
      </w:pPr>
      <w:r>
        <w:rPr>
          <w:rFonts w:hint="eastAsia"/>
          <w:b/>
          <w:bCs/>
          <w:color w:val="auto"/>
          <w:sz w:val="28"/>
          <w:szCs w:val="36"/>
          <w:highlight w:val="none"/>
          <w:lang w:val="en-US" w:eastAsia="zh-CN"/>
        </w:rPr>
        <w:br w:type="page"/>
      </w:r>
    </w:p>
    <w:p w14:paraId="4D83EFC0">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p>
    <w:p w14:paraId="73611E20">
      <w:pPr>
        <w:pageBreakBefore w:val="0"/>
        <w:wordWrap/>
        <w:overflowPunct/>
        <w:topLinePunct w:val="0"/>
        <w:bidi w:val="0"/>
        <w:spacing w:line="560" w:lineRule="exact"/>
        <w:ind w:left="0" w:leftChars="0" w:right="0" w:rightChars="0"/>
        <w:rPr>
          <w:rFonts w:hint="eastAsia" w:ascii="宋体" w:hAnsi="宋体" w:eastAsia="宋体" w:cs="宋体"/>
          <w:b/>
          <w:color w:val="auto"/>
          <w:spacing w:val="6"/>
          <w:sz w:val="24"/>
          <w:szCs w:val="24"/>
          <w:highlight w:val="none"/>
        </w:rPr>
      </w:pPr>
    </w:p>
    <w:p w14:paraId="02C34D72">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03B09375">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7CA36F3">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1CC0EFAD">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4139BBDD">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13E9F330">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49ED6A0A">
      <w:pPr>
        <w:pageBreakBefore w:val="0"/>
        <w:widowControl/>
        <w:wordWrap/>
        <w:overflowPunct/>
        <w:topLinePunct w:val="0"/>
        <w:bidi w:val="0"/>
        <w:adjustRightInd w:val="0"/>
        <w:snapToGrid w:val="0"/>
        <w:spacing w:line="560" w:lineRule="exact"/>
        <w:ind w:left="0" w:leftChars="0" w:right="0" w:rightChars="0"/>
        <w:rPr>
          <w:rFonts w:hint="eastAsia" w:ascii="宋体" w:hAnsi="宋体" w:eastAsia="宋体" w:cs="宋体"/>
          <w:color w:val="auto"/>
          <w:sz w:val="24"/>
          <w:szCs w:val="24"/>
          <w:highlight w:val="none"/>
        </w:rPr>
      </w:pPr>
    </w:p>
    <w:p w14:paraId="730F1DEB">
      <w:pPr>
        <w:pageBreakBefore w:val="0"/>
        <w:wordWrap/>
        <w:overflowPunct/>
        <w:topLinePunct w:val="0"/>
        <w:bidi w:val="0"/>
        <w:spacing w:line="560" w:lineRule="exact"/>
        <w:ind w:left="0" w:leftChars="0" w:right="0" w:rightChars="0"/>
        <w:jc w:val="left"/>
        <w:rPr>
          <w:rFonts w:hint="eastAsia" w:ascii="宋体" w:hAnsi="宋体" w:eastAsia="宋体" w:cs="宋体"/>
          <w:bCs/>
          <w:color w:val="auto"/>
          <w:sz w:val="24"/>
          <w:szCs w:val="24"/>
          <w:highlight w:val="none"/>
        </w:rPr>
      </w:pPr>
    </w:p>
    <w:p w14:paraId="50DB20B9">
      <w:pPr>
        <w:pageBreakBefore w:val="0"/>
        <w:widowControl/>
        <w:wordWrap/>
        <w:overflowPunct/>
        <w:topLinePunct w:val="0"/>
        <w:bidi w:val="0"/>
        <w:spacing w:line="5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E0BE911">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2AD2FBCD">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3A087F98">
      <w:pPr>
        <w:pageBreakBefore w:val="0"/>
        <w:widowControl/>
        <w:wordWrap/>
        <w:overflowPunct/>
        <w:topLinePunct w:val="0"/>
        <w:bidi w:val="0"/>
        <w:spacing w:line="560" w:lineRule="exact"/>
        <w:ind w:left="0" w:leftChars="0" w:right="0" w:rightChars="0"/>
        <w:jc w:val="center"/>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6A45E578">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p>
    <w:p w14:paraId="3461147E">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3363DE6">
      <w:pPr>
        <w:pStyle w:val="14"/>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31BE26E9">
      <w:pPr>
        <w:pStyle w:val="29"/>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kern w:val="0"/>
          <w:sz w:val="24"/>
          <w:szCs w:val="24"/>
          <w:highlight w:val="none"/>
        </w:rPr>
      </w:pPr>
    </w:p>
    <w:p w14:paraId="30DED603">
      <w:pPr>
        <w:pStyle w:val="28"/>
        <w:rPr>
          <w:rFonts w:hint="eastAsia" w:ascii="宋体" w:hAnsi="宋体" w:eastAsia="宋体" w:cs="宋体"/>
          <w:b/>
          <w:bCs/>
          <w:color w:val="auto"/>
          <w:kern w:val="0"/>
          <w:sz w:val="24"/>
          <w:szCs w:val="24"/>
          <w:highlight w:val="none"/>
        </w:rPr>
      </w:pPr>
    </w:p>
    <w:p w14:paraId="20783FE4">
      <w:pPr>
        <w:pStyle w:val="28"/>
        <w:rPr>
          <w:rFonts w:hint="eastAsia" w:ascii="宋体" w:hAnsi="宋体" w:eastAsia="宋体" w:cs="宋体"/>
          <w:b/>
          <w:bCs/>
          <w:color w:val="auto"/>
          <w:kern w:val="0"/>
          <w:sz w:val="24"/>
          <w:szCs w:val="24"/>
          <w:highlight w:val="none"/>
        </w:rPr>
      </w:pPr>
    </w:p>
    <w:p w14:paraId="7CE041AC">
      <w:pPr>
        <w:keepNext w:val="0"/>
        <w:keepLines w:val="0"/>
        <w:pageBreakBefore w:val="0"/>
        <w:widowControl w:val="0"/>
        <w:tabs>
          <w:tab w:val="left" w:pos="3777"/>
          <w:tab w:val="center" w:pos="4819"/>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残疾人福利性单位声明函</w:t>
      </w:r>
    </w:p>
    <w:p w14:paraId="3FEE44CE">
      <w:pPr>
        <w:autoSpaceDE w:val="0"/>
        <w:autoSpaceDN w:val="0"/>
        <w:adjustRightInd w:val="0"/>
        <w:spacing w:line="440" w:lineRule="exact"/>
        <w:outlineLvl w:val="9"/>
        <w:rPr>
          <w:rFonts w:hint="eastAsia" w:ascii="仿宋" w:hAnsi="仿宋" w:eastAsia="仿宋" w:cs="仿宋"/>
          <w:b/>
          <w:bCs/>
          <w:color w:val="auto"/>
          <w:spacing w:val="6"/>
          <w:kern w:val="0"/>
          <w:sz w:val="24"/>
          <w:szCs w:val="24"/>
        </w:rPr>
      </w:pPr>
    </w:p>
    <w:p w14:paraId="786D788F">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F0B1E3">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本单位对上述声明的真实性负责。如有虚假，将依法承担相应责任。 </w:t>
      </w:r>
    </w:p>
    <w:p w14:paraId="74951BE0">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p>
    <w:p w14:paraId="11FC52F9">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645FD843">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7B597F3E">
      <w:pPr>
        <w:rPr>
          <w:rFonts w:hint="eastAsia" w:ascii="宋体" w:hAnsi="宋体" w:eastAsia="宋体" w:cs="宋体"/>
          <w:b/>
          <w:bCs/>
          <w:color w:val="auto"/>
          <w:kern w:val="0"/>
          <w:sz w:val="24"/>
          <w:szCs w:val="24"/>
          <w:highlight w:val="none"/>
        </w:rPr>
      </w:pPr>
    </w:p>
    <w:p w14:paraId="4823CC17">
      <w:pPr>
        <w:rPr>
          <w:rFonts w:hint="eastAsia" w:ascii="宋体" w:hAnsi="宋体" w:eastAsia="宋体" w:cs="宋体"/>
          <w:b/>
          <w:bCs/>
          <w:color w:val="auto"/>
          <w:kern w:val="0"/>
          <w:sz w:val="24"/>
          <w:szCs w:val="24"/>
          <w:highlight w:val="none"/>
        </w:rPr>
      </w:pPr>
    </w:p>
    <w:p w14:paraId="68261E18">
      <w:pPr>
        <w:adjustRightInd w:val="0"/>
        <w:snapToGrid w:val="0"/>
        <w:spacing w:before="50" w:line="360" w:lineRule="auto"/>
        <w:jc w:val="center"/>
        <w:rPr>
          <w:rFonts w:ascii="黑体" w:hAnsi="宋体" w:eastAsia="黑体"/>
          <w:color w:val="000000"/>
          <w:sz w:val="36"/>
          <w:szCs w:val="36"/>
          <w:highlight w:val="none"/>
        </w:rPr>
      </w:pPr>
      <w:r>
        <w:rPr>
          <w:rFonts w:hint="eastAsia" w:ascii="黑体" w:hAnsi="宋体" w:eastAsia="黑体"/>
          <w:color w:val="000000"/>
          <w:sz w:val="36"/>
          <w:szCs w:val="36"/>
          <w:highlight w:val="none"/>
        </w:rPr>
        <w:t>关于符合本国产品标准的声明函</w:t>
      </w:r>
    </w:p>
    <w:p w14:paraId="287253B1">
      <w:pPr>
        <w:adjustRightInd w:val="0"/>
        <w:snapToGrid w:val="0"/>
        <w:spacing w:line="360" w:lineRule="auto"/>
        <w:ind w:firstLine="527" w:firstLineChars="250"/>
        <w:rPr>
          <w:rFonts w:ascii="宋体" w:hAnsi="宋体"/>
          <w:b/>
          <w:bCs/>
          <w:color w:val="000000"/>
          <w:szCs w:val="21"/>
          <w:highlight w:val="none"/>
        </w:rPr>
      </w:pPr>
      <w:r>
        <w:rPr>
          <w:rFonts w:hint="eastAsia" w:ascii="宋体" w:hAnsi="宋体"/>
          <w:b/>
          <w:bCs/>
          <w:color w:val="000000"/>
          <w:szCs w:val="21"/>
          <w:highlight w:val="none"/>
        </w:rPr>
        <w:t>注：</w:t>
      </w:r>
    </w:p>
    <w:p w14:paraId="4B565F38">
      <w:pPr>
        <w:adjustRightInd w:val="0"/>
        <w:snapToGrid w:val="0"/>
        <w:spacing w:line="360" w:lineRule="auto"/>
        <w:ind w:firstLine="527" w:firstLineChars="250"/>
        <w:rPr>
          <w:rFonts w:ascii="宋体" w:hAnsi="宋体"/>
          <w:b/>
          <w:bCs/>
          <w:color w:val="000000"/>
          <w:szCs w:val="21"/>
          <w:highlight w:val="none"/>
        </w:rPr>
      </w:pPr>
      <w:r>
        <w:rPr>
          <w:rFonts w:hint="eastAsia" w:ascii="宋体" w:hAnsi="宋体"/>
          <w:b/>
          <w:bCs/>
          <w:color w:val="000000"/>
          <w:szCs w:val="21"/>
          <w:highlight w:val="none"/>
        </w:rPr>
        <w:t>1.《国务院办公厅关于在政府采购中实施本国产品标准及相关政策的通知》 第三条：三、对本国产品的支持政策：政府采购活动中既有本国产品又有非本国产品参与竞争的，依法对本国产品给予价格评审优惠，对本国产品的报价给予20%的价格扣除，用扣除后的价格参与评审。</w:t>
      </w:r>
    </w:p>
    <w:p w14:paraId="0286C593">
      <w:pPr>
        <w:adjustRightInd w:val="0"/>
        <w:snapToGrid w:val="0"/>
        <w:spacing w:line="360" w:lineRule="auto"/>
        <w:ind w:firstLine="527" w:firstLineChars="250"/>
        <w:rPr>
          <w:rFonts w:ascii="宋体" w:hAnsi="宋体"/>
          <w:b/>
          <w:bCs/>
          <w:color w:val="000000"/>
          <w:szCs w:val="21"/>
          <w:highlight w:val="none"/>
        </w:rPr>
      </w:pPr>
      <w:r>
        <w:rPr>
          <w:rFonts w:hint="eastAsia" w:ascii="宋体" w:hAnsi="宋体"/>
          <w:b/>
          <w:bCs/>
          <w:color w:val="000000"/>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4DC63E6">
      <w:pPr>
        <w:adjustRightInd w:val="0"/>
        <w:snapToGrid w:val="0"/>
        <w:spacing w:line="360" w:lineRule="auto"/>
        <w:ind w:firstLine="527" w:firstLineChars="250"/>
        <w:rPr>
          <w:rFonts w:ascii="宋体" w:hAnsi="宋体"/>
          <w:b/>
          <w:bCs/>
          <w:color w:val="000000"/>
          <w:szCs w:val="21"/>
          <w:highlight w:val="none"/>
        </w:rPr>
      </w:pPr>
      <w:r>
        <w:rPr>
          <w:rFonts w:hint="eastAsia" w:ascii="宋体" w:hAnsi="宋体"/>
          <w:b/>
          <w:bCs/>
          <w:color w:val="000000"/>
          <w:szCs w:val="21"/>
          <w:highlight w:val="none"/>
        </w:rPr>
        <w:t>投标人提供所投产品如全部为进口产品，或者提供符合本国标准的产品成本之和未占全部产品成本之和的比例未达到80%以上时，可不提供此声明函。</w:t>
      </w:r>
    </w:p>
    <w:p w14:paraId="2D03E02A">
      <w:pPr>
        <w:adjustRightInd w:val="0"/>
        <w:snapToGrid w:val="0"/>
        <w:spacing w:line="360" w:lineRule="auto"/>
        <w:ind w:firstLine="527" w:firstLineChars="250"/>
        <w:rPr>
          <w:rFonts w:ascii="宋体" w:hAnsi="宋体"/>
          <w:b/>
          <w:bCs/>
          <w:color w:val="000000"/>
          <w:szCs w:val="21"/>
          <w:highlight w:val="none"/>
        </w:rPr>
      </w:pPr>
      <w:r>
        <w:rPr>
          <w:rFonts w:hint="eastAsia" w:ascii="宋体" w:hAnsi="宋体"/>
          <w:b/>
          <w:bCs/>
          <w:color w:val="000000"/>
          <w:szCs w:val="21"/>
          <w:highlight w:val="none"/>
        </w:rPr>
        <w:t>如项目不接受进口产品，可不提供此声明函。</w:t>
      </w:r>
    </w:p>
    <w:p w14:paraId="450D587C">
      <w:pPr>
        <w:adjustRightInd w:val="0"/>
        <w:snapToGrid w:val="0"/>
        <w:spacing w:line="360" w:lineRule="auto"/>
        <w:ind w:firstLine="527" w:firstLineChars="250"/>
        <w:rPr>
          <w:rFonts w:ascii="宋体" w:hAnsi="宋体"/>
          <w:b/>
          <w:bCs/>
          <w:color w:val="000000"/>
          <w:szCs w:val="21"/>
          <w:highlight w:val="none"/>
        </w:rPr>
      </w:pPr>
      <w:r>
        <w:rPr>
          <w:rFonts w:hint="eastAsia" w:ascii="宋体" w:hAnsi="宋体"/>
          <w:b/>
          <w:bCs/>
          <w:color w:val="000000"/>
          <w:szCs w:val="21"/>
          <w:highlight w:val="none"/>
        </w:rPr>
        <w:t>未提供此声明函，则不享受相关政策的优惠。</w:t>
      </w:r>
    </w:p>
    <w:p w14:paraId="5CE3A5F9">
      <w:pPr>
        <w:rPr>
          <w:rFonts w:ascii="宋体" w:hAnsi="宋体" w:cs="宋体"/>
          <w:b/>
          <w:sz w:val="36"/>
          <w:highlight w:val="none"/>
        </w:rPr>
      </w:pPr>
      <w:r>
        <w:rPr>
          <w:rFonts w:ascii="宋体" w:hAnsi="宋体" w:cs="宋体"/>
          <w:b/>
          <w:sz w:val="36"/>
          <w:highlight w:val="none"/>
        </w:rPr>
        <w:br w:type="page"/>
      </w:r>
    </w:p>
    <w:p w14:paraId="55CAC7B9">
      <w:pPr>
        <w:adjustRightInd w:val="0"/>
        <w:snapToGrid w:val="0"/>
        <w:spacing w:before="50" w:line="360" w:lineRule="auto"/>
        <w:jc w:val="center"/>
        <w:rPr>
          <w:rFonts w:ascii="黑体" w:hAnsi="宋体" w:eastAsia="黑体"/>
          <w:color w:val="000000"/>
          <w:sz w:val="36"/>
          <w:szCs w:val="36"/>
          <w:highlight w:val="none"/>
        </w:rPr>
      </w:pPr>
      <w:r>
        <w:rPr>
          <w:rFonts w:hint="eastAsia" w:ascii="黑体" w:hAnsi="宋体" w:eastAsia="黑体"/>
          <w:color w:val="000000"/>
          <w:sz w:val="36"/>
          <w:szCs w:val="36"/>
          <w:highlight w:val="none"/>
        </w:rPr>
        <w:t>关于符合本国产品标准的声明函</w:t>
      </w:r>
    </w:p>
    <w:p w14:paraId="39C328C8">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49929344">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1.</w:t>
      </w:r>
      <w:r>
        <w:rPr>
          <w:rFonts w:hint="eastAsia" w:ascii="宋体" w:hAnsi="宋体" w:cs="宋体"/>
          <w:spacing w:val="6"/>
          <w:szCs w:val="21"/>
          <w:highlight w:val="none"/>
          <w:u w:val="single"/>
        </w:rPr>
        <w:t>（产品名称1）</w:t>
      </w:r>
      <w:r>
        <w:rPr>
          <w:rFonts w:hint="eastAsia" w:ascii="宋体" w:hAnsi="宋体" w:cs="宋体"/>
          <w:spacing w:val="6"/>
          <w:szCs w:val="21"/>
          <w:highlight w:val="none"/>
        </w:rPr>
        <w:t>1，</w:t>
      </w:r>
      <w:r>
        <w:rPr>
          <w:rFonts w:hint="eastAsia" w:ascii="宋体" w:hAnsi="宋体" w:cs="宋体"/>
          <w:spacing w:val="6"/>
          <w:szCs w:val="21"/>
          <w:highlight w:val="none"/>
          <w:u w:val="single"/>
        </w:rPr>
        <w:t>生产厂为（厂名）</w:t>
      </w:r>
      <w:r>
        <w:rPr>
          <w:rFonts w:hint="eastAsia" w:ascii="宋体" w:hAnsi="宋体" w:cs="宋体"/>
          <w:spacing w:val="6"/>
          <w:szCs w:val="21"/>
          <w:highlight w:val="none"/>
        </w:rPr>
        <w:t>2，</w:t>
      </w:r>
      <w:r>
        <w:rPr>
          <w:rFonts w:hint="eastAsia" w:ascii="宋体" w:hAnsi="宋体" w:cs="宋体"/>
          <w:spacing w:val="6"/>
          <w:szCs w:val="21"/>
          <w:highlight w:val="none"/>
          <w:u w:val="single"/>
        </w:rPr>
        <w:t>厂址为（生产厂址）</w:t>
      </w:r>
      <w:r>
        <w:rPr>
          <w:rFonts w:hint="eastAsia" w:ascii="宋体" w:hAnsi="宋体" w:cs="宋体"/>
          <w:spacing w:val="6"/>
          <w:szCs w:val="21"/>
          <w:highlight w:val="none"/>
        </w:rPr>
        <w:t>。</w:t>
      </w:r>
      <w:r>
        <w:rPr>
          <w:rFonts w:hint="eastAsia" w:ascii="宋体" w:hAnsi="宋体" w:cs="宋体"/>
          <w:spacing w:val="6"/>
          <w:szCs w:val="21"/>
          <w:highlight w:val="none"/>
          <w:u w:val="single"/>
        </w:rPr>
        <w:t>（产品名称1）</w:t>
      </w:r>
      <w:r>
        <w:rPr>
          <w:rFonts w:hint="eastAsia" w:ascii="宋体" w:hAnsi="宋体" w:cs="宋体"/>
          <w:spacing w:val="6"/>
          <w:szCs w:val="21"/>
          <w:highlight w:val="none"/>
        </w:rPr>
        <w:t>的中国境内生产的组件成本占比≥</w:t>
      </w:r>
      <w:r>
        <w:rPr>
          <w:rFonts w:hint="eastAsia" w:ascii="宋体" w:hAnsi="宋体" w:cs="宋体"/>
          <w:spacing w:val="6"/>
          <w:szCs w:val="21"/>
          <w:highlight w:val="none"/>
          <w:u w:val="single"/>
        </w:rPr>
        <w:t>（规定比例）</w:t>
      </w:r>
      <w:r>
        <w:rPr>
          <w:rFonts w:hint="eastAsia" w:ascii="宋体" w:hAnsi="宋体" w:cs="宋体"/>
          <w:spacing w:val="6"/>
          <w:szCs w:val="21"/>
          <w:highlight w:val="none"/>
        </w:rPr>
        <w:t>3。</w:t>
      </w:r>
      <w:r>
        <w:rPr>
          <w:rFonts w:hint="eastAsia" w:ascii="宋体" w:hAnsi="宋体" w:cs="宋体"/>
          <w:spacing w:val="6"/>
          <w:szCs w:val="21"/>
          <w:highlight w:val="none"/>
          <w:u w:val="single"/>
        </w:rPr>
        <w:t>（产品名称1）</w:t>
      </w:r>
      <w:r>
        <w:rPr>
          <w:rFonts w:hint="eastAsia" w:ascii="宋体" w:hAnsi="宋体" w:cs="宋体"/>
          <w:spacing w:val="6"/>
          <w:szCs w:val="21"/>
          <w:highlight w:val="none"/>
        </w:rPr>
        <w:t>的</w:t>
      </w:r>
      <w:r>
        <w:rPr>
          <w:rFonts w:hint="eastAsia" w:ascii="宋体" w:hAnsi="宋体" w:cs="宋体"/>
          <w:spacing w:val="6"/>
          <w:szCs w:val="21"/>
          <w:highlight w:val="none"/>
          <w:u w:val="single"/>
        </w:rPr>
        <w:t>（关键组件）</w:t>
      </w:r>
      <w:r>
        <w:rPr>
          <w:rFonts w:hint="eastAsia" w:ascii="宋体" w:hAnsi="宋体" w:cs="宋体"/>
          <w:spacing w:val="6"/>
          <w:szCs w:val="21"/>
          <w:highlight w:val="none"/>
        </w:rPr>
        <w:t>4在中国境内生产。（</w:t>
      </w:r>
      <w:r>
        <w:rPr>
          <w:rFonts w:hint="eastAsia" w:ascii="宋体" w:hAnsi="宋体" w:cs="宋体"/>
          <w:spacing w:val="6"/>
          <w:szCs w:val="21"/>
          <w:highlight w:val="none"/>
          <w:u w:val="single"/>
        </w:rPr>
        <w:t>产品名称1）</w:t>
      </w:r>
      <w:r>
        <w:rPr>
          <w:rFonts w:hint="eastAsia" w:ascii="宋体" w:hAnsi="宋体" w:cs="宋体"/>
          <w:spacing w:val="6"/>
          <w:szCs w:val="21"/>
          <w:highlight w:val="none"/>
        </w:rPr>
        <w:t>的</w:t>
      </w:r>
      <w:r>
        <w:rPr>
          <w:rFonts w:hint="eastAsia" w:ascii="宋体" w:hAnsi="宋体" w:cs="宋体"/>
          <w:spacing w:val="6"/>
          <w:szCs w:val="21"/>
          <w:highlight w:val="none"/>
          <w:u w:val="single"/>
        </w:rPr>
        <w:t>（关键工序）</w:t>
      </w:r>
      <w:r>
        <w:rPr>
          <w:rFonts w:hint="eastAsia" w:ascii="宋体" w:hAnsi="宋体" w:cs="宋体"/>
          <w:spacing w:val="6"/>
          <w:szCs w:val="21"/>
          <w:highlight w:val="none"/>
        </w:rPr>
        <w:t>5在中国境内完成。</w:t>
      </w:r>
    </w:p>
    <w:p w14:paraId="2812BAB5">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1.</w:t>
      </w:r>
      <w:r>
        <w:rPr>
          <w:rFonts w:hint="eastAsia" w:ascii="宋体" w:hAnsi="宋体" w:cs="宋体"/>
          <w:spacing w:val="6"/>
          <w:szCs w:val="21"/>
          <w:highlight w:val="none"/>
          <w:u w:val="single"/>
        </w:rPr>
        <w:t>（产品名称2）</w:t>
      </w:r>
      <w:r>
        <w:rPr>
          <w:rFonts w:hint="eastAsia" w:ascii="宋体" w:hAnsi="宋体" w:cs="宋体"/>
          <w:spacing w:val="6"/>
          <w:szCs w:val="21"/>
          <w:highlight w:val="none"/>
        </w:rPr>
        <w:t>1，</w:t>
      </w:r>
      <w:r>
        <w:rPr>
          <w:rFonts w:hint="eastAsia" w:ascii="宋体" w:hAnsi="宋体" w:cs="宋体"/>
          <w:spacing w:val="6"/>
          <w:szCs w:val="21"/>
          <w:highlight w:val="none"/>
          <w:u w:val="single"/>
        </w:rPr>
        <w:t>生产厂为（厂名）</w:t>
      </w:r>
      <w:r>
        <w:rPr>
          <w:rFonts w:hint="eastAsia" w:ascii="宋体" w:hAnsi="宋体" w:cs="宋体"/>
          <w:spacing w:val="6"/>
          <w:szCs w:val="21"/>
          <w:highlight w:val="none"/>
        </w:rPr>
        <w:t>2，</w:t>
      </w:r>
      <w:r>
        <w:rPr>
          <w:rFonts w:hint="eastAsia" w:ascii="宋体" w:hAnsi="宋体" w:cs="宋体"/>
          <w:spacing w:val="6"/>
          <w:szCs w:val="21"/>
          <w:highlight w:val="none"/>
          <w:u w:val="single"/>
        </w:rPr>
        <w:t>厂址为（生产厂址）</w:t>
      </w:r>
      <w:r>
        <w:rPr>
          <w:rFonts w:hint="eastAsia" w:ascii="宋体" w:hAnsi="宋体" w:cs="宋体"/>
          <w:spacing w:val="6"/>
          <w:szCs w:val="21"/>
          <w:highlight w:val="none"/>
        </w:rPr>
        <w:t>。</w:t>
      </w:r>
      <w:r>
        <w:rPr>
          <w:rFonts w:hint="eastAsia" w:ascii="宋体" w:hAnsi="宋体" w:cs="宋体"/>
          <w:spacing w:val="6"/>
          <w:szCs w:val="21"/>
          <w:highlight w:val="none"/>
          <w:u w:val="single"/>
        </w:rPr>
        <w:t>（产品名称2）</w:t>
      </w:r>
      <w:r>
        <w:rPr>
          <w:rFonts w:hint="eastAsia" w:ascii="宋体" w:hAnsi="宋体" w:cs="宋体"/>
          <w:spacing w:val="6"/>
          <w:szCs w:val="21"/>
          <w:highlight w:val="none"/>
        </w:rPr>
        <w:t>的中国境内生产的组件成本占比≥</w:t>
      </w:r>
      <w:r>
        <w:rPr>
          <w:rFonts w:hint="eastAsia" w:ascii="宋体" w:hAnsi="宋体" w:cs="宋体"/>
          <w:spacing w:val="6"/>
          <w:szCs w:val="21"/>
          <w:highlight w:val="none"/>
          <w:u w:val="single"/>
        </w:rPr>
        <w:t>（规定比例）</w:t>
      </w:r>
      <w:r>
        <w:rPr>
          <w:rFonts w:hint="eastAsia" w:ascii="宋体" w:hAnsi="宋体" w:cs="宋体"/>
          <w:spacing w:val="6"/>
          <w:szCs w:val="21"/>
          <w:highlight w:val="none"/>
        </w:rPr>
        <w:t>3。</w:t>
      </w:r>
      <w:r>
        <w:rPr>
          <w:rFonts w:hint="eastAsia" w:ascii="宋体" w:hAnsi="宋体" w:cs="宋体"/>
          <w:spacing w:val="6"/>
          <w:szCs w:val="21"/>
          <w:highlight w:val="none"/>
          <w:u w:val="single"/>
        </w:rPr>
        <w:t>（产品名称2）</w:t>
      </w:r>
      <w:r>
        <w:rPr>
          <w:rFonts w:hint="eastAsia" w:ascii="宋体" w:hAnsi="宋体" w:cs="宋体"/>
          <w:spacing w:val="6"/>
          <w:szCs w:val="21"/>
          <w:highlight w:val="none"/>
        </w:rPr>
        <w:t>的</w:t>
      </w:r>
      <w:r>
        <w:rPr>
          <w:rFonts w:hint="eastAsia" w:ascii="宋体" w:hAnsi="宋体" w:cs="宋体"/>
          <w:spacing w:val="6"/>
          <w:szCs w:val="21"/>
          <w:highlight w:val="none"/>
          <w:u w:val="single"/>
        </w:rPr>
        <w:t>（关键组件）</w:t>
      </w:r>
      <w:r>
        <w:rPr>
          <w:rFonts w:hint="eastAsia" w:ascii="宋体" w:hAnsi="宋体" w:cs="宋体"/>
          <w:spacing w:val="6"/>
          <w:szCs w:val="21"/>
          <w:highlight w:val="none"/>
        </w:rPr>
        <w:t>4在中国境内生产。（</w:t>
      </w:r>
      <w:r>
        <w:rPr>
          <w:rFonts w:hint="eastAsia" w:ascii="宋体" w:hAnsi="宋体" w:cs="宋体"/>
          <w:spacing w:val="6"/>
          <w:szCs w:val="21"/>
          <w:highlight w:val="none"/>
          <w:u w:val="single"/>
        </w:rPr>
        <w:t>产品名称1）</w:t>
      </w:r>
      <w:r>
        <w:rPr>
          <w:rFonts w:hint="eastAsia" w:ascii="宋体" w:hAnsi="宋体" w:cs="宋体"/>
          <w:spacing w:val="6"/>
          <w:szCs w:val="21"/>
          <w:highlight w:val="none"/>
        </w:rPr>
        <w:t>的</w:t>
      </w:r>
      <w:r>
        <w:rPr>
          <w:rFonts w:hint="eastAsia" w:ascii="宋体" w:hAnsi="宋体" w:cs="宋体"/>
          <w:spacing w:val="6"/>
          <w:szCs w:val="21"/>
          <w:highlight w:val="none"/>
          <w:u w:val="single"/>
        </w:rPr>
        <w:t>（关键工序）</w:t>
      </w:r>
      <w:r>
        <w:rPr>
          <w:rFonts w:hint="eastAsia" w:ascii="宋体" w:hAnsi="宋体" w:cs="宋体"/>
          <w:spacing w:val="6"/>
          <w:szCs w:val="21"/>
          <w:highlight w:val="none"/>
        </w:rPr>
        <w:t>5在中国境内完成。</w:t>
      </w:r>
    </w:p>
    <w:p w14:paraId="12933BDD">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w:t>
      </w:r>
    </w:p>
    <w:p w14:paraId="3E930AEE">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w:t>
      </w:r>
    </w:p>
    <w:p w14:paraId="3C959A61">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本公司（单位）对上述声明内容的真实性负责。如有虚假，愿承担相应法律责任。</w:t>
      </w:r>
    </w:p>
    <w:p w14:paraId="3A5D64C5">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 </w:t>
      </w:r>
    </w:p>
    <w:p w14:paraId="54AE94F1">
      <w:pPr>
        <w:adjustRightInd w:val="0"/>
        <w:snapToGrid w:val="0"/>
        <w:spacing w:line="440" w:lineRule="exact"/>
        <w:ind w:firstLine="444" w:firstLineChars="200"/>
        <w:jc w:val="right"/>
        <w:rPr>
          <w:rFonts w:ascii="宋体" w:hAnsi="宋体" w:cs="宋体"/>
          <w:spacing w:val="6"/>
          <w:szCs w:val="21"/>
          <w:highlight w:val="none"/>
        </w:rPr>
      </w:pPr>
      <w:r>
        <w:rPr>
          <w:rFonts w:hint="eastAsia" w:ascii="宋体" w:hAnsi="宋体" w:cs="宋体"/>
          <w:spacing w:val="6"/>
          <w:szCs w:val="21"/>
          <w:highlight w:val="none"/>
        </w:rPr>
        <w:t>公司（单位）名称（盖章）：　        </w:t>
      </w:r>
    </w:p>
    <w:p w14:paraId="2FF7D976">
      <w:pPr>
        <w:adjustRightInd w:val="0"/>
        <w:snapToGrid w:val="0"/>
        <w:spacing w:line="440" w:lineRule="exact"/>
        <w:ind w:firstLine="444" w:firstLineChars="200"/>
        <w:jc w:val="right"/>
        <w:rPr>
          <w:rFonts w:ascii="宋体" w:hAnsi="宋体" w:cs="宋体"/>
          <w:spacing w:val="6"/>
          <w:szCs w:val="21"/>
          <w:highlight w:val="none"/>
        </w:rPr>
      </w:pPr>
      <w:r>
        <w:rPr>
          <w:rFonts w:hint="eastAsia" w:ascii="宋体" w:hAnsi="宋体" w:cs="宋体"/>
          <w:spacing w:val="6"/>
          <w:szCs w:val="21"/>
          <w:highlight w:val="none"/>
        </w:rPr>
        <w:t>日期：　     年　  月　  日         </w:t>
      </w:r>
    </w:p>
    <w:p w14:paraId="6D44C559">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1.产品如有型号，请在“产品名称”栏一并填写。</w:t>
      </w:r>
    </w:p>
    <w:p w14:paraId="5BE450AD">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2.生产厂名与厂址应与生产厂营业执照载明的相关信息保持一致。</w:t>
      </w:r>
    </w:p>
    <w:p w14:paraId="2D6F9561">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3.该产品的中国境内生产的组件成本占比相关要求实施前，“规定比例”栏可不填，下同。</w:t>
      </w:r>
    </w:p>
    <w:p w14:paraId="571D14C8">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4.该产品的关键组件要求实施前，“关键组件”栏可不填，下同。</w:t>
      </w:r>
    </w:p>
    <w:p w14:paraId="42195054">
      <w:pPr>
        <w:adjustRightInd w:val="0"/>
        <w:snapToGrid w:val="0"/>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5.该产品的关键工序要求实施前，“关键工序”栏可不填，下同。</w:t>
      </w:r>
    </w:p>
    <w:p w14:paraId="13FA9E29">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2C7B9A15">
      <w:pPr>
        <w:pStyle w:val="3"/>
        <w:jc w:val="center"/>
        <w:rPr>
          <w:rFonts w:hint="eastAsia" w:ascii="宋体" w:hAnsi="宋体"/>
          <w:color w:val="auto"/>
          <w:sz w:val="40"/>
          <w:szCs w:val="56"/>
          <w:highlight w:val="none"/>
          <w:lang w:eastAsia="zh-CN"/>
        </w:rPr>
      </w:pPr>
      <w:r>
        <w:rPr>
          <w:rFonts w:hint="eastAsia" w:ascii="宋体" w:hAnsi="宋体"/>
          <w:color w:val="auto"/>
          <w:sz w:val="40"/>
          <w:szCs w:val="56"/>
          <w:highlight w:val="none"/>
        </w:rPr>
        <w:t>承诺函</w:t>
      </w:r>
    </w:p>
    <w:p w14:paraId="182D52C1">
      <w:pPr>
        <w:spacing w:line="276" w:lineRule="auto"/>
        <w:ind w:firstLine="480" w:firstLineChars="200"/>
        <w:rPr>
          <w:rFonts w:hint="eastAsia" w:hAnsi="宋体"/>
          <w:color w:val="auto"/>
          <w:sz w:val="24"/>
          <w:highlight w:val="none"/>
        </w:rPr>
      </w:pPr>
      <w:r>
        <w:rPr>
          <w:rFonts w:hint="default" w:hAnsi="宋体"/>
          <w:color w:val="auto"/>
          <w:sz w:val="24"/>
          <w:highlight w:val="none"/>
          <w:lang w:val="en-US" w:eastAsia="zh-CN"/>
        </w:rPr>
        <w:t>XXX</w:t>
      </w:r>
      <w:r>
        <w:rPr>
          <w:rFonts w:hint="eastAsia" w:hAnsi="宋体"/>
          <w:color w:val="auto"/>
          <w:sz w:val="24"/>
          <w:highlight w:val="none"/>
          <w:lang w:val="en-US" w:eastAsia="zh-CN"/>
        </w:rPr>
        <w:t>招标代理公司</w:t>
      </w:r>
      <w:r>
        <w:rPr>
          <w:rFonts w:hint="eastAsia" w:hAnsi="宋体"/>
          <w:color w:val="auto"/>
          <w:sz w:val="24"/>
          <w:highlight w:val="none"/>
        </w:rPr>
        <w:t>：</w:t>
      </w:r>
    </w:p>
    <w:p w14:paraId="49E02B72">
      <w:pPr>
        <w:spacing w:line="276" w:lineRule="auto"/>
        <w:ind w:firstLine="480" w:firstLineChars="200"/>
        <w:rPr>
          <w:rFonts w:hint="eastAsia" w:hAnsi="宋体"/>
          <w:color w:val="auto"/>
          <w:sz w:val="24"/>
          <w:highlight w:val="none"/>
        </w:rPr>
      </w:pPr>
      <w:r>
        <w:rPr>
          <w:rFonts w:hint="eastAsia" w:hAnsi="宋体"/>
          <w:color w:val="auto"/>
          <w:sz w:val="24"/>
          <w:highlight w:val="none"/>
        </w:rPr>
        <w:t>我公司作为本次采购项目的投标人，根据招标文件要求，现郑重承诺如下：</w:t>
      </w:r>
    </w:p>
    <w:p w14:paraId="0816A934">
      <w:pPr>
        <w:spacing w:line="276" w:lineRule="auto"/>
        <w:ind w:firstLine="480" w:firstLineChars="200"/>
        <w:rPr>
          <w:rFonts w:hint="eastAsia" w:hAnsi="宋体"/>
          <w:color w:val="auto"/>
          <w:sz w:val="24"/>
          <w:highlight w:val="none"/>
        </w:rPr>
      </w:pPr>
      <w:r>
        <w:rPr>
          <w:rFonts w:hint="eastAsia" w:hAnsi="宋体"/>
          <w:color w:val="auto"/>
          <w:sz w:val="24"/>
          <w:highlight w:val="none"/>
        </w:rPr>
        <w:t>一、具备《中华人民共和国政府采购法》第二十二条第一款和本项目规定的条件：</w:t>
      </w:r>
    </w:p>
    <w:p w14:paraId="09408B53">
      <w:pPr>
        <w:spacing w:line="276" w:lineRule="auto"/>
        <w:ind w:firstLine="480" w:firstLineChars="200"/>
        <w:rPr>
          <w:rFonts w:hint="eastAsia" w:hAnsi="宋体"/>
          <w:color w:val="auto"/>
          <w:sz w:val="24"/>
          <w:highlight w:val="none"/>
        </w:rPr>
      </w:pPr>
      <w:r>
        <w:rPr>
          <w:rFonts w:hint="eastAsia" w:hAnsi="宋体"/>
          <w:color w:val="auto"/>
          <w:sz w:val="24"/>
          <w:highlight w:val="none"/>
        </w:rPr>
        <w:t xml:space="preserve">（一）具有独立承担民事责任的能力； </w:t>
      </w:r>
    </w:p>
    <w:p w14:paraId="369E5B57">
      <w:pPr>
        <w:spacing w:line="276" w:lineRule="auto"/>
        <w:ind w:firstLine="480" w:firstLineChars="200"/>
        <w:rPr>
          <w:rFonts w:hint="eastAsia" w:hAnsi="宋体"/>
          <w:color w:val="auto"/>
          <w:sz w:val="24"/>
          <w:highlight w:val="none"/>
        </w:rPr>
      </w:pPr>
      <w:r>
        <w:rPr>
          <w:rFonts w:hint="eastAsia" w:hAnsi="宋体"/>
          <w:color w:val="auto"/>
          <w:sz w:val="24"/>
          <w:highlight w:val="none"/>
        </w:rPr>
        <w:t xml:space="preserve">（二）具有良好的商业信誉和健全的财务会计制度； </w:t>
      </w:r>
    </w:p>
    <w:p w14:paraId="1A25943D">
      <w:pPr>
        <w:spacing w:line="276" w:lineRule="auto"/>
        <w:ind w:firstLine="480" w:firstLineChars="200"/>
        <w:rPr>
          <w:rFonts w:hint="eastAsia" w:hAnsi="宋体"/>
          <w:color w:val="auto"/>
          <w:sz w:val="24"/>
          <w:highlight w:val="none"/>
        </w:rPr>
      </w:pPr>
      <w:r>
        <w:rPr>
          <w:rFonts w:hint="eastAsia" w:hAnsi="宋体"/>
          <w:color w:val="auto"/>
          <w:sz w:val="24"/>
          <w:highlight w:val="none"/>
        </w:rPr>
        <w:t xml:space="preserve">（三）具有履行合同所必需的设备和专业技术能力； </w:t>
      </w:r>
    </w:p>
    <w:p w14:paraId="6EA9FECE">
      <w:pPr>
        <w:spacing w:line="276" w:lineRule="auto"/>
        <w:ind w:firstLine="480" w:firstLineChars="200"/>
        <w:rPr>
          <w:rFonts w:hint="eastAsia" w:hAnsi="宋体"/>
          <w:color w:val="auto"/>
          <w:sz w:val="24"/>
          <w:highlight w:val="none"/>
        </w:rPr>
      </w:pPr>
      <w:r>
        <w:rPr>
          <w:rFonts w:hint="eastAsia" w:hAnsi="宋体"/>
          <w:color w:val="auto"/>
          <w:sz w:val="24"/>
          <w:highlight w:val="none"/>
        </w:rPr>
        <w:t xml:space="preserve">（四）有依法缴纳税收和社会保障资金的良好记录； </w:t>
      </w:r>
    </w:p>
    <w:p w14:paraId="44453FB9">
      <w:pPr>
        <w:spacing w:line="276" w:lineRule="auto"/>
        <w:ind w:firstLine="480" w:firstLineChars="200"/>
        <w:rPr>
          <w:rFonts w:hint="eastAsia" w:hAnsi="宋体"/>
          <w:color w:val="auto"/>
          <w:sz w:val="24"/>
          <w:highlight w:val="none"/>
        </w:rPr>
      </w:pPr>
      <w:r>
        <w:rPr>
          <w:rFonts w:hint="eastAsia" w:hAnsi="宋体"/>
          <w:color w:val="auto"/>
          <w:sz w:val="24"/>
          <w:highlight w:val="none"/>
        </w:rPr>
        <w:t>（五）参加本次政府采购活动前三年内，在经营活动中没有重大违法记录；</w:t>
      </w:r>
    </w:p>
    <w:p w14:paraId="025C8155">
      <w:pPr>
        <w:spacing w:line="276" w:lineRule="auto"/>
        <w:ind w:firstLine="480" w:firstLineChars="200"/>
        <w:rPr>
          <w:rFonts w:hint="eastAsia" w:hAnsi="宋体"/>
          <w:color w:val="auto"/>
          <w:sz w:val="24"/>
          <w:highlight w:val="none"/>
        </w:rPr>
      </w:pPr>
      <w:r>
        <w:rPr>
          <w:rFonts w:hint="eastAsia" w:hAnsi="宋体"/>
          <w:color w:val="auto"/>
          <w:sz w:val="24"/>
          <w:highlight w:val="none"/>
        </w:rPr>
        <w:t>（六）法律、行政法规规定的其他条件；</w:t>
      </w:r>
    </w:p>
    <w:p w14:paraId="0D57DFD8">
      <w:pPr>
        <w:spacing w:line="276" w:lineRule="auto"/>
        <w:ind w:firstLine="480" w:firstLineChars="200"/>
        <w:rPr>
          <w:rFonts w:hAnsi="宋体"/>
          <w:color w:val="auto"/>
          <w:sz w:val="24"/>
          <w:highlight w:val="none"/>
        </w:rPr>
      </w:pPr>
      <w:r>
        <w:rPr>
          <w:rFonts w:hint="eastAsia" w:hAnsi="宋体"/>
          <w:color w:val="auto"/>
          <w:sz w:val="24"/>
          <w:highlight w:val="none"/>
        </w:rPr>
        <w:t>（七）根据采购项目提出的特殊条件</w:t>
      </w:r>
      <w:r>
        <w:rPr>
          <w:rFonts w:hAnsi="宋体"/>
          <w:color w:val="auto"/>
          <w:sz w:val="24"/>
          <w:highlight w:val="none"/>
        </w:rPr>
        <w:t>。</w:t>
      </w:r>
    </w:p>
    <w:p w14:paraId="36F25E1F">
      <w:pPr>
        <w:spacing w:line="276" w:lineRule="auto"/>
        <w:ind w:firstLine="480" w:firstLineChars="200"/>
        <w:rPr>
          <w:rFonts w:hint="eastAsia" w:hAnsi="宋体"/>
          <w:color w:val="auto"/>
          <w:sz w:val="24"/>
          <w:highlight w:val="none"/>
        </w:rPr>
      </w:pPr>
      <w:r>
        <w:rPr>
          <w:rFonts w:hAnsi="宋体"/>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CF4906B">
      <w:pPr>
        <w:spacing w:line="276" w:lineRule="auto"/>
        <w:ind w:firstLine="480" w:firstLineChars="200"/>
        <w:rPr>
          <w:rFonts w:hint="eastAsia" w:hAnsi="宋体"/>
          <w:color w:val="auto"/>
          <w:sz w:val="24"/>
          <w:highlight w:val="none"/>
        </w:rPr>
      </w:pPr>
      <w:r>
        <w:rPr>
          <w:rFonts w:hint="eastAsia" w:hAnsi="宋体"/>
          <w:color w:val="auto"/>
          <w:sz w:val="24"/>
          <w:highlight w:val="none"/>
        </w:rPr>
        <w:t>三、参加本次招标采购活动，不存在与单位负责人为同一人或者存在直接控股、管理关系的其他供应商参与同一合同项下的政府采购活动的行为。</w:t>
      </w:r>
    </w:p>
    <w:p w14:paraId="2F64CD45">
      <w:pPr>
        <w:spacing w:line="276" w:lineRule="auto"/>
        <w:ind w:firstLine="480" w:firstLineChars="200"/>
        <w:rPr>
          <w:rFonts w:hint="eastAsia" w:hAnsi="宋体"/>
          <w:color w:val="auto"/>
          <w:sz w:val="24"/>
          <w:highlight w:val="none"/>
        </w:rPr>
      </w:pPr>
      <w:r>
        <w:rPr>
          <w:rFonts w:hint="eastAsia" w:hAnsi="宋体"/>
          <w:color w:val="auto"/>
          <w:sz w:val="24"/>
          <w:highlight w:val="none"/>
        </w:rPr>
        <w:t>四、参加本次招标采购活动，不存在和其他供应商在同一合同项下的采购项目中，同时委托同一个自然人、同一家庭的人员、同一单位的人员作为代理人的行为。</w:t>
      </w:r>
    </w:p>
    <w:p w14:paraId="1E7CEC9F">
      <w:pPr>
        <w:spacing w:line="276" w:lineRule="auto"/>
        <w:ind w:firstLine="480" w:firstLineChars="200"/>
        <w:rPr>
          <w:rFonts w:hint="eastAsia" w:hAnsi="宋体"/>
          <w:color w:val="auto"/>
          <w:sz w:val="24"/>
          <w:highlight w:val="none"/>
        </w:rPr>
      </w:pPr>
      <w:r>
        <w:rPr>
          <w:rFonts w:hint="eastAsia" w:hAnsi="宋体"/>
          <w:color w:val="auto"/>
          <w:sz w:val="24"/>
          <w:highlight w:val="none"/>
        </w:rPr>
        <w:t>五、在行贿犯罪信息查询期限内，我单位及其现任法定代表人、主要负责人有（ ）没有（ ）行贿犯罪记录。</w:t>
      </w:r>
    </w:p>
    <w:p w14:paraId="71A005CA">
      <w:pPr>
        <w:spacing w:line="276" w:lineRule="auto"/>
        <w:ind w:firstLine="480" w:firstLineChars="200"/>
        <w:rPr>
          <w:rFonts w:hint="eastAsia" w:hAnsi="宋体"/>
          <w:color w:val="auto"/>
          <w:sz w:val="24"/>
          <w:highlight w:val="none"/>
        </w:rPr>
      </w:pPr>
      <w:r>
        <w:rPr>
          <w:rFonts w:hint="eastAsia" w:hAnsi="宋体"/>
          <w:color w:val="auto"/>
          <w:sz w:val="24"/>
          <w:highlight w:val="none"/>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w:t>
      </w:r>
      <w:r>
        <w:rPr>
          <w:rFonts w:hAnsi="宋体"/>
          <w:color w:val="auto"/>
          <w:sz w:val="24"/>
          <w:highlight w:val="none"/>
        </w:rPr>
        <w:t>3</w:t>
      </w:r>
      <w:r>
        <w:rPr>
          <w:rFonts w:hint="eastAsia" w:hAnsi="宋体"/>
          <w:color w:val="auto"/>
          <w:sz w:val="24"/>
          <w:highlight w:val="none"/>
        </w:rPr>
        <w:t>年内因违法经营被禁止在一定期限内参加政府采购活动，期限届满的，可以参加政府采购活动）；</w:t>
      </w:r>
    </w:p>
    <w:p w14:paraId="599D1D6B">
      <w:pPr>
        <w:spacing w:line="276" w:lineRule="auto"/>
        <w:ind w:firstLine="480" w:firstLineChars="200"/>
        <w:rPr>
          <w:rFonts w:hint="eastAsia" w:hAnsi="宋体"/>
          <w:color w:val="auto"/>
          <w:sz w:val="24"/>
          <w:highlight w:val="none"/>
        </w:rPr>
      </w:pPr>
      <w:r>
        <w:rPr>
          <w:rFonts w:hint="eastAsia" w:hAnsi="宋体"/>
          <w:color w:val="auto"/>
          <w:sz w:val="24"/>
          <w:highlight w:val="none"/>
        </w:rPr>
        <w:t>本公司对上述承诺的内容事项真实性负责。如经查实上述承诺的内容事项存在虚假，我公司愿意接受以提供虚假材料谋取中标追究法律责任。</w:t>
      </w:r>
    </w:p>
    <w:p w14:paraId="08A7ABB5">
      <w:pPr>
        <w:spacing w:line="276" w:lineRule="auto"/>
        <w:ind w:firstLine="480" w:firstLineChars="200"/>
        <w:rPr>
          <w:rFonts w:hint="eastAsia" w:hAnsi="宋体"/>
          <w:color w:val="auto"/>
          <w:sz w:val="24"/>
          <w:highlight w:val="none"/>
        </w:rPr>
      </w:pPr>
      <w:r>
        <w:rPr>
          <w:rFonts w:hint="eastAsia" w:hAnsi="宋体"/>
          <w:color w:val="auto"/>
          <w:sz w:val="24"/>
          <w:highlight w:val="none"/>
        </w:rPr>
        <w:t xml:space="preserve">       </w:t>
      </w:r>
    </w:p>
    <w:p w14:paraId="496F9184">
      <w:pPr>
        <w:spacing w:line="276" w:lineRule="auto"/>
        <w:ind w:firstLine="480" w:firstLineChars="200"/>
        <w:jc w:val="left"/>
        <w:rPr>
          <w:rFonts w:hint="eastAsia" w:hAnsi="宋体"/>
          <w:color w:val="auto"/>
          <w:sz w:val="24"/>
          <w:highlight w:val="none"/>
        </w:rPr>
      </w:pPr>
      <w:r>
        <w:rPr>
          <w:rFonts w:hint="eastAsia" w:hAnsi="宋体"/>
          <w:color w:val="auto"/>
          <w:sz w:val="24"/>
          <w:highlight w:val="none"/>
        </w:rPr>
        <w:t>投标人名称：XXXX（单位公章）</w:t>
      </w:r>
    </w:p>
    <w:p w14:paraId="776F7A3D">
      <w:pPr>
        <w:spacing w:line="276" w:lineRule="auto"/>
        <w:ind w:firstLine="480" w:firstLineChars="200"/>
        <w:jc w:val="left"/>
        <w:rPr>
          <w:rFonts w:hint="eastAsia" w:hAnsi="宋体"/>
          <w:color w:val="auto"/>
          <w:sz w:val="24"/>
          <w:highlight w:val="none"/>
        </w:rPr>
      </w:pPr>
      <w:r>
        <w:rPr>
          <w:rFonts w:hint="eastAsia" w:hAnsi="宋体"/>
          <w:color w:val="auto"/>
          <w:sz w:val="24"/>
          <w:highlight w:val="none"/>
        </w:rPr>
        <w:t>法定代表人/单位负责人或授权代表（签字或加盖个人名章）：XXXX</w:t>
      </w:r>
    </w:p>
    <w:p w14:paraId="1144F22E">
      <w:pPr>
        <w:spacing w:line="276" w:lineRule="auto"/>
        <w:ind w:firstLine="480" w:firstLineChars="200"/>
        <w:jc w:val="left"/>
      </w:pPr>
      <w:r>
        <w:rPr>
          <w:rFonts w:hint="eastAsia" w:hAnsi="宋体"/>
          <w:color w:val="auto"/>
          <w:sz w:val="24"/>
          <w:highlight w:val="none"/>
        </w:rPr>
        <w:t>投标日期：XXXX</w:t>
      </w:r>
    </w:p>
    <w:p w14:paraId="3D4C0375">
      <w:pPr>
        <w:ind w:left="0" w:leftChars="0" w:firstLine="0" w:firstLineChars="0"/>
        <w:rPr>
          <w:rFonts w:hint="default" w:ascii="方正仿宋_GBK" w:hAnsi="方正仿宋_GBK" w:eastAsia="方正仿宋_GBK" w:cs="方正仿宋_GBK"/>
          <w:sz w:val="28"/>
          <w:szCs w:val="28"/>
          <w:lang w:val="en-US" w:eastAsia="zh-CN"/>
        </w:rPr>
      </w:pPr>
    </w:p>
    <w:p w14:paraId="4844AE92">
      <w:pPr>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lang w:val="en-US" w:eastAsia="zh-CN"/>
        </w:rPr>
        <w:t>十</w:t>
      </w:r>
      <w:r>
        <w:rPr>
          <w:rFonts w:hint="eastAsia" w:hAnsi="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投标人认为需要提供的资料</w:t>
      </w:r>
    </w:p>
    <w:p w14:paraId="2860A228">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投标保证金缴纳凭证</w:t>
      </w:r>
    </w:p>
    <w:p w14:paraId="515DC653">
      <w:pPr>
        <w:pStyle w:val="14"/>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4"/>
      </w:tblGrid>
      <w:tr w14:paraId="51493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2" w:type="dxa"/>
            <w:tcBorders>
              <w:top w:val="single" w:color="auto" w:sz="4" w:space="0"/>
              <w:bottom w:val="single" w:color="auto" w:sz="4" w:space="0"/>
            </w:tcBorders>
            <w:vAlign w:val="center"/>
          </w:tcPr>
          <w:p w14:paraId="0B766C42">
            <w:pPr>
              <w:pStyle w:val="14"/>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r>
    </w:tbl>
    <w:p w14:paraId="76E3A1A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1322E21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十二、</w:t>
      </w:r>
      <w:r>
        <w:rPr>
          <w:rFonts w:hint="eastAsia" w:ascii="宋体" w:hAnsi="宋体" w:eastAsia="宋体" w:cs="宋体"/>
          <w:color w:val="auto"/>
          <w:sz w:val="24"/>
          <w:szCs w:val="24"/>
          <w:highlight w:val="none"/>
          <w:lang w:val="en-US" w:eastAsia="zh-CN"/>
        </w:rPr>
        <w:t>项目团队在项目实施过程中未经采购人同意不得随意更换承诺书（格式自拟）</w:t>
      </w:r>
    </w:p>
    <w:p w14:paraId="564F8B41">
      <w:pPr>
        <w:pageBreakBefore w:val="0"/>
        <w:wordWrap/>
        <w:overflowPunct/>
        <w:topLinePunct w:val="0"/>
        <w:bidi w:val="0"/>
        <w:adjustRightInd w:val="0"/>
        <w:snapToGrid w:val="0"/>
        <w:spacing w:line="560" w:lineRule="exact"/>
        <w:ind w:right="0" w:rightChars="0"/>
        <w:rPr>
          <w:rFonts w:hint="eastAsia" w:ascii="宋体" w:hAnsi="宋体" w:eastAsia="宋体" w:cs="宋体"/>
          <w:color w:val="auto"/>
          <w:sz w:val="24"/>
          <w:szCs w:val="24"/>
          <w:highlight w:val="none"/>
          <w:lang w:val="en-US" w:eastAsia="zh-CN"/>
        </w:rPr>
      </w:pPr>
    </w:p>
    <w:p w14:paraId="67D6B5A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p>
    <w:p w14:paraId="1D3F71F5">
      <w:pPr>
        <w:pageBreakBefore w:val="0"/>
        <w:wordWrap/>
        <w:overflowPunct/>
        <w:topLinePunct w:val="0"/>
        <w:bidi w:val="0"/>
        <w:adjustRightInd w:val="0"/>
        <w:snapToGrid w:val="0"/>
        <w:spacing w:line="560" w:lineRule="exact"/>
        <w:ind w:left="0" w:leftChars="0" w:right="0" w:rightChars="0" w:firstLine="480" w:firstLineChars="200"/>
        <w:jc w:val="center"/>
        <w:rPr>
          <w:rFonts w:hint="eastAsia" w:ascii="宋体" w:hAnsi="宋体" w:eastAsia="宋体" w:cs="宋体"/>
          <w:color w:val="auto"/>
          <w:sz w:val="24"/>
          <w:szCs w:val="24"/>
          <w:highlight w:val="none"/>
          <w:lang w:val="en-US" w:eastAsia="zh-CN"/>
        </w:rPr>
      </w:pPr>
      <w:bookmarkStart w:id="160" w:name="_Toc16995"/>
      <w:r>
        <w:rPr>
          <w:rFonts w:hint="eastAsia" w:ascii="宋体" w:hAnsi="宋体" w:cs="宋体"/>
          <w:color w:val="auto"/>
          <w:sz w:val="24"/>
          <w:szCs w:val="24"/>
          <w:highlight w:val="none"/>
          <w:lang w:val="en-US" w:eastAsia="zh-CN"/>
        </w:rPr>
        <w:t>十三、</w:t>
      </w:r>
      <w:r>
        <w:rPr>
          <w:rFonts w:hint="eastAsia" w:ascii="宋体" w:hAnsi="宋体" w:eastAsia="宋体" w:cs="宋体"/>
          <w:color w:val="auto"/>
          <w:sz w:val="24"/>
          <w:szCs w:val="24"/>
          <w:highlight w:val="none"/>
          <w:lang w:val="en-US" w:eastAsia="zh-CN"/>
        </w:rPr>
        <w:t>技术部分（包含但不限于评分细则表）</w:t>
      </w:r>
      <w:bookmarkEnd w:id="160"/>
    </w:p>
    <w:p w14:paraId="203B6EB7">
      <w:pPr>
        <w:pageBreakBefore w:val="0"/>
        <w:wordWrap/>
        <w:overflowPunct/>
        <w:topLinePunct w:val="0"/>
        <w:bidi w:val="0"/>
        <w:adjustRightInd w:val="0"/>
        <w:snapToGrid w:val="0"/>
        <w:spacing w:line="560" w:lineRule="exact"/>
        <w:ind w:left="0" w:leftChars="0" w:right="0" w:rightChars="0" w:firstLine="480" w:firstLineChars="200"/>
        <w:jc w:val="center"/>
        <w:rPr>
          <w:rFonts w:hint="eastAsia" w:ascii="宋体" w:hAnsi="宋体" w:eastAsia="宋体" w:cs="宋体"/>
          <w:color w:val="auto"/>
          <w:sz w:val="24"/>
          <w:szCs w:val="24"/>
          <w:highlight w:val="none"/>
          <w:lang w:val="en-US" w:eastAsia="zh-CN"/>
        </w:rPr>
      </w:pPr>
    </w:p>
    <w:p w14:paraId="411A87B0">
      <w:pPr>
        <w:pageBreakBefore w:val="0"/>
        <w:wordWrap/>
        <w:overflowPunct/>
        <w:topLinePunct w:val="0"/>
        <w:bidi w:val="0"/>
        <w:adjustRightInd w:val="0"/>
        <w:snapToGrid w:val="0"/>
        <w:spacing w:line="560" w:lineRule="exact"/>
        <w:ind w:left="0" w:leftChars="0" w:right="0" w:rightChars="0" w:firstLine="480" w:firstLineChars="200"/>
        <w:jc w:val="center"/>
        <w:rPr>
          <w:rFonts w:hint="eastAsia" w:ascii="宋体" w:hAnsi="宋体" w:eastAsia="宋体" w:cs="宋体"/>
          <w:color w:val="auto"/>
          <w:sz w:val="24"/>
          <w:szCs w:val="24"/>
          <w:highlight w:val="none"/>
          <w:lang w:val="en-US" w:eastAsia="zh-CN"/>
        </w:rPr>
      </w:pPr>
    </w:p>
    <w:p w14:paraId="52EAEF43">
      <w:pPr>
        <w:pageBreakBefore w:val="0"/>
        <w:wordWrap/>
        <w:overflowPunct/>
        <w:topLinePunct w:val="0"/>
        <w:bidi w:val="0"/>
        <w:adjustRightInd w:val="0"/>
        <w:snapToGrid w:val="0"/>
        <w:spacing w:line="560" w:lineRule="exact"/>
        <w:ind w:right="0" w:rightChars="0"/>
        <w:jc w:val="both"/>
        <w:rPr>
          <w:rFonts w:hint="eastAsia" w:ascii="宋体" w:hAnsi="宋体" w:eastAsia="宋体" w:cs="宋体"/>
          <w:color w:val="auto"/>
          <w:sz w:val="24"/>
          <w:szCs w:val="24"/>
          <w:highlight w:val="none"/>
          <w:lang w:val="en-US" w:eastAsia="zh-CN"/>
        </w:rPr>
      </w:pPr>
    </w:p>
    <w:p w14:paraId="46F2F6F4">
      <w:pPr>
        <w:pageBreakBefore w:val="0"/>
        <w:wordWrap/>
        <w:overflowPunct/>
        <w:topLinePunct w:val="0"/>
        <w:bidi w:val="0"/>
        <w:adjustRightInd w:val="0"/>
        <w:snapToGrid w:val="0"/>
        <w:spacing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61" w:name="_Toc5709"/>
      <w:r>
        <w:rPr>
          <w:rFonts w:hint="eastAsia" w:ascii="宋体" w:hAnsi="宋体" w:cs="宋体"/>
          <w:color w:val="auto"/>
          <w:sz w:val="24"/>
          <w:szCs w:val="24"/>
          <w:highlight w:val="none"/>
          <w:lang w:val="en-US" w:eastAsia="zh-CN"/>
        </w:rPr>
        <w:t>十四、</w:t>
      </w:r>
      <w:r>
        <w:rPr>
          <w:rFonts w:hint="eastAsia" w:ascii="宋体" w:hAnsi="宋体" w:eastAsia="宋体" w:cs="宋体"/>
          <w:color w:val="auto"/>
          <w:sz w:val="24"/>
          <w:szCs w:val="24"/>
          <w:highlight w:val="none"/>
          <w:lang w:val="en-US" w:eastAsia="zh-CN"/>
        </w:rPr>
        <w:t>投标供应商认为需提供的其他资料（如有）</w:t>
      </w:r>
      <w:bookmarkEnd w:id="161"/>
    </w:p>
    <w:p w14:paraId="54B32C1F">
      <w:pPr>
        <w:pageBreakBefore w:val="0"/>
        <w:wordWrap/>
        <w:overflowPunct/>
        <w:topLinePunct w:val="0"/>
        <w:bidi w:val="0"/>
        <w:spacing w:line="560" w:lineRule="exact"/>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应当仔细核对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认为应当附加</w:t>
      </w:r>
      <w:r>
        <w:rPr>
          <w:rFonts w:hint="eastAsia" w:ascii="宋体" w:hAnsi="宋体" w:cs="宋体"/>
          <w:color w:val="auto"/>
          <w:sz w:val="24"/>
          <w:szCs w:val="24"/>
          <w:highlight w:val="none"/>
          <w:lang w:eastAsia="zh-CN"/>
        </w:rPr>
        <w:t>的其他内容</w:t>
      </w:r>
      <w:r>
        <w:rPr>
          <w:rFonts w:hint="eastAsia" w:ascii="宋体" w:hAnsi="宋体" w:eastAsia="宋体" w:cs="宋体"/>
          <w:color w:val="auto"/>
          <w:sz w:val="24"/>
          <w:szCs w:val="24"/>
          <w:highlight w:val="none"/>
        </w:rPr>
        <w:t>，以充分证明其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要求，并为评审提供充分依据。</w:t>
      </w:r>
    </w:p>
    <w:p w14:paraId="0448F572">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0F954F0B">
      <w:pPr>
        <w:pageBreakBefore w:val="0"/>
        <w:widowControl/>
        <w:shd w:val="clear" w:color="auto" w:fill="FFFFFF"/>
        <w:wordWrap/>
        <w:overflowPunct/>
        <w:topLinePunct w:val="0"/>
        <w:bidi w:val="0"/>
        <w:spacing w:line="560" w:lineRule="exact"/>
        <w:ind w:left="0" w:leftChars="0" w:right="0" w:rightChars="0"/>
        <w:jc w:val="left"/>
        <w:rPr>
          <w:rFonts w:hint="eastAsia" w:ascii="宋体" w:hAnsi="宋体" w:eastAsia="宋体" w:cs="宋体"/>
          <w:color w:val="auto"/>
          <w:kern w:val="0"/>
          <w:sz w:val="24"/>
          <w:szCs w:val="24"/>
          <w:highlight w:val="none"/>
        </w:rPr>
      </w:pPr>
    </w:p>
    <w:p w14:paraId="50BB1385">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85A64D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06860F91">
      <w:pPr>
        <w:pStyle w:val="85"/>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jc w:val="center"/>
        <w:textAlignment w:val="auto"/>
        <w:outlineLvl w:val="0"/>
        <w:rPr>
          <w:rFonts w:hint="eastAsia" w:ascii="宋体" w:hAnsi="宋体" w:eastAsia="宋体" w:cs="宋体"/>
          <w:b/>
          <w:color w:val="auto"/>
          <w:sz w:val="24"/>
          <w:szCs w:val="24"/>
          <w:highlight w:val="none"/>
          <w:lang w:eastAsia="zh-CN"/>
        </w:rPr>
        <w:sectPr>
          <w:headerReference r:id="rId7" w:type="default"/>
          <w:footerReference r:id="rId8" w:type="default"/>
          <w:pgSz w:w="11906" w:h="16839"/>
          <w:pgMar w:top="1431" w:right="1553" w:bottom="1376" w:left="1785" w:header="0" w:footer="1212" w:gutter="0"/>
          <w:pgNumType w:fmt="decimal"/>
          <w:cols w:space="720" w:num="1"/>
        </w:sectPr>
      </w:pPr>
    </w:p>
    <w:p w14:paraId="044F8D05">
      <w:pPr>
        <w:pStyle w:val="85"/>
        <w:keepNext w:val="0"/>
        <w:keepLines w:val="0"/>
        <w:pageBreakBefore w:val="0"/>
        <w:widowControl/>
        <w:numPr>
          <w:ilvl w:val="0"/>
          <w:numId w:val="14"/>
        </w:numPr>
        <w:kinsoku/>
        <w:wordWrap/>
        <w:overflowPunct/>
        <w:topLinePunct w:val="0"/>
        <w:autoSpaceDE/>
        <w:autoSpaceDN/>
        <w:bidi w:val="0"/>
        <w:adjustRightInd/>
        <w:snapToGrid/>
        <w:spacing w:after="0" w:line="560" w:lineRule="exact"/>
        <w:ind w:leftChars="0" w:right="0" w:rightChars="0"/>
        <w:jc w:val="center"/>
        <w:textAlignment w:val="auto"/>
        <w:outlineLvl w:val="0"/>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2"/>
          <w:sz w:val="24"/>
          <w:szCs w:val="24"/>
          <w:highlight w:val="none"/>
          <w:lang w:eastAsia="zh-CN"/>
        </w:rPr>
        <w:t xml:space="preserve"> </w:t>
      </w:r>
      <w:bookmarkStart w:id="162" w:name="_Toc4369"/>
      <w:r>
        <w:rPr>
          <w:rFonts w:hint="eastAsia" w:ascii="宋体" w:hAnsi="宋体" w:eastAsia="宋体" w:cs="宋体"/>
          <w:b/>
          <w:bCs/>
          <w:color w:val="auto"/>
          <w:kern w:val="2"/>
          <w:sz w:val="24"/>
          <w:szCs w:val="24"/>
          <w:highlight w:val="none"/>
          <w:lang w:eastAsia="zh-CN"/>
        </w:rPr>
        <w:t>采购需求</w:t>
      </w:r>
      <w:bookmarkEnd w:id="162"/>
    </w:p>
    <w:p w14:paraId="7D347FB6">
      <w:pPr>
        <w:jc w:val="center"/>
        <w:rPr>
          <w:rFonts w:hint="eastAsia" w:eastAsia="宋体" w:asciiTheme="majorHAnsi" w:hAnsiTheme="majorHAnsi" w:cstheme="majorBidi"/>
          <w:bCs/>
          <w:snapToGrid w:val="0"/>
          <w:sz w:val="28"/>
          <w:szCs w:val="28"/>
        </w:rPr>
      </w:pPr>
    </w:p>
    <w:p w14:paraId="494E74A6">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医院监控招标参数</w:t>
      </w:r>
    </w:p>
    <w:p w14:paraId="420A0DD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一、项目概述</w:t>
      </w:r>
    </w:p>
    <w:p w14:paraId="1894F98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本项目旨在为妇幼保健医院新增监控设备，以提升医院的</w:t>
      </w:r>
      <w:r>
        <w:rPr>
          <w:rFonts w:hint="eastAsia" w:ascii="方正仿宋_GBK" w:hAnsi="方正仿宋_GBK" w:eastAsia="方正仿宋_GBK" w:cs="方正仿宋_GBK"/>
          <w:sz w:val="28"/>
          <w:szCs w:val="28"/>
          <w:lang w:val="en-US" w:eastAsia="zh-CN"/>
        </w:rPr>
        <w:t>安保</w:t>
      </w:r>
      <w:r>
        <w:rPr>
          <w:rFonts w:hint="eastAsia" w:ascii="方正仿宋_GBK" w:hAnsi="方正仿宋_GBK" w:eastAsia="方正仿宋_GBK" w:cs="方正仿宋_GBK"/>
          <w:sz w:val="28"/>
          <w:szCs w:val="28"/>
        </w:rPr>
        <w:t>管理水平，确保患者及医护人员的安全。项目包括摄像头的采购、安装、调试及相关配套设备的配置。</w:t>
      </w:r>
    </w:p>
    <w:p w14:paraId="6CB2729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二、招标设备清单及参数要求</w:t>
      </w:r>
    </w:p>
    <w:p w14:paraId="77E8CE1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网络高清枪型摄像机</w:t>
      </w:r>
    </w:p>
    <w:p w14:paraId="6B36AAE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数量：47台</w:t>
      </w:r>
    </w:p>
    <w:p w14:paraId="4330639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47B0AE71">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传感器类型：1/2.8英寸或者更大尺寸CMOS</w:t>
      </w:r>
    </w:p>
    <w:p w14:paraId="1F7FFE3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分辨率：不</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200万像素</w:t>
      </w:r>
    </w:p>
    <w:p w14:paraId="74C975B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帧率：50Hz: 25fps (1920×1080)；60Hz: 30fps (1920×1080)</w:t>
      </w:r>
    </w:p>
    <w:p w14:paraId="73FA643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最低照度</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彩色：0.01 Lux @ F1.2；黑白：</w:t>
      </w:r>
      <w:r>
        <w:rPr>
          <w:rFonts w:hint="eastAsia" w:ascii="方正仿宋_GBK" w:hAnsi="方正仿宋_GBK" w:eastAsia="方正仿宋_GBK" w:cs="方正仿宋_GBK"/>
          <w:sz w:val="28"/>
          <w:szCs w:val="28"/>
          <w:lang w:eastAsia="zh-CN"/>
        </w:rPr>
        <w:t>95000.00</w:t>
      </w:r>
      <w:r>
        <w:rPr>
          <w:rFonts w:hint="eastAsia" w:ascii="方正仿宋_GBK" w:hAnsi="方正仿宋_GBK" w:eastAsia="方正仿宋_GBK" w:cs="方正仿宋_GBK"/>
          <w:sz w:val="28"/>
          <w:szCs w:val="28"/>
        </w:rPr>
        <w:t>1 Lux @ F1.2</w:t>
      </w:r>
    </w:p>
    <w:p w14:paraId="6476EA0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背光补偿：支持</w:t>
      </w:r>
    </w:p>
    <w:p w14:paraId="69976A1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强光抑制：支持</w:t>
      </w:r>
    </w:p>
    <w:p w14:paraId="33D6638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数字降噪：支持</w:t>
      </w:r>
    </w:p>
    <w:p w14:paraId="71105AA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支持网络高清视频传输</w:t>
      </w:r>
    </w:p>
    <w:p w14:paraId="28D7DCB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具备低光照性能</w:t>
      </w:r>
    </w:p>
    <w:p w14:paraId="1DC0BF9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支持H.265/H.264编码格式</w:t>
      </w:r>
    </w:p>
    <w:p w14:paraId="6590A37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w:t>
      </w:r>
      <w:r>
        <w:rPr>
          <w:rFonts w:hint="eastAsia" w:ascii="方正仿宋_GBK" w:hAnsi="方正仿宋_GBK" w:eastAsia="方正仿宋_GBK" w:cs="方正仿宋_GBK"/>
          <w:sz w:val="28"/>
          <w:szCs w:val="28"/>
          <w:lang w:val="en-US" w:eastAsia="zh-CN"/>
        </w:rPr>
        <w:t>IP67级以上</w:t>
      </w:r>
      <w:r>
        <w:rPr>
          <w:rFonts w:hint="eastAsia" w:ascii="方正仿宋_GBK" w:hAnsi="方正仿宋_GBK" w:eastAsia="方正仿宋_GBK" w:cs="方正仿宋_GBK"/>
          <w:sz w:val="28"/>
          <w:szCs w:val="28"/>
        </w:rPr>
        <w:t>防水防尘功能</w:t>
      </w:r>
    </w:p>
    <w:p w14:paraId="4A6EACF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适配器</w:t>
      </w:r>
    </w:p>
    <w:p w14:paraId="5855E36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数量：47个</w:t>
      </w:r>
    </w:p>
    <w:p w14:paraId="23257A7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4CDDE2D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输出电压：12V</w:t>
      </w:r>
    </w:p>
    <w:p w14:paraId="676F8A9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输出电流：2A</w:t>
      </w:r>
    </w:p>
    <w:p w14:paraId="5A467EB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具备过载、短路</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过压</w:t>
      </w:r>
      <w:r>
        <w:rPr>
          <w:rFonts w:hint="eastAsia" w:ascii="方正仿宋_GBK" w:hAnsi="方正仿宋_GBK" w:eastAsia="方正仿宋_GBK" w:cs="方正仿宋_GBK"/>
          <w:sz w:val="28"/>
          <w:szCs w:val="28"/>
        </w:rPr>
        <w:t>保护功能</w:t>
      </w:r>
    </w:p>
    <w:p w14:paraId="35D79D2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交换机</w:t>
      </w:r>
    </w:p>
    <w:p w14:paraId="76289AA5">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数量：47台</w:t>
      </w:r>
      <w:r>
        <w:rPr>
          <w:rFonts w:hint="eastAsia" w:ascii="方正仿宋_GBK" w:hAnsi="方正仿宋_GBK" w:eastAsia="方正仿宋_GBK" w:cs="方正仿宋_GBK"/>
          <w:sz w:val="28"/>
          <w:szCs w:val="28"/>
          <w:lang w:eastAsia="zh-CN"/>
        </w:rPr>
        <w:t>（请招标方</w:t>
      </w:r>
      <w:r>
        <w:rPr>
          <w:rFonts w:hint="eastAsia" w:ascii="方正仿宋_GBK" w:hAnsi="方正仿宋_GBK" w:eastAsia="方正仿宋_GBK" w:cs="方正仿宋_GBK"/>
          <w:sz w:val="28"/>
          <w:szCs w:val="28"/>
          <w:lang w:val="en-US" w:eastAsia="zh-CN"/>
        </w:rPr>
        <w:t>再次核对交换机数量，1个摄像机需要1个交换机吗，建议改为4台24口千兆交换机</w:t>
      </w:r>
      <w:r>
        <w:rPr>
          <w:rFonts w:hint="eastAsia" w:ascii="方正仿宋_GBK" w:hAnsi="方正仿宋_GBK" w:eastAsia="方正仿宋_GBK" w:cs="方正仿宋_GBK"/>
          <w:sz w:val="28"/>
          <w:szCs w:val="28"/>
          <w:lang w:eastAsia="zh-CN"/>
        </w:rPr>
        <w:t>）</w:t>
      </w:r>
    </w:p>
    <w:p w14:paraId="2DCF2011">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050FFC8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端口数量：</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≥24个10/100/1000Base-T自适应以太网端口</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≥2个千兆SFP光口</w:t>
      </w:r>
    </w:p>
    <w:p w14:paraId="1598C2DA">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支持：VLAN划分，端口镜像，流量控制，Qos等</w:t>
      </w:r>
    </w:p>
    <w:p w14:paraId="08FCA91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枪机支架</w:t>
      </w:r>
    </w:p>
    <w:p w14:paraId="2DA5980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数量：47个</w:t>
      </w:r>
    </w:p>
    <w:p w14:paraId="18BE3C21">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39A3C504">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材质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金属铝合金</w:t>
      </w:r>
    </w:p>
    <w:p w14:paraId="570AA8FE">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承重：≥2KG</w:t>
      </w:r>
    </w:p>
    <w:p w14:paraId="3E37A776">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结构：可调角度，壁装吊装通用</w:t>
      </w:r>
    </w:p>
    <w:p w14:paraId="2F626149">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防锈防腐蚀</w:t>
      </w:r>
    </w:p>
    <w:p w14:paraId="0F62CFF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电源线</w:t>
      </w:r>
    </w:p>
    <w:p w14:paraId="0366539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数量：2卷</w:t>
      </w:r>
    </w:p>
    <w:p w14:paraId="70ABF54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2F185AA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导体材质：纯铜</w:t>
      </w:r>
    </w:p>
    <w:p w14:paraId="4A12444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绝缘层</w:t>
      </w:r>
      <w:r>
        <w:rPr>
          <w:rFonts w:hint="eastAsia" w:ascii="方正仿宋_GBK" w:hAnsi="方正仿宋_GBK" w:eastAsia="方正仿宋_GBK" w:cs="方正仿宋_GBK"/>
          <w:sz w:val="28"/>
          <w:szCs w:val="28"/>
          <w:lang w:val="en-US" w:eastAsia="zh-CN"/>
        </w:rPr>
        <w:t>PVC</w:t>
      </w:r>
      <w:r>
        <w:rPr>
          <w:rFonts w:hint="eastAsia" w:ascii="方正仿宋_GBK" w:hAnsi="方正仿宋_GBK" w:eastAsia="方正仿宋_GBK" w:cs="方正仿宋_GBK"/>
          <w:sz w:val="28"/>
          <w:szCs w:val="28"/>
        </w:rPr>
        <w:t>材质</w:t>
      </w:r>
    </w:p>
    <w:p w14:paraId="697A31B0">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规格：RVV 2×1.0mm²长度满足实际需求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请招标方根据实际需求确定长度</w:t>
      </w:r>
      <w:r>
        <w:rPr>
          <w:rFonts w:hint="eastAsia" w:ascii="方正仿宋_GBK" w:hAnsi="方正仿宋_GBK" w:eastAsia="方正仿宋_GBK" w:cs="方正仿宋_GBK"/>
          <w:sz w:val="28"/>
          <w:szCs w:val="28"/>
          <w:lang w:eastAsia="zh-CN"/>
        </w:rPr>
        <w:t>）</w:t>
      </w:r>
    </w:p>
    <w:p w14:paraId="57FFB5A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通过国家相关安全认证</w:t>
      </w:r>
    </w:p>
    <w:p w14:paraId="209488F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6、超五类</w:t>
      </w:r>
      <w:r>
        <w:rPr>
          <w:rFonts w:hint="eastAsia" w:ascii="方正仿宋_GBK" w:hAnsi="方正仿宋_GBK" w:eastAsia="方正仿宋_GBK" w:cs="方正仿宋_GBK"/>
          <w:sz w:val="28"/>
          <w:szCs w:val="28"/>
        </w:rPr>
        <w:t>网线</w:t>
      </w:r>
    </w:p>
    <w:p w14:paraId="5F7B361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数量：2箱</w:t>
      </w:r>
    </w:p>
    <w:p w14:paraId="0291FA1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3106F95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超五类</w:t>
      </w:r>
      <w:r>
        <w:rPr>
          <w:rFonts w:hint="eastAsia" w:ascii="方正仿宋_GBK" w:hAnsi="方正仿宋_GBK" w:eastAsia="方正仿宋_GBK" w:cs="方正仿宋_GBK"/>
          <w:sz w:val="28"/>
          <w:szCs w:val="28"/>
        </w:rPr>
        <w:t>屏蔽双绞线</w:t>
      </w:r>
    </w:p>
    <w:p w14:paraId="175DDB77">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长度</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每箱</w:t>
      </w:r>
      <w:r>
        <w:rPr>
          <w:rFonts w:hint="eastAsia" w:ascii="方正仿宋_GBK" w:hAnsi="方正仿宋_GBK" w:eastAsia="方正仿宋_GBK" w:cs="方正仿宋_GBK"/>
          <w:sz w:val="28"/>
          <w:szCs w:val="28"/>
        </w:rPr>
        <w:t>305m±1.5m</w:t>
      </w:r>
      <w:r>
        <w:rPr>
          <w:rFonts w:hint="eastAsia" w:ascii="方正仿宋_GBK" w:hAnsi="方正仿宋_GBK" w:eastAsia="方正仿宋_GBK" w:cs="方正仿宋_GBK"/>
          <w:sz w:val="28"/>
          <w:szCs w:val="28"/>
          <w:lang w:eastAsia="zh-CN"/>
        </w:rPr>
        <w:t>（请招标方</w:t>
      </w:r>
      <w:r>
        <w:rPr>
          <w:rFonts w:hint="eastAsia" w:ascii="方正仿宋_GBK" w:hAnsi="方正仿宋_GBK" w:eastAsia="方正仿宋_GBK" w:cs="方正仿宋_GBK"/>
          <w:sz w:val="28"/>
          <w:szCs w:val="28"/>
          <w:lang w:val="en-US" w:eastAsia="zh-CN"/>
        </w:rPr>
        <w:t>根据实际需求确定长度</w:t>
      </w:r>
      <w:r>
        <w:rPr>
          <w:rFonts w:hint="eastAsia" w:ascii="方正仿宋_GBK" w:hAnsi="方正仿宋_GBK" w:eastAsia="方正仿宋_GBK" w:cs="方正仿宋_GBK"/>
          <w:sz w:val="28"/>
          <w:szCs w:val="28"/>
          <w:lang w:eastAsia="zh-CN"/>
        </w:rPr>
        <w:t>）</w:t>
      </w:r>
    </w:p>
    <w:p w14:paraId="44A6190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支持千兆传输</w:t>
      </w:r>
    </w:p>
    <w:p w14:paraId="698266E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辅材</w:t>
      </w:r>
    </w:p>
    <w:p w14:paraId="22AE9CA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数量：1批</w:t>
      </w:r>
    </w:p>
    <w:p w14:paraId="083E155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内容：包括</w:t>
      </w:r>
      <w:r>
        <w:rPr>
          <w:rFonts w:hint="eastAsia" w:ascii="方正仿宋_GBK" w:hAnsi="方正仿宋_GBK" w:eastAsia="方正仿宋_GBK" w:cs="方正仿宋_GBK"/>
          <w:sz w:val="28"/>
          <w:szCs w:val="28"/>
          <w:lang w:val="en-US" w:eastAsia="zh-CN"/>
        </w:rPr>
        <w:t>但不限于</w:t>
      </w:r>
      <w:r>
        <w:rPr>
          <w:rFonts w:hint="eastAsia" w:ascii="方正仿宋_GBK" w:hAnsi="方正仿宋_GBK" w:eastAsia="方正仿宋_GBK" w:cs="方正仿宋_GBK"/>
          <w:sz w:val="28"/>
          <w:szCs w:val="28"/>
        </w:rPr>
        <w:t>水晶头、PVC管、线槽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扎带，胶布，膨胀螺栓</w:t>
      </w:r>
      <w:r>
        <w:rPr>
          <w:rFonts w:hint="eastAsia" w:ascii="方正仿宋_GBK" w:hAnsi="方正仿宋_GBK" w:eastAsia="方正仿宋_GBK" w:cs="方正仿宋_GBK"/>
          <w:sz w:val="28"/>
          <w:szCs w:val="28"/>
        </w:rPr>
        <w:t>等</w:t>
      </w:r>
    </w:p>
    <w:p w14:paraId="2E690A00">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满足项目施工所需</w:t>
      </w:r>
    </w:p>
    <w:p w14:paraId="15B03B8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监控级硬盘</w:t>
      </w:r>
    </w:p>
    <w:p w14:paraId="4BB6BFF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数量：14块</w:t>
      </w:r>
    </w:p>
    <w:p w14:paraId="3B95466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086A6CF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容量：不</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8TB</w:t>
      </w:r>
    </w:p>
    <w:p w14:paraId="3AB38EB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转速：</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7200RPM</w:t>
      </w:r>
    </w:p>
    <w:p w14:paraId="14C04BD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缓存：</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256MB</w:t>
      </w:r>
    </w:p>
    <w:p w14:paraId="04FFB1F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w:t>
      </w:r>
      <w:r>
        <w:rPr>
          <w:rFonts w:hint="eastAsia" w:ascii="方正仿宋_GBK" w:hAnsi="方正仿宋_GBK" w:eastAsia="方正仿宋_GBK" w:cs="方正仿宋_GBK"/>
          <w:sz w:val="28"/>
          <w:szCs w:val="28"/>
          <w:lang w:val="en-US" w:eastAsia="zh-CN"/>
        </w:rPr>
        <w:t>7×24小时</w:t>
      </w:r>
      <w:r>
        <w:rPr>
          <w:rFonts w:hint="eastAsia" w:ascii="方正仿宋_GBK" w:hAnsi="方正仿宋_GBK" w:eastAsia="方正仿宋_GBK" w:cs="方正仿宋_GBK"/>
          <w:sz w:val="28"/>
          <w:szCs w:val="28"/>
        </w:rPr>
        <w:t>不间断运行</w:t>
      </w:r>
    </w:p>
    <w:p w14:paraId="55E070E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硬盘录像机</w:t>
      </w:r>
    </w:p>
    <w:p w14:paraId="16BD2E1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数量：1台</w:t>
      </w:r>
    </w:p>
    <w:p w14:paraId="7C99EB2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参数要求：</w:t>
      </w:r>
    </w:p>
    <w:p w14:paraId="077AA5A8">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接入路数：≥64路</w:t>
      </w:r>
    </w:p>
    <w:p w14:paraId="509A8197">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硬盘位：≥16盘位</w:t>
      </w:r>
    </w:p>
    <w:p w14:paraId="5AC9BF55">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支持RAID</w:t>
      </w:r>
      <w:r>
        <w:rPr>
          <w:rFonts w:hint="eastAsia" w:ascii="方正仿宋_GBK" w:hAnsi="方正仿宋_GBK" w:eastAsia="方正仿宋_GBK" w:cs="方正仿宋_GBK"/>
          <w:sz w:val="28"/>
          <w:szCs w:val="28"/>
          <w:lang w:val="en-US" w:eastAsia="zh-CN"/>
        </w:rPr>
        <w:t xml:space="preserve"> 0/1/5/6/10</w:t>
      </w:r>
      <w:r>
        <w:rPr>
          <w:rFonts w:hint="eastAsia" w:ascii="方正仿宋_GBK" w:hAnsi="方正仿宋_GBK" w:eastAsia="方正仿宋_GBK" w:cs="方正仿宋_GBK"/>
          <w:sz w:val="28"/>
          <w:szCs w:val="28"/>
        </w:rPr>
        <w:t>阵列</w:t>
      </w:r>
      <w:r>
        <w:rPr>
          <w:rFonts w:hint="eastAsia" w:ascii="方正仿宋_GBK" w:hAnsi="方正仿宋_GBK" w:eastAsia="方正仿宋_GBK" w:cs="方正仿宋_GBK"/>
          <w:sz w:val="28"/>
          <w:szCs w:val="28"/>
          <w:lang w:val="en-US" w:eastAsia="zh-CN"/>
        </w:rPr>
        <w:t>解码：</w:t>
      </w:r>
      <w:r>
        <w:rPr>
          <w:rFonts w:hint="eastAsia" w:ascii="方正仿宋_GBK" w:hAnsi="方正仿宋_GBK" w:eastAsia="方正仿宋_GBK" w:cs="方正仿宋_GBK"/>
          <w:sz w:val="28"/>
          <w:szCs w:val="28"/>
        </w:rPr>
        <w:t>H.265/H.264</w:t>
      </w:r>
      <w:r>
        <w:rPr>
          <w:rFonts w:hint="eastAsia" w:ascii="方正仿宋_GBK" w:hAnsi="方正仿宋_GBK" w:eastAsia="方正仿宋_GBK" w:cs="方正仿宋_GBK"/>
          <w:sz w:val="28"/>
          <w:szCs w:val="28"/>
          <w:lang w:val="en-US" w:eastAsia="zh-CN"/>
        </w:rPr>
        <w:t>等</w:t>
      </w:r>
    </w:p>
    <w:p w14:paraId="7731A571">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具备远程访问、回放、备份等功能</w:t>
      </w:r>
    </w:p>
    <w:p w14:paraId="69CBC5DA">
      <w:pP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支持:硬盘检测，异常报警等</w:t>
      </w:r>
    </w:p>
    <w:p w14:paraId="142AB59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施工安装调试费</w:t>
      </w:r>
    </w:p>
    <w:p w14:paraId="0A02A76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数量：1项</w:t>
      </w:r>
    </w:p>
    <w:p w14:paraId="73CA9CF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要求：包含所有设备的安装、调试、布线及系统集成工作，确保监控系统正常运行。施工方需具备相关资质，提供详细的施工方案和售后服务承诺。</w:t>
      </w:r>
    </w:p>
    <w:p w14:paraId="149D8E7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各类综合报价应包含：设备材料价格、安装费用、调试费用、运输费用、税费、质保费、合理利润及其他费用。自采购设备至安装、调试并正常运行</w:t>
      </w:r>
      <w:r>
        <w:rPr>
          <w:rFonts w:hint="eastAsia" w:ascii="方正仿宋_GBK" w:hAnsi="方正仿宋_GBK" w:eastAsia="方正仿宋_GBK" w:cs="方正仿宋_GBK"/>
          <w:sz w:val="28"/>
          <w:szCs w:val="28"/>
          <w:lang w:val="en-US" w:eastAsia="zh-CN"/>
        </w:rPr>
        <w:t>招标方</w:t>
      </w:r>
      <w:r>
        <w:rPr>
          <w:rFonts w:hint="eastAsia" w:ascii="方正仿宋_GBK" w:hAnsi="方正仿宋_GBK" w:eastAsia="方正仿宋_GBK" w:cs="方正仿宋_GBK"/>
          <w:sz w:val="28"/>
          <w:szCs w:val="28"/>
        </w:rPr>
        <w:t>不再支付任何费用。</w:t>
      </w:r>
    </w:p>
    <w:p w14:paraId="5B035A1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三、投标要求</w:t>
      </w:r>
    </w:p>
    <w:p w14:paraId="5FA3648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投标方需提供详细的产品清单、品牌、型号及参数说明。</w:t>
      </w:r>
    </w:p>
    <w:p w14:paraId="2058B5B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投标方需提供产品合格证明、售后服务承诺及质保期说明。</w:t>
      </w:r>
    </w:p>
    <w:p w14:paraId="552ADFD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投标方需提供施工方案、施工周期及人员配置计划。</w:t>
      </w:r>
    </w:p>
    <w:p w14:paraId="254D3B4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投标文件需密封提交，并在规定时间内送达指定地点。</w:t>
      </w:r>
    </w:p>
    <w:p w14:paraId="5981E1C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为保证与原有平台对接可行性及对接稳定性，本</w:t>
      </w:r>
      <w:r>
        <w:rPr>
          <w:rFonts w:hint="eastAsia" w:ascii="方正仿宋_GBK" w:hAnsi="方正仿宋_GBK" w:eastAsia="方正仿宋_GBK" w:cs="方正仿宋_GBK"/>
          <w:sz w:val="28"/>
          <w:szCs w:val="28"/>
          <w:lang w:val="en-US" w:eastAsia="zh-CN"/>
        </w:rPr>
        <w:t>次</w:t>
      </w:r>
      <w:r>
        <w:rPr>
          <w:rFonts w:hint="eastAsia" w:ascii="方正仿宋_GBK" w:hAnsi="方正仿宋_GBK" w:eastAsia="方正仿宋_GBK" w:cs="方正仿宋_GBK"/>
          <w:sz w:val="28"/>
          <w:szCs w:val="28"/>
        </w:rPr>
        <w:t>项目所投产品需与原有平台及设备实现无缝对接，不产生任何相关费用，保障平台能够稳定运行，并提供无缝对接证明材料（投标时提供承诺书。如在中标后不能履约，采购人保留追求责任的权力。）</w:t>
      </w:r>
    </w:p>
    <w:p w14:paraId="11C5D326">
      <w:pPr>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434F62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p>
    <w:bookmarkEnd w:id="144"/>
    <w:p w14:paraId="6125681D">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outlineLvl w:val="0"/>
        <w:rPr>
          <w:rFonts w:hint="eastAsia" w:ascii="宋体" w:hAnsi="宋体" w:eastAsia="宋体" w:cs="宋体"/>
          <w:b/>
          <w:bCs w:val="0"/>
          <w:color w:val="auto"/>
          <w:sz w:val="24"/>
          <w:szCs w:val="24"/>
          <w:highlight w:val="none"/>
          <w:lang w:eastAsia="zh-CN"/>
        </w:rPr>
      </w:pPr>
      <w:bookmarkStart w:id="163" w:name="_Toc32646"/>
      <w:bookmarkStart w:id="164" w:name="_Toc17884_WPSOffice_Level1"/>
      <w:r>
        <w:rPr>
          <w:rFonts w:hint="eastAsia" w:ascii="宋体" w:hAnsi="宋体" w:eastAsia="宋体" w:cs="宋体"/>
          <w:b/>
          <w:bCs w:val="0"/>
          <w:color w:val="auto"/>
          <w:sz w:val="24"/>
          <w:szCs w:val="24"/>
          <w:highlight w:val="none"/>
          <w:lang w:eastAsia="zh-CN"/>
        </w:rPr>
        <w:t>第五章  评标办法</w:t>
      </w:r>
      <w:bookmarkEnd w:id="163"/>
      <w:bookmarkEnd w:id="164"/>
      <w:bookmarkStart w:id="165" w:name="_Hlt101846155"/>
      <w:bookmarkEnd w:id="165"/>
      <w:bookmarkStart w:id="166" w:name="_Toc183682415"/>
      <w:bookmarkStart w:id="167" w:name="_Toc183582280"/>
      <w:bookmarkStart w:id="168" w:name="_Toc217446097"/>
      <w:bookmarkStart w:id="169" w:name="_Toc208849007"/>
    </w:p>
    <w:p w14:paraId="22199A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66"/>
      <w:bookmarkEnd w:id="167"/>
      <w:bookmarkEnd w:id="168"/>
      <w:bookmarkEnd w:id="169"/>
    </w:p>
    <w:p w14:paraId="2A53CA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中华人民共和国政府采购法实施条例》和《政府采购货物和服务招标投标管理办法》（财政部第87号令）等法律法规、规章和相关规定，结合招标项目特点制定本评标办法。</w:t>
      </w:r>
    </w:p>
    <w:p w14:paraId="5C14D7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2CECDC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508B9A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33B9B0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724F93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对投标文件有关事项作出解释或者澄清；</w:t>
      </w:r>
    </w:p>
    <w:p w14:paraId="29AEAD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14:paraId="671CEC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70" w:name="_Toc217446098"/>
    </w:p>
    <w:p w14:paraId="55755A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评标过程严格保密。投标人对评标委员会的评标过程或合同授予决定施加影响的任何行为都可能导致其投标被拒绝。</w:t>
      </w:r>
    </w:p>
    <w:p w14:paraId="45E78B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1B64C1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3DDBC5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3F74ED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4DBAB1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70"/>
    </w:p>
    <w:p w14:paraId="004926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bookmarkStart w:id="171" w:name="_Toc217446099"/>
      <w:r>
        <w:rPr>
          <w:rFonts w:hint="eastAsia" w:ascii="宋体" w:hAnsi="宋体" w:eastAsia="宋体" w:cs="宋体"/>
          <w:color w:val="auto"/>
          <w:sz w:val="24"/>
          <w:szCs w:val="24"/>
          <w:highlight w:val="none"/>
        </w:rPr>
        <w:t>3.1资格审查</w:t>
      </w:r>
    </w:p>
    <w:p w14:paraId="31CA16AD">
      <w:pPr>
        <w:keepNext/>
        <w:keepLines/>
        <w:pageBreakBefore w:val="0"/>
        <w:wordWrap/>
        <w:overflowPunct/>
        <w:topLinePunct w:val="0"/>
        <w:bidi w:val="0"/>
        <w:spacing w:line="560" w:lineRule="exact"/>
        <w:ind w:left="0" w:leftChars="0" w:right="0" w:rightChars="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30"/>
        <w:tblW w:w="8899" w:type="dxa"/>
        <w:jc w:val="center"/>
        <w:tblLayout w:type="fixed"/>
        <w:tblCellMar>
          <w:top w:w="0" w:type="dxa"/>
          <w:left w:w="108" w:type="dxa"/>
          <w:bottom w:w="0" w:type="dxa"/>
          <w:right w:w="108" w:type="dxa"/>
        </w:tblCellMar>
      </w:tblPr>
      <w:tblGrid>
        <w:gridCol w:w="491"/>
        <w:gridCol w:w="1526"/>
        <w:gridCol w:w="5109"/>
        <w:gridCol w:w="595"/>
        <w:gridCol w:w="615"/>
        <w:gridCol w:w="563"/>
      </w:tblGrid>
      <w:tr w14:paraId="5EA8C26B">
        <w:tblPrEx>
          <w:tblCellMar>
            <w:top w:w="0" w:type="dxa"/>
            <w:left w:w="108" w:type="dxa"/>
            <w:bottom w:w="0" w:type="dxa"/>
            <w:right w:w="108" w:type="dxa"/>
          </w:tblCellMar>
        </w:tblPrEx>
        <w:trPr>
          <w:trHeight w:val="355" w:hRule="atLeast"/>
          <w:jc w:val="center"/>
        </w:trPr>
        <w:tc>
          <w:tcPr>
            <w:tcW w:w="2017" w:type="dxa"/>
            <w:gridSpan w:val="2"/>
            <w:vMerge w:val="restart"/>
            <w:tcBorders>
              <w:top w:val="single" w:color="auto" w:sz="4" w:space="0"/>
              <w:left w:val="single" w:color="auto" w:sz="4" w:space="0"/>
              <w:right w:val="single" w:color="auto" w:sz="4" w:space="0"/>
            </w:tcBorders>
            <w:vAlign w:val="center"/>
          </w:tcPr>
          <w:p w14:paraId="4573F47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5109" w:type="dxa"/>
            <w:vMerge w:val="restart"/>
            <w:tcBorders>
              <w:top w:val="single" w:color="auto" w:sz="4" w:space="0"/>
              <w:left w:val="single" w:color="auto" w:sz="4" w:space="0"/>
              <w:right w:val="single" w:color="auto" w:sz="4" w:space="0"/>
            </w:tcBorders>
            <w:vAlign w:val="center"/>
          </w:tcPr>
          <w:p w14:paraId="6F8E9AF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773" w:type="dxa"/>
            <w:gridSpan w:val="3"/>
            <w:tcBorders>
              <w:top w:val="single" w:color="auto" w:sz="4" w:space="0"/>
              <w:left w:val="single" w:color="auto" w:sz="4" w:space="0"/>
              <w:bottom w:val="single" w:color="auto" w:sz="4" w:space="0"/>
              <w:right w:val="single" w:color="auto" w:sz="4" w:space="0"/>
            </w:tcBorders>
            <w:vAlign w:val="center"/>
          </w:tcPr>
          <w:p w14:paraId="2D8731E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投标企业名称</w:t>
            </w:r>
          </w:p>
        </w:tc>
      </w:tr>
      <w:tr w14:paraId="4DEC3E03">
        <w:tblPrEx>
          <w:tblCellMar>
            <w:top w:w="0" w:type="dxa"/>
            <w:left w:w="108" w:type="dxa"/>
            <w:bottom w:w="0" w:type="dxa"/>
            <w:right w:w="108" w:type="dxa"/>
          </w:tblCellMar>
        </w:tblPrEx>
        <w:trPr>
          <w:trHeight w:val="355" w:hRule="atLeast"/>
          <w:jc w:val="center"/>
        </w:trPr>
        <w:tc>
          <w:tcPr>
            <w:tcW w:w="2017" w:type="dxa"/>
            <w:gridSpan w:val="2"/>
            <w:vMerge w:val="continue"/>
            <w:tcBorders>
              <w:left w:val="single" w:color="auto" w:sz="4" w:space="0"/>
              <w:bottom w:val="single" w:color="auto" w:sz="4" w:space="0"/>
              <w:right w:val="single" w:color="auto" w:sz="4" w:space="0"/>
            </w:tcBorders>
            <w:vAlign w:val="center"/>
          </w:tcPr>
          <w:p w14:paraId="09FD679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109" w:type="dxa"/>
            <w:vMerge w:val="continue"/>
            <w:tcBorders>
              <w:left w:val="single" w:color="auto" w:sz="4" w:space="0"/>
              <w:bottom w:val="single" w:color="auto" w:sz="4" w:space="0"/>
              <w:right w:val="single" w:color="auto" w:sz="4" w:space="0"/>
            </w:tcBorders>
            <w:vAlign w:val="center"/>
          </w:tcPr>
          <w:p w14:paraId="70F556A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95" w:type="dxa"/>
            <w:tcBorders>
              <w:top w:val="single" w:color="auto" w:sz="4" w:space="0"/>
              <w:left w:val="single" w:color="auto" w:sz="4" w:space="0"/>
              <w:bottom w:val="single" w:color="auto" w:sz="4" w:space="0"/>
              <w:right w:val="single" w:color="auto" w:sz="4" w:space="0"/>
            </w:tcBorders>
            <w:vAlign w:val="center"/>
          </w:tcPr>
          <w:p w14:paraId="3AE320B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5" w:type="dxa"/>
            <w:tcBorders>
              <w:top w:val="single" w:color="auto" w:sz="4" w:space="0"/>
              <w:left w:val="single" w:color="auto" w:sz="4" w:space="0"/>
              <w:bottom w:val="single" w:color="auto" w:sz="4" w:space="0"/>
              <w:right w:val="single" w:color="auto" w:sz="4" w:space="0"/>
            </w:tcBorders>
            <w:vAlign w:val="center"/>
          </w:tcPr>
          <w:p w14:paraId="4812A85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3" w:type="dxa"/>
            <w:tcBorders>
              <w:top w:val="single" w:color="auto" w:sz="4" w:space="0"/>
              <w:left w:val="single" w:color="auto" w:sz="4" w:space="0"/>
              <w:bottom w:val="single" w:color="auto" w:sz="4" w:space="0"/>
              <w:right w:val="single" w:color="auto" w:sz="4" w:space="0"/>
            </w:tcBorders>
            <w:vAlign w:val="center"/>
          </w:tcPr>
          <w:p w14:paraId="02C60D7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BD7C5A7">
        <w:tblPrEx>
          <w:tblCellMar>
            <w:top w:w="0" w:type="dxa"/>
            <w:left w:w="108" w:type="dxa"/>
            <w:bottom w:w="0" w:type="dxa"/>
            <w:right w:w="108" w:type="dxa"/>
          </w:tblCellMar>
        </w:tblPrEx>
        <w:trPr>
          <w:trHeight w:val="1410"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6D948CE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69BF9F8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具有独立承担民事责任的能力</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55C4848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法人或者其他组织的营业执照等证明文件，自然人的身份证明；</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2A437BE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0865031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72E2777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5BEBBE62">
        <w:tblPrEx>
          <w:tblCellMar>
            <w:top w:w="0" w:type="dxa"/>
            <w:left w:w="108" w:type="dxa"/>
            <w:bottom w:w="0" w:type="dxa"/>
            <w:right w:w="108" w:type="dxa"/>
          </w:tblCellMar>
        </w:tblPrEx>
        <w:trPr>
          <w:trHeight w:val="2306"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7A3626D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3AC1F53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健全的财务会计制度</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21B5F06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提供近一年内连续三个月财务报表或上年度财务审计报告（财务报表应至少包括资产负债表、损益表、现金流量表或财务状况变动表，当月新成立公司不需提供）；（注：提供相关证明材料或承诺函）</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51CAAEF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6D717B3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4A0ABEE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04057738">
        <w:tblPrEx>
          <w:tblCellMar>
            <w:top w:w="0" w:type="dxa"/>
            <w:left w:w="108" w:type="dxa"/>
            <w:bottom w:w="0" w:type="dxa"/>
            <w:right w:w="108" w:type="dxa"/>
          </w:tblCellMar>
        </w:tblPrEx>
        <w:trPr>
          <w:trHeight w:val="1870"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280DDD4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45FE043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缴纳税收</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5260EA3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提供依法缴纳税收证明（税款所属期限为近半年内任意一个月），当月新成立公司不需提供；无需纳税或免税的也需提供相应证明材料；（注：提供相关证明材料或承诺函）</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09A3CAF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E1CCE5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75B1B9E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7F1FD1A2">
        <w:tblPrEx>
          <w:tblCellMar>
            <w:top w:w="0" w:type="dxa"/>
            <w:left w:w="108" w:type="dxa"/>
            <w:bottom w:w="0" w:type="dxa"/>
            <w:right w:w="108" w:type="dxa"/>
          </w:tblCellMar>
        </w:tblPrEx>
        <w:trPr>
          <w:trHeight w:val="1410"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2FB0D4C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7A63846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缴纳社会保障资金</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433189A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提供社保缴纳证明（社保缴纳期限为近一年内连续三个月，当月新成立公司不需提供）；（注：提供相关证明材料或承诺函）</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3825725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667CD1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0966AEF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183E524F">
        <w:tblPrEx>
          <w:tblCellMar>
            <w:top w:w="0" w:type="dxa"/>
            <w:left w:w="108" w:type="dxa"/>
            <w:bottom w:w="0" w:type="dxa"/>
            <w:right w:w="108" w:type="dxa"/>
          </w:tblCellMar>
        </w:tblPrEx>
        <w:trPr>
          <w:trHeight w:val="1410"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6A478F4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60EA01B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履行合同所必需的设备和能力</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62B3AD2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提供具有履行合同所必需的设备和专业技术能力相关证明材料或声明或承诺；</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4136802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EDFEBC9">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5B71347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1F2D956D">
        <w:tblPrEx>
          <w:tblCellMar>
            <w:top w:w="0" w:type="dxa"/>
            <w:left w:w="108" w:type="dxa"/>
            <w:bottom w:w="0" w:type="dxa"/>
            <w:right w:w="108" w:type="dxa"/>
          </w:tblCellMar>
        </w:tblPrEx>
        <w:trPr>
          <w:trHeight w:val="1391"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46A9F84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3C555B8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提供无重大违法记录声明书</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4BEE1B2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提供参加政府采购活动前3年内在经营活动中没有重大违法记录的书面声明；</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563FE6C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115FCC9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4241566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62703624">
        <w:tblPrEx>
          <w:tblCellMar>
            <w:top w:w="0" w:type="dxa"/>
            <w:left w:w="108" w:type="dxa"/>
            <w:bottom w:w="0" w:type="dxa"/>
            <w:right w:w="108" w:type="dxa"/>
          </w:tblCellMar>
        </w:tblPrEx>
        <w:trPr>
          <w:trHeight w:val="1260"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2E741C7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987FA6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其他特定资格证明</w:t>
            </w:r>
          </w:p>
        </w:tc>
        <w:tc>
          <w:tcPr>
            <w:tcW w:w="5109" w:type="dxa"/>
            <w:tcBorders>
              <w:top w:val="single" w:color="auto" w:sz="4" w:space="0"/>
              <w:left w:val="single" w:color="auto" w:sz="4" w:space="0"/>
              <w:bottom w:val="single" w:color="auto" w:sz="4" w:space="0"/>
              <w:right w:val="single" w:color="auto" w:sz="4" w:space="0"/>
            </w:tcBorders>
            <w:shd w:val="clear" w:color="auto" w:fill="auto"/>
            <w:vAlign w:val="center"/>
          </w:tcPr>
          <w:p w14:paraId="0B350D3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无</w:t>
            </w: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2748B2E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387D837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723D098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31B00734">
        <w:tblPrEx>
          <w:tblCellMar>
            <w:top w:w="0" w:type="dxa"/>
            <w:left w:w="108" w:type="dxa"/>
            <w:bottom w:w="0" w:type="dxa"/>
            <w:right w:w="108" w:type="dxa"/>
          </w:tblCellMar>
        </w:tblPrEx>
        <w:trPr>
          <w:trHeight w:val="355" w:hRule="atLeast"/>
          <w:jc w:val="center"/>
        </w:trPr>
        <w:tc>
          <w:tcPr>
            <w:tcW w:w="7126" w:type="dxa"/>
            <w:gridSpan w:val="3"/>
            <w:tcBorders>
              <w:top w:val="single" w:color="auto" w:sz="4" w:space="0"/>
              <w:left w:val="single" w:color="auto" w:sz="4" w:space="0"/>
              <w:bottom w:val="single" w:color="auto" w:sz="4" w:space="0"/>
              <w:right w:val="single" w:color="auto" w:sz="4" w:space="0"/>
            </w:tcBorders>
            <w:vAlign w:val="center"/>
          </w:tcPr>
          <w:p w14:paraId="1F7B6C2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资格审查结果</w:t>
            </w:r>
          </w:p>
        </w:tc>
        <w:tc>
          <w:tcPr>
            <w:tcW w:w="595" w:type="dxa"/>
            <w:tcBorders>
              <w:top w:val="single" w:color="auto" w:sz="4" w:space="0"/>
              <w:left w:val="single" w:color="auto" w:sz="4" w:space="0"/>
              <w:bottom w:val="single" w:color="auto" w:sz="4" w:space="0"/>
              <w:right w:val="single" w:color="auto" w:sz="4" w:space="0"/>
            </w:tcBorders>
            <w:vAlign w:val="center"/>
          </w:tcPr>
          <w:p w14:paraId="73933C6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7287F7C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245951A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0C5A9DB5">
        <w:tblPrEx>
          <w:tblCellMar>
            <w:top w:w="0" w:type="dxa"/>
            <w:left w:w="108" w:type="dxa"/>
            <w:bottom w:w="0" w:type="dxa"/>
            <w:right w:w="108" w:type="dxa"/>
          </w:tblCellMar>
        </w:tblPrEx>
        <w:trPr>
          <w:trHeight w:val="387" w:hRule="atLeast"/>
          <w:jc w:val="center"/>
        </w:trPr>
        <w:tc>
          <w:tcPr>
            <w:tcW w:w="7126" w:type="dxa"/>
            <w:gridSpan w:val="3"/>
            <w:tcBorders>
              <w:top w:val="single" w:color="auto" w:sz="4" w:space="0"/>
              <w:left w:val="single" w:color="auto" w:sz="4" w:space="0"/>
              <w:bottom w:val="single" w:color="auto" w:sz="4" w:space="0"/>
              <w:right w:val="single" w:color="auto" w:sz="4" w:space="0"/>
            </w:tcBorders>
            <w:vAlign w:val="center"/>
          </w:tcPr>
          <w:p w14:paraId="7DE7F8F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不通过理由说明</w:t>
            </w:r>
          </w:p>
        </w:tc>
        <w:tc>
          <w:tcPr>
            <w:tcW w:w="595" w:type="dxa"/>
            <w:tcBorders>
              <w:top w:val="single" w:color="auto" w:sz="4" w:space="0"/>
              <w:left w:val="single" w:color="auto" w:sz="4" w:space="0"/>
              <w:bottom w:val="single" w:color="auto" w:sz="4" w:space="0"/>
              <w:right w:val="single" w:color="auto" w:sz="4" w:space="0"/>
            </w:tcBorders>
            <w:vAlign w:val="center"/>
          </w:tcPr>
          <w:p w14:paraId="5D61ED1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127FB8C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563" w:type="dxa"/>
            <w:tcBorders>
              <w:top w:val="single" w:color="auto" w:sz="4" w:space="0"/>
              <w:left w:val="single" w:color="auto" w:sz="4" w:space="0"/>
              <w:bottom w:val="single" w:color="auto" w:sz="4" w:space="0"/>
              <w:right w:val="single" w:color="auto" w:sz="4" w:space="0"/>
            </w:tcBorders>
            <w:vAlign w:val="center"/>
          </w:tcPr>
          <w:p w14:paraId="6B6298B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bl>
    <w:p w14:paraId="1770A50B">
      <w:pPr>
        <w:pageBreakBefore w:val="0"/>
        <w:wordWrap/>
        <w:overflowPunct/>
        <w:topLinePunct w:val="0"/>
        <w:bidi w:val="0"/>
        <w:spacing w:line="560" w:lineRule="exact"/>
        <w:ind w:right="0" w:rightChars="0"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33C3AC06">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0"/>
        <w:tblW w:w="5307" w:type="pct"/>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7100"/>
        <w:gridCol w:w="998"/>
        <w:gridCol w:w="981"/>
      </w:tblGrid>
      <w:tr w14:paraId="4BD1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334" w:type="pct"/>
            <w:vMerge w:val="restart"/>
            <w:shd w:val="clear" w:color="auto" w:fill="D8D8D8" w:themeFill="background1" w:themeFillShade="D9"/>
            <w:vAlign w:val="center"/>
          </w:tcPr>
          <w:p w14:paraId="19CDE5F5">
            <w:pPr>
              <w:pStyle w:val="138"/>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序号</w:t>
            </w:r>
          </w:p>
        </w:tc>
        <w:tc>
          <w:tcPr>
            <w:tcW w:w="3648" w:type="pct"/>
            <w:vMerge w:val="restart"/>
            <w:shd w:val="clear" w:color="auto" w:fill="D8D8D8" w:themeFill="background1" w:themeFillShade="D9"/>
            <w:vAlign w:val="center"/>
          </w:tcPr>
          <w:p w14:paraId="52125066">
            <w:pPr>
              <w:pStyle w:val="138"/>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17" w:type="pct"/>
            <w:gridSpan w:val="2"/>
            <w:shd w:val="clear" w:color="auto" w:fill="D8D8D8" w:themeFill="background1" w:themeFillShade="D9"/>
            <w:vAlign w:val="center"/>
          </w:tcPr>
          <w:p w14:paraId="4E8DB350">
            <w:pPr>
              <w:pStyle w:val="138"/>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40C6A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334" w:type="pct"/>
            <w:vMerge w:val="continue"/>
            <w:shd w:val="clear" w:color="auto" w:fill="D8D8D8" w:themeFill="background1" w:themeFillShade="D9"/>
            <w:vAlign w:val="center"/>
          </w:tcPr>
          <w:p w14:paraId="212F8AC6">
            <w:pPr>
              <w:pStyle w:val="138"/>
              <w:jc w:val="center"/>
              <w:rPr>
                <w:rFonts w:hint="eastAsia" w:ascii="宋体" w:hAnsi="宋体" w:eastAsia="宋体" w:cs="宋体"/>
                <w:b/>
                <w:bCs/>
                <w:i w:val="0"/>
                <w:iCs w:val="0"/>
                <w:color w:val="auto"/>
                <w:sz w:val="21"/>
                <w:szCs w:val="21"/>
                <w:highlight w:val="none"/>
                <w:lang w:val="zh-CN"/>
              </w:rPr>
            </w:pPr>
          </w:p>
        </w:tc>
        <w:tc>
          <w:tcPr>
            <w:tcW w:w="3648" w:type="pct"/>
            <w:vMerge w:val="continue"/>
            <w:shd w:val="clear" w:color="auto" w:fill="D8D8D8" w:themeFill="background1" w:themeFillShade="D9"/>
            <w:vAlign w:val="center"/>
          </w:tcPr>
          <w:p w14:paraId="26595901">
            <w:pPr>
              <w:pStyle w:val="138"/>
              <w:jc w:val="center"/>
              <w:rPr>
                <w:rFonts w:hint="eastAsia" w:ascii="宋体" w:hAnsi="宋体" w:eastAsia="宋体" w:cs="宋体"/>
                <w:b/>
                <w:bCs/>
                <w:i w:val="0"/>
                <w:iCs w:val="0"/>
                <w:color w:val="auto"/>
                <w:sz w:val="21"/>
                <w:szCs w:val="21"/>
                <w:highlight w:val="none"/>
                <w:lang w:val="zh-CN"/>
              </w:rPr>
            </w:pPr>
          </w:p>
        </w:tc>
        <w:tc>
          <w:tcPr>
            <w:tcW w:w="513" w:type="pct"/>
            <w:shd w:val="clear" w:color="auto" w:fill="D8D8D8" w:themeFill="background1" w:themeFillShade="D9"/>
            <w:vAlign w:val="center"/>
          </w:tcPr>
          <w:p w14:paraId="773E6969">
            <w:pPr>
              <w:pStyle w:val="138"/>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03" w:type="pct"/>
            <w:shd w:val="clear" w:color="auto" w:fill="D8D8D8" w:themeFill="background1" w:themeFillShade="D9"/>
            <w:vAlign w:val="center"/>
          </w:tcPr>
          <w:p w14:paraId="61527CF5">
            <w:pPr>
              <w:pStyle w:val="138"/>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1604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334" w:type="pct"/>
            <w:shd w:val="clear" w:color="auto" w:fill="auto"/>
            <w:vAlign w:val="center"/>
          </w:tcPr>
          <w:p w14:paraId="54B8AD2A">
            <w:pPr>
              <w:pStyle w:val="138"/>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3648" w:type="pct"/>
            <w:shd w:val="clear" w:color="auto" w:fill="auto"/>
            <w:vAlign w:val="center"/>
          </w:tcPr>
          <w:p w14:paraId="329BD7B6">
            <w:pPr>
              <w:pStyle w:val="138"/>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按磋商文件要求签署、盖章的</w:t>
            </w:r>
            <w:r>
              <w:rPr>
                <w:rFonts w:hint="eastAsia" w:cs="宋体"/>
                <w:i w:val="0"/>
                <w:iCs w:val="0"/>
                <w:color w:val="auto"/>
                <w:sz w:val="24"/>
                <w:szCs w:val="24"/>
                <w:highlight w:val="none"/>
                <w:lang w:val="en-US" w:eastAsia="zh-CN"/>
              </w:rPr>
              <w:t>。</w:t>
            </w:r>
          </w:p>
        </w:tc>
        <w:tc>
          <w:tcPr>
            <w:tcW w:w="513" w:type="pct"/>
            <w:shd w:val="clear" w:color="auto" w:fill="auto"/>
            <w:vAlign w:val="center"/>
          </w:tcPr>
          <w:p w14:paraId="7DBA89FF">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04261973">
            <w:pPr>
              <w:pStyle w:val="138"/>
              <w:rPr>
                <w:rFonts w:hint="eastAsia" w:ascii="宋体" w:hAnsi="宋体" w:eastAsia="宋体" w:cs="宋体"/>
                <w:i w:val="0"/>
                <w:iCs w:val="0"/>
                <w:color w:val="auto"/>
                <w:sz w:val="21"/>
                <w:szCs w:val="21"/>
                <w:highlight w:val="none"/>
                <w:lang w:val="zh-CN"/>
              </w:rPr>
            </w:pPr>
          </w:p>
        </w:tc>
      </w:tr>
      <w:tr w14:paraId="6DD9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334" w:type="pct"/>
            <w:shd w:val="clear" w:color="auto" w:fill="auto"/>
            <w:vAlign w:val="center"/>
          </w:tcPr>
          <w:p w14:paraId="7DE66DB0">
            <w:pPr>
              <w:pStyle w:val="138"/>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3648" w:type="pct"/>
            <w:shd w:val="clear" w:color="auto" w:fill="auto"/>
            <w:vAlign w:val="center"/>
          </w:tcPr>
          <w:p w14:paraId="5C866B3A">
            <w:pPr>
              <w:pStyle w:val="138"/>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r>
              <w:rPr>
                <w:rFonts w:hint="eastAsia" w:cs="宋体"/>
                <w:i w:val="0"/>
                <w:iCs w:val="0"/>
                <w:color w:val="auto"/>
                <w:sz w:val="24"/>
                <w:szCs w:val="24"/>
                <w:highlight w:val="none"/>
                <w:lang w:val="en-US" w:eastAsia="zh-CN"/>
              </w:rPr>
              <w:t>。</w:t>
            </w:r>
          </w:p>
        </w:tc>
        <w:tc>
          <w:tcPr>
            <w:tcW w:w="513" w:type="pct"/>
            <w:shd w:val="clear" w:color="auto" w:fill="auto"/>
            <w:vAlign w:val="center"/>
          </w:tcPr>
          <w:p w14:paraId="385E4F20">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1A209B83">
            <w:pPr>
              <w:pStyle w:val="138"/>
              <w:rPr>
                <w:rFonts w:hint="eastAsia" w:ascii="宋体" w:hAnsi="宋体" w:eastAsia="宋体" w:cs="宋体"/>
                <w:i w:val="0"/>
                <w:iCs w:val="0"/>
                <w:color w:val="auto"/>
                <w:sz w:val="21"/>
                <w:szCs w:val="21"/>
                <w:highlight w:val="none"/>
                <w:lang w:val="zh-CN"/>
              </w:rPr>
            </w:pPr>
          </w:p>
        </w:tc>
      </w:tr>
      <w:tr w14:paraId="4094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334" w:type="pct"/>
            <w:shd w:val="clear" w:color="auto" w:fill="auto"/>
            <w:vAlign w:val="center"/>
          </w:tcPr>
          <w:p w14:paraId="5551AED0">
            <w:pPr>
              <w:pStyle w:val="138"/>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3648" w:type="pct"/>
            <w:shd w:val="clear" w:color="auto" w:fill="auto"/>
            <w:vAlign w:val="center"/>
          </w:tcPr>
          <w:p w14:paraId="627E6390">
            <w:pPr>
              <w:pStyle w:val="138"/>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提供虚假材料的</w:t>
            </w:r>
            <w:r>
              <w:rPr>
                <w:rFonts w:hint="eastAsia" w:cs="宋体"/>
                <w:i w:val="0"/>
                <w:iCs w:val="0"/>
                <w:color w:val="auto"/>
                <w:sz w:val="24"/>
                <w:szCs w:val="24"/>
                <w:highlight w:val="none"/>
                <w:lang w:val="zh-CN" w:eastAsia="zh-CN"/>
              </w:rPr>
              <w:t>。</w:t>
            </w:r>
          </w:p>
        </w:tc>
        <w:tc>
          <w:tcPr>
            <w:tcW w:w="513" w:type="pct"/>
            <w:shd w:val="clear" w:color="auto" w:fill="auto"/>
            <w:vAlign w:val="center"/>
          </w:tcPr>
          <w:p w14:paraId="0B8A745F">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32455384">
            <w:pPr>
              <w:pStyle w:val="138"/>
              <w:rPr>
                <w:rFonts w:hint="eastAsia" w:ascii="宋体" w:hAnsi="宋体" w:eastAsia="宋体" w:cs="宋体"/>
                <w:i w:val="0"/>
                <w:iCs w:val="0"/>
                <w:color w:val="auto"/>
                <w:sz w:val="21"/>
                <w:szCs w:val="21"/>
                <w:highlight w:val="none"/>
                <w:lang w:val="zh-CN"/>
              </w:rPr>
            </w:pPr>
          </w:p>
        </w:tc>
      </w:tr>
      <w:tr w14:paraId="5D577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334" w:type="pct"/>
            <w:shd w:val="clear" w:color="auto" w:fill="auto"/>
            <w:vAlign w:val="center"/>
          </w:tcPr>
          <w:p w14:paraId="6D04B2EC">
            <w:pPr>
              <w:pStyle w:val="138"/>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4</w:t>
            </w:r>
          </w:p>
        </w:tc>
        <w:tc>
          <w:tcPr>
            <w:tcW w:w="3648" w:type="pct"/>
            <w:shd w:val="clear" w:color="auto" w:fill="auto"/>
            <w:vAlign w:val="center"/>
          </w:tcPr>
          <w:p w14:paraId="636B44EE">
            <w:pPr>
              <w:pStyle w:val="13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投标保证金的缴纳主体是否与供应商一致、提供的投标保证金是否符合招标文件要求；</w:t>
            </w:r>
          </w:p>
        </w:tc>
        <w:tc>
          <w:tcPr>
            <w:tcW w:w="513" w:type="pct"/>
            <w:shd w:val="clear" w:color="auto" w:fill="auto"/>
            <w:vAlign w:val="center"/>
          </w:tcPr>
          <w:p w14:paraId="2B5BD269">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1AD10896">
            <w:pPr>
              <w:pStyle w:val="138"/>
              <w:rPr>
                <w:rFonts w:hint="eastAsia" w:ascii="宋体" w:hAnsi="宋体" w:eastAsia="宋体" w:cs="宋体"/>
                <w:i w:val="0"/>
                <w:iCs w:val="0"/>
                <w:color w:val="auto"/>
                <w:sz w:val="21"/>
                <w:szCs w:val="21"/>
                <w:highlight w:val="none"/>
                <w:lang w:val="zh-CN"/>
              </w:rPr>
            </w:pPr>
          </w:p>
        </w:tc>
      </w:tr>
      <w:tr w14:paraId="54AE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334" w:type="pct"/>
            <w:shd w:val="clear" w:color="auto" w:fill="auto"/>
            <w:vAlign w:val="center"/>
          </w:tcPr>
          <w:p w14:paraId="1DAD191C">
            <w:pPr>
              <w:pStyle w:val="138"/>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5</w:t>
            </w:r>
          </w:p>
        </w:tc>
        <w:tc>
          <w:tcPr>
            <w:tcW w:w="3648" w:type="pct"/>
            <w:shd w:val="clear" w:color="auto" w:fill="auto"/>
            <w:vAlign w:val="center"/>
          </w:tcPr>
          <w:p w14:paraId="77DE2BDF">
            <w:pPr>
              <w:pStyle w:val="138"/>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磋商文件规定应当缴纳的，供应商按磋商文件的规定缴纳磋商保证金的</w:t>
            </w:r>
            <w:r>
              <w:rPr>
                <w:rFonts w:hint="eastAsia" w:cs="宋体"/>
                <w:i w:val="0"/>
                <w:iCs w:val="0"/>
                <w:color w:val="auto"/>
                <w:sz w:val="24"/>
                <w:szCs w:val="24"/>
                <w:highlight w:val="none"/>
                <w:lang w:val="en-US" w:eastAsia="zh-CN"/>
              </w:rPr>
              <w:t>。</w:t>
            </w:r>
          </w:p>
        </w:tc>
        <w:tc>
          <w:tcPr>
            <w:tcW w:w="513" w:type="pct"/>
            <w:shd w:val="clear" w:color="auto" w:fill="auto"/>
            <w:vAlign w:val="center"/>
          </w:tcPr>
          <w:p w14:paraId="6CDC7300">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6A117365">
            <w:pPr>
              <w:pStyle w:val="138"/>
              <w:rPr>
                <w:rFonts w:hint="eastAsia" w:ascii="宋体" w:hAnsi="宋体" w:eastAsia="宋体" w:cs="宋体"/>
                <w:i w:val="0"/>
                <w:iCs w:val="0"/>
                <w:color w:val="auto"/>
                <w:sz w:val="21"/>
                <w:szCs w:val="21"/>
                <w:highlight w:val="none"/>
                <w:lang w:val="zh-CN"/>
              </w:rPr>
            </w:pPr>
          </w:p>
        </w:tc>
      </w:tr>
      <w:tr w14:paraId="0B328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334" w:type="pct"/>
            <w:shd w:val="clear" w:color="auto" w:fill="auto"/>
            <w:vAlign w:val="center"/>
          </w:tcPr>
          <w:p w14:paraId="6BD90793">
            <w:pPr>
              <w:pStyle w:val="138"/>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6</w:t>
            </w:r>
          </w:p>
        </w:tc>
        <w:tc>
          <w:tcPr>
            <w:tcW w:w="3648" w:type="pct"/>
            <w:shd w:val="clear" w:color="auto" w:fill="auto"/>
            <w:vAlign w:val="center"/>
          </w:tcPr>
          <w:p w14:paraId="451C01C7">
            <w:pPr>
              <w:pStyle w:val="138"/>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w:t>
            </w:r>
          </w:p>
        </w:tc>
        <w:tc>
          <w:tcPr>
            <w:tcW w:w="513" w:type="pct"/>
            <w:shd w:val="clear" w:color="auto" w:fill="auto"/>
            <w:vAlign w:val="center"/>
          </w:tcPr>
          <w:p w14:paraId="20AEBD82">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70EC28FF">
            <w:pPr>
              <w:pStyle w:val="138"/>
              <w:rPr>
                <w:rFonts w:hint="eastAsia" w:ascii="宋体" w:hAnsi="宋体" w:eastAsia="宋体" w:cs="宋体"/>
                <w:i w:val="0"/>
                <w:iCs w:val="0"/>
                <w:color w:val="auto"/>
                <w:sz w:val="21"/>
                <w:szCs w:val="21"/>
                <w:highlight w:val="none"/>
                <w:lang w:val="zh-CN"/>
              </w:rPr>
            </w:pPr>
          </w:p>
        </w:tc>
      </w:tr>
      <w:tr w14:paraId="127B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34" w:type="pct"/>
            <w:shd w:val="clear" w:color="auto" w:fill="auto"/>
            <w:vAlign w:val="center"/>
          </w:tcPr>
          <w:p w14:paraId="28C65B78">
            <w:pPr>
              <w:pStyle w:val="138"/>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7</w:t>
            </w:r>
          </w:p>
        </w:tc>
        <w:tc>
          <w:tcPr>
            <w:tcW w:w="3648" w:type="pct"/>
            <w:shd w:val="clear" w:color="auto" w:fill="auto"/>
            <w:vAlign w:val="center"/>
          </w:tcPr>
          <w:p w14:paraId="52C89EAF">
            <w:pPr>
              <w:pStyle w:val="138"/>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响应文件没有采购人不能接受的附加条件的</w:t>
            </w:r>
            <w:r>
              <w:rPr>
                <w:rFonts w:hint="eastAsia" w:cs="宋体"/>
                <w:i w:val="0"/>
                <w:iCs w:val="0"/>
                <w:color w:val="auto"/>
                <w:sz w:val="24"/>
                <w:szCs w:val="24"/>
                <w:highlight w:val="none"/>
                <w:lang w:val="en-US" w:eastAsia="zh-CN"/>
              </w:rPr>
              <w:t>。</w:t>
            </w:r>
          </w:p>
        </w:tc>
        <w:tc>
          <w:tcPr>
            <w:tcW w:w="513" w:type="pct"/>
            <w:shd w:val="clear" w:color="auto" w:fill="auto"/>
            <w:vAlign w:val="center"/>
          </w:tcPr>
          <w:p w14:paraId="26E1052A">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19158E4B">
            <w:pPr>
              <w:pStyle w:val="138"/>
              <w:rPr>
                <w:rFonts w:hint="eastAsia" w:ascii="宋体" w:hAnsi="宋体" w:eastAsia="宋体" w:cs="宋体"/>
                <w:i w:val="0"/>
                <w:iCs w:val="0"/>
                <w:color w:val="auto"/>
                <w:sz w:val="21"/>
                <w:szCs w:val="21"/>
                <w:highlight w:val="none"/>
                <w:lang w:val="zh-CN"/>
              </w:rPr>
            </w:pPr>
          </w:p>
        </w:tc>
      </w:tr>
      <w:tr w14:paraId="355C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334" w:type="pct"/>
            <w:shd w:val="clear" w:color="auto" w:fill="auto"/>
            <w:vAlign w:val="center"/>
          </w:tcPr>
          <w:p w14:paraId="4E9F6EC7">
            <w:pPr>
              <w:pStyle w:val="138"/>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sz w:val="21"/>
                <w:szCs w:val="21"/>
                <w:highlight w:val="none"/>
                <w:lang w:val="en-US" w:eastAsia="zh-CN"/>
              </w:rPr>
              <w:t>8</w:t>
            </w:r>
          </w:p>
        </w:tc>
        <w:tc>
          <w:tcPr>
            <w:tcW w:w="3648" w:type="pct"/>
            <w:shd w:val="clear" w:color="auto" w:fill="auto"/>
            <w:vAlign w:val="center"/>
          </w:tcPr>
          <w:p w14:paraId="0920E67B">
            <w:pPr>
              <w:pStyle w:val="138"/>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513" w:type="pct"/>
            <w:shd w:val="clear" w:color="auto" w:fill="auto"/>
            <w:vAlign w:val="center"/>
          </w:tcPr>
          <w:p w14:paraId="283DBDA9">
            <w:pPr>
              <w:pStyle w:val="138"/>
              <w:rPr>
                <w:rFonts w:hint="eastAsia" w:ascii="宋体" w:hAnsi="宋体" w:eastAsia="宋体" w:cs="宋体"/>
                <w:i w:val="0"/>
                <w:iCs w:val="0"/>
                <w:color w:val="auto"/>
                <w:sz w:val="21"/>
                <w:szCs w:val="21"/>
                <w:highlight w:val="none"/>
                <w:lang w:val="zh-CN"/>
              </w:rPr>
            </w:pPr>
          </w:p>
        </w:tc>
        <w:tc>
          <w:tcPr>
            <w:tcW w:w="503" w:type="pct"/>
            <w:shd w:val="clear" w:color="auto" w:fill="auto"/>
            <w:vAlign w:val="center"/>
          </w:tcPr>
          <w:p w14:paraId="45EE79A2">
            <w:pPr>
              <w:pStyle w:val="138"/>
              <w:rPr>
                <w:rFonts w:hint="eastAsia" w:ascii="宋体" w:hAnsi="宋体" w:eastAsia="宋体" w:cs="宋体"/>
                <w:i w:val="0"/>
                <w:iCs w:val="0"/>
                <w:color w:val="auto"/>
                <w:sz w:val="21"/>
                <w:szCs w:val="21"/>
                <w:highlight w:val="none"/>
                <w:lang w:val="zh-CN"/>
              </w:rPr>
            </w:pPr>
          </w:p>
        </w:tc>
      </w:tr>
    </w:tbl>
    <w:p w14:paraId="78C92A48">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4687685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72" w:name="_Toc183582287"/>
      <w:bookmarkStart w:id="173" w:name="_Toc217446104"/>
      <w:bookmarkStart w:id="174" w:name="_Toc183682422"/>
    </w:p>
    <w:bookmarkEnd w:id="172"/>
    <w:bookmarkEnd w:id="173"/>
    <w:bookmarkEnd w:id="174"/>
    <w:p w14:paraId="10D4BEA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14:paraId="79AAD25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14:paraId="47F735A9">
      <w:pPr>
        <w:pStyle w:val="84"/>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14:paraId="31A2904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3.6编写评标报告。评标报告是评标委员会根据评标委员成员签字的原始评标记录和评标结果编写的报告，其主要内容包括：</w:t>
      </w:r>
    </w:p>
    <w:p w14:paraId="502AC65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14:paraId="7E0DE71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（2）参与竞争的的投标人名单和评标委员会成员名单；</w:t>
      </w:r>
    </w:p>
    <w:p w14:paraId="4827D38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14:paraId="5F55FDF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14:paraId="52A7624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14:paraId="5FA56EE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5" w:name="_Toc217446103"/>
      <w:r>
        <w:rPr>
          <w:rFonts w:hint="eastAsia" w:ascii="宋体" w:hAnsi="宋体" w:eastAsia="宋体" w:cs="宋体"/>
          <w:color w:val="auto"/>
          <w:sz w:val="24"/>
          <w:szCs w:val="24"/>
          <w:highlight w:val="none"/>
        </w:rPr>
        <w:t>4. 评标细则及标准</w:t>
      </w:r>
      <w:bookmarkEnd w:id="175"/>
    </w:p>
    <w:p w14:paraId="62F5921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14:paraId="3418A9C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14:paraId="72A30C3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14:paraId="76D884DD">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评标细则及标准的制定以科学合理、降低评标委员会自由裁量权为原则。</w:t>
      </w:r>
    </w:p>
    <w:p w14:paraId="6052C5C2">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评标委员会将按照下述评分标准对通过符合性审查的投标文件进行详细评标，投标人评标得分等于所有评委评分的算术平均值，结果保留两位小数。</w:t>
      </w:r>
    </w:p>
    <w:p w14:paraId="02C3075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评审因素权重表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123"/>
        <w:gridCol w:w="2411"/>
        <w:gridCol w:w="2902"/>
      </w:tblGrid>
      <w:tr w14:paraId="6B59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66BCD1C4">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76B8A93D">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0F523F5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635B058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14:paraId="39CB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5287F22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48C3BE0A">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39E7765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29AD8CCB">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14:paraId="6CD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29F82FD0">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vAlign w:val="center"/>
          </w:tcPr>
          <w:p w14:paraId="0B58A843">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cs="宋体"/>
                <w:color w:val="auto"/>
                <w:spacing w:val="6"/>
                <w:kern w:val="0"/>
                <w:sz w:val="24"/>
                <w:szCs w:val="24"/>
                <w:highlight w:val="none"/>
                <w:lang w:val="en-US" w:eastAsia="zh-CN"/>
              </w:rPr>
              <w:t>30</w:t>
            </w:r>
            <w:r>
              <w:rPr>
                <w:rFonts w:hint="eastAsia" w:ascii="宋体" w:hAnsi="宋体" w:eastAsia="宋体" w:cs="宋体"/>
                <w:color w:val="auto"/>
                <w:spacing w:val="6"/>
                <w:kern w:val="0"/>
                <w:sz w:val="24"/>
                <w:szCs w:val="24"/>
                <w:highlight w:val="none"/>
              </w:rPr>
              <w:t>%</w:t>
            </w:r>
          </w:p>
        </w:tc>
        <w:tc>
          <w:tcPr>
            <w:tcW w:w="1315" w:type="pct"/>
            <w:tcBorders>
              <w:top w:val="single" w:color="auto" w:sz="4" w:space="0"/>
              <w:left w:val="single" w:color="auto" w:sz="4" w:space="0"/>
              <w:bottom w:val="single" w:color="auto" w:sz="4" w:space="0"/>
              <w:right w:val="single" w:color="auto" w:sz="4" w:space="0"/>
            </w:tcBorders>
            <w:vAlign w:val="center"/>
          </w:tcPr>
          <w:p w14:paraId="1CCBA144">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cs="宋体"/>
                <w:color w:val="auto"/>
                <w:spacing w:val="6"/>
                <w:kern w:val="0"/>
                <w:sz w:val="24"/>
                <w:szCs w:val="24"/>
                <w:highlight w:val="none"/>
                <w:lang w:val="en-US" w:eastAsia="zh-CN"/>
              </w:rPr>
              <w:t>70</w:t>
            </w:r>
            <w:r>
              <w:rPr>
                <w:rFonts w:hint="eastAsia" w:ascii="宋体" w:hAnsi="宋体" w:eastAsia="宋体" w:cs="宋体"/>
                <w:color w:val="auto"/>
                <w:spacing w:val="6"/>
                <w:kern w:val="0"/>
                <w:sz w:val="24"/>
                <w:szCs w:val="24"/>
                <w:highlight w:val="none"/>
              </w:rPr>
              <w:t>%</w:t>
            </w:r>
          </w:p>
        </w:tc>
        <w:tc>
          <w:tcPr>
            <w:tcW w:w="1583" w:type="pct"/>
            <w:tcBorders>
              <w:top w:val="single" w:color="auto" w:sz="4" w:space="0"/>
              <w:left w:val="single" w:color="auto" w:sz="4" w:space="0"/>
              <w:bottom w:val="single" w:color="auto" w:sz="4" w:space="0"/>
              <w:right w:val="single" w:color="auto" w:sz="4" w:space="0"/>
            </w:tcBorders>
            <w:vAlign w:val="center"/>
          </w:tcPr>
          <w:p w14:paraId="48AAEA45">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14:paraId="43C17743">
      <w:pPr>
        <w:pageBreakBefore w:val="0"/>
        <w:wordWrap/>
        <w:overflowPunct/>
        <w:topLinePunct w:val="0"/>
        <w:bidi w:val="0"/>
        <w:spacing w:line="560" w:lineRule="exact"/>
        <w:ind w:left="0" w:leftChars="0" w:right="0" w:rightChars="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详细评审标准：</w:t>
      </w:r>
    </w:p>
    <w:tbl>
      <w:tblPr>
        <w:tblStyle w:val="110"/>
        <w:tblW w:w="93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5"/>
        <w:gridCol w:w="876"/>
        <w:gridCol w:w="6347"/>
      </w:tblGrid>
      <w:tr w14:paraId="3AC6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175" w:type="dxa"/>
            <w:noWrap w:val="0"/>
            <w:vAlign w:val="center"/>
          </w:tcPr>
          <w:p w14:paraId="0344A189">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评审项目</w:t>
            </w:r>
          </w:p>
        </w:tc>
        <w:tc>
          <w:tcPr>
            <w:tcW w:w="876" w:type="dxa"/>
            <w:noWrap w:val="0"/>
            <w:vAlign w:val="center"/>
          </w:tcPr>
          <w:p w14:paraId="45A92C00">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 (权重)</w:t>
            </w:r>
          </w:p>
        </w:tc>
        <w:tc>
          <w:tcPr>
            <w:tcW w:w="6347" w:type="dxa"/>
            <w:noWrap w:val="0"/>
            <w:vAlign w:val="center"/>
          </w:tcPr>
          <w:p w14:paraId="682A2DF1">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评审标准</w:t>
            </w:r>
          </w:p>
        </w:tc>
      </w:tr>
      <w:tr w14:paraId="048AD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0A175F30">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876" w:type="dxa"/>
            <w:noWrap w:val="0"/>
            <w:vAlign w:val="center"/>
          </w:tcPr>
          <w:p w14:paraId="4AAC3AD5">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sz w:val="24"/>
                <w:szCs w:val="24"/>
                <w:lang w:val="en-US" w:eastAsia="zh-CN"/>
              </w:rPr>
              <w:t>30分</w:t>
            </w:r>
          </w:p>
        </w:tc>
        <w:tc>
          <w:tcPr>
            <w:tcW w:w="6347" w:type="dxa"/>
            <w:noWrap w:val="0"/>
            <w:vAlign w:val="center"/>
          </w:tcPr>
          <w:p w14:paraId="2283AD59">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价格分采用低价优先法计算，即满足采购文件要求且</w:t>
            </w:r>
            <w:r>
              <w:rPr>
                <w:rFonts w:hint="eastAsia" w:asciiTheme="minorEastAsia" w:hAnsiTheme="minorEastAsia" w:eastAsiaTheme="minorEastAsia" w:cstheme="minorEastAsia"/>
                <w:color w:val="auto"/>
                <w:sz w:val="24"/>
                <w:szCs w:val="24"/>
                <w:highlight w:val="none"/>
                <w:lang w:val="en-US" w:eastAsia="zh-CN"/>
              </w:rPr>
              <w:t>最终</w:t>
            </w:r>
            <w:r>
              <w:rPr>
                <w:rFonts w:hint="eastAsia" w:asciiTheme="minorEastAsia" w:hAnsiTheme="minorEastAsia" w:eastAsiaTheme="minorEastAsia" w:cstheme="minorEastAsia"/>
                <w:color w:val="auto"/>
                <w:sz w:val="24"/>
                <w:szCs w:val="24"/>
                <w:highlight w:val="none"/>
              </w:rPr>
              <w:t>报价最低的供应商报价为</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基准价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其价格分为满分</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分，其它投标人的价格分统一按照以下公式计算：</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报价得分= (</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基准价／</w:t>
            </w:r>
            <w:r>
              <w:rPr>
                <w:rFonts w:hint="eastAsia" w:asciiTheme="minorEastAsia" w:hAnsiTheme="minorEastAsia" w:eastAsiaTheme="minorEastAsia" w:cstheme="minorEastAsia"/>
                <w:color w:val="auto"/>
                <w:sz w:val="24"/>
                <w:szCs w:val="24"/>
                <w:highlight w:val="none"/>
                <w:lang w:val="en-US" w:eastAsia="zh-CN"/>
              </w:rPr>
              <w:t>最后磋商</w:t>
            </w:r>
            <w:r>
              <w:rPr>
                <w:rFonts w:hint="eastAsia" w:asciiTheme="minorEastAsia" w:hAnsiTheme="minorEastAsia" w:eastAsiaTheme="minorEastAsia" w:cstheme="minorEastAsia"/>
                <w:color w:val="auto"/>
                <w:sz w:val="24"/>
                <w:szCs w:val="24"/>
                <w:highlight w:val="none"/>
              </w:rPr>
              <w:t>报价)×权重×100，计算结果保留2位小数。</w:t>
            </w:r>
          </w:p>
        </w:tc>
      </w:tr>
      <w:tr w14:paraId="34066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0BD14785">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类似业绩</w:t>
            </w:r>
          </w:p>
        </w:tc>
        <w:tc>
          <w:tcPr>
            <w:tcW w:w="876" w:type="dxa"/>
            <w:noWrap w:val="0"/>
            <w:vAlign w:val="center"/>
          </w:tcPr>
          <w:p w14:paraId="1C61285F">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4分</w:t>
            </w:r>
          </w:p>
        </w:tc>
        <w:tc>
          <w:tcPr>
            <w:tcW w:w="6347" w:type="dxa"/>
            <w:noWrap w:val="0"/>
            <w:vAlign w:val="center"/>
          </w:tcPr>
          <w:p w14:paraId="0FEC76E3">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类似业绩： 提供近年（202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01月01日-</w:t>
            </w:r>
            <w:r>
              <w:rPr>
                <w:rFonts w:hint="eastAsia" w:asciiTheme="minorEastAsia" w:hAnsiTheme="minorEastAsia" w:eastAsiaTheme="minorEastAsia" w:cstheme="minorEastAsia"/>
                <w:color w:val="auto"/>
                <w:sz w:val="24"/>
                <w:szCs w:val="24"/>
                <w:highlight w:val="none"/>
              </w:rPr>
              <w:t>至今）类似业绩（以合同签订时间为准），每提供一个得2分，</w:t>
            </w:r>
            <w:r>
              <w:rPr>
                <w:rFonts w:hint="eastAsia" w:asciiTheme="minorEastAsia" w:hAnsiTheme="minorEastAsia" w:eastAsiaTheme="minorEastAsia" w:cstheme="minorEastAsia"/>
                <w:color w:val="auto"/>
                <w:sz w:val="24"/>
                <w:szCs w:val="24"/>
                <w:highlight w:val="none"/>
                <w:lang w:val="en-US" w:eastAsia="zh-CN"/>
              </w:rPr>
              <w:t>满分</w:t>
            </w:r>
            <w:r>
              <w:rPr>
                <w:rFonts w:hint="eastAsia" w:asciiTheme="minorEastAsia" w:hAnsiTheme="minorEastAsia" w:eastAsiaTheme="minorEastAsia" w:cstheme="minorEastAsia"/>
                <w:color w:val="auto"/>
                <w:sz w:val="24"/>
                <w:szCs w:val="24"/>
                <w:highlight w:val="none"/>
              </w:rPr>
              <w:t>4分。 注：提供业绩合同扫描件，未提供或提供不全或提供的证明材料无法佐证的，该业绩不计入 本项评分。（供应商提供采购合同（需包含但不限于合同首页、采购内容页、签字盖章页、 验收报告\发票\银行划拨单）复印件作为证明材料，未提供证明材料或材料不齐全的案例不 予认可。）</w:t>
            </w:r>
          </w:p>
        </w:tc>
      </w:tr>
      <w:tr w14:paraId="1FF6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4E5AB105">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质保承诺</w:t>
            </w:r>
          </w:p>
        </w:tc>
        <w:tc>
          <w:tcPr>
            <w:tcW w:w="876" w:type="dxa"/>
            <w:noWrap w:val="0"/>
            <w:vAlign w:val="center"/>
          </w:tcPr>
          <w:p w14:paraId="2997186B">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3分</w:t>
            </w:r>
          </w:p>
        </w:tc>
        <w:tc>
          <w:tcPr>
            <w:tcW w:w="6347" w:type="dxa"/>
            <w:noWrap w:val="0"/>
            <w:vAlign w:val="center"/>
          </w:tcPr>
          <w:p w14:paraId="02C57704">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质保承诺： 供应商承诺在招标要求的免费质保期基础上每延长6个月得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r>
      <w:tr w14:paraId="26AB3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57614CAE">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实施方案</w:t>
            </w:r>
          </w:p>
        </w:tc>
        <w:tc>
          <w:tcPr>
            <w:tcW w:w="876" w:type="dxa"/>
            <w:noWrap w:val="0"/>
            <w:vAlign w:val="center"/>
          </w:tcPr>
          <w:p w14:paraId="69AB6D91">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15分</w:t>
            </w:r>
          </w:p>
        </w:tc>
        <w:tc>
          <w:tcPr>
            <w:tcW w:w="6347" w:type="dxa"/>
            <w:noWrap w:val="0"/>
            <w:vAlign w:val="center"/>
          </w:tcPr>
          <w:p w14:paraId="0875D0E0">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实施方案[包括：①投标产品选型和供货计划，投标产品、备品备件明细；②产品检验、包 装、运输、装卸计划和方案；③供货质量保证及措施；④供货工期和进度计划；⑤安装调试 方案；⑥试运行和计划；⑦安装调试人员配置及技术支持；⑧安装调试工期和进度计划；⑨ 安装调试安全保障及措施，风险防控及措施；⑩验收方案]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每有一项缺项或漏项扣1.5分，每有一处缺陷扣</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满分15分，</w:t>
            </w:r>
            <w:r>
              <w:rPr>
                <w:rFonts w:hint="eastAsia" w:asciiTheme="minorEastAsia" w:hAnsiTheme="minorEastAsia" w:eastAsiaTheme="minorEastAsia" w:cstheme="minorEastAsia"/>
                <w:color w:val="auto"/>
                <w:sz w:val="24"/>
                <w:szCs w:val="24"/>
                <w:highlight w:val="none"/>
              </w:rPr>
              <w:t>扣完为止。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缺陷是指：存在不适用该项目实际情况的情形（如未实际响应项目实施特点、内容和实施要求等）或凭空编造或内容前后不一致或前后逻辑错误或涉及的规范及标准错误或内容错误或内容缺失和不完整或无针对性或未响应（或未完全响应）采购需求和要求的任意一项等内容</w:t>
            </w:r>
            <w:r>
              <w:rPr>
                <w:rFonts w:hint="eastAsia" w:asciiTheme="minorEastAsia" w:hAnsiTheme="minorEastAsia" w:eastAsiaTheme="minorEastAsia" w:cstheme="minorEastAsia"/>
                <w:color w:val="auto"/>
                <w:sz w:val="24"/>
                <w:szCs w:val="24"/>
                <w:highlight w:val="none"/>
                <w:lang w:eastAsia="zh-CN"/>
              </w:rPr>
              <w:t>】。</w:t>
            </w:r>
          </w:p>
        </w:tc>
      </w:tr>
      <w:tr w14:paraId="330C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0ED5E827">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技术参数响应</w:t>
            </w:r>
          </w:p>
        </w:tc>
        <w:tc>
          <w:tcPr>
            <w:tcW w:w="876" w:type="dxa"/>
            <w:noWrap w:val="0"/>
            <w:vAlign w:val="center"/>
          </w:tcPr>
          <w:p w14:paraId="1813B0D4">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20分</w:t>
            </w:r>
          </w:p>
        </w:tc>
        <w:tc>
          <w:tcPr>
            <w:tcW w:w="6347" w:type="dxa"/>
            <w:noWrap w:val="0"/>
            <w:vAlign w:val="center"/>
          </w:tcPr>
          <w:p w14:paraId="1C5519E6">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技术参数响应（包括：对技术规范书中的所有要求进行对应响应（指投标产品的配置与性能指标响应）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每</w:t>
            </w:r>
            <w:r>
              <w:rPr>
                <w:rFonts w:hint="eastAsia" w:asciiTheme="minorEastAsia" w:hAnsiTheme="minorEastAsia" w:eastAsiaTheme="minorEastAsia" w:cstheme="minorEastAsia"/>
                <w:color w:val="auto"/>
                <w:sz w:val="24"/>
                <w:szCs w:val="24"/>
                <w:highlight w:val="none"/>
              </w:rPr>
              <w:t>有一项一般指标有负偏离的扣</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满分20分，扣完为止。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供应商按采购需求、清单要求提供详尽有效的证明材料（包括但不限于产品彩页、产品合格证明、检测报告、技术说明）及详细索引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tc>
      </w:tr>
      <w:tr w14:paraId="45138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12A20C31">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应急保障方案</w:t>
            </w:r>
          </w:p>
        </w:tc>
        <w:tc>
          <w:tcPr>
            <w:tcW w:w="876" w:type="dxa"/>
            <w:noWrap w:val="0"/>
            <w:vAlign w:val="center"/>
          </w:tcPr>
          <w:p w14:paraId="6AA6BF6C">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8分</w:t>
            </w:r>
          </w:p>
        </w:tc>
        <w:tc>
          <w:tcPr>
            <w:tcW w:w="6347" w:type="dxa"/>
            <w:noWrap w:val="0"/>
            <w:vAlign w:val="center"/>
          </w:tcPr>
          <w:p w14:paraId="7EA49EE0">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应急保障方案（包括：①备品、配件、物料保证预案；②人员配置及技术支持预案；③异常 产品质量信息跟踪处理预案；④应急保障服务响应和措施及计划）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每有一项缺项或漏项扣2分，每有一处缺陷扣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满分8分，</w:t>
            </w:r>
            <w:r>
              <w:rPr>
                <w:rFonts w:hint="eastAsia" w:asciiTheme="minorEastAsia" w:hAnsiTheme="minorEastAsia" w:eastAsiaTheme="minorEastAsia" w:cstheme="minorEastAsia"/>
                <w:color w:val="auto"/>
                <w:sz w:val="24"/>
                <w:szCs w:val="24"/>
                <w:highlight w:val="none"/>
              </w:rPr>
              <w:t>扣完为止。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缺陷是指：存在不 适用该项目实际情况的情形（如未实际响应项目实施特点、内容和实施要求等）或凭空编造 或内容前后不一致或前后逻辑错误或涉及的规范及标准错误或内容错误或内容缺失和不完 整或无针对性或未响应（或未完全响应）采购需求和要求的任意一项等内容</w:t>
            </w:r>
            <w:r>
              <w:rPr>
                <w:rFonts w:hint="eastAsia" w:asciiTheme="minorEastAsia" w:hAnsiTheme="minorEastAsia" w:eastAsiaTheme="minorEastAsia" w:cstheme="minorEastAsia"/>
                <w:color w:val="auto"/>
                <w:sz w:val="24"/>
                <w:szCs w:val="24"/>
                <w:highlight w:val="none"/>
                <w:lang w:eastAsia="zh-CN"/>
              </w:rPr>
              <w:t>】。</w:t>
            </w:r>
          </w:p>
        </w:tc>
      </w:tr>
      <w:tr w14:paraId="5E125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4E60906B">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售后技术服务方案</w:t>
            </w:r>
          </w:p>
        </w:tc>
        <w:tc>
          <w:tcPr>
            <w:tcW w:w="876" w:type="dxa"/>
            <w:noWrap w:val="0"/>
            <w:vAlign w:val="center"/>
          </w:tcPr>
          <w:p w14:paraId="7B713C3B">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12分</w:t>
            </w:r>
          </w:p>
        </w:tc>
        <w:tc>
          <w:tcPr>
            <w:tcW w:w="6347" w:type="dxa"/>
            <w:noWrap w:val="0"/>
            <w:vAlign w:val="center"/>
          </w:tcPr>
          <w:p w14:paraId="18DFAC5A">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售后技术服务方案（包括：①出现质量问题或采购方维修需求后的应对及解决方案；②售后 及维护服务响应和说明；③售后服务方案和计划；④人员配置及技术支持及相关说明；⑤备 品备件、耗材一览表（含价格明细）；⑥质量保障及措施；⑦风险防控及措施；⑧巡检方案 和计划）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每有一项缺项或漏项扣1.5分，每有一处缺陷扣</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满分12分，</w:t>
            </w:r>
            <w:r>
              <w:rPr>
                <w:rFonts w:hint="eastAsia" w:asciiTheme="minorEastAsia" w:hAnsiTheme="minorEastAsia" w:eastAsiaTheme="minorEastAsia" w:cstheme="minorEastAsia"/>
                <w:color w:val="auto"/>
                <w:sz w:val="24"/>
                <w:szCs w:val="24"/>
                <w:highlight w:val="none"/>
              </w:rPr>
              <w:t>扣完为止。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缺陷是指：存 在不适用该项目实际情况的情形（如未实际响应项目实施特点、内容和实施要求等）或凭空 编造或内容前后不一致或前后逻辑错误或涉及的规范及标准错误或内容错误或内容缺失和 不完整或无针对性或未响应（或未完全响应）采购需求和要求的任意一项等内容</w:t>
            </w:r>
            <w:r>
              <w:rPr>
                <w:rFonts w:hint="eastAsia" w:asciiTheme="minorEastAsia" w:hAnsiTheme="minorEastAsia" w:eastAsiaTheme="minorEastAsia" w:cstheme="minorEastAsia"/>
                <w:color w:val="auto"/>
                <w:sz w:val="24"/>
                <w:szCs w:val="24"/>
                <w:highlight w:val="none"/>
                <w:lang w:eastAsia="zh-CN"/>
              </w:rPr>
              <w:t>】</w:t>
            </w:r>
          </w:p>
        </w:tc>
      </w:tr>
      <w:tr w14:paraId="4305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1BB7DB0A">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培训方案</w:t>
            </w:r>
          </w:p>
        </w:tc>
        <w:tc>
          <w:tcPr>
            <w:tcW w:w="876" w:type="dxa"/>
            <w:noWrap w:val="0"/>
            <w:vAlign w:val="center"/>
          </w:tcPr>
          <w:p w14:paraId="6E0CCDB6">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4分</w:t>
            </w:r>
          </w:p>
        </w:tc>
        <w:tc>
          <w:tcPr>
            <w:tcW w:w="6347" w:type="dxa"/>
            <w:noWrap w:val="0"/>
            <w:vAlign w:val="center"/>
          </w:tcPr>
          <w:p w14:paraId="30EA8B15">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培训方案（包括：①培训工作计划及时间，培训人员安排、人数、次数；②培训主要内容， 培训效果及目标）：</w:t>
            </w:r>
          </w:p>
          <w:p w14:paraId="17063EDC">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每有一项缺项或漏项扣2分，每有一处缺陷扣1分，</w:t>
            </w:r>
            <w:r>
              <w:rPr>
                <w:rFonts w:hint="eastAsia" w:asciiTheme="minorEastAsia" w:hAnsiTheme="minorEastAsia" w:eastAsiaTheme="minorEastAsia" w:cstheme="minorEastAsia"/>
                <w:color w:val="auto"/>
                <w:sz w:val="24"/>
                <w:szCs w:val="24"/>
                <w:highlight w:val="none"/>
                <w:lang w:val="en-US" w:eastAsia="zh-CN"/>
              </w:rPr>
              <w:t>满分4分，</w:t>
            </w:r>
            <w:r>
              <w:rPr>
                <w:rFonts w:hint="eastAsia" w:asciiTheme="minorEastAsia" w:hAnsiTheme="minorEastAsia" w:eastAsiaTheme="minorEastAsia" w:cstheme="minorEastAsia"/>
                <w:color w:val="auto"/>
                <w:sz w:val="24"/>
                <w:szCs w:val="24"/>
                <w:highlight w:val="none"/>
              </w:rPr>
              <w:t>扣完为止。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缺陷是指：存在不 适用该项目实际情况的情形（如未实际响应项目实施特点、内容和实施要求等）或凭空编造 或内容前后不一致或前后逻辑错误或涉及的规范及标准错误或内容错误或内容缺失和不完 整或无针对性或未响应（或未完全响应）采购需求和要求的任意一项等内容</w:t>
            </w:r>
            <w:r>
              <w:rPr>
                <w:rFonts w:hint="eastAsia" w:asciiTheme="minorEastAsia" w:hAnsiTheme="minorEastAsia" w:eastAsiaTheme="minorEastAsia" w:cstheme="minorEastAsia"/>
                <w:color w:val="auto"/>
                <w:sz w:val="24"/>
                <w:szCs w:val="24"/>
                <w:highlight w:val="none"/>
                <w:lang w:eastAsia="zh-CN"/>
              </w:rPr>
              <w:t>】</w:t>
            </w:r>
          </w:p>
        </w:tc>
      </w:tr>
      <w:tr w14:paraId="5544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175" w:type="dxa"/>
            <w:noWrap w:val="0"/>
            <w:vAlign w:val="center"/>
          </w:tcPr>
          <w:p w14:paraId="2DD75C22">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质量保证和措施</w:t>
            </w:r>
          </w:p>
        </w:tc>
        <w:tc>
          <w:tcPr>
            <w:tcW w:w="876" w:type="dxa"/>
            <w:noWrap w:val="0"/>
            <w:vAlign w:val="center"/>
          </w:tcPr>
          <w:p w14:paraId="23C82BBC">
            <w:pPr>
              <w:keepNext w:val="0"/>
              <w:keepLines w:val="0"/>
              <w:pageBreakBefore w:val="0"/>
              <w:widowControl w:val="0"/>
              <w:kinsoku/>
              <w:wordWrap/>
              <w:overflowPunct/>
              <w:topLinePunct w:val="0"/>
              <w:autoSpaceDE/>
              <w:autoSpaceDN/>
              <w:bidi w:val="0"/>
              <w:adjustRightInd/>
              <w:spacing w:line="288" w:lineRule="auto"/>
              <w:ind w:left="0" w:leftChars="0"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4分</w:t>
            </w:r>
          </w:p>
        </w:tc>
        <w:tc>
          <w:tcPr>
            <w:tcW w:w="6347" w:type="dxa"/>
            <w:noWrap w:val="0"/>
            <w:vAlign w:val="center"/>
          </w:tcPr>
          <w:p w14:paraId="1DFB2692">
            <w:pPr>
              <w:pStyle w:val="9"/>
              <w:keepNext w:val="0"/>
              <w:keepLines w:val="0"/>
              <w:pageBreakBefore w:val="0"/>
              <w:widowControl w:val="0"/>
              <w:kinsoku/>
              <w:wordWrap/>
              <w:overflowPunct/>
              <w:topLinePunct w:val="0"/>
              <w:autoSpaceDE/>
              <w:autoSpaceDN/>
              <w:bidi w:val="0"/>
              <w:adjustRightInd/>
              <w:spacing w:line="288"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质量保证和措施（包括：①实施响应及承诺；②维修、保修计划和措施）</w:t>
            </w:r>
            <w:r>
              <w:rPr>
                <w:rFonts w:hint="eastAsia" w:asciiTheme="minorEastAsia" w:hAnsiTheme="minorEastAsia" w:eastAsiaTheme="minorEastAsia" w:cstheme="minorEastAsia"/>
                <w:color w:val="auto"/>
                <w:sz w:val="24"/>
                <w:szCs w:val="24"/>
                <w:highlight w:val="none"/>
                <w:lang w:eastAsia="zh-CN"/>
              </w:rPr>
              <w:t>。每有一项缺项或漏项扣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分，每有一处缺陷扣1分，</w:t>
            </w:r>
            <w:r>
              <w:rPr>
                <w:rFonts w:hint="eastAsia" w:asciiTheme="minorEastAsia" w:hAnsiTheme="minorEastAsia" w:eastAsiaTheme="minorEastAsia" w:cstheme="minorEastAsia"/>
                <w:color w:val="auto"/>
                <w:sz w:val="24"/>
                <w:szCs w:val="24"/>
                <w:highlight w:val="none"/>
                <w:lang w:val="en-US" w:eastAsia="zh-CN"/>
              </w:rPr>
              <w:t>满分4分，</w:t>
            </w:r>
            <w:r>
              <w:rPr>
                <w:rFonts w:hint="eastAsia" w:asciiTheme="minorEastAsia" w:hAnsiTheme="minorEastAsia" w:eastAsiaTheme="minorEastAsia" w:cstheme="minorEastAsia"/>
                <w:color w:val="auto"/>
                <w:sz w:val="24"/>
                <w:szCs w:val="24"/>
                <w:highlight w:val="none"/>
                <w:lang w:eastAsia="zh-CN"/>
              </w:rPr>
              <w:t>扣完为止。[缺陷是指：存在不适用该项目实际情况的情形（如未实际响应项目实施特点、内容和实施要求等）或凭空编造或内容前后不一致或前后逻辑错误或涉及的规范及标准错误或内容错误或内容缺失和不完整或无针对性或未响应（或未完全响应）采购需求和要求的任意一项等内容。</w:t>
            </w:r>
          </w:p>
        </w:tc>
      </w:tr>
    </w:tbl>
    <w:p w14:paraId="0A33EB4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4.5.1投标人总分=报价部分得分+技术、商务部分得分，结果保留两位小数。</w:t>
      </w:r>
    </w:p>
    <w:p w14:paraId="25E4515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6" w:name="_Toc217446060"/>
      <w:r>
        <w:rPr>
          <w:rFonts w:hint="eastAsia" w:ascii="宋体" w:hAnsi="宋体" w:eastAsia="宋体" w:cs="宋体"/>
          <w:color w:val="auto"/>
          <w:sz w:val="24"/>
          <w:szCs w:val="24"/>
          <w:highlight w:val="none"/>
        </w:rPr>
        <w:t>5. 终止招标</w:t>
      </w:r>
    </w:p>
    <w:p w14:paraId="7E6A453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采购人、采购代理机构在发布招标公告、资格预审公告或者发出投标邀请书后，除因重大变故采购任务取消情况外，不得擅自终止招标活动。</w:t>
      </w:r>
    </w:p>
    <w:p w14:paraId="3019887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E0FA1D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76"/>
      <w:bookmarkStart w:id="177" w:name="_Toc217446061"/>
    </w:p>
    <w:p w14:paraId="52FF93B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77"/>
      <w:r>
        <w:rPr>
          <w:rFonts w:hint="eastAsia" w:ascii="宋体" w:hAnsi="宋体" w:eastAsia="宋体" w:cs="宋体"/>
          <w:color w:val="auto"/>
          <w:sz w:val="24"/>
          <w:szCs w:val="24"/>
          <w:highlight w:val="none"/>
        </w:rPr>
        <w:t>：本项目根据评标委员会推荐的中标候选人名单，按顺序确定中标人。</w:t>
      </w:r>
    </w:p>
    <w:p w14:paraId="08E65AF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8" w:name="_Toc217446062"/>
      <w:r>
        <w:rPr>
          <w:rFonts w:hint="eastAsia" w:ascii="宋体" w:hAnsi="宋体" w:eastAsia="宋体" w:cs="宋体"/>
          <w:color w:val="auto"/>
          <w:sz w:val="24"/>
          <w:szCs w:val="24"/>
          <w:highlight w:val="none"/>
        </w:rPr>
        <w:t>6.2. 定标程序</w:t>
      </w:r>
      <w:bookmarkEnd w:id="178"/>
    </w:p>
    <w:p w14:paraId="772594B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5FE8BFB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1EDE37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14:paraId="0B3D89A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14:paraId="45D2723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71"/>
    <w:p w14:paraId="66828DE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9" w:name="_Toc183582297"/>
      <w:bookmarkStart w:id="180" w:name="_Toc217446105"/>
      <w:bookmarkStart w:id="181" w:name="_Toc183682432"/>
      <w:bookmarkStart w:id="182" w:name="_Toc208849022"/>
      <w:r>
        <w:rPr>
          <w:rFonts w:hint="eastAsia" w:ascii="宋体" w:hAnsi="宋体" w:eastAsia="宋体" w:cs="宋体"/>
          <w:color w:val="auto"/>
          <w:sz w:val="24"/>
          <w:szCs w:val="24"/>
          <w:highlight w:val="none"/>
        </w:rPr>
        <w:t xml:space="preserve">7. </w:t>
      </w:r>
      <w:bookmarkEnd w:id="179"/>
      <w:bookmarkEnd w:id="180"/>
      <w:bookmarkEnd w:id="181"/>
      <w:bookmarkEnd w:id="182"/>
      <w:r>
        <w:rPr>
          <w:rFonts w:hint="eastAsia" w:ascii="宋体" w:hAnsi="宋体" w:eastAsia="宋体" w:cs="宋体"/>
          <w:color w:val="auto"/>
          <w:sz w:val="24"/>
          <w:szCs w:val="24"/>
          <w:highlight w:val="none"/>
        </w:rPr>
        <w:t>评标专家在政府采购活动中承担以下义务：</w:t>
      </w:r>
    </w:p>
    <w:p w14:paraId="5C50467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44C862F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7DEE5873">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03E932F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02FDD3D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6061F46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14:paraId="7F797DB9">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4E3263D5">
      <w:pPr>
        <w:pageBreakBefore w:val="0"/>
        <w:widowControl/>
        <w:wordWrap/>
        <w:overflowPunct/>
        <w:topLinePunct w:val="0"/>
        <w:autoSpaceDE w:val="0"/>
        <w:autoSpaceDN w:val="0"/>
        <w:bidi w:val="0"/>
        <w:spacing w:line="560" w:lineRule="exact"/>
        <w:ind w:left="0" w:leftChars="0" w:right="0" w:rightChars="0"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49553C04">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226CCFCD">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DECA94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或担任顾问，配偶或直系亲属在参加该招标项目的投标人中任职或担任顾问，与参加该招标项目投标人发生过法律纠纷，以及其他可能影响公正评标的情况。</w:t>
      </w:r>
    </w:p>
    <w:p w14:paraId="360D681F">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5C8A0C59">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7013B9F8">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83" w:name="_Toc565"/>
      <w:r>
        <w:rPr>
          <w:rFonts w:hint="eastAsia" w:ascii="宋体" w:hAnsi="宋体" w:eastAsia="宋体" w:cs="宋体"/>
          <w:color w:val="auto"/>
          <w:sz w:val="24"/>
          <w:szCs w:val="24"/>
          <w:highlight w:val="none"/>
        </w:rPr>
        <w:t>第六章  拟签订的合同文本</w:t>
      </w:r>
      <w:bookmarkEnd w:id="183"/>
    </w:p>
    <w:p w14:paraId="17DCCAEF">
      <w:pPr>
        <w:pStyle w:val="108"/>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val="0"/>
          <w:color w:val="auto"/>
          <w:sz w:val="24"/>
          <w:szCs w:val="24"/>
          <w:highlight w:val="none"/>
        </w:rPr>
      </w:pPr>
      <w:r>
        <w:rPr>
          <w:rStyle w:val="33"/>
          <w:rFonts w:hint="eastAsia" w:ascii="宋体" w:hAnsi="宋体" w:eastAsia="宋体" w:cs="宋体"/>
          <w:color w:val="auto"/>
          <w:sz w:val="24"/>
          <w:szCs w:val="24"/>
          <w:highlight w:val="none"/>
        </w:rPr>
        <w:t>　</w:t>
      </w:r>
      <w:r>
        <w:rPr>
          <w:rStyle w:val="33"/>
          <w:rFonts w:hint="eastAsia" w:ascii="宋体" w:hAnsi="宋体" w:eastAsia="宋体" w:cs="宋体"/>
          <w:b/>
          <w:bCs/>
          <w:color w:val="auto"/>
          <w:sz w:val="24"/>
          <w:szCs w:val="24"/>
          <w:highlight w:val="none"/>
        </w:rPr>
        <w:t>　</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yellow"/>
        </w:rPr>
        <w:t>仅供参考，</w:t>
      </w:r>
      <w:r>
        <w:rPr>
          <w:rFonts w:hint="eastAsia" w:ascii="宋体" w:hAnsi="宋体" w:cs="宋体"/>
          <w:b/>
          <w:bCs/>
          <w:color w:val="auto"/>
          <w:sz w:val="24"/>
          <w:szCs w:val="24"/>
          <w:highlight w:val="yellow"/>
          <w:lang w:val="en-US" w:eastAsia="zh-CN"/>
        </w:rPr>
        <w:t>最终</w:t>
      </w:r>
      <w:r>
        <w:rPr>
          <w:rFonts w:hint="eastAsia" w:ascii="宋体" w:hAnsi="宋体" w:eastAsia="宋体" w:cs="宋体"/>
          <w:b/>
          <w:bCs/>
          <w:color w:val="auto"/>
          <w:sz w:val="24"/>
          <w:szCs w:val="24"/>
          <w:highlight w:val="yellow"/>
        </w:rPr>
        <w:t>合同条款以</w:t>
      </w:r>
      <w:r>
        <w:rPr>
          <w:rFonts w:hint="eastAsia" w:ascii="宋体" w:hAnsi="宋体" w:cs="宋体"/>
          <w:b/>
          <w:bCs/>
          <w:color w:val="auto"/>
          <w:sz w:val="24"/>
          <w:szCs w:val="24"/>
          <w:highlight w:val="yellow"/>
          <w:lang w:val="en-US" w:eastAsia="zh-CN"/>
        </w:rPr>
        <w:t>实际</w:t>
      </w:r>
      <w:r>
        <w:rPr>
          <w:rFonts w:hint="eastAsia" w:ascii="宋体" w:hAnsi="宋体" w:eastAsia="宋体" w:cs="宋体"/>
          <w:b/>
          <w:bCs/>
          <w:color w:val="auto"/>
          <w:sz w:val="24"/>
          <w:szCs w:val="24"/>
          <w:highlight w:val="yellow"/>
        </w:rPr>
        <w:t>签订为准</w:t>
      </w:r>
      <w:r>
        <w:rPr>
          <w:rFonts w:hint="eastAsia" w:ascii="宋体" w:hAnsi="宋体" w:eastAsia="宋体" w:cs="宋体"/>
          <w:b w:val="0"/>
          <w:bCs w:val="0"/>
          <w:color w:val="auto"/>
          <w:sz w:val="24"/>
          <w:szCs w:val="24"/>
          <w:highlight w:val="none"/>
        </w:rPr>
        <w:t>）</w:t>
      </w:r>
    </w:p>
    <w:p w14:paraId="3AA0E581">
      <w:pPr>
        <w:pStyle w:val="10"/>
        <w:spacing w:before="184" w:line="355" w:lineRule="auto"/>
        <w:ind w:right="0" w:firstLine="453"/>
        <w:jc w:val="left"/>
        <w:rPr>
          <w:rFonts w:hint="eastAsia" w:ascii="宋体" w:hAnsi="宋体" w:eastAsia="宋体" w:cs="宋体"/>
          <w:sz w:val="24"/>
          <w:szCs w:val="24"/>
        </w:rPr>
      </w:pPr>
      <w:r>
        <w:rPr>
          <w:rFonts w:hint="eastAsia" w:ascii="宋体" w:hAnsi="宋体" w:eastAsia="宋体" w:cs="宋体"/>
          <w:spacing w:val="-2"/>
          <w:sz w:val="24"/>
          <w:szCs w:val="24"/>
        </w:rPr>
        <w:t>合同特殊条款是合同一般条款的补充和修改。如果两者之间有抵触，应以特</w:t>
      </w:r>
      <w:r>
        <w:rPr>
          <w:rFonts w:hint="eastAsia" w:ascii="宋体" w:hAnsi="宋体" w:eastAsia="宋体" w:cs="宋体"/>
          <w:sz w:val="24"/>
          <w:szCs w:val="24"/>
        </w:rPr>
        <w:t>殊条款为准。</w:t>
      </w:r>
    </w:p>
    <w:p w14:paraId="5AEBAA62">
      <w:pPr>
        <w:pStyle w:val="10"/>
        <w:numPr>
          <w:ilvl w:val="0"/>
          <w:numId w:val="0"/>
        </w:numPr>
        <w:tabs>
          <w:tab w:val="left" w:pos="9040"/>
        </w:tabs>
        <w:spacing w:before="38" w:line="348" w:lineRule="auto"/>
        <w:ind w:right="-90" w:rightChars="0" w:firstLine="482" w:firstLineChars="200"/>
        <w:jc w:val="both"/>
        <w:rPr>
          <w:rFonts w:hint="eastAsia" w:ascii="宋体" w:hAnsi="宋体" w:eastAsia="宋体" w:cs="宋体"/>
          <w:sz w:val="24"/>
          <w:szCs w:val="24"/>
        </w:rPr>
      </w:pPr>
      <w:bookmarkStart w:id="184" w:name="一、定义"/>
      <w:bookmarkEnd w:id="184"/>
      <w:r>
        <w:rPr>
          <w:rFonts w:hint="eastAsia" w:ascii="宋体" w:hAnsi="宋体" w:eastAsia="宋体" w:cs="宋体"/>
          <w:b/>
          <w:bCs/>
          <w:sz w:val="24"/>
          <w:szCs w:val="24"/>
          <w:lang w:eastAsia="zh-CN"/>
        </w:rPr>
        <w:t>一、</w:t>
      </w:r>
      <w:r>
        <w:rPr>
          <w:rFonts w:hint="eastAsia" w:ascii="宋体" w:hAnsi="宋体" w:eastAsia="宋体" w:cs="宋体"/>
          <w:b/>
          <w:bCs/>
          <w:sz w:val="24"/>
          <w:szCs w:val="24"/>
        </w:rPr>
        <w:t>定义</w:t>
      </w:r>
    </w:p>
    <w:p w14:paraId="69E26D3A">
      <w:pPr>
        <w:pStyle w:val="10"/>
        <w:numPr>
          <w:ilvl w:val="0"/>
          <w:numId w:val="0"/>
        </w:numPr>
        <w:tabs>
          <w:tab w:val="left" w:pos="9040"/>
        </w:tabs>
        <w:spacing w:before="38" w:line="348" w:lineRule="auto"/>
        <w:ind w:right="-90" w:rightChars="0"/>
        <w:jc w:val="both"/>
        <w:rPr>
          <w:rFonts w:hint="eastAsia" w:ascii="宋体" w:hAnsi="宋体" w:eastAsia="宋体" w:cs="宋体"/>
          <w:sz w:val="24"/>
          <w:szCs w:val="24"/>
        </w:rPr>
      </w:pPr>
      <w:r>
        <w:rPr>
          <w:rFonts w:hint="eastAsia" w:ascii="宋体" w:hAnsi="宋体" w:eastAsia="宋体" w:cs="宋体"/>
          <w:sz w:val="24"/>
          <w:szCs w:val="24"/>
        </w:rPr>
        <w:t>1．甲方：系指与中标人签署合同的单位。</w:t>
      </w:r>
      <w:r>
        <w:rPr>
          <w:rFonts w:hint="eastAsia" w:ascii="宋体" w:hAnsi="宋体" w:eastAsia="宋体" w:cs="宋体"/>
          <w:spacing w:val="-1"/>
          <w:sz w:val="24"/>
          <w:szCs w:val="24"/>
        </w:rPr>
        <w:t>本合同甲方系指：</w:t>
      </w:r>
      <w:r>
        <w:rPr>
          <w:rFonts w:hint="eastAsia" w:ascii="宋体" w:hAnsi="宋体" w:cs="宋体"/>
          <w:spacing w:val="-1"/>
          <w:sz w:val="24"/>
          <w:szCs w:val="24"/>
          <w:u w:val="single"/>
          <w:lang w:val="en-US" w:eastAsia="zh-CN"/>
        </w:rPr>
        <w:t xml:space="preserve"> 新疆维吾尔自治区妇幼保健院（新疆维吾尔自治区第八人民医院）</w:t>
      </w:r>
      <w:r>
        <w:rPr>
          <w:rFonts w:hint="eastAsia" w:ascii="宋体" w:hAnsi="宋体" w:eastAsia="宋体" w:cs="宋体"/>
          <w:sz w:val="24"/>
          <w:szCs w:val="24"/>
        </w:rPr>
        <w:t>。</w:t>
      </w:r>
    </w:p>
    <w:p w14:paraId="477FE02C">
      <w:pPr>
        <w:pStyle w:val="10"/>
        <w:numPr>
          <w:ilvl w:val="0"/>
          <w:numId w:val="0"/>
        </w:numPr>
        <w:tabs>
          <w:tab w:val="left" w:pos="5597"/>
        </w:tabs>
        <w:spacing w:before="38" w:line="348" w:lineRule="auto"/>
        <w:ind w:right="-90" w:rightChars="0"/>
        <w:jc w:val="left"/>
        <w:rPr>
          <w:rFonts w:hint="eastAsia" w:ascii="宋体" w:hAnsi="宋体" w:eastAsia="宋体" w:cs="宋体"/>
          <w:sz w:val="24"/>
          <w:szCs w:val="24"/>
        </w:rPr>
      </w:pPr>
      <w:r>
        <w:rPr>
          <w:rFonts w:hint="eastAsia" w:ascii="宋体" w:hAnsi="宋体" w:eastAsia="宋体" w:cs="宋体"/>
          <w:sz w:val="24"/>
          <w:szCs w:val="24"/>
        </w:rPr>
        <w:t>2．乙方：系指根据合同约定提供相关服务的中标人</w:t>
      </w:r>
      <w:r>
        <w:rPr>
          <w:rFonts w:hint="eastAsia" w:ascii="宋体" w:hAnsi="宋体" w:eastAsia="宋体" w:cs="宋体"/>
          <w:spacing w:val="-1"/>
          <w:sz w:val="24"/>
          <w:szCs w:val="24"/>
        </w:rPr>
        <w:t>本合同乙方指：</w:t>
      </w:r>
      <w:r>
        <w:rPr>
          <w:rFonts w:hint="eastAsia" w:ascii="宋体" w:hAnsi="宋体" w:eastAsia="宋体" w:cs="宋体"/>
          <w:spacing w:val="-1"/>
          <w:sz w:val="24"/>
          <w:szCs w:val="24"/>
          <w:u w:val="single" w:color="000000"/>
        </w:rPr>
        <w:tab/>
      </w:r>
      <w:r>
        <w:rPr>
          <w:rFonts w:hint="eastAsia" w:ascii="宋体" w:hAnsi="宋体" w:cs="宋体"/>
          <w:spacing w:val="-1"/>
          <w:sz w:val="24"/>
          <w:szCs w:val="24"/>
          <w:u w:val="single" w:color="000000"/>
          <w:lang w:val="en-US" w:eastAsia="zh-CN"/>
        </w:rPr>
        <w:t xml:space="preserve">             </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w:t>
      </w:r>
    </w:p>
    <w:p w14:paraId="23D53F28">
      <w:pPr>
        <w:pStyle w:val="10"/>
        <w:spacing w:before="43" w:line="343" w:lineRule="auto"/>
        <w:ind w:right="0"/>
        <w:jc w:val="left"/>
        <w:rPr>
          <w:rFonts w:hint="eastAsia" w:ascii="宋体" w:hAnsi="宋体" w:eastAsia="宋体" w:cs="宋体"/>
          <w:sz w:val="24"/>
          <w:szCs w:val="24"/>
        </w:rPr>
      </w:pPr>
      <w:r>
        <w:rPr>
          <w:rFonts w:hint="eastAsia" w:ascii="宋体" w:hAnsi="宋体" w:eastAsia="宋体" w:cs="宋体"/>
          <w:sz w:val="24"/>
          <w:szCs w:val="24"/>
        </w:rPr>
        <w:t>3．“合同”系指甲乙双方签署的、合同格式中载明的甲乙双方所达成的协议，</w:t>
      </w:r>
      <w:r>
        <w:rPr>
          <w:rFonts w:hint="eastAsia" w:ascii="宋体" w:hAnsi="宋体" w:eastAsia="宋体" w:cs="宋体"/>
          <w:spacing w:val="-62"/>
          <w:sz w:val="24"/>
          <w:szCs w:val="24"/>
        </w:rPr>
        <w:t xml:space="preserve"> </w:t>
      </w:r>
      <w:r>
        <w:rPr>
          <w:rFonts w:hint="eastAsia" w:ascii="宋体" w:hAnsi="宋体" w:eastAsia="宋体" w:cs="宋体"/>
          <w:sz w:val="24"/>
          <w:szCs w:val="24"/>
        </w:rPr>
        <w:t>包 括所有的附件、附录和构成合同的其它文件。</w:t>
      </w:r>
    </w:p>
    <w:p w14:paraId="7B600BBB">
      <w:pPr>
        <w:pStyle w:val="10"/>
        <w:spacing w:before="43" w:line="343" w:lineRule="auto"/>
        <w:ind w:right="0"/>
        <w:jc w:val="left"/>
        <w:rPr>
          <w:rFonts w:hint="eastAsia" w:ascii="宋体" w:hAnsi="宋体" w:eastAsia="宋体" w:cs="宋体"/>
          <w:sz w:val="24"/>
          <w:szCs w:val="24"/>
        </w:rPr>
      </w:pPr>
      <w:r>
        <w:rPr>
          <w:rFonts w:hint="eastAsia" w:ascii="宋体" w:hAnsi="宋体" w:eastAsia="宋体" w:cs="宋体"/>
          <w:sz w:val="24"/>
          <w:szCs w:val="24"/>
        </w:rPr>
        <w:t>4．“合同价”系指根据合同约定，乙方在完全履行合同义务后甲方应付给乙方的</w:t>
      </w:r>
      <w:r>
        <w:rPr>
          <w:rFonts w:hint="eastAsia" w:ascii="宋体" w:hAnsi="宋体" w:eastAsia="宋体" w:cs="宋体"/>
          <w:spacing w:val="-73"/>
          <w:sz w:val="24"/>
          <w:szCs w:val="24"/>
        </w:rPr>
        <w:t xml:space="preserve"> </w:t>
      </w:r>
      <w:r>
        <w:rPr>
          <w:rFonts w:hint="eastAsia" w:ascii="宋体" w:hAnsi="宋体" w:eastAsia="宋体" w:cs="宋体"/>
          <w:sz w:val="24"/>
          <w:szCs w:val="24"/>
        </w:rPr>
        <w:t>价格。</w:t>
      </w:r>
    </w:p>
    <w:p w14:paraId="79752F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185" w:name="二、主要服务内容"/>
      <w:bookmarkEnd w:id="185"/>
      <w:r>
        <w:rPr>
          <w:rFonts w:hint="eastAsia"/>
          <w:b/>
          <w:bCs/>
          <w:sz w:val="24"/>
          <w:szCs w:val="24"/>
        </w:rPr>
        <w:t>二、主要服务内容</w:t>
      </w:r>
    </w:p>
    <w:p w14:paraId="2AB12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rPr>
      </w:pPr>
      <w:r>
        <w:rPr>
          <w:rFonts w:hint="eastAsia"/>
          <w:sz w:val="24"/>
          <w:szCs w:val="24"/>
          <w:u w:val="single"/>
          <w:lang w:val="en-US" w:eastAsia="zh-CN"/>
        </w:rPr>
        <w:t xml:space="preserve">                             </w:t>
      </w:r>
      <w:r>
        <w:rPr>
          <w:rFonts w:hint="eastAsia"/>
          <w:sz w:val="24"/>
          <w:szCs w:val="24"/>
          <w:u w:val="single"/>
        </w:rPr>
        <w:t xml:space="preserve"> </w:t>
      </w:r>
    </w:p>
    <w:p w14:paraId="18093FA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工作结果交付。</w:t>
      </w:r>
    </w:p>
    <w:p w14:paraId="41D5E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u w:val="single"/>
          <w:lang w:val="en-US" w:eastAsia="zh-CN"/>
        </w:rPr>
      </w:pPr>
      <w:r>
        <w:rPr>
          <w:rFonts w:hint="eastAsia"/>
          <w:sz w:val="24"/>
          <w:szCs w:val="24"/>
          <w:u w:val="single"/>
          <w:lang w:val="en-US" w:eastAsia="zh-CN"/>
        </w:rPr>
        <w:t xml:space="preserve">                                      </w:t>
      </w:r>
    </w:p>
    <w:p w14:paraId="7B95456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rPr>
      </w:pPr>
      <w:r>
        <w:rPr>
          <w:rFonts w:hint="eastAsia"/>
          <w:b/>
          <w:bCs/>
          <w:sz w:val="24"/>
          <w:szCs w:val="24"/>
        </w:rPr>
        <w:t>项目完成时间。</w:t>
      </w:r>
    </w:p>
    <w:p w14:paraId="5C141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sz w:val="24"/>
          <w:szCs w:val="24"/>
          <w:u w:val="single"/>
          <w:lang w:val="en-US" w:eastAsia="zh-CN"/>
        </w:rPr>
      </w:pPr>
      <w:r>
        <w:rPr>
          <w:rFonts w:hint="eastAsia"/>
          <w:sz w:val="24"/>
          <w:szCs w:val="24"/>
          <w:u w:val="single"/>
          <w:lang w:val="en-US" w:eastAsia="zh-CN"/>
        </w:rPr>
        <w:t xml:space="preserve">   具体以合同内容履约时间为准 </w:t>
      </w:r>
    </w:p>
    <w:p w14:paraId="7347439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rPr>
      </w:pPr>
      <w:r>
        <w:rPr>
          <w:rFonts w:hint="eastAsia"/>
          <w:b/>
          <w:bCs/>
          <w:sz w:val="24"/>
          <w:szCs w:val="24"/>
        </w:rPr>
        <w:t>付款条件</w:t>
      </w:r>
    </w:p>
    <w:p w14:paraId="7DEBC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u w:val="single"/>
          <w:lang w:val="en-US" w:eastAsia="zh-CN"/>
        </w:rPr>
        <w:t xml:space="preserve"> （具体以实际签订合同为准，响应采购人要求。） </w:t>
      </w:r>
    </w:p>
    <w:p w14:paraId="4BFBC7D9">
      <w:pPr>
        <w:pStyle w:val="10"/>
        <w:numPr>
          <w:ilvl w:val="0"/>
          <w:numId w:val="0"/>
        </w:numPr>
        <w:spacing w:before="53" w:line="357" w:lineRule="auto"/>
        <w:ind w:right="0" w:rightChars="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监督与审核</w:t>
      </w:r>
      <w:r>
        <w:rPr>
          <w:rFonts w:hint="eastAsia" w:ascii="宋体" w:hAnsi="宋体" w:eastAsia="宋体" w:cs="宋体"/>
          <w:b/>
          <w:bCs/>
          <w:w w:val="99"/>
          <w:sz w:val="24"/>
          <w:szCs w:val="24"/>
        </w:rPr>
        <w:t xml:space="preserve"> </w:t>
      </w:r>
      <w:r>
        <w:rPr>
          <w:rFonts w:hint="eastAsia" w:ascii="宋体" w:hAnsi="宋体" w:eastAsia="宋体" w:cs="宋体"/>
          <w:spacing w:val="-3"/>
          <w:sz w:val="24"/>
          <w:szCs w:val="24"/>
        </w:rPr>
        <w:t>甲方有权对乙方的工作进行监督和审核，如在监督或审核的过程中发现乙方工作</w:t>
      </w:r>
      <w:r>
        <w:rPr>
          <w:rFonts w:hint="eastAsia" w:ascii="宋体" w:hAnsi="宋体" w:eastAsia="宋体" w:cs="宋体"/>
          <w:spacing w:val="-104"/>
          <w:sz w:val="24"/>
          <w:szCs w:val="24"/>
        </w:rPr>
        <w:t xml:space="preserve"> </w:t>
      </w:r>
      <w:r>
        <w:rPr>
          <w:rFonts w:hint="eastAsia" w:ascii="宋体" w:hAnsi="宋体" w:eastAsia="宋体" w:cs="宋体"/>
          <w:sz w:val="24"/>
          <w:szCs w:val="24"/>
        </w:rPr>
        <w:t>有不当之处，甲方有权提出建议，乙方应予以适当考虑并采纳其中的合理建议。 甲方有权对乙方工作成果进行抽样检查，以检验其工作的真实性和合理性。</w:t>
      </w:r>
    </w:p>
    <w:p w14:paraId="244417BF">
      <w:pPr>
        <w:pStyle w:val="3"/>
        <w:spacing w:before="15" w:line="240" w:lineRule="auto"/>
        <w:ind w:right="0"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七、违约责任</w:t>
      </w:r>
    </w:p>
    <w:p w14:paraId="0F46C3A6">
      <w:pPr>
        <w:tabs>
          <w:tab w:val="left" w:pos="3557"/>
        </w:tabs>
        <w:spacing w:before="151" w:line="355" w:lineRule="auto"/>
        <w:ind w:left="437" w:right="5067" w:hanging="1"/>
        <w:jc w:val="left"/>
        <w:rPr>
          <w:rFonts w:hint="eastAsia" w:ascii="宋体" w:hAnsi="宋体" w:eastAsia="宋体" w:cs="宋体"/>
          <w:sz w:val="24"/>
          <w:szCs w:val="24"/>
        </w:rPr>
      </w:pP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w:t>
      </w:r>
      <w:r>
        <w:rPr>
          <w:rFonts w:hint="eastAsia" w:ascii="宋体" w:hAnsi="宋体" w:eastAsia="宋体" w:cs="宋体"/>
          <w:sz w:val="24"/>
          <w:szCs w:val="24"/>
        </w:rPr>
        <w:t xml:space="preserve"> </w:t>
      </w:r>
      <w:r>
        <w:rPr>
          <w:rFonts w:hint="eastAsia" w:ascii="宋体" w:hAnsi="宋体" w:eastAsia="宋体" w:cs="宋体"/>
          <w:b/>
          <w:bCs/>
          <w:sz w:val="24"/>
          <w:szCs w:val="24"/>
        </w:rPr>
        <w:t>八、不可抗力</w:t>
      </w:r>
    </w:p>
    <w:p w14:paraId="6DD4F98C">
      <w:pPr>
        <w:pStyle w:val="10"/>
        <w:numPr>
          <w:ilvl w:val="0"/>
          <w:numId w:val="0"/>
        </w:numPr>
        <w:spacing w:before="53" w:line="357"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不可抗力通知送达时间：事故发生后</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天内。</w:t>
      </w:r>
    </w:p>
    <w:p w14:paraId="7CDFB71C">
      <w:pPr>
        <w:spacing w:after="0" w:line="357" w:lineRule="auto"/>
        <w:jc w:val="left"/>
        <w:rPr>
          <w:rFonts w:hint="eastAsia" w:ascii="宋体" w:hAnsi="宋体" w:eastAsia="宋体" w:cs="宋体"/>
          <w:sz w:val="24"/>
          <w:szCs w:val="24"/>
        </w:rPr>
        <w:sectPr>
          <w:headerReference r:id="rId9" w:type="default"/>
          <w:footerReference r:id="rId10" w:type="default"/>
          <w:pgSz w:w="11910" w:h="16840"/>
          <w:pgMar w:top="1300" w:right="1600" w:bottom="1160" w:left="1360" w:header="662" w:footer="977" w:gutter="0"/>
          <w:cols w:space="720" w:num="1"/>
        </w:sectPr>
      </w:pPr>
    </w:p>
    <w:p w14:paraId="3A648F2E">
      <w:pPr>
        <w:spacing w:before="10"/>
        <w:ind w:left="239" w:right="0" w:firstLine="0"/>
        <w:jc w:val="center"/>
        <w:rPr>
          <w:rFonts w:hint="eastAsia" w:ascii="宋体" w:hAnsi="宋体" w:eastAsia="宋体" w:cs="宋体"/>
          <w:sz w:val="24"/>
          <w:szCs w:val="24"/>
        </w:rPr>
      </w:pPr>
      <w:r>
        <w:rPr>
          <w:rFonts w:hint="eastAsia" w:ascii="宋体" w:hAnsi="宋体" w:eastAsia="宋体" w:cs="宋体"/>
          <w:b/>
          <w:bCs/>
          <w:sz w:val="24"/>
          <w:szCs w:val="24"/>
        </w:rPr>
        <w:t>合同一般条款</w:t>
      </w:r>
    </w:p>
    <w:p w14:paraId="68D6227A">
      <w:pPr>
        <w:pStyle w:val="10"/>
        <w:spacing w:before="182" w:line="357" w:lineRule="auto"/>
        <w:ind w:right="0" w:firstLine="480"/>
        <w:jc w:val="left"/>
        <w:rPr>
          <w:rFonts w:hint="eastAsia" w:ascii="宋体" w:hAnsi="宋体" w:eastAsia="宋体" w:cs="宋体"/>
          <w:sz w:val="24"/>
          <w:szCs w:val="24"/>
        </w:rPr>
      </w:pPr>
      <w:r>
        <w:rPr>
          <w:rFonts w:hint="eastAsia" w:ascii="宋体" w:hAnsi="宋体" w:eastAsia="宋体" w:cs="宋体"/>
          <w:spacing w:val="-3"/>
          <w:sz w:val="24"/>
          <w:szCs w:val="24"/>
        </w:rPr>
        <w:t>依据《中华人民共和国合同法》及相关法律法规，经双方协商一致，签订本</w:t>
      </w:r>
      <w:r>
        <w:rPr>
          <w:rFonts w:hint="eastAsia" w:ascii="宋体" w:hAnsi="宋体" w:eastAsia="宋体" w:cs="宋体"/>
          <w:sz w:val="24"/>
          <w:szCs w:val="24"/>
        </w:rPr>
        <w:t>合同，以资共同遵守。</w:t>
      </w:r>
    </w:p>
    <w:p w14:paraId="03BFCF8F">
      <w:pPr>
        <w:spacing w:before="34" w:line="338" w:lineRule="auto"/>
        <w:ind w:left="1157" w:right="130" w:rightChars="0" w:hanging="720"/>
        <w:jc w:val="left"/>
        <w:rPr>
          <w:rFonts w:hint="eastAsia" w:ascii="宋体" w:hAnsi="宋体" w:eastAsia="宋体" w:cs="宋体"/>
          <w:sz w:val="24"/>
          <w:szCs w:val="24"/>
        </w:rPr>
      </w:pPr>
      <w:bookmarkStart w:id="186" w:name="1、   定义"/>
      <w:bookmarkEnd w:id="186"/>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定义</w:t>
      </w:r>
      <w:r>
        <w:rPr>
          <w:rFonts w:hint="eastAsia" w:ascii="宋体" w:hAnsi="宋体" w:eastAsia="宋体" w:cs="宋体"/>
          <w:b/>
          <w:bCs/>
          <w:w w:val="99"/>
          <w:sz w:val="24"/>
          <w:szCs w:val="24"/>
        </w:rPr>
        <w:t xml:space="preserve"> </w:t>
      </w:r>
      <w:r>
        <w:rPr>
          <w:rFonts w:hint="eastAsia" w:ascii="宋体" w:hAnsi="宋体" w:eastAsia="宋体" w:cs="宋体"/>
          <w:sz w:val="24"/>
          <w:szCs w:val="24"/>
        </w:rPr>
        <w:t>本合同下列术语应解释为：</w:t>
      </w:r>
    </w:p>
    <w:p w14:paraId="58134085">
      <w:pPr>
        <w:pStyle w:val="10"/>
        <w:spacing w:before="55" w:line="336" w:lineRule="auto"/>
        <w:ind w:left="1157" w:right="0" w:hanging="720"/>
        <w:jc w:val="left"/>
        <w:rPr>
          <w:rFonts w:hint="eastAsia" w:ascii="宋体" w:hAnsi="宋体" w:eastAsia="宋体" w:cs="宋体"/>
          <w:sz w:val="24"/>
          <w:szCs w:val="24"/>
        </w:rPr>
      </w:pPr>
      <w:r>
        <w:rPr>
          <w:rFonts w:hint="eastAsia" w:ascii="宋体" w:hAnsi="宋体" w:eastAsia="宋体" w:cs="宋体"/>
          <w:sz w:val="24"/>
          <w:szCs w:val="24"/>
        </w:rPr>
        <w:t>1.1、“合同”系指甲乙双方签署的、合同格式中载明的甲乙双方所达成的协议， 包括所有的附件、附录和上述文件所提到的构成合同的所有文件。</w:t>
      </w:r>
    </w:p>
    <w:p w14:paraId="05E7567A">
      <w:pPr>
        <w:pStyle w:val="10"/>
        <w:spacing w:before="55" w:line="338" w:lineRule="auto"/>
        <w:ind w:left="1160" w:right="0" w:hanging="720"/>
        <w:jc w:val="left"/>
        <w:rPr>
          <w:rFonts w:hint="eastAsia" w:ascii="宋体" w:hAnsi="宋体" w:eastAsia="宋体" w:cs="宋体"/>
          <w:sz w:val="24"/>
          <w:szCs w:val="24"/>
        </w:rPr>
      </w:pPr>
      <w:r>
        <w:rPr>
          <w:rFonts w:hint="eastAsia" w:ascii="宋体" w:hAnsi="宋体" w:eastAsia="宋体" w:cs="宋体"/>
          <w:sz w:val="24"/>
          <w:szCs w:val="24"/>
        </w:rPr>
        <w:t>1.2、“合同总价”系指根据合同规定乙方在正确地完全履行合同义务后甲方应支 付给乙方的价格。合同总价与报价价格一致。</w:t>
      </w:r>
    </w:p>
    <w:p w14:paraId="0B7FBAFC">
      <w:pPr>
        <w:pStyle w:val="10"/>
        <w:spacing w:before="53"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pacing w:val="-3"/>
          <w:sz w:val="24"/>
          <w:szCs w:val="24"/>
        </w:rPr>
        <w:t>“服务”系指根据合同规定乙方承担有关的服务，详见合同条款及相关附件。</w:t>
      </w:r>
    </w:p>
    <w:p w14:paraId="4CAACE46">
      <w:pPr>
        <w:pStyle w:val="10"/>
        <w:tabs>
          <w:tab w:val="left" w:pos="3711"/>
        </w:tabs>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1.4、“甲方”指</w:t>
      </w:r>
      <w:r>
        <w:rPr>
          <w:rFonts w:hint="eastAsia" w:ascii="宋体" w:hAnsi="宋体" w:eastAsia="宋体" w:cs="宋体"/>
          <w:sz w:val="24"/>
          <w:szCs w:val="24"/>
          <w:u w:val="single" w:color="000000"/>
        </w:rPr>
        <w:tab/>
      </w:r>
      <w:r>
        <w:rPr>
          <w:rFonts w:hint="eastAsia" w:ascii="宋体" w:hAnsi="宋体" w:eastAsia="宋体" w:cs="宋体"/>
          <w:sz w:val="24"/>
          <w:szCs w:val="24"/>
        </w:rPr>
        <w:t>。</w:t>
      </w:r>
    </w:p>
    <w:p w14:paraId="306658F8">
      <w:pPr>
        <w:pStyle w:val="10"/>
        <w:spacing w:before="55" w:line="338" w:lineRule="auto"/>
        <w:ind w:left="1160" w:right="0" w:hanging="720"/>
        <w:jc w:val="left"/>
        <w:rPr>
          <w:rFonts w:hint="eastAsia" w:ascii="宋体" w:hAnsi="宋体" w:eastAsia="宋体" w:cs="宋体"/>
          <w:sz w:val="24"/>
          <w:szCs w:val="24"/>
        </w:rPr>
      </w:pPr>
      <w:r>
        <w:rPr>
          <w:rFonts w:hint="eastAsia" w:ascii="宋体" w:hAnsi="宋体" w:eastAsia="宋体" w:cs="宋体"/>
          <w:sz w:val="24"/>
          <w:szCs w:val="24"/>
        </w:rPr>
        <w:t>1.5、“乙方”指为本合同提供服务的公司或实体。</w:t>
      </w:r>
    </w:p>
    <w:p w14:paraId="27555741">
      <w:pPr>
        <w:pStyle w:val="10"/>
        <w:spacing w:before="55" w:line="338" w:lineRule="auto"/>
        <w:ind w:left="1160" w:right="0" w:hanging="720"/>
        <w:jc w:val="left"/>
        <w:rPr>
          <w:rFonts w:hint="eastAsia" w:ascii="宋体" w:hAnsi="宋体" w:eastAsia="宋体" w:cs="宋体"/>
          <w:sz w:val="24"/>
          <w:szCs w:val="24"/>
        </w:rPr>
      </w:pPr>
      <w:r>
        <w:rPr>
          <w:rFonts w:hint="eastAsia" w:ascii="宋体" w:hAnsi="宋体" w:eastAsia="宋体" w:cs="宋体"/>
          <w:sz w:val="24"/>
          <w:szCs w:val="24"/>
        </w:rPr>
        <w:t>1.6、“项目现场”指的是：甲方指定地点。</w:t>
      </w:r>
    </w:p>
    <w:p w14:paraId="09EFFBF0">
      <w:pPr>
        <w:pStyle w:val="3"/>
        <w:tabs>
          <w:tab w:val="left" w:pos="1157"/>
        </w:tabs>
        <w:spacing w:before="135" w:line="240" w:lineRule="auto"/>
        <w:ind w:right="0" w:firstLine="240" w:firstLineChars="100"/>
        <w:jc w:val="left"/>
        <w:rPr>
          <w:rFonts w:hint="eastAsia" w:ascii="宋体" w:hAnsi="宋体" w:eastAsia="宋体" w:cs="宋体"/>
          <w:b w:val="0"/>
          <w:bCs w:val="0"/>
          <w:sz w:val="24"/>
          <w:szCs w:val="24"/>
        </w:rPr>
      </w:pPr>
      <w:bookmarkStart w:id="187" w:name="2、   乙方合同义务"/>
      <w:bookmarkEnd w:id="187"/>
      <w:r>
        <w:rPr>
          <w:rFonts w:hint="eastAsia" w:ascii="宋体" w:hAnsi="宋体" w:eastAsia="宋体" w:cs="宋体"/>
          <w:sz w:val="24"/>
          <w:szCs w:val="24"/>
          <w:lang w:val="en-US" w:eastAsia="zh-CN"/>
        </w:rPr>
        <w:t>2、</w:t>
      </w:r>
      <w:r>
        <w:rPr>
          <w:rFonts w:hint="eastAsia" w:ascii="宋体" w:hAnsi="宋体" w:eastAsia="宋体" w:cs="宋体"/>
          <w:sz w:val="24"/>
          <w:szCs w:val="24"/>
        </w:rPr>
        <w:t>乙方合同义务</w:t>
      </w:r>
    </w:p>
    <w:p w14:paraId="11EA3207">
      <w:pPr>
        <w:pStyle w:val="3"/>
        <w:tabs>
          <w:tab w:val="left" w:pos="1097"/>
        </w:tabs>
        <w:spacing w:line="360" w:lineRule="auto"/>
        <w:ind w:right="0" w:firstLine="240" w:firstLineChars="100"/>
        <w:jc w:val="both"/>
        <w:rPr>
          <w:rFonts w:hint="eastAsia" w:ascii="宋体" w:hAnsi="宋体" w:eastAsia="宋体" w:cs="宋体"/>
          <w:b w:val="0"/>
          <w:bCs w:val="0"/>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服务内容</w:t>
      </w:r>
    </w:p>
    <w:p w14:paraId="5D5347C4">
      <w:pPr>
        <w:pStyle w:val="10"/>
        <w:tabs>
          <w:tab w:val="left" w:pos="1157"/>
        </w:tabs>
        <w:spacing w:line="360" w:lineRule="auto"/>
        <w:ind w:right="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乙方服务内容见招标文件及被甲方接受的投标文件中的规定。</w:t>
      </w:r>
    </w:p>
    <w:p w14:paraId="4604A21D">
      <w:pPr>
        <w:spacing w:line="360" w:lineRule="auto"/>
        <w:ind w:firstLine="480" w:firstLineChars="200"/>
        <w:jc w:val="both"/>
        <w:rPr>
          <w:rFonts w:hint="eastAsia" w:ascii="宋体" w:hAnsi="宋体" w:eastAsia="宋体" w:cs="宋体"/>
          <w:spacing w:val="2"/>
          <w:sz w:val="24"/>
          <w:szCs w:val="24"/>
          <w:lang w:val="en-US" w:eastAsia="zh-CN"/>
        </w:rPr>
      </w:pPr>
      <w:r>
        <w:rPr>
          <w:rFonts w:hint="eastAsia" w:ascii="宋体" w:hAnsi="宋体" w:eastAsia="宋体" w:cs="宋体"/>
          <w:sz w:val="24"/>
          <w:szCs w:val="24"/>
          <w:lang w:val="en-US" w:eastAsia="zh-CN"/>
        </w:rPr>
        <w:t>2.1.2</w:t>
      </w:r>
      <w:r>
        <w:rPr>
          <w:rFonts w:hint="eastAsia" w:ascii="宋体" w:hAnsi="宋体" w:eastAsia="宋体" w:cs="宋体"/>
          <w:spacing w:val="2"/>
          <w:sz w:val="24"/>
          <w:szCs w:val="24"/>
        </w:rPr>
        <w:t>乙方提供的服务应与招标文件规定的服务内容、服务规范和规范附件</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rPr>
        <w:t>(如果有的话)及其投标文件的服务内容、服务规范偏差表(如果被甲方</w:t>
      </w:r>
      <w:r>
        <w:rPr>
          <w:rFonts w:hint="eastAsia" w:ascii="宋体" w:hAnsi="宋体" w:eastAsia="宋体" w:cs="宋体"/>
          <w:sz w:val="24"/>
          <w:szCs w:val="24"/>
        </w:rPr>
        <w:t xml:space="preserve"> 接受的话)相一致。若</w:t>
      </w:r>
      <w:r>
        <w:rPr>
          <w:rFonts w:hint="eastAsia" w:ascii="宋体" w:hAnsi="宋体" w:eastAsia="宋体" w:cs="宋体"/>
          <w:spacing w:val="2"/>
          <w:sz w:val="24"/>
          <w:szCs w:val="24"/>
        </w:rPr>
        <w:t>文件规范中无相应说明，则以国家有关部门最新 颁布的相应标准及规</w:t>
      </w:r>
      <w:r>
        <w:rPr>
          <w:rFonts w:hint="eastAsia" w:ascii="宋体" w:hAnsi="宋体" w:eastAsia="宋体" w:cs="宋体"/>
          <w:spacing w:val="2"/>
          <w:sz w:val="24"/>
          <w:szCs w:val="24"/>
          <w:lang w:val="en-US" w:eastAsia="zh-CN"/>
        </w:rPr>
        <w:t>范为准。</w:t>
      </w:r>
    </w:p>
    <w:p w14:paraId="64470021">
      <w:pPr>
        <w:spacing w:line="360" w:lineRule="auto"/>
        <w:ind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2.2合同资料</w:t>
      </w:r>
    </w:p>
    <w:p w14:paraId="0A997EC6">
      <w:pPr>
        <w:spacing w:line="360" w:lineRule="auto"/>
        <w:ind w:firstLine="488"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2.2.1</w:t>
      </w:r>
      <w:r>
        <w:rPr>
          <w:rFonts w:hint="eastAsia" w:ascii="宋体" w:hAnsi="宋体" w:eastAsia="宋体" w:cs="宋体"/>
          <w:spacing w:val="2"/>
          <w:sz w:val="24"/>
          <w:szCs w:val="24"/>
          <w:lang w:val="en-US" w:eastAsia="zh-CN"/>
        </w:rPr>
        <w:tab/>
      </w:r>
      <w:r>
        <w:rPr>
          <w:rFonts w:hint="eastAsia" w:ascii="宋体" w:hAnsi="宋体" w:eastAsia="宋体" w:cs="宋体"/>
          <w:spacing w:val="2"/>
          <w:sz w:val="24"/>
          <w:szCs w:val="24"/>
          <w:lang w:val="en-US" w:eastAsia="zh-CN"/>
        </w:rPr>
        <w:t>合同项下文件资料(除合同特殊条款规定外)将以下列方式交付：接到对</w:t>
      </w:r>
    </w:p>
    <w:p w14:paraId="04DE92B9">
      <w:pPr>
        <w:spacing w:line="360" w:lineRule="auto"/>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方书面通知后 15 天之内，将完成服务或合同所需必要资料交付给对方。</w:t>
      </w:r>
    </w:p>
    <w:p w14:paraId="18715143">
      <w:pPr>
        <w:spacing w:line="360" w:lineRule="auto"/>
        <w:ind w:firstLine="488"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2.3</w:t>
      </w:r>
      <w:r>
        <w:rPr>
          <w:rFonts w:hint="eastAsia" w:ascii="宋体" w:hAnsi="宋体" w:eastAsia="宋体" w:cs="宋体"/>
          <w:spacing w:val="2"/>
          <w:sz w:val="24"/>
          <w:szCs w:val="24"/>
        </w:rPr>
        <w:t>工作结果交付</w:t>
      </w:r>
    </w:p>
    <w:p w14:paraId="686F96F0">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2.3.1乙方应按照甲方要求的时间和进度交付相应的工作结果。</w:t>
      </w:r>
    </w:p>
    <w:p w14:paraId="0C482A07">
      <w:pPr>
        <w:pStyle w:val="3"/>
        <w:tabs>
          <w:tab w:val="left" w:pos="1097"/>
        </w:tabs>
        <w:spacing w:before="135" w:line="240" w:lineRule="auto"/>
        <w:ind w:right="0" w:firstLine="240" w:firstLineChars="100"/>
        <w:jc w:val="left"/>
        <w:rPr>
          <w:rFonts w:hint="eastAsia" w:ascii="宋体" w:hAnsi="宋体" w:eastAsia="宋体" w:cs="宋体"/>
          <w:b w:val="0"/>
          <w:bCs w:val="0"/>
          <w:sz w:val="24"/>
          <w:szCs w:val="24"/>
        </w:rPr>
      </w:pPr>
      <w:r>
        <w:rPr>
          <w:rFonts w:hint="eastAsia" w:ascii="宋体" w:hAnsi="宋体" w:eastAsia="宋体" w:cs="宋体"/>
          <w:sz w:val="24"/>
          <w:szCs w:val="24"/>
        </w:rPr>
        <w:t>2.4保密</w:t>
      </w:r>
    </w:p>
    <w:p w14:paraId="4B81B233">
      <w:pPr>
        <w:pStyle w:val="10"/>
        <w:spacing w:line="350" w:lineRule="auto"/>
        <w:ind w:right="474" w:firstLine="240" w:firstLineChars="100"/>
        <w:jc w:val="both"/>
        <w:rPr>
          <w:rFonts w:hint="eastAsia" w:ascii="宋体" w:hAnsi="宋体" w:eastAsia="宋体" w:cs="宋体"/>
          <w:sz w:val="24"/>
          <w:szCs w:val="24"/>
        </w:rPr>
      </w:pPr>
      <w:r>
        <w:rPr>
          <w:rFonts w:hint="eastAsia" w:ascii="宋体" w:hAnsi="宋体" w:eastAsia="宋体" w:cs="宋体"/>
          <w:sz w:val="24"/>
          <w:szCs w:val="24"/>
        </w:rPr>
        <w:t xml:space="preserve">2.4.1乙方保证对在谈判、签订、执行本协议过程中所获悉的属于无法自公开 </w:t>
      </w:r>
      <w:r>
        <w:rPr>
          <w:rFonts w:hint="eastAsia" w:ascii="宋体" w:hAnsi="宋体" w:eastAsia="宋体" w:cs="宋体"/>
          <w:spacing w:val="3"/>
          <w:sz w:val="24"/>
          <w:szCs w:val="24"/>
        </w:rPr>
        <w:t>渠道获得的文件及资料（包括国家秘密、商业秘密、工作秘密、公司</w:t>
      </w:r>
      <w:r>
        <w:rPr>
          <w:rFonts w:hint="eastAsia" w:ascii="宋体" w:hAnsi="宋体" w:eastAsia="宋体" w:cs="宋体"/>
          <w:sz w:val="24"/>
          <w:szCs w:val="24"/>
        </w:rPr>
        <w:t xml:space="preserve"> </w:t>
      </w:r>
      <w:r>
        <w:rPr>
          <w:rFonts w:hint="eastAsia" w:ascii="宋体" w:hAnsi="宋体" w:eastAsia="宋体" w:cs="宋体"/>
          <w:spacing w:val="3"/>
          <w:sz w:val="24"/>
          <w:szCs w:val="24"/>
        </w:rPr>
        <w:t>计划、运营活动、财务信息、技术信息、经营信息及其他有关信息）</w:t>
      </w:r>
      <w:r>
        <w:rPr>
          <w:rFonts w:hint="eastAsia" w:ascii="宋体" w:hAnsi="宋体" w:eastAsia="宋体" w:cs="宋体"/>
          <w:sz w:val="24"/>
          <w:szCs w:val="24"/>
        </w:rPr>
        <w:t xml:space="preserve"> </w:t>
      </w:r>
      <w:r>
        <w:rPr>
          <w:rFonts w:hint="eastAsia" w:ascii="宋体" w:hAnsi="宋体" w:eastAsia="宋体" w:cs="宋体"/>
          <w:spacing w:val="3"/>
          <w:sz w:val="24"/>
          <w:szCs w:val="24"/>
        </w:rPr>
        <w:t>予以保密。未经该资料和文件的原提供方同意，不得向任何第三方泄露该商业秘密或未公开工作信息的全部或部分内容。但法律、法规另</w:t>
      </w:r>
      <w:r>
        <w:rPr>
          <w:rFonts w:hint="eastAsia" w:ascii="宋体" w:hAnsi="宋体" w:eastAsia="宋体" w:cs="宋体"/>
          <w:spacing w:val="-117"/>
          <w:sz w:val="24"/>
          <w:szCs w:val="24"/>
        </w:rPr>
        <w:t xml:space="preserve"> </w:t>
      </w:r>
      <w:r>
        <w:rPr>
          <w:rFonts w:hint="eastAsia" w:ascii="宋体" w:hAnsi="宋体" w:eastAsia="宋体" w:cs="宋体"/>
          <w:sz w:val="24"/>
          <w:szCs w:val="24"/>
        </w:rPr>
        <w:t>有规定或双方另有约定的除外。</w:t>
      </w:r>
    </w:p>
    <w:p w14:paraId="7C383EDE">
      <w:pPr>
        <w:pStyle w:val="3"/>
        <w:tabs>
          <w:tab w:val="left" w:pos="977"/>
        </w:tabs>
        <w:spacing w:before="36" w:line="240" w:lineRule="auto"/>
        <w:ind w:right="0"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知识产权</w:t>
      </w:r>
    </w:p>
    <w:p w14:paraId="4D3BCF1B">
      <w:pPr>
        <w:pStyle w:val="10"/>
        <w:spacing w:line="350" w:lineRule="auto"/>
        <w:ind w:left="1152" w:right="394" w:hanging="716"/>
        <w:jc w:val="both"/>
        <w:rPr>
          <w:rFonts w:hint="eastAsia" w:ascii="宋体" w:hAnsi="宋体" w:eastAsia="宋体" w:cs="宋体"/>
          <w:sz w:val="24"/>
          <w:szCs w:val="24"/>
        </w:rPr>
      </w:pPr>
      <w:r>
        <w:rPr>
          <w:rFonts w:hint="eastAsia" w:ascii="宋体" w:hAnsi="宋体" w:eastAsia="宋体" w:cs="宋体"/>
          <w:sz w:val="24"/>
          <w:szCs w:val="24"/>
        </w:rPr>
        <w:t>2.5.1</w:t>
      </w:r>
      <w:r>
        <w:rPr>
          <w:rFonts w:hint="eastAsia" w:ascii="宋体" w:hAnsi="宋体" w:eastAsia="宋体" w:cs="宋体"/>
          <w:spacing w:val="32"/>
          <w:sz w:val="24"/>
          <w:szCs w:val="24"/>
        </w:rPr>
        <w:t xml:space="preserve"> </w:t>
      </w:r>
      <w:r>
        <w:rPr>
          <w:rFonts w:hint="eastAsia" w:ascii="宋体" w:hAnsi="宋体" w:eastAsia="宋体" w:cs="宋体"/>
          <w:sz w:val="24"/>
          <w:szCs w:val="24"/>
        </w:rPr>
        <w:t>乙方应保证甲方使用合同项下乙方工作成果的任何一部分时免受</w:t>
      </w:r>
    </w:p>
    <w:p w14:paraId="1044CA0D">
      <w:pPr>
        <w:pStyle w:val="10"/>
        <w:spacing w:line="350" w:lineRule="auto"/>
        <w:ind w:right="394"/>
        <w:jc w:val="both"/>
        <w:rPr>
          <w:rFonts w:hint="eastAsia" w:ascii="宋体" w:hAnsi="宋体" w:eastAsia="宋体" w:cs="宋体"/>
          <w:sz w:val="24"/>
          <w:szCs w:val="24"/>
        </w:rPr>
      </w:pPr>
      <w:r>
        <w:rPr>
          <w:rFonts w:hint="eastAsia" w:ascii="宋体" w:hAnsi="宋体" w:eastAsia="宋体" w:cs="宋体"/>
          <w:sz w:val="24"/>
          <w:szCs w:val="24"/>
        </w:rPr>
        <w:t>第三方</w:t>
      </w:r>
      <w:r>
        <w:rPr>
          <w:rFonts w:hint="eastAsia" w:ascii="宋体" w:hAnsi="宋体" w:eastAsia="宋体" w:cs="宋体"/>
          <w:spacing w:val="-111"/>
          <w:sz w:val="24"/>
          <w:szCs w:val="24"/>
        </w:rPr>
        <w:t xml:space="preserve"> </w:t>
      </w:r>
      <w:r>
        <w:rPr>
          <w:rFonts w:hint="eastAsia" w:ascii="宋体" w:hAnsi="宋体" w:eastAsia="宋体" w:cs="宋体"/>
          <w:spacing w:val="3"/>
          <w:sz w:val="24"/>
          <w:szCs w:val="24"/>
        </w:rPr>
        <w:t>提出的侵犯其专利权、著作权、商标权或工业设计权等知识产权的起</w:t>
      </w:r>
      <w:r>
        <w:rPr>
          <w:rFonts w:hint="eastAsia" w:ascii="宋体" w:hAnsi="宋体" w:eastAsia="宋体" w:cs="宋体"/>
          <w:sz w:val="24"/>
          <w:szCs w:val="24"/>
        </w:rPr>
        <w:t xml:space="preserve"> 诉。如果任何第三方对此提出起诉</w:t>
      </w:r>
      <w:r>
        <w:rPr>
          <w:rFonts w:hint="eastAsia" w:ascii="宋体" w:hAnsi="宋体" w:eastAsia="宋体" w:cs="宋体"/>
          <w:spacing w:val="-6"/>
          <w:sz w:val="24"/>
          <w:szCs w:val="24"/>
        </w:rPr>
        <w:t xml:space="preserve"> </w:t>
      </w:r>
      <w:r>
        <w:rPr>
          <w:rFonts w:hint="eastAsia" w:ascii="宋体" w:hAnsi="宋体" w:eastAsia="宋体" w:cs="宋体"/>
          <w:sz w:val="24"/>
          <w:szCs w:val="24"/>
        </w:rPr>
        <w:t>，乙方应负责与之交涉并承担由此 引起的一切法律责任及经济损失。</w:t>
      </w:r>
    </w:p>
    <w:p w14:paraId="40DF231C">
      <w:pPr>
        <w:pStyle w:val="3"/>
        <w:tabs>
          <w:tab w:val="left" w:pos="1157"/>
        </w:tabs>
        <w:spacing w:before="41" w:line="240" w:lineRule="auto"/>
        <w:ind w:right="0" w:firstLine="456" w:firstLineChars="200"/>
        <w:jc w:val="left"/>
        <w:rPr>
          <w:rFonts w:hint="eastAsia" w:ascii="宋体" w:hAnsi="宋体" w:eastAsia="宋体" w:cs="宋体"/>
          <w:b w:val="0"/>
          <w:bCs w:val="0"/>
          <w:sz w:val="24"/>
          <w:szCs w:val="24"/>
        </w:rPr>
      </w:pPr>
      <w:bookmarkStart w:id="188" w:name="3、   甲方合同义务"/>
      <w:bookmarkEnd w:id="188"/>
      <w:r>
        <w:rPr>
          <w:rFonts w:hint="eastAsia" w:ascii="宋体" w:hAnsi="宋体" w:eastAsia="宋体" w:cs="宋体"/>
          <w:w w:val="95"/>
          <w:sz w:val="24"/>
          <w:szCs w:val="24"/>
        </w:rPr>
        <w:t>3、</w:t>
      </w:r>
      <w:r>
        <w:rPr>
          <w:rFonts w:hint="eastAsia" w:ascii="宋体" w:hAnsi="宋体" w:eastAsia="宋体" w:cs="宋体"/>
          <w:sz w:val="24"/>
          <w:szCs w:val="24"/>
        </w:rPr>
        <w:t>甲方合同义务</w:t>
      </w:r>
    </w:p>
    <w:p w14:paraId="3E6A8022">
      <w:pPr>
        <w:pStyle w:val="3"/>
        <w:tabs>
          <w:tab w:val="left" w:pos="1097"/>
        </w:tabs>
        <w:spacing w:before="135" w:line="240" w:lineRule="auto"/>
        <w:ind w:right="0" w:firstLine="480" w:firstLineChars="200"/>
        <w:jc w:val="left"/>
        <w:rPr>
          <w:rFonts w:hint="eastAsia" w:ascii="宋体" w:hAnsi="宋体" w:eastAsia="宋体" w:cs="宋体"/>
          <w:b w:val="0"/>
          <w:bCs w:val="0"/>
          <w:sz w:val="24"/>
          <w:szCs w:val="24"/>
        </w:rPr>
      </w:pPr>
      <w:r>
        <w:rPr>
          <w:rFonts w:hint="eastAsia" w:ascii="宋体" w:hAnsi="宋体" w:eastAsia="宋体" w:cs="宋体"/>
          <w:sz w:val="24"/>
          <w:szCs w:val="24"/>
        </w:rPr>
        <w:t>3.1合同款支付</w:t>
      </w:r>
    </w:p>
    <w:p w14:paraId="586E1BEE">
      <w:pPr>
        <w:pStyle w:val="10"/>
        <w:tabs>
          <w:tab w:val="left" w:pos="1157"/>
        </w:tabs>
        <w:spacing w:before="133"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rPr>
        <w:tab/>
      </w:r>
      <w:r>
        <w:rPr>
          <w:rFonts w:hint="eastAsia" w:ascii="宋体" w:hAnsi="宋体" w:eastAsia="宋体" w:cs="宋体"/>
          <w:sz w:val="24"/>
          <w:szCs w:val="24"/>
        </w:rPr>
        <w:t>合同货币：人民币。</w:t>
      </w:r>
    </w:p>
    <w:p w14:paraId="54484BF4">
      <w:pPr>
        <w:pStyle w:val="10"/>
        <w:tabs>
          <w:tab w:val="left" w:pos="1157"/>
        </w:tabs>
        <w:spacing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3.1.2</w:t>
      </w:r>
      <w:r>
        <w:rPr>
          <w:rFonts w:hint="eastAsia" w:ascii="宋体" w:hAnsi="宋体" w:eastAsia="宋体" w:cs="宋体"/>
          <w:sz w:val="24"/>
          <w:szCs w:val="24"/>
        </w:rPr>
        <w:tab/>
      </w:r>
      <w:r>
        <w:rPr>
          <w:rFonts w:hint="eastAsia" w:ascii="宋体" w:hAnsi="宋体" w:eastAsia="宋体" w:cs="宋体"/>
          <w:sz w:val="24"/>
          <w:szCs w:val="24"/>
        </w:rPr>
        <w:t>合同款支付进度见合同特殊条款规定。</w:t>
      </w:r>
    </w:p>
    <w:p w14:paraId="1B9E7E26">
      <w:pPr>
        <w:pStyle w:val="3"/>
        <w:tabs>
          <w:tab w:val="left" w:pos="1157"/>
        </w:tabs>
        <w:spacing w:line="240" w:lineRule="auto"/>
        <w:ind w:right="0" w:firstLine="456" w:firstLineChars="200"/>
        <w:jc w:val="left"/>
        <w:rPr>
          <w:rFonts w:hint="eastAsia" w:ascii="宋体" w:hAnsi="宋体" w:eastAsia="宋体" w:cs="宋体"/>
          <w:b w:val="0"/>
          <w:bCs w:val="0"/>
          <w:sz w:val="24"/>
          <w:szCs w:val="24"/>
        </w:rPr>
      </w:pPr>
      <w:bookmarkStart w:id="189" w:name="4、   项目完成时间"/>
      <w:bookmarkEnd w:id="189"/>
      <w:r>
        <w:rPr>
          <w:rFonts w:hint="eastAsia" w:ascii="宋体" w:hAnsi="宋体" w:eastAsia="宋体" w:cs="宋体"/>
          <w:w w:val="95"/>
          <w:sz w:val="24"/>
          <w:szCs w:val="24"/>
        </w:rPr>
        <w:t>4、</w:t>
      </w:r>
      <w:r>
        <w:rPr>
          <w:rFonts w:hint="eastAsia" w:ascii="宋体" w:hAnsi="宋体" w:eastAsia="宋体" w:cs="宋体"/>
          <w:sz w:val="24"/>
          <w:szCs w:val="24"/>
        </w:rPr>
        <w:t>项目完成时间</w:t>
      </w:r>
    </w:p>
    <w:p w14:paraId="762FA869">
      <w:pPr>
        <w:pStyle w:val="10"/>
        <w:tabs>
          <w:tab w:val="left" w:pos="1217"/>
        </w:tabs>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4.1本合同项目完成时间见合同特殊条款规定。</w:t>
      </w:r>
    </w:p>
    <w:p w14:paraId="464CC62E">
      <w:pPr>
        <w:pStyle w:val="3"/>
        <w:tabs>
          <w:tab w:val="left" w:pos="1157"/>
        </w:tabs>
        <w:spacing w:line="240" w:lineRule="auto"/>
        <w:ind w:right="0" w:firstLine="456" w:firstLineChars="200"/>
        <w:jc w:val="left"/>
        <w:rPr>
          <w:rFonts w:hint="eastAsia" w:ascii="宋体" w:hAnsi="宋体" w:eastAsia="宋体" w:cs="宋体"/>
          <w:b w:val="0"/>
          <w:bCs w:val="0"/>
          <w:sz w:val="24"/>
          <w:szCs w:val="24"/>
        </w:rPr>
      </w:pPr>
      <w:bookmarkStart w:id="190" w:name="5、   监督与审核"/>
      <w:bookmarkEnd w:id="190"/>
      <w:r>
        <w:rPr>
          <w:rFonts w:hint="eastAsia" w:ascii="宋体" w:hAnsi="宋体" w:eastAsia="宋体" w:cs="宋体"/>
          <w:w w:val="95"/>
          <w:sz w:val="24"/>
          <w:szCs w:val="24"/>
        </w:rPr>
        <w:t>5、</w:t>
      </w:r>
      <w:r>
        <w:rPr>
          <w:rFonts w:hint="eastAsia" w:ascii="宋体" w:hAnsi="宋体" w:eastAsia="宋体" w:cs="宋体"/>
          <w:sz w:val="24"/>
          <w:szCs w:val="24"/>
        </w:rPr>
        <w:t>监督与审核</w:t>
      </w:r>
    </w:p>
    <w:p w14:paraId="0759FB71">
      <w:pPr>
        <w:pStyle w:val="10"/>
        <w:spacing w:line="350" w:lineRule="auto"/>
        <w:ind w:right="116" w:firstLine="480" w:firstLineChars="200"/>
        <w:jc w:val="both"/>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pacing w:val="31"/>
          <w:sz w:val="24"/>
          <w:szCs w:val="24"/>
        </w:rPr>
        <w:t xml:space="preserve"> </w:t>
      </w:r>
      <w:r>
        <w:rPr>
          <w:rFonts w:hint="eastAsia" w:ascii="宋体" w:hAnsi="宋体" w:eastAsia="宋体" w:cs="宋体"/>
          <w:sz w:val="24"/>
          <w:szCs w:val="24"/>
        </w:rPr>
        <w:t xml:space="preserve">甲方有权对乙方的工作进行监督和审核，如在监督或审核的过程中发现乙 </w:t>
      </w:r>
      <w:r>
        <w:rPr>
          <w:rFonts w:hint="eastAsia" w:ascii="宋体" w:hAnsi="宋体" w:eastAsia="宋体" w:cs="宋体"/>
          <w:spacing w:val="-3"/>
          <w:sz w:val="24"/>
          <w:szCs w:val="24"/>
        </w:rPr>
        <w:t>方工作有不当之处，甲方有权提出建议，乙方应予以适当考虑并采纳其中</w:t>
      </w:r>
      <w:r>
        <w:rPr>
          <w:rFonts w:hint="eastAsia" w:ascii="宋体" w:hAnsi="宋体" w:eastAsia="宋体" w:cs="宋体"/>
          <w:sz w:val="24"/>
          <w:szCs w:val="24"/>
        </w:rPr>
        <w:t xml:space="preserve"> </w:t>
      </w:r>
      <w:r>
        <w:rPr>
          <w:rFonts w:hint="eastAsia" w:ascii="宋体" w:hAnsi="宋体" w:eastAsia="宋体" w:cs="宋体"/>
          <w:spacing w:val="-3"/>
          <w:sz w:val="24"/>
          <w:szCs w:val="24"/>
        </w:rPr>
        <w:t>的合理建议。甲方有权对乙方工作成果进行抽样检查，以检验其工作的真</w:t>
      </w:r>
      <w:r>
        <w:rPr>
          <w:rFonts w:hint="eastAsia" w:ascii="宋体" w:hAnsi="宋体" w:eastAsia="宋体" w:cs="宋体"/>
          <w:sz w:val="24"/>
          <w:szCs w:val="24"/>
        </w:rPr>
        <w:t xml:space="preserve"> 实性和合理性。</w:t>
      </w:r>
    </w:p>
    <w:p w14:paraId="415E7561">
      <w:pPr>
        <w:pStyle w:val="3"/>
        <w:tabs>
          <w:tab w:val="left" w:pos="1037"/>
        </w:tabs>
        <w:spacing w:before="43" w:line="240" w:lineRule="auto"/>
        <w:ind w:right="0" w:firstLine="456" w:firstLineChars="200"/>
        <w:jc w:val="left"/>
        <w:rPr>
          <w:rFonts w:hint="eastAsia" w:ascii="宋体" w:hAnsi="宋体" w:eastAsia="宋体" w:cs="宋体"/>
          <w:b w:val="0"/>
          <w:bCs w:val="0"/>
          <w:sz w:val="24"/>
          <w:szCs w:val="24"/>
        </w:rPr>
      </w:pPr>
      <w:bookmarkStart w:id="191" w:name="6、  索赔"/>
      <w:bookmarkEnd w:id="191"/>
      <w:r>
        <w:rPr>
          <w:rFonts w:hint="eastAsia" w:ascii="宋体" w:hAnsi="宋体" w:eastAsia="宋体" w:cs="宋体"/>
          <w:w w:val="95"/>
          <w:sz w:val="24"/>
          <w:szCs w:val="24"/>
        </w:rPr>
        <w:t>6、</w:t>
      </w:r>
      <w:r>
        <w:rPr>
          <w:rFonts w:hint="eastAsia" w:ascii="宋体" w:hAnsi="宋体" w:eastAsia="宋体" w:cs="宋体"/>
          <w:sz w:val="24"/>
          <w:szCs w:val="24"/>
        </w:rPr>
        <w:t>索赔</w:t>
      </w:r>
    </w:p>
    <w:p w14:paraId="01C5F71D">
      <w:pPr>
        <w:pStyle w:val="10"/>
        <w:tabs>
          <w:tab w:val="left" w:pos="1097"/>
        </w:tabs>
        <w:spacing w:before="133" w:line="338" w:lineRule="auto"/>
        <w:ind w:right="158" w:firstLine="480" w:firstLineChars="200"/>
        <w:jc w:val="lef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pacing w:val="-3"/>
          <w:sz w:val="24"/>
          <w:szCs w:val="24"/>
        </w:rPr>
        <w:t>如果在合同履行过程中，由于乙方违反合同规定义务导致甲方受到损失，</w:t>
      </w:r>
      <w:r>
        <w:rPr>
          <w:rFonts w:hint="eastAsia" w:ascii="宋体" w:hAnsi="宋体" w:eastAsia="宋体" w:cs="宋体"/>
          <w:spacing w:val="-94"/>
          <w:sz w:val="24"/>
          <w:szCs w:val="24"/>
        </w:rPr>
        <w:t xml:space="preserve"> </w:t>
      </w:r>
      <w:r>
        <w:rPr>
          <w:rFonts w:hint="eastAsia" w:ascii="宋体" w:hAnsi="宋体" w:eastAsia="宋体" w:cs="宋体"/>
          <w:sz w:val="24"/>
          <w:szCs w:val="24"/>
        </w:rPr>
        <w:t>乙方应按照甲方的实际损失予以赔偿。</w:t>
      </w:r>
    </w:p>
    <w:p w14:paraId="1A5BF3FF">
      <w:pPr>
        <w:pStyle w:val="3"/>
        <w:tabs>
          <w:tab w:val="left" w:pos="1157"/>
        </w:tabs>
        <w:spacing w:before="55" w:line="240" w:lineRule="auto"/>
        <w:ind w:right="0" w:firstLine="456" w:firstLineChars="200"/>
        <w:jc w:val="left"/>
        <w:rPr>
          <w:rFonts w:hint="eastAsia" w:ascii="宋体" w:hAnsi="宋体" w:eastAsia="宋体" w:cs="宋体"/>
          <w:b w:val="0"/>
          <w:bCs w:val="0"/>
          <w:sz w:val="24"/>
          <w:szCs w:val="24"/>
        </w:rPr>
      </w:pPr>
      <w:bookmarkStart w:id="192" w:name="7、   误期赔偿费"/>
      <w:bookmarkEnd w:id="192"/>
      <w:r>
        <w:rPr>
          <w:rFonts w:hint="eastAsia" w:ascii="宋体" w:hAnsi="宋体" w:eastAsia="宋体" w:cs="宋体"/>
          <w:w w:val="95"/>
          <w:sz w:val="24"/>
          <w:szCs w:val="24"/>
        </w:rPr>
        <w:t>7、</w:t>
      </w:r>
      <w:r>
        <w:rPr>
          <w:rFonts w:hint="eastAsia" w:ascii="宋体" w:hAnsi="宋体" w:eastAsia="宋体" w:cs="宋体"/>
          <w:sz w:val="24"/>
          <w:szCs w:val="24"/>
        </w:rPr>
        <w:t>误期赔偿费</w:t>
      </w:r>
    </w:p>
    <w:p w14:paraId="71DC527D">
      <w:pPr>
        <w:pStyle w:val="10"/>
        <w:tabs>
          <w:tab w:val="left" w:pos="1224"/>
        </w:tabs>
        <w:spacing w:before="133" w:line="345" w:lineRule="auto"/>
        <w:ind w:right="308" w:firstLine="480" w:firstLineChars="200"/>
        <w:jc w:val="left"/>
        <w:rPr>
          <w:rFonts w:hint="eastAsia" w:ascii="宋体" w:hAnsi="宋体" w:eastAsia="宋体" w:cs="宋体"/>
          <w:sz w:val="24"/>
          <w:szCs w:val="24"/>
        </w:rPr>
      </w:pPr>
      <w:r>
        <w:rPr>
          <w:rFonts w:hint="eastAsia" w:ascii="宋体" w:hAnsi="宋体" w:eastAsia="宋体" w:cs="宋体"/>
          <w:sz w:val="24"/>
          <w:szCs w:val="24"/>
        </w:rPr>
        <w:t>7.1除了本合同“不可抗力”规定的不可抗力事故外，如果乙方不能按合同规定时间准时提供服务，甲方在不影响合同项下的其它补救措施的情 况下，可从合同价款中扣除误期赔偿费。每延误一周的赔偿费按迟交 货物或未提供服务的服务费用的</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0.5%计收，不足</w:t>
      </w:r>
      <w:r>
        <w:rPr>
          <w:rFonts w:hint="eastAsia" w:ascii="宋体" w:hAnsi="宋体" w:eastAsia="宋体" w:cs="宋体"/>
          <w:spacing w:val="-60"/>
          <w:sz w:val="24"/>
          <w:szCs w:val="24"/>
        </w:rPr>
        <w:t xml:space="preserve"> </w:t>
      </w:r>
      <w:r>
        <w:rPr>
          <w:rFonts w:hint="eastAsia" w:ascii="宋体" w:hAnsi="宋体" w:eastAsia="宋体" w:cs="宋体"/>
          <w:sz w:val="24"/>
          <w:szCs w:val="24"/>
        </w:rPr>
        <w:t>7 日者亦按</w:t>
      </w:r>
      <w:r>
        <w:rPr>
          <w:rFonts w:hint="eastAsia" w:ascii="宋体" w:hAnsi="宋体" w:eastAsia="宋体" w:cs="宋体"/>
          <w:spacing w:val="-60"/>
          <w:sz w:val="24"/>
          <w:szCs w:val="24"/>
        </w:rPr>
        <w:t xml:space="preserve"> </w:t>
      </w:r>
      <w:r>
        <w:rPr>
          <w:rFonts w:hint="eastAsia" w:ascii="宋体" w:hAnsi="宋体" w:eastAsia="宋体" w:cs="宋体"/>
          <w:sz w:val="24"/>
          <w:szCs w:val="24"/>
        </w:rPr>
        <w:t>7 日计算 直至交货或提供服务为止。误期赔偿费的最高限额为合同总价的</w:t>
      </w:r>
      <w:r>
        <w:rPr>
          <w:rFonts w:hint="eastAsia" w:ascii="宋体" w:hAnsi="宋体" w:eastAsia="宋体" w:cs="宋体"/>
          <w:spacing w:val="-61"/>
          <w:sz w:val="24"/>
          <w:szCs w:val="24"/>
        </w:rPr>
        <w:t xml:space="preserve"> </w:t>
      </w:r>
      <w:r>
        <w:rPr>
          <w:rFonts w:hint="eastAsia" w:ascii="宋体" w:hAnsi="宋体" w:eastAsia="宋体" w:cs="宋体"/>
          <w:sz w:val="24"/>
          <w:szCs w:val="24"/>
        </w:rPr>
        <w:t>5%。 一旦达到误期赔偿费的最高限额，甲方有权无需乙方同意终止合同。</w:t>
      </w:r>
    </w:p>
    <w:p w14:paraId="4720D727">
      <w:pPr>
        <w:pStyle w:val="3"/>
        <w:tabs>
          <w:tab w:val="left" w:pos="1157"/>
        </w:tabs>
        <w:spacing w:before="46" w:line="360" w:lineRule="auto"/>
        <w:ind w:right="0" w:firstLine="228" w:firstLineChars="100"/>
        <w:jc w:val="left"/>
        <w:rPr>
          <w:rFonts w:hint="eastAsia" w:ascii="宋体" w:hAnsi="宋体" w:eastAsia="宋体" w:cs="宋体"/>
          <w:b w:val="0"/>
          <w:bCs w:val="0"/>
          <w:sz w:val="24"/>
          <w:szCs w:val="24"/>
        </w:rPr>
      </w:pPr>
      <w:bookmarkStart w:id="193" w:name="8、   不可抗力"/>
      <w:bookmarkEnd w:id="193"/>
      <w:r>
        <w:rPr>
          <w:rFonts w:hint="eastAsia" w:ascii="宋体" w:hAnsi="宋体" w:eastAsia="宋体" w:cs="宋体"/>
          <w:w w:val="95"/>
          <w:sz w:val="24"/>
          <w:szCs w:val="24"/>
        </w:rPr>
        <w:t>8、</w:t>
      </w:r>
      <w:r>
        <w:rPr>
          <w:rFonts w:hint="eastAsia" w:ascii="宋体" w:hAnsi="宋体" w:eastAsia="宋体" w:cs="宋体"/>
          <w:sz w:val="24"/>
          <w:szCs w:val="24"/>
        </w:rPr>
        <w:t>不可抗力</w:t>
      </w:r>
    </w:p>
    <w:p w14:paraId="32082902">
      <w:pPr>
        <w:pStyle w:val="10"/>
        <w:spacing w:before="151"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rPr>
        <w:t>本条所述的“不可抗力”系指那些双方在订立合同时无法控制、不可预见的事件。这些事件包括：战争、水灾、地震以及双方同意的事件。当不可抗力事件发生时，执行合同的期限将相应延长。</w:t>
      </w:r>
    </w:p>
    <w:p w14:paraId="1E13E307">
      <w:pPr>
        <w:pStyle w:val="10"/>
        <w:tabs>
          <w:tab w:val="left" w:pos="1107"/>
        </w:tabs>
        <w:spacing w:before="151"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pacing w:val="-3"/>
          <w:sz w:val="24"/>
          <w:szCs w:val="24"/>
        </w:rPr>
        <w:t>在不可抗力事件发生时，乙方应尽快以书面形式将不可抗力的情况和原</w:t>
      </w:r>
      <w:r>
        <w:rPr>
          <w:rFonts w:hint="eastAsia" w:ascii="宋体" w:hAnsi="宋体" w:eastAsia="宋体" w:cs="宋体"/>
          <w:spacing w:val="2"/>
          <w:sz w:val="24"/>
          <w:szCs w:val="24"/>
        </w:rPr>
        <w:t>因通知甲方。同时必须在</w:t>
      </w:r>
      <w:r>
        <w:rPr>
          <w:rFonts w:hint="eastAsia" w:ascii="宋体" w:hAnsi="宋体" w:eastAsia="宋体" w:cs="宋体"/>
          <w:spacing w:val="-48"/>
          <w:sz w:val="24"/>
          <w:szCs w:val="24"/>
        </w:rPr>
        <w:t xml:space="preserve"> </w:t>
      </w:r>
      <w:r>
        <w:rPr>
          <w:rFonts w:hint="eastAsia" w:ascii="宋体" w:hAnsi="宋体" w:eastAsia="宋体" w:cs="宋体"/>
          <w:sz w:val="24"/>
          <w:szCs w:val="24"/>
        </w:rPr>
        <w:t>7</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日内，以挂号形式递交有关政府部门的证</w:t>
      </w:r>
      <w:r>
        <w:rPr>
          <w:rFonts w:hint="eastAsia" w:ascii="宋体" w:hAnsi="宋体" w:eastAsia="宋体" w:cs="宋体"/>
          <w:sz w:val="24"/>
          <w:szCs w:val="24"/>
        </w:rPr>
        <w:t>明。如果不可抗力超过</w:t>
      </w:r>
      <w:r>
        <w:rPr>
          <w:rFonts w:hint="eastAsia" w:ascii="宋体" w:hAnsi="宋体" w:eastAsia="宋体" w:cs="宋体"/>
          <w:spacing w:val="-70"/>
          <w:sz w:val="24"/>
          <w:szCs w:val="24"/>
        </w:rPr>
        <w:t xml:space="preserve"> </w:t>
      </w:r>
      <w:r>
        <w:rPr>
          <w:rFonts w:hint="eastAsia" w:ascii="宋体" w:hAnsi="宋体" w:eastAsia="宋体" w:cs="宋体"/>
          <w:sz w:val="24"/>
          <w:szCs w:val="24"/>
        </w:rPr>
        <w:t>15</w:t>
      </w:r>
      <w:r>
        <w:rPr>
          <w:rFonts w:hint="eastAsia" w:ascii="宋体" w:hAnsi="宋体" w:eastAsia="宋体" w:cs="宋体"/>
          <w:spacing w:val="-10"/>
          <w:sz w:val="24"/>
          <w:szCs w:val="24"/>
        </w:rPr>
        <w:t xml:space="preserve"> </w:t>
      </w:r>
      <w:r>
        <w:rPr>
          <w:rFonts w:hint="eastAsia" w:ascii="宋体" w:hAnsi="宋体" w:eastAsia="宋体" w:cs="宋体"/>
          <w:sz w:val="24"/>
          <w:szCs w:val="24"/>
        </w:rPr>
        <w:t>日，双方将通过友好协商就合同的执行达成 协议。</w:t>
      </w:r>
    </w:p>
    <w:p w14:paraId="10367252">
      <w:pPr>
        <w:pStyle w:val="3"/>
        <w:tabs>
          <w:tab w:val="left" w:pos="1157"/>
        </w:tabs>
        <w:spacing w:before="55" w:line="240" w:lineRule="auto"/>
        <w:ind w:right="0" w:firstLine="228" w:firstLineChars="100"/>
        <w:jc w:val="left"/>
        <w:rPr>
          <w:rFonts w:hint="eastAsia" w:ascii="宋体" w:hAnsi="宋体" w:eastAsia="宋体" w:cs="宋体"/>
          <w:b w:val="0"/>
          <w:bCs w:val="0"/>
          <w:sz w:val="24"/>
          <w:szCs w:val="24"/>
        </w:rPr>
      </w:pPr>
      <w:bookmarkStart w:id="194" w:name="9、   合同修改与终止"/>
      <w:bookmarkEnd w:id="194"/>
      <w:r>
        <w:rPr>
          <w:rFonts w:hint="eastAsia" w:ascii="宋体" w:hAnsi="宋体" w:eastAsia="宋体" w:cs="宋体"/>
          <w:w w:val="95"/>
          <w:sz w:val="24"/>
          <w:szCs w:val="24"/>
        </w:rPr>
        <w:t>9、</w:t>
      </w:r>
      <w:r>
        <w:rPr>
          <w:rFonts w:hint="eastAsia" w:ascii="宋体" w:hAnsi="宋体" w:eastAsia="宋体" w:cs="宋体"/>
          <w:sz w:val="24"/>
          <w:szCs w:val="24"/>
        </w:rPr>
        <w:t>合同修改与终止</w:t>
      </w:r>
    </w:p>
    <w:p w14:paraId="7B0C81FD">
      <w:pPr>
        <w:pStyle w:val="10"/>
        <w:tabs>
          <w:tab w:val="left" w:pos="1097"/>
        </w:tabs>
        <w:spacing w:before="133"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pacing w:val="-3"/>
          <w:sz w:val="24"/>
          <w:szCs w:val="24"/>
        </w:rPr>
        <w:t>任何对合同条件的变更或修改、补充或删减均须双方签订书面的修改书。</w:t>
      </w:r>
    </w:p>
    <w:p w14:paraId="24B684E0">
      <w:pPr>
        <w:pStyle w:val="3"/>
        <w:tabs>
          <w:tab w:val="left" w:pos="1277"/>
        </w:tabs>
        <w:spacing w:before="135" w:line="240" w:lineRule="auto"/>
        <w:ind w:right="0" w:firstLine="228" w:firstLineChars="100"/>
        <w:jc w:val="left"/>
        <w:rPr>
          <w:rFonts w:hint="eastAsia" w:ascii="宋体" w:hAnsi="宋体" w:eastAsia="宋体" w:cs="宋体"/>
          <w:b w:val="0"/>
          <w:bCs w:val="0"/>
          <w:sz w:val="24"/>
          <w:szCs w:val="24"/>
        </w:rPr>
      </w:pPr>
      <w:bookmarkStart w:id="195" w:name="10、   违约解除合同"/>
      <w:bookmarkEnd w:id="195"/>
      <w:r>
        <w:rPr>
          <w:rFonts w:hint="eastAsia" w:ascii="宋体" w:hAnsi="宋体" w:eastAsia="宋体" w:cs="宋体"/>
          <w:w w:val="95"/>
          <w:sz w:val="24"/>
          <w:szCs w:val="24"/>
        </w:rPr>
        <w:t>10、</w:t>
      </w:r>
      <w:r>
        <w:rPr>
          <w:rFonts w:hint="eastAsia" w:ascii="宋体" w:hAnsi="宋体" w:eastAsia="宋体" w:cs="宋体"/>
          <w:sz w:val="24"/>
          <w:szCs w:val="24"/>
        </w:rPr>
        <w:t>违约解除合同</w:t>
      </w:r>
    </w:p>
    <w:p w14:paraId="40757081">
      <w:pPr>
        <w:pStyle w:val="10"/>
        <w:tabs>
          <w:tab w:val="left" w:pos="1219"/>
        </w:tabs>
        <w:spacing w:before="133" w:line="338"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10.1在乙方违约的情况下，甲方可向乙方发出书面通知，部分或全部终止</w:t>
      </w:r>
      <w:r>
        <w:rPr>
          <w:rFonts w:hint="eastAsia" w:ascii="宋体" w:hAnsi="宋体" w:eastAsia="宋体" w:cs="宋体"/>
          <w:spacing w:val="-81"/>
          <w:sz w:val="24"/>
          <w:szCs w:val="24"/>
        </w:rPr>
        <w:t xml:space="preserve"> </w:t>
      </w:r>
      <w:r>
        <w:rPr>
          <w:rFonts w:hint="eastAsia" w:ascii="宋体" w:hAnsi="宋体" w:eastAsia="宋体" w:cs="宋体"/>
          <w:sz w:val="24"/>
          <w:szCs w:val="24"/>
        </w:rPr>
        <w:t>合同。同时保留向乙方追诉的权利。</w:t>
      </w:r>
    </w:p>
    <w:p w14:paraId="7A8791A5">
      <w:pPr>
        <w:pStyle w:val="10"/>
        <w:tabs>
          <w:tab w:val="left" w:pos="1277"/>
        </w:tabs>
        <w:spacing w:before="53" w:line="338"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10.1.1</w:t>
      </w:r>
      <w:r>
        <w:rPr>
          <w:rFonts w:hint="eastAsia" w:ascii="宋体" w:hAnsi="宋体" w:eastAsia="宋体" w:cs="宋体"/>
          <w:spacing w:val="-1"/>
          <w:sz w:val="24"/>
          <w:szCs w:val="24"/>
        </w:rPr>
        <w:t>乙方未能在合同规定的限期或甲方同意延长的限期内，提供全部或部</w:t>
      </w:r>
      <w:r>
        <w:rPr>
          <w:rFonts w:hint="eastAsia" w:ascii="宋体" w:hAnsi="宋体" w:eastAsia="宋体" w:cs="宋体"/>
          <w:spacing w:val="-100"/>
          <w:sz w:val="24"/>
          <w:szCs w:val="24"/>
        </w:rPr>
        <w:t xml:space="preserve"> </w:t>
      </w:r>
      <w:r>
        <w:rPr>
          <w:rFonts w:hint="eastAsia" w:ascii="宋体" w:hAnsi="宋体" w:eastAsia="宋体" w:cs="宋体"/>
          <w:sz w:val="24"/>
          <w:szCs w:val="24"/>
        </w:rPr>
        <w:t>分服务，按合同第7.1的规定可以解除合同的；</w:t>
      </w:r>
    </w:p>
    <w:p w14:paraId="6C5AF80F">
      <w:pPr>
        <w:pStyle w:val="10"/>
        <w:tabs>
          <w:tab w:val="left" w:pos="1277"/>
        </w:tabs>
        <w:spacing w:before="24"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10.1.2乙方未能履行合同规定义务，导致甲方无法实现合同目的的；</w:t>
      </w:r>
    </w:p>
    <w:p w14:paraId="39F4ACAD">
      <w:pPr>
        <w:pStyle w:val="10"/>
        <w:tabs>
          <w:tab w:val="left" w:pos="139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10.1.3乙方未能履行合同规定的其它主要义务的；</w:t>
      </w:r>
    </w:p>
    <w:p w14:paraId="499B6633">
      <w:pPr>
        <w:pStyle w:val="10"/>
        <w:tabs>
          <w:tab w:val="left" w:pos="1397"/>
        </w:tabs>
        <w:spacing w:before="133"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10.1.4在本合同履行过程中有腐败和欺诈行为的。</w:t>
      </w:r>
    </w:p>
    <w:p w14:paraId="131231CA">
      <w:pPr>
        <w:pStyle w:val="10"/>
        <w:tabs>
          <w:tab w:val="left" w:pos="145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10.1.4.1“腐败行为”和“欺诈行为”定义如下:</w:t>
      </w:r>
    </w:p>
    <w:p w14:paraId="5764BB38">
      <w:pPr>
        <w:pStyle w:val="10"/>
        <w:tabs>
          <w:tab w:val="left" w:pos="1637"/>
        </w:tabs>
        <w:spacing w:before="133" w:line="338" w:lineRule="auto"/>
        <w:ind w:right="392" w:firstLine="240" w:firstLineChars="100"/>
        <w:jc w:val="left"/>
        <w:rPr>
          <w:rFonts w:hint="eastAsia" w:ascii="宋体" w:hAnsi="宋体" w:eastAsia="宋体" w:cs="宋体"/>
          <w:sz w:val="24"/>
          <w:szCs w:val="24"/>
        </w:rPr>
      </w:pPr>
      <w:r>
        <w:rPr>
          <w:rFonts w:hint="eastAsia" w:ascii="宋体" w:hAnsi="宋体" w:eastAsia="宋体" w:cs="宋体"/>
          <w:sz w:val="24"/>
          <w:szCs w:val="24"/>
        </w:rPr>
        <w:t>10.1.4.1.1“腐败行为”是指提供/给予/接受或索取任何有价值的东西来影响甲</w:t>
      </w:r>
      <w:r>
        <w:rPr>
          <w:rFonts w:hint="eastAsia" w:ascii="宋体" w:hAnsi="宋体" w:eastAsia="宋体" w:cs="宋体"/>
          <w:spacing w:val="-115"/>
          <w:sz w:val="24"/>
          <w:szCs w:val="24"/>
        </w:rPr>
        <w:t xml:space="preserve"> </w:t>
      </w:r>
      <w:r>
        <w:rPr>
          <w:rFonts w:hint="eastAsia" w:ascii="宋体" w:hAnsi="宋体" w:eastAsia="宋体" w:cs="宋体"/>
          <w:sz w:val="24"/>
          <w:szCs w:val="24"/>
        </w:rPr>
        <w:t>方在合同签订、履行过程中的行为。</w:t>
      </w:r>
    </w:p>
    <w:p w14:paraId="7FDBD519">
      <w:pPr>
        <w:pStyle w:val="10"/>
        <w:tabs>
          <w:tab w:val="left" w:pos="1637"/>
        </w:tabs>
        <w:spacing w:before="53" w:line="338" w:lineRule="auto"/>
        <w:ind w:right="274" w:firstLine="240" w:firstLineChars="100"/>
        <w:jc w:val="left"/>
        <w:rPr>
          <w:rFonts w:hint="eastAsia" w:ascii="宋体" w:hAnsi="宋体" w:eastAsia="宋体" w:cs="宋体"/>
          <w:sz w:val="24"/>
          <w:szCs w:val="24"/>
        </w:rPr>
      </w:pPr>
      <w:r>
        <w:rPr>
          <w:rFonts w:hint="eastAsia" w:ascii="宋体" w:hAnsi="宋体" w:eastAsia="宋体" w:cs="宋体"/>
          <w:sz w:val="24"/>
          <w:szCs w:val="24"/>
        </w:rPr>
        <w:t>10.1.4.1.2</w:t>
      </w:r>
      <w:r>
        <w:rPr>
          <w:rFonts w:hint="eastAsia" w:ascii="宋体" w:hAnsi="宋体" w:eastAsia="宋体" w:cs="宋体"/>
          <w:spacing w:val="-8"/>
          <w:sz w:val="24"/>
          <w:szCs w:val="24"/>
        </w:rPr>
        <w:t>“欺诈行为”是指为了影响合同签订、履行过程，以谎报事实的方法，</w:t>
      </w:r>
      <w:r>
        <w:rPr>
          <w:rFonts w:hint="eastAsia" w:ascii="宋体" w:hAnsi="宋体" w:eastAsia="宋体" w:cs="宋体"/>
          <w:sz w:val="24"/>
          <w:szCs w:val="24"/>
        </w:rPr>
        <w:t>损害甲方的利益的行为。</w:t>
      </w:r>
    </w:p>
    <w:p w14:paraId="701F53F6">
      <w:pPr>
        <w:pStyle w:val="10"/>
        <w:spacing w:before="55" w:line="350" w:lineRule="auto"/>
        <w:ind w:right="394" w:firstLine="240" w:firstLineChars="100"/>
        <w:jc w:val="both"/>
        <w:rPr>
          <w:rFonts w:hint="eastAsia" w:ascii="宋体" w:hAnsi="宋体" w:eastAsia="宋体" w:cs="宋体"/>
          <w:sz w:val="24"/>
          <w:szCs w:val="24"/>
        </w:rPr>
      </w:pPr>
      <w:r>
        <w:rPr>
          <w:rFonts w:hint="eastAsia" w:ascii="宋体" w:hAnsi="宋体" w:eastAsia="宋体" w:cs="宋体"/>
          <w:sz w:val="24"/>
          <w:szCs w:val="24"/>
        </w:rPr>
        <w:t>10.2在甲方根据上述第10.1条规定，全部或部分解除合同之后，应当遵循</w:t>
      </w:r>
      <w:r>
        <w:rPr>
          <w:rFonts w:hint="eastAsia" w:ascii="宋体" w:hAnsi="宋体" w:eastAsia="宋体" w:cs="宋体"/>
          <w:spacing w:val="3"/>
          <w:sz w:val="24"/>
          <w:szCs w:val="24"/>
        </w:rPr>
        <w:t>诚实信用原则，全部或部分购买与未交付的服务类似的服务，乙方</w:t>
      </w:r>
      <w:r>
        <w:rPr>
          <w:rFonts w:hint="eastAsia" w:ascii="宋体" w:hAnsi="宋体" w:eastAsia="宋体" w:cs="宋体"/>
          <w:sz w:val="24"/>
          <w:szCs w:val="24"/>
        </w:rPr>
        <w:t xml:space="preserve"> </w:t>
      </w:r>
      <w:r>
        <w:rPr>
          <w:rFonts w:hint="eastAsia" w:ascii="宋体" w:hAnsi="宋体" w:eastAsia="宋体" w:cs="宋体"/>
          <w:spacing w:val="3"/>
          <w:sz w:val="24"/>
          <w:szCs w:val="24"/>
        </w:rPr>
        <w:t>应承担甲方购买类似服务而产生的额外支出。部分解除合同的，乙</w:t>
      </w:r>
      <w:r>
        <w:rPr>
          <w:rFonts w:hint="eastAsia" w:ascii="宋体" w:hAnsi="宋体" w:eastAsia="宋体" w:cs="宋体"/>
          <w:sz w:val="24"/>
          <w:szCs w:val="24"/>
        </w:rPr>
        <w:t xml:space="preserve"> 方应继续履行合同中未解除的部分。</w:t>
      </w:r>
    </w:p>
    <w:p w14:paraId="10661251">
      <w:pPr>
        <w:pStyle w:val="3"/>
        <w:tabs>
          <w:tab w:val="left" w:pos="1263"/>
        </w:tabs>
        <w:spacing w:before="41" w:line="240" w:lineRule="auto"/>
        <w:ind w:right="0" w:firstLine="218" w:firstLineChars="100"/>
        <w:jc w:val="left"/>
        <w:rPr>
          <w:rFonts w:hint="eastAsia" w:ascii="宋体" w:hAnsi="宋体" w:eastAsia="宋体" w:cs="宋体"/>
          <w:b w:val="0"/>
          <w:bCs w:val="0"/>
          <w:sz w:val="24"/>
          <w:szCs w:val="24"/>
        </w:rPr>
      </w:pPr>
      <w:bookmarkStart w:id="196" w:name="11、   破产终止合同"/>
      <w:bookmarkEnd w:id="196"/>
      <w:r>
        <w:rPr>
          <w:rFonts w:hint="eastAsia" w:ascii="宋体" w:hAnsi="宋体" w:eastAsia="宋体" w:cs="宋体"/>
          <w:spacing w:val="-5"/>
          <w:w w:val="95"/>
          <w:sz w:val="24"/>
          <w:szCs w:val="24"/>
        </w:rPr>
        <w:t>11、</w:t>
      </w:r>
      <w:r>
        <w:rPr>
          <w:rFonts w:hint="eastAsia" w:ascii="宋体" w:hAnsi="宋体" w:eastAsia="宋体" w:cs="宋体"/>
          <w:sz w:val="24"/>
          <w:szCs w:val="24"/>
        </w:rPr>
        <w:t>破产终止合同</w:t>
      </w:r>
    </w:p>
    <w:p w14:paraId="38619ED3">
      <w:pPr>
        <w:pStyle w:val="10"/>
        <w:tabs>
          <w:tab w:val="left" w:pos="1327"/>
        </w:tabs>
        <w:spacing w:line="348" w:lineRule="auto"/>
        <w:ind w:right="158"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11.1如果乙方破产或无清偿能力，甲方可在任何时候以书面形式通知乙方，</w:t>
      </w:r>
      <w:r>
        <w:rPr>
          <w:rFonts w:hint="eastAsia" w:ascii="宋体" w:hAnsi="宋体" w:eastAsia="宋体" w:cs="宋体"/>
          <w:spacing w:val="-118"/>
          <w:sz w:val="24"/>
          <w:szCs w:val="24"/>
        </w:rPr>
        <w:t xml:space="preserve"> </w:t>
      </w:r>
      <w:r>
        <w:rPr>
          <w:rFonts w:hint="eastAsia" w:ascii="宋体" w:hAnsi="宋体" w:eastAsia="宋体" w:cs="宋体"/>
          <w:sz w:val="24"/>
          <w:szCs w:val="24"/>
        </w:rPr>
        <w:t>终止合同而不给乙方补偿，该终止合同将不损害或影响甲方已经采取 或将要采取的任何行动或补救措施的权力。</w:t>
      </w:r>
    </w:p>
    <w:p w14:paraId="7CF7CAB7">
      <w:pPr>
        <w:pStyle w:val="3"/>
        <w:tabs>
          <w:tab w:val="left" w:pos="1277"/>
        </w:tabs>
        <w:spacing w:before="0" w:line="296" w:lineRule="exact"/>
        <w:ind w:right="0" w:firstLine="228" w:firstLineChars="100"/>
        <w:jc w:val="left"/>
        <w:rPr>
          <w:rFonts w:hint="eastAsia" w:ascii="宋体" w:hAnsi="宋体" w:eastAsia="宋体" w:cs="宋体"/>
          <w:b w:val="0"/>
          <w:bCs w:val="0"/>
          <w:sz w:val="24"/>
          <w:szCs w:val="24"/>
        </w:rPr>
      </w:pPr>
      <w:r>
        <w:rPr>
          <w:rFonts w:hint="eastAsia" w:ascii="宋体" w:hAnsi="宋体" w:eastAsia="宋体" w:cs="宋体"/>
          <w:w w:val="95"/>
          <w:sz w:val="24"/>
          <w:szCs w:val="24"/>
        </w:rPr>
        <w:t>12、</w:t>
      </w:r>
      <w:r>
        <w:rPr>
          <w:rFonts w:hint="eastAsia" w:ascii="宋体" w:hAnsi="宋体" w:eastAsia="宋体" w:cs="宋体"/>
          <w:sz w:val="24"/>
          <w:szCs w:val="24"/>
        </w:rPr>
        <w:t>争端的解决</w:t>
      </w:r>
    </w:p>
    <w:p w14:paraId="12065178">
      <w:pPr>
        <w:pStyle w:val="10"/>
        <w:spacing w:before="133" w:line="348" w:lineRule="auto"/>
        <w:ind w:right="113" w:firstLine="240" w:firstLineChars="100"/>
        <w:jc w:val="both"/>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pacing w:val="39"/>
          <w:sz w:val="24"/>
          <w:szCs w:val="24"/>
        </w:rPr>
        <w:t xml:space="preserve"> </w:t>
      </w:r>
      <w:r>
        <w:rPr>
          <w:rFonts w:hint="eastAsia" w:ascii="宋体" w:hAnsi="宋体" w:eastAsia="宋体" w:cs="宋体"/>
          <w:sz w:val="24"/>
          <w:szCs w:val="24"/>
        </w:rPr>
        <w:t>合同实施或与合同有关的一切争端应通过双方协商解决。如果协商后不能 解决，任何一方均可向北京仲裁委员会申请仲裁，或向甲方所在地人民法 院提起诉讼。</w:t>
      </w:r>
    </w:p>
    <w:p w14:paraId="30A9669D">
      <w:pPr>
        <w:pStyle w:val="10"/>
        <w:tabs>
          <w:tab w:val="left" w:pos="1097"/>
        </w:tabs>
        <w:spacing w:before="43"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12.2仲裁裁决应为最终裁决，对双方均具有约束力。</w:t>
      </w:r>
    </w:p>
    <w:p w14:paraId="124302FD">
      <w:pPr>
        <w:pStyle w:val="10"/>
        <w:tabs>
          <w:tab w:val="left" w:pos="109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12.3仲裁费除仲裁机关另有裁决外均应由败诉方负担。</w:t>
      </w:r>
    </w:p>
    <w:p w14:paraId="759BA59A">
      <w:pPr>
        <w:pStyle w:val="10"/>
        <w:tabs>
          <w:tab w:val="left" w:pos="1097"/>
        </w:tabs>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12.4在争端解决期间，除争端涉及的部分外，本合同其它部分应继续执行。</w:t>
      </w:r>
    </w:p>
    <w:p w14:paraId="0BEFD394">
      <w:pPr>
        <w:pStyle w:val="3"/>
        <w:tabs>
          <w:tab w:val="left" w:pos="1157"/>
        </w:tabs>
        <w:spacing w:line="240" w:lineRule="auto"/>
        <w:ind w:right="0" w:firstLine="228" w:firstLineChars="100"/>
        <w:jc w:val="left"/>
        <w:rPr>
          <w:rFonts w:hint="eastAsia" w:ascii="宋体" w:hAnsi="宋体" w:eastAsia="宋体" w:cs="宋体"/>
          <w:b w:val="0"/>
          <w:bCs w:val="0"/>
          <w:sz w:val="24"/>
          <w:szCs w:val="24"/>
        </w:rPr>
      </w:pPr>
      <w:bookmarkStart w:id="197" w:name="13、  通知"/>
      <w:bookmarkEnd w:id="197"/>
      <w:r>
        <w:rPr>
          <w:rFonts w:hint="eastAsia" w:ascii="宋体" w:hAnsi="宋体" w:eastAsia="宋体" w:cs="宋体"/>
          <w:w w:val="95"/>
          <w:sz w:val="24"/>
          <w:szCs w:val="24"/>
        </w:rPr>
        <w:t>13、</w:t>
      </w:r>
      <w:r>
        <w:rPr>
          <w:rFonts w:hint="eastAsia" w:ascii="宋体" w:hAnsi="宋体" w:eastAsia="宋体" w:cs="宋体"/>
          <w:sz w:val="24"/>
          <w:szCs w:val="24"/>
        </w:rPr>
        <w:t>通知</w:t>
      </w:r>
    </w:p>
    <w:p w14:paraId="56E0C640">
      <w:pPr>
        <w:pStyle w:val="10"/>
        <w:tabs>
          <w:tab w:val="left" w:pos="1097"/>
        </w:tabs>
        <w:spacing w:line="336"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13.1本合同任何一方给另一方的通知，都应以书面或电传/传真/电报的方式</w:t>
      </w:r>
      <w:r>
        <w:rPr>
          <w:rFonts w:hint="eastAsia" w:ascii="宋体" w:hAnsi="宋体" w:eastAsia="宋体" w:cs="宋体"/>
          <w:spacing w:val="-88"/>
          <w:sz w:val="24"/>
          <w:szCs w:val="24"/>
        </w:rPr>
        <w:t xml:space="preserve"> </w:t>
      </w:r>
      <w:r>
        <w:rPr>
          <w:rFonts w:hint="eastAsia" w:ascii="宋体" w:hAnsi="宋体" w:eastAsia="宋体" w:cs="宋体"/>
          <w:sz w:val="24"/>
          <w:szCs w:val="24"/>
        </w:rPr>
        <w:t>发送，而另一方应以书面形式确认并发送到对方明确的地址。</w:t>
      </w:r>
    </w:p>
    <w:p w14:paraId="0F715325">
      <w:pPr>
        <w:pStyle w:val="3"/>
        <w:tabs>
          <w:tab w:val="left" w:pos="1277"/>
        </w:tabs>
        <w:spacing w:before="58" w:line="240" w:lineRule="auto"/>
        <w:ind w:right="0" w:firstLine="228" w:firstLineChars="100"/>
        <w:jc w:val="left"/>
        <w:rPr>
          <w:rFonts w:hint="eastAsia" w:ascii="宋体" w:hAnsi="宋体" w:eastAsia="宋体" w:cs="宋体"/>
          <w:b w:val="0"/>
          <w:bCs w:val="0"/>
          <w:sz w:val="24"/>
          <w:szCs w:val="24"/>
        </w:rPr>
      </w:pPr>
      <w:bookmarkStart w:id="198" w:name="14、   计量单位"/>
      <w:bookmarkEnd w:id="198"/>
      <w:r>
        <w:rPr>
          <w:rFonts w:hint="eastAsia" w:ascii="宋体" w:hAnsi="宋体" w:eastAsia="宋体" w:cs="宋体"/>
          <w:w w:val="95"/>
          <w:sz w:val="24"/>
          <w:szCs w:val="24"/>
        </w:rPr>
        <w:t>14、</w:t>
      </w:r>
      <w:r>
        <w:rPr>
          <w:rFonts w:hint="eastAsia" w:ascii="宋体" w:hAnsi="宋体" w:eastAsia="宋体" w:cs="宋体"/>
          <w:sz w:val="24"/>
          <w:szCs w:val="24"/>
        </w:rPr>
        <w:t>计量单位</w:t>
      </w:r>
    </w:p>
    <w:p w14:paraId="527A34D9">
      <w:pPr>
        <w:pStyle w:val="10"/>
        <w:tabs>
          <w:tab w:val="left" w:pos="1337"/>
        </w:tabs>
        <w:spacing w:before="133"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14.1除技术规范中另有规定外，计量单位均使用国家法定计量单位。</w:t>
      </w:r>
    </w:p>
    <w:p w14:paraId="15DF5D58">
      <w:pPr>
        <w:pStyle w:val="3"/>
        <w:tabs>
          <w:tab w:val="left" w:pos="1277"/>
        </w:tabs>
        <w:spacing w:before="135" w:line="240" w:lineRule="auto"/>
        <w:ind w:right="0" w:firstLine="228" w:firstLineChars="100"/>
        <w:jc w:val="left"/>
        <w:rPr>
          <w:rFonts w:hint="eastAsia" w:ascii="宋体" w:hAnsi="宋体" w:eastAsia="宋体" w:cs="宋体"/>
          <w:b w:val="0"/>
          <w:bCs w:val="0"/>
          <w:sz w:val="24"/>
          <w:szCs w:val="24"/>
        </w:rPr>
      </w:pPr>
      <w:bookmarkStart w:id="199" w:name="15、   适用法律"/>
      <w:bookmarkEnd w:id="199"/>
      <w:r>
        <w:rPr>
          <w:rFonts w:hint="eastAsia" w:ascii="宋体" w:hAnsi="宋体" w:eastAsia="宋体" w:cs="宋体"/>
          <w:w w:val="95"/>
          <w:sz w:val="24"/>
          <w:szCs w:val="24"/>
        </w:rPr>
        <w:t>15、</w:t>
      </w:r>
      <w:r>
        <w:rPr>
          <w:rFonts w:hint="eastAsia" w:ascii="宋体" w:hAnsi="宋体" w:eastAsia="宋体" w:cs="宋体"/>
          <w:sz w:val="24"/>
          <w:szCs w:val="24"/>
        </w:rPr>
        <w:t>适用法律</w:t>
      </w:r>
    </w:p>
    <w:p w14:paraId="4F2AB992">
      <w:pPr>
        <w:pStyle w:val="10"/>
        <w:tabs>
          <w:tab w:val="left" w:pos="1217"/>
        </w:tabs>
        <w:spacing w:before="133"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15.1本合同应按照中华人民共和国的法律进行解释。</w:t>
      </w:r>
    </w:p>
    <w:p w14:paraId="104EBF2B">
      <w:pPr>
        <w:pStyle w:val="3"/>
        <w:tabs>
          <w:tab w:val="left" w:pos="1277"/>
        </w:tabs>
        <w:spacing w:before="135" w:line="240" w:lineRule="auto"/>
        <w:ind w:right="0" w:firstLine="228" w:firstLineChars="100"/>
        <w:jc w:val="left"/>
        <w:rPr>
          <w:rFonts w:hint="eastAsia" w:ascii="宋体" w:hAnsi="宋体" w:eastAsia="宋体" w:cs="宋体"/>
          <w:b w:val="0"/>
          <w:bCs w:val="0"/>
          <w:sz w:val="24"/>
          <w:szCs w:val="24"/>
        </w:rPr>
      </w:pPr>
      <w:bookmarkStart w:id="200" w:name="16、   合同未尽事宜"/>
      <w:bookmarkEnd w:id="200"/>
      <w:r>
        <w:rPr>
          <w:rFonts w:hint="eastAsia" w:ascii="宋体" w:hAnsi="宋体" w:eastAsia="宋体" w:cs="宋体"/>
          <w:w w:val="95"/>
          <w:sz w:val="24"/>
          <w:szCs w:val="24"/>
        </w:rPr>
        <w:t>16、</w:t>
      </w:r>
      <w:r>
        <w:rPr>
          <w:rFonts w:hint="eastAsia" w:ascii="宋体" w:hAnsi="宋体" w:eastAsia="宋体" w:cs="宋体"/>
          <w:sz w:val="24"/>
          <w:szCs w:val="24"/>
        </w:rPr>
        <w:t>合同未尽事宜</w:t>
      </w:r>
    </w:p>
    <w:p w14:paraId="50839F61">
      <w:pPr>
        <w:pStyle w:val="10"/>
        <w:tabs>
          <w:tab w:val="left" w:pos="1219"/>
        </w:tabs>
        <w:spacing w:before="133" w:line="338" w:lineRule="auto"/>
        <w:ind w:right="398" w:firstLine="240" w:firstLineChars="100"/>
        <w:jc w:val="left"/>
        <w:rPr>
          <w:rFonts w:hint="eastAsia" w:ascii="宋体" w:hAnsi="宋体" w:eastAsia="宋体" w:cs="宋体"/>
          <w:sz w:val="24"/>
          <w:szCs w:val="24"/>
        </w:rPr>
      </w:pPr>
      <w:r>
        <w:rPr>
          <w:rFonts w:hint="eastAsia" w:ascii="宋体" w:hAnsi="宋体" w:eastAsia="宋体" w:cs="宋体"/>
          <w:sz w:val="24"/>
          <w:szCs w:val="24"/>
        </w:rPr>
        <w:t>16.1本合同未尽事宜按《中华人民共和国合同法》执行，或由甲乙双方另</w:t>
      </w:r>
      <w:r>
        <w:rPr>
          <w:rFonts w:hint="eastAsia" w:ascii="宋体" w:hAnsi="宋体" w:eastAsia="宋体" w:cs="宋体"/>
          <w:spacing w:val="-81"/>
          <w:sz w:val="24"/>
          <w:szCs w:val="24"/>
        </w:rPr>
        <w:t xml:space="preserve"> </w:t>
      </w:r>
      <w:r>
        <w:rPr>
          <w:rFonts w:hint="eastAsia" w:ascii="宋体" w:hAnsi="宋体" w:eastAsia="宋体" w:cs="宋体"/>
          <w:sz w:val="24"/>
          <w:szCs w:val="24"/>
        </w:rPr>
        <w:t>行协商签订书面补充协议。</w:t>
      </w:r>
    </w:p>
    <w:p w14:paraId="41DC855F">
      <w:pPr>
        <w:pStyle w:val="3"/>
        <w:tabs>
          <w:tab w:val="left" w:pos="1277"/>
        </w:tabs>
        <w:spacing w:before="53" w:line="240" w:lineRule="auto"/>
        <w:ind w:right="0" w:firstLine="228" w:firstLineChars="100"/>
        <w:jc w:val="left"/>
        <w:rPr>
          <w:rFonts w:hint="eastAsia" w:ascii="宋体" w:hAnsi="宋体" w:eastAsia="宋体" w:cs="宋体"/>
          <w:b w:val="0"/>
          <w:bCs w:val="0"/>
          <w:sz w:val="24"/>
          <w:szCs w:val="24"/>
        </w:rPr>
      </w:pPr>
      <w:bookmarkStart w:id="201" w:name="17、   合同生效及其它"/>
      <w:bookmarkEnd w:id="201"/>
      <w:r>
        <w:rPr>
          <w:rFonts w:hint="eastAsia" w:ascii="宋体" w:hAnsi="宋体" w:eastAsia="宋体" w:cs="宋体"/>
          <w:w w:val="95"/>
          <w:sz w:val="24"/>
          <w:szCs w:val="24"/>
        </w:rPr>
        <w:t>17、</w:t>
      </w:r>
      <w:r>
        <w:rPr>
          <w:rFonts w:hint="eastAsia" w:ascii="宋体" w:hAnsi="宋体" w:eastAsia="宋体" w:cs="宋体"/>
          <w:sz w:val="24"/>
          <w:szCs w:val="24"/>
        </w:rPr>
        <w:t>合同生效及其它</w:t>
      </w:r>
    </w:p>
    <w:p w14:paraId="18C22DBB">
      <w:pPr>
        <w:pStyle w:val="10"/>
        <w:tabs>
          <w:tab w:val="left" w:pos="1097"/>
        </w:tabs>
        <w:spacing w:line="336" w:lineRule="auto"/>
        <w:ind w:right="2624" w:firstLine="240" w:firstLineChars="100"/>
        <w:jc w:val="left"/>
        <w:rPr>
          <w:rFonts w:hint="eastAsia" w:ascii="宋体" w:hAnsi="宋体" w:eastAsia="宋体" w:cs="宋体"/>
          <w:sz w:val="24"/>
          <w:szCs w:val="24"/>
        </w:rPr>
      </w:pPr>
      <w:r>
        <w:rPr>
          <w:rFonts w:hint="eastAsia" w:ascii="宋体" w:hAnsi="宋体" w:eastAsia="宋体" w:cs="宋体"/>
          <w:sz w:val="24"/>
          <w:szCs w:val="24"/>
        </w:rPr>
        <w:t>17.1下列条件全部符合后，合同生效： 双方法定代表人或授权代表签字并加盖单位公章；</w:t>
      </w:r>
    </w:p>
    <w:p w14:paraId="7653CB9F">
      <w:pPr>
        <w:pStyle w:val="10"/>
        <w:tabs>
          <w:tab w:val="left" w:pos="1097"/>
        </w:tabs>
        <w:spacing w:before="58"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17.2下述合同附件为本合同不可分割的部分并与本合同具有同等效力：</w:t>
      </w:r>
    </w:p>
    <w:p w14:paraId="42FB785B">
      <w:pPr>
        <w:pStyle w:val="10"/>
        <w:spacing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（1）招标文件</w:t>
      </w:r>
    </w:p>
    <w:p w14:paraId="098568A0">
      <w:pPr>
        <w:pStyle w:val="10"/>
        <w:spacing w:before="133"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（2）中标文件（如被甲方接受）</w:t>
      </w:r>
    </w:p>
    <w:p w14:paraId="5149FB44">
      <w:pPr>
        <w:pStyle w:val="10"/>
        <w:spacing w:line="36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（3）中标通知书</w:t>
      </w:r>
    </w:p>
    <w:p w14:paraId="782DAE8C">
      <w:pPr>
        <w:pStyle w:val="10"/>
        <w:tabs>
          <w:tab w:val="left" w:pos="1877"/>
          <w:tab w:val="left" w:pos="3163"/>
          <w:tab w:val="left" w:pos="4623"/>
          <w:tab w:val="left" w:pos="6082"/>
          <w:tab w:val="left" w:pos="7539"/>
        </w:tabs>
        <w:spacing w:before="133" w:line="336" w:lineRule="auto"/>
        <w:ind w:right="116" w:firstLine="240" w:firstLineChars="100"/>
        <w:jc w:val="left"/>
        <w:rPr>
          <w:rFonts w:hint="eastAsia" w:ascii="宋体" w:hAnsi="宋体" w:eastAsia="宋体" w:cs="宋体"/>
          <w:sz w:val="24"/>
          <w:szCs w:val="24"/>
        </w:rPr>
      </w:pPr>
      <w:r>
        <w:rPr>
          <w:rFonts w:hint="eastAsia" w:ascii="宋体" w:hAnsi="宋体" w:eastAsia="宋体" w:cs="宋体"/>
          <w:sz w:val="24"/>
          <w:szCs w:val="24"/>
        </w:rPr>
        <w:t>17.3</w:t>
      </w:r>
      <w:r>
        <w:rPr>
          <w:rFonts w:hint="eastAsia" w:ascii="宋体" w:hAnsi="宋体" w:eastAsia="宋体" w:cs="宋体"/>
          <w:spacing w:val="10"/>
          <w:sz w:val="24"/>
          <w:szCs w:val="24"/>
        </w:rPr>
        <w:t xml:space="preserve"> </w:t>
      </w:r>
      <w:r>
        <w:rPr>
          <w:rFonts w:hint="eastAsia" w:ascii="宋体" w:hAnsi="宋体" w:eastAsia="宋体" w:cs="宋体"/>
          <w:sz w:val="24"/>
          <w:szCs w:val="24"/>
        </w:rPr>
        <w:t>本合同正本一式</w:t>
      </w:r>
      <w:r>
        <w:rPr>
          <w:rFonts w:hint="eastAsia" w:ascii="宋体" w:hAnsi="宋体" w:eastAsia="宋体" w:cs="宋体"/>
          <w:sz w:val="24"/>
          <w:szCs w:val="24"/>
          <w:u w:val="single" w:color="000000"/>
        </w:rPr>
        <w:tab/>
      </w:r>
      <w:r>
        <w:rPr>
          <w:rFonts w:hint="eastAsia" w:ascii="宋体" w:hAnsi="宋体" w:eastAsia="宋体" w:cs="宋体"/>
          <w:sz w:val="24"/>
          <w:szCs w:val="24"/>
        </w:rPr>
        <w:t>份，甲方</w:t>
      </w:r>
      <w:r>
        <w:rPr>
          <w:rFonts w:hint="eastAsia" w:ascii="宋体" w:hAnsi="宋体" w:eastAsia="宋体" w:cs="宋体"/>
          <w:sz w:val="24"/>
          <w:szCs w:val="24"/>
          <w:u w:val="single" w:color="000000"/>
        </w:rPr>
        <w:tab/>
      </w:r>
      <w:r>
        <w:rPr>
          <w:rFonts w:hint="eastAsia" w:ascii="宋体" w:hAnsi="宋体" w:eastAsia="宋体" w:cs="宋体"/>
          <w:sz w:val="24"/>
          <w:szCs w:val="24"/>
        </w:rPr>
        <w:t>份，乙方</w:t>
      </w:r>
      <w:r>
        <w:rPr>
          <w:rFonts w:hint="eastAsia" w:ascii="宋体" w:hAnsi="宋体" w:eastAsia="宋体" w:cs="宋体"/>
          <w:sz w:val="24"/>
          <w:szCs w:val="24"/>
          <w:u w:val="single" w:color="000000"/>
        </w:rPr>
        <w:tab/>
      </w:r>
      <w:r>
        <w:rPr>
          <w:rFonts w:hint="eastAsia" w:ascii="宋体" w:hAnsi="宋体" w:eastAsia="宋体" w:cs="宋体"/>
          <w:sz w:val="24"/>
          <w:szCs w:val="24"/>
        </w:rPr>
        <w:t>份；副本</w:t>
      </w:r>
      <w:r>
        <w:rPr>
          <w:rFonts w:hint="eastAsia" w:ascii="宋体" w:hAnsi="宋体" w:eastAsia="宋体" w:cs="宋体"/>
          <w:sz w:val="24"/>
          <w:szCs w:val="24"/>
          <w:u w:val="single" w:color="000000"/>
        </w:rPr>
        <w:tab/>
      </w:r>
      <w:r>
        <w:rPr>
          <w:rFonts w:hint="eastAsia" w:ascii="宋体" w:hAnsi="宋体" w:eastAsia="宋体" w:cs="宋体"/>
          <w:sz w:val="24"/>
          <w:szCs w:val="24"/>
        </w:rPr>
        <w:t>份，甲乙双</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rPr>
        <w:t>方各</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份。</w:t>
      </w:r>
    </w:p>
    <w:p w14:paraId="2C2C2A38">
      <w:pPr>
        <w:pStyle w:val="10"/>
        <w:spacing w:before="58" w:line="338"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17.4</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本合同满足条款规定的生效条件后即生效，至双方均履行完各自的合同义务</w:t>
      </w:r>
      <w:r>
        <w:rPr>
          <w:rFonts w:hint="eastAsia" w:ascii="宋体" w:hAnsi="宋体" w:eastAsia="宋体" w:cs="宋体"/>
          <w:sz w:val="24"/>
          <w:szCs w:val="24"/>
        </w:rPr>
        <w:t xml:space="preserve"> 后终止。但有关违约、索赔及争端解决的条款除外。</w:t>
      </w:r>
    </w:p>
    <w:p w14:paraId="433BEC0F">
      <w:pPr>
        <w:spacing w:before="175"/>
        <w:ind w:left="597" w:right="0" w:firstLine="0"/>
        <w:jc w:val="center"/>
        <w:rPr>
          <w:rFonts w:hint="eastAsia" w:ascii="宋体" w:hAnsi="宋体" w:eastAsia="宋体" w:cs="宋体"/>
          <w:sz w:val="24"/>
          <w:szCs w:val="24"/>
        </w:rPr>
      </w:pPr>
      <w:r>
        <w:rPr>
          <w:rFonts w:hint="eastAsia" w:ascii="宋体" w:hAnsi="宋体" w:eastAsia="宋体" w:cs="宋体"/>
          <w:b/>
          <w:bCs/>
          <w:sz w:val="24"/>
          <w:szCs w:val="24"/>
        </w:rPr>
        <w:t>合同书</w:t>
      </w:r>
    </w:p>
    <w:p w14:paraId="65D8F2DF">
      <w:pPr>
        <w:spacing w:before="0" w:line="240" w:lineRule="auto"/>
        <w:rPr>
          <w:rFonts w:hint="eastAsia" w:ascii="宋体" w:hAnsi="宋体" w:eastAsia="宋体" w:cs="宋体"/>
          <w:b/>
          <w:bCs/>
          <w:sz w:val="24"/>
          <w:szCs w:val="24"/>
        </w:rPr>
      </w:pPr>
    </w:p>
    <w:p w14:paraId="7FDBE59F">
      <w:pPr>
        <w:spacing w:before="12" w:line="240" w:lineRule="auto"/>
        <w:rPr>
          <w:rFonts w:hint="eastAsia" w:ascii="宋体" w:hAnsi="宋体" w:eastAsia="宋体" w:cs="宋体"/>
          <w:b/>
          <w:bCs/>
          <w:sz w:val="24"/>
          <w:szCs w:val="24"/>
        </w:rPr>
      </w:pPr>
    </w:p>
    <w:p w14:paraId="729A4400">
      <w:pPr>
        <w:pStyle w:val="10"/>
        <w:tabs>
          <w:tab w:val="left" w:pos="2436"/>
          <w:tab w:val="left" w:pos="3336"/>
          <w:tab w:val="left" w:pos="4944"/>
          <w:tab w:val="left" w:pos="6315"/>
          <w:tab w:val="left" w:pos="7879"/>
        </w:tabs>
        <w:spacing w:before="26" w:line="336" w:lineRule="auto"/>
        <w:ind w:right="111" w:firstLine="719"/>
        <w:jc w:val="both"/>
        <w:rPr>
          <w:rFonts w:hint="eastAsia" w:ascii="宋体" w:hAnsi="宋体" w:eastAsia="宋体" w:cs="宋体"/>
          <w:sz w:val="24"/>
          <w:szCs w:val="24"/>
        </w:rPr>
      </w:pP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ab/>
      </w:r>
      <w:r>
        <w:rPr>
          <w:rFonts w:hint="eastAsia" w:ascii="宋体" w:hAnsi="宋体" w:eastAsia="宋体" w:cs="宋体"/>
          <w:spacing w:val="2"/>
          <w:sz w:val="24"/>
          <w:szCs w:val="24"/>
        </w:rPr>
        <w:t>(甲方)</w:t>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rPr>
        <w:t>(项目名称)中所需(服务</w:t>
      </w:r>
      <w:r>
        <w:rPr>
          <w:rFonts w:hint="eastAsia" w:ascii="宋体" w:hAnsi="宋体" w:eastAsia="宋体" w:cs="宋体"/>
          <w:sz w:val="24"/>
          <w:szCs w:val="24"/>
        </w:rPr>
        <w:t xml:space="preserve"> </w:t>
      </w:r>
      <w:r>
        <w:rPr>
          <w:rFonts w:hint="eastAsia" w:ascii="宋体" w:hAnsi="宋体" w:eastAsia="宋体" w:cs="宋体"/>
          <w:spacing w:val="-1"/>
          <w:sz w:val="24"/>
          <w:szCs w:val="24"/>
        </w:rPr>
        <w:t>名称)经</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(代理机构)以</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号招标文件在国内</w:t>
      </w:r>
      <w:r>
        <w:rPr>
          <w:rFonts w:hint="eastAsia" w:ascii="宋体" w:hAnsi="宋体" w:eastAsia="宋体" w:cs="宋体"/>
          <w:sz w:val="24"/>
          <w:szCs w:val="24"/>
          <w:u w:val="single" w:color="000000"/>
        </w:rPr>
        <w:tab/>
      </w:r>
      <w:r>
        <w:rPr>
          <w:rFonts w:hint="eastAsia" w:ascii="宋体" w:hAnsi="宋体" w:eastAsia="宋体" w:cs="宋体"/>
          <w:spacing w:val="-22"/>
          <w:sz w:val="24"/>
          <w:szCs w:val="24"/>
        </w:rPr>
        <w:t>采购。经</w:t>
      </w:r>
      <w:r>
        <w:rPr>
          <w:rFonts w:hint="eastAsia" w:ascii="宋体" w:hAnsi="宋体" w:eastAsia="宋体" w:cs="宋体"/>
          <w:sz w:val="24"/>
          <w:szCs w:val="24"/>
        </w:rPr>
        <w:t xml:space="preserve"> </w:t>
      </w:r>
      <w:r>
        <w:rPr>
          <w:rFonts w:hint="eastAsia" w:ascii="宋体" w:hAnsi="宋体" w:eastAsia="宋体" w:cs="宋体"/>
          <w:spacing w:val="2"/>
          <w:sz w:val="24"/>
          <w:szCs w:val="24"/>
        </w:rPr>
        <w:t>评标委员会评定，</w:t>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u w:val="single" w:color="000000"/>
        </w:rPr>
        <w:tab/>
      </w:r>
      <w:r>
        <w:rPr>
          <w:rFonts w:hint="eastAsia" w:ascii="宋体" w:hAnsi="宋体" w:eastAsia="宋体" w:cs="宋体"/>
          <w:spacing w:val="2"/>
          <w:sz w:val="24"/>
          <w:szCs w:val="24"/>
        </w:rPr>
        <w:t>(乙方)为中标人。甲乙双方同意按照</w:t>
      </w:r>
      <w:r>
        <w:rPr>
          <w:rFonts w:hint="eastAsia" w:ascii="宋体" w:hAnsi="宋体" w:eastAsia="宋体" w:cs="宋体"/>
          <w:spacing w:val="-115"/>
          <w:sz w:val="24"/>
          <w:szCs w:val="24"/>
        </w:rPr>
        <w:t xml:space="preserve"> </w:t>
      </w:r>
      <w:r>
        <w:rPr>
          <w:rFonts w:hint="eastAsia" w:ascii="宋体" w:hAnsi="宋体" w:eastAsia="宋体" w:cs="宋体"/>
          <w:sz w:val="24"/>
          <w:szCs w:val="24"/>
        </w:rPr>
        <w:t>下面的条款和条件，签署本合同。</w:t>
      </w:r>
    </w:p>
    <w:p w14:paraId="5E2F32CE">
      <w:pPr>
        <w:pStyle w:val="3"/>
        <w:spacing w:before="58" w:line="240" w:lineRule="auto"/>
        <w:ind w:right="0"/>
        <w:jc w:val="left"/>
        <w:rPr>
          <w:rFonts w:hint="eastAsia" w:ascii="宋体" w:hAnsi="宋体" w:eastAsia="宋体" w:cs="宋体"/>
          <w:b w:val="0"/>
          <w:bCs w:val="0"/>
          <w:sz w:val="24"/>
          <w:szCs w:val="24"/>
        </w:rPr>
      </w:pPr>
      <w:r>
        <w:rPr>
          <w:rFonts w:hint="eastAsia" w:ascii="宋体" w:hAnsi="宋体" w:eastAsia="宋体" w:cs="宋体"/>
          <w:sz w:val="24"/>
          <w:szCs w:val="24"/>
        </w:rPr>
        <w:t>1、合同文件</w:t>
      </w:r>
    </w:p>
    <w:p w14:paraId="2D23F9E6">
      <w:pPr>
        <w:pStyle w:val="10"/>
        <w:spacing w:line="357" w:lineRule="auto"/>
        <w:ind w:right="113" w:firstLine="468" w:firstLineChars="200"/>
        <w:jc w:val="left"/>
        <w:rPr>
          <w:rFonts w:hint="eastAsia" w:ascii="宋体" w:hAnsi="宋体" w:eastAsia="宋体" w:cs="宋体"/>
          <w:sz w:val="24"/>
          <w:szCs w:val="24"/>
        </w:rPr>
      </w:pPr>
      <w:r>
        <w:rPr>
          <w:rFonts w:hint="eastAsia" w:ascii="宋体" w:hAnsi="宋体" w:eastAsia="宋体" w:cs="宋体"/>
          <w:spacing w:val="-3"/>
          <w:sz w:val="24"/>
          <w:szCs w:val="24"/>
        </w:rPr>
        <w:t>下列文件构成本合同的组成部分，应该认为是一个整体，彼此相互解释，相</w:t>
      </w:r>
      <w:r>
        <w:rPr>
          <w:rFonts w:hint="eastAsia" w:ascii="宋体" w:hAnsi="宋体" w:eastAsia="宋体" w:cs="宋体"/>
          <w:spacing w:val="-106"/>
          <w:sz w:val="24"/>
          <w:szCs w:val="24"/>
        </w:rPr>
        <w:t xml:space="preserve"> </w:t>
      </w:r>
      <w:r>
        <w:rPr>
          <w:rFonts w:hint="eastAsia" w:ascii="宋体" w:hAnsi="宋体" w:eastAsia="宋体" w:cs="宋体"/>
          <w:sz w:val="24"/>
          <w:szCs w:val="24"/>
        </w:rPr>
        <w:t>互补充。为便于解释，组成合同的多个文件的优先支配地位的次序如下：</w:t>
      </w:r>
    </w:p>
    <w:p w14:paraId="1A63DC3C">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a.  本合同书</w:t>
      </w:r>
    </w:p>
    <w:p w14:paraId="060E1B93">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b.  中标通知书</w:t>
      </w:r>
    </w:p>
    <w:p w14:paraId="3373D3F5">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c.  合同条款</w:t>
      </w:r>
    </w:p>
    <w:p w14:paraId="7B2C847B">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d.  中标文件</w:t>
      </w:r>
      <w:r>
        <w:rPr>
          <w:rFonts w:hint="eastAsia" w:ascii="宋体" w:hAnsi="宋体" w:eastAsia="宋体" w:cs="宋体"/>
          <w:sz w:val="24"/>
          <w:szCs w:val="24"/>
        </w:rPr>
        <w:tab/>
      </w:r>
      <w:r>
        <w:rPr>
          <w:rFonts w:hint="eastAsia" w:ascii="宋体" w:hAnsi="宋体" w:eastAsia="宋体" w:cs="宋体"/>
          <w:sz w:val="24"/>
          <w:szCs w:val="24"/>
        </w:rPr>
        <w:t>(含澄清文件)</w:t>
      </w:r>
    </w:p>
    <w:p w14:paraId="6DA7FEE3">
      <w:pPr>
        <w:pStyle w:val="10"/>
        <w:spacing w:before="133" w:line="240" w:lineRule="auto"/>
        <w:ind w:left="977" w:right="0"/>
        <w:jc w:val="left"/>
        <w:rPr>
          <w:rFonts w:hint="eastAsia" w:ascii="宋体" w:hAnsi="宋体" w:eastAsia="宋体" w:cs="宋体"/>
          <w:sz w:val="24"/>
          <w:szCs w:val="24"/>
        </w:rPr>
      </w:pPr>
      <w:r>
        <w:rPr>
          <w:rFonts w:hint="eastAsia" w:ascii="宋体" w:hAnsi="宋体" w:eastAsia="宋体" w:cs="宋体"/>
          <w:sz w:val="24"/>
          <w:szCs w:val="24"/>
        </w:rPr>
        <w:t>e. 招标文件</w:t>
      </w:r>
      <w:r>
        <w:rPr>
          <w:rFonts w:hint="eastAsia" w:ascii="宋体" w:hAnsi="宋体" w:eastAsia="宋体" w:cs="宋体"/>
          <w:sz w:val="24"/>
          <w:szCs w:val="24"/>
        </w:rPr>
        <w:tab/>
      </w:r>
      <w:r>
        <w:rPr>
          <w:rFonts w:hint="eastAsia" w:ascii="宋体" w:hAnsi="宋体" w:eastAsia="宋体" w:cs="宋体"/>
          <w:sz w:val="24"/>
          <w:szCs w:val="24"/>
        </w:rPr>
        <w:t>(含补充通知)</w:t>
      </w:r>
    </w:p>
    <w:p w14:paraId="6C1DBE0F">
      <w:pPr>
        <w:pStyle w:val="3"/>
        <w:spacing w:line="240" w:lineRule="auto"/>
        <w:ind w:right="0"/>
        <w:jc w:val="left"/>
        <w:rPr>
          <w:rFonts w:hint="eastAsia" w:ascii="宋体" w:hAnsi="宋体" w:eastAsia="宋体" w:cs="宋体"/>
          <w:b w:val="0"/>
          <w:bCs w:val="0"/>
          <w:sz w:val="24"/>
          <w:szCs w:val="24"/>
        </w:rPr>
      </w:pPr>
      <w:r>
        <w:rPr>
          <w:rFonts w:hint="eastAsia" w:ascii="宋体" w:hAnsi="宋体" w:eastAsia="宋体" w:cs="宋体"/>
          <w:sz w:val="24"/>
          <w:szCs w:val="24"/>
        </w:rPr>
        <w:t>2、合同总价</w:t>
      </w:r>
    </w:p>
    <w:p w14:paraId="5AE199C1">
      <w:pPr>
        <w:tabs>
          <w:tab w:val="left" w:pos="3197"/>
          <w:tab w:val="left" w:pos="4559"/>
        </w:tabs>
        <w:spacing w:before="135" w:line="357" w:lineRule="auto"/>
        <w:ind w:left="437" w:right="4288" w:firstLine="0"/>
        <w:jc w:val="left"/>
        <w:rPr>
          <w:rFonts w:hint="eastAsia" w:ascii="宋体" w:hAnsi="宋体" w:eastAsia="宋体" w:cs="宋体"/>
          <w:sz w:val="24"/>
          <w:szCs w:val="24"/>
        </w:rPr>
      </w:pPr>
      <w:r>
        <w:rPr>
          <w:rFonts w:hint="eastAsia" w:ascii="宋体" w:hAnsi="宋体" w:eastAsia="宋体" w:cs="宋体"/>
          <w:spacing w:val="-1"/>
          <w:sz w:val="24"/>
          <w:szCs w:val="24"/>
        </w:rPr>
        <w:t>本合同总价为</w:t>
      </w:r>
      <w:r>
        <w:rPr>
          <w:rFonts w:hint="eastAsia" w:ascii="宋体" w:hAnsi="宋体" w:eastAsia="宋体" w:cs="宋体"/>
          <w:spacing w:val="-1"/>
          <w:sz w:val="24"/>
          <w:szCs w:val="24"/>
          <w:u w:val="single" w:color="000000"/>
        </w:rPr>
        <w:tab/>
      </w:r>
      <w:r>
        <w:rPr>
          <w:rFonts w:hint="eastAsia" w:ascii="宋体" w:hAnsi="宋体" w:eastAsia="宋体" w:cs="宋体"/>
          <w:sz w:val="24"/>
          <w:szCs w:val="24"/>
        </w:rPr>
        <w:t>元人民币。 分项价格：</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ab/>
      </w:r>
      <w:r>
        <w:rPr>
          <w:rFonts w:hint="eastAsia" w:ascii="宋体" w:hAnsi="宋体" w:eastAsia="宋体" w:cs="宋体"/>
          <w:w w:val="28"/>
          <w:sz w:val="24"/>
          <w:szCs w:val="24"/>
          <w:u w:val="single" w:color="000000"/>
        </w:rPr>
        <w:t xml:space="preserve"> </w:t>
      </w:r>
      <w:r>
        <w:rPr>
          <w:rFonts w:hint="eastAsia" w:ascii="宋体" w:hAnsi="宋体" w:eastAsia="宋体" w:cs="宋体"/>
          <w:sz w:val="24"/>
          <w:szCs w:val="24"/>
        </w:rPr>
        <w:t xml:space="preserve"> </w:t>
      </w:r>
    </w:p>
    <w:p w14:paraId="2105630D">
      <w:pPr>
        <w:tabs>
          <w:tab w:val="left" w:pos="3197"/>
          <w:tab w:val="left" w:pos="4559"/>
        </w:tabs>
        <w:spacing w:before="135" w:line="357" w:lineRule="auto"/>
        <w:ind w:right="4288"/>
        <w:jc w:val="left"/>
        <w:rPr>
          <w:rFonts w:hint="eastAsia" w:ascii="宋体" w:hAnsi="宋体" w:eastAsia="宋体" w:cs="宋体"/>
          <w:sz w:val="24"/>
          <w:szCs w:val="24"/>
        </w:rPr>
      </w:pPr>
      <w:r>
        <w:rPr>
          <w:rFonts w:hint="eastAsia" w:ascii="宋体" w:hAnsi="宋体" w:eastAsia="宋体" w:cs="宋体"/>
          <w:b/>
          <w:bCs/>
          <w:sz w:val="24"/>
          <w:szCs w:val="24"/>
        </w:rPr>
        <w:t>3、付款方式</w:t>
      </w:r>
    </w:p>
    <w:p w14:paraId="42A45902">
      <w:pPr>
        <w:pStyle w:val="10"/>
        <w:tabs>
          <w:tab w:val="left" w:pos="6736"/>
        </w:tabs>
        <w:spacing w:before="5"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本合同的付款方式为：</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6E8402DD">
      <w:pPr>
        <w:pStyle w:val="3"/>
        <w:spacing w:before="151" w:line="240" w:lineRule="auto"/>
        <w:ind w:right="0"/>
        <w:jc w:val="left"/>
        <w:rPr>
          <w:rFonts w:hint="eastAsia" w:ascii="宋体" w:hAnsi="宋体" w:eastAsia="宋体" w:cs="宋体"/>
          <w:b w:val="0"/>
          <w:bCs w:val="0"/>
          <w:sz w:val="24"/>
          <w:szCs w:val="24"/>
        </w:rPr>
      </w:pPr>
      <w:r>
        <w:rPr>
          <w:rFonts w:hint="eastAsia" w:ascii="宋体" w:hAnsi="宋体" w:eastAsia="宋体" w:cs="宋体"/>
          <w:sz w:val="24"/>
          <w:szCs w:val="24"/>
        </w:rPr>
        <w:t>4、本合同的项目完成时间及地点</w:t>
      </w:r>
    </w:p>
    <w:p w14:paraId="6A32BB7F">
      <w:pPr>
        <w:tabs>
          <w:tab w:val="left" w:pos="5056"/>
          <w:tab w:val="left" w:pos="5999"/>
        </w:tabs>
        <w:spacing w:before="133" w:line="357" w:lineRule="auto"/>
        <w:ind w:left="437" w:right="2848" w:firstLine="0"/>
        <w:jc w:val="left"/>
        <w:rPr>
          <w:rFonts w:hint="eastAsia" w:ascii="宋体" w:hAnsi="宋体" w:eastAsia="宋体" w:cs="宋体"/>
          <w:sz w:val="24"/>
          <w:szCs w:val="24"/>
        </w:rPr>
      </w:pPr>
      <w:r>
        <w:rPr>
          <w:rFonts w:hint="eastAsia" w:ascii="宋体" w:hAnsi="宋体" w:eastAsia="宋体" w:cs="宋体"/>
          <w:sz w:val="24"/>
          <w:szCs w:val="24"/>
        </w:rPr>
        <w:t>项目完成时间：</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ab/>
      </w:r>
      <w:r>
        <w:rPr>
          <w:rFonts w:hint="eastAsia" w:ascii="宋体" w:hAnsi="宋体" w:eastAsia="宋体" w:cs="宋体"/>
          <w:w w:val="28"/>
          <w:sz w:val="24"/>
          <w:szCs w:val="24"/>
          <w:u w:val="single" w:color="000000"/>
        </w:rPr>
        <w:t xml:space="preserve"> </w:t>
      </w:r>
      <w:r>
        <w:rPr>
          <w:rFonts w:hint="eastAsia" w:ascii="宋体" w:hAnsi="宋体" w:eastAsia="宋体" w:cs="宋体"/>
          <w:sz w:val="24"/>
          <w:szCs w:val="24"/>
        </w:rPr>
        <w:t xml:space="preserve"> 地点：</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r>
        <w:rPr>
          <w:rFonts w:hint="eastAsia" w:ascii="宋体" w:hAnsi="宋体" w:eastAsia="宋体" w:cs="宋体"/>
          <w:sz w:val="24"/>
          <w:szCs w:val="24"/>
        </w:rPr>
        <w:t xml:space="preserve"> </w:t>
      </w:r>
    </w:p>
    <w:p w14:paraId="7D50AF22">
      <w:pPr>
        <w:tabs>
          <w:tab w:val="left" w:pos="5056"/>
          <w:tab w:val="left" w:pos="5999"/>
        </w:tabs>
        <w:spacing w:before="133" w:line="357" w:lineRule="auto"/>
        <w:ind w:right="2848"/>
        <w:jc w:val="left"/>
        <w:rPr>
          <w:rFonts w:hint="eastAsia" w:ascii="宋体" w:hAnsi="宋体" w:eastAsia="宋体" w:cs="宋体"/>
          <w:sz w:val="24"/>
          <w:szCs w:val="24"/>
        </w:rPr>
      </w:pPr>
      <w:r>
        <w:rPr>
          <w:rFonts w:hint="eastAsia" w:ascii="宋体" w:hAnsi="宋体" w:eastAsia="宋体" w:cs="宋体"/>
          <w:b/>
          <w:bCs/>
          <w:sz w:val="24"/>
          <w:szCs w:val="24"/>
        </w:rPr>
        <w:t>5、合同的生效</w:t>
      </w:r>
    </w:p>
    <w:p w14:paraId="73B00F6D">
      <w:pPr>
        <w:pStyle w:val="10"/>
        <w:spacing w:before="5"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本合同经双方全权代表签署、加盖单位公章后生效。</w:t>
      </w:r>
    </w:p>
    <w:p w14:paraId="59533101">
      <w:pPr>
        <w:pStyle w:val="10"/>
        <w:tabs>
          <w:tab w:val="left" w:pos="1397"/>
          <w:tab w:val="left" w:pos="3616"/>
          <w:tab w:val="left" w:pos="4637"/>
          <w:tab w:val="left" w:pos="5117"/>
          <w:tab w:val="left" w:pos="7456"/>
        </w:tabs>
        <w:spacing w:before="154"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方：</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z w:val="24"/>
          <w:szCs w:val="24"/>
        </w:rPr>
        <w:t>乙</w:t>
      </w:r>
      <w:r>
        <w:rPr>
          <w:rFonts w:hint="eastAsia" w:ascii="宋体" w:hAnsi="宋体" w:eastAsia="宋体" w:cs="宋体"/>
          <w:sz w:val="24"/>
          <w:szCs w:val="24"/>
        </w:rPr>
        <w:tab/>
      </w:r>
      <w:r>
        <w:rPr>
          <w:rFonts w:hint="eastAsia" w:ascii="宋体" w:hAnsi="宋体" w:eastAsia="宋体" w:cs="宋体"/>
          <w:spacing w:val="-1"/>
          <w:sz w:val="24"/>
          <w:szCs w:val="24"/>
        </w:rPr>
        <w:t>方：</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77D06FE0">
      <w:pPr>
        <w:spacing w:before="0" w:line="240" w:lineRule="auto"/>
        <w:rPr>
          <w:rFonts w:hint="eastAsia" w:ascii="宋体" w:hAnsi="宋体" w:eastAsia="宋体" w:cs="宋体"/>
          <w:sz w:val="24"/>
          <w:szCs w:val="24"/>
        </w:rPr>
      </w:pPr>
    </w:p>
    <w:p w14:paraId="52D9E19F">
      <w:pPr>
        <w:spacing w:before="0" w:line="240" w:lineRule="auto"/>
        <w:rPr>
          <w:rFonts w:hint="eastAsia" w:ascii="宋体" w:hAnsi="宋体" w:eastAsia="宋体" w:cs="宋体"/>
          <w:sz w:val="24"/>
          <w:szCs w:val="24"/>
        </w:rPr>
      </w:pPr>
    </w:p>
    <w:p w14:paraId="3D476235">
      <w:pPr>
        <w:pStyle w:val="10"/>
        <w:tabs>
          <w:tab w:val="left" w:pos="1397"/>
          <w:tab w:val="left" w:pos="4675"/>
          <w:tab w:val="left" w:pos="5155"/>
        </w:tabs>
        <w:spacing w:before="26"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称：(公章)</w:t>
      </w:r>
      <w:r>
        <w:rPr>
          <w:rFonts w:hint="eastAsia" w:ascii="宋体" w:hAnsi="宋体" w:eastAsia="宋体" w:cs="宋体"/>
          <w:spacing w:val="-1"/>
          <w:sz w:val="24"/>
          <w:szCs w:val="24"/>
        </w:rPr>
        <w:tab/>
      </w: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pacing w:val="-1"/>
          <w:sz w:val="24"/>
          <w:szCs w:val="24"/>
        </w:rPr>
        <w:t>称：(公章)</w:t>
      </w:r>
    </w:p>
    <w:p w14:paraId="4B151DCD">
      <w:pPr>
        <w:spacing w:before="0" w:line="240" w:lineRule="auto"/>
        <w:rPr>
          <w:rFonts w:hint="eastAsia" w:ascii="宋体" w:hAnsi="宋体" w:eastAsia="宋体" w:cs="宋体"/>
          <w:sz w:val="24"/>
          <w:szCs w:val="24"/>
        </w:rPr>
      </w:pPr>
    </w:p>
    <w:p w14:paraId="296C6BBB">
      <w:pPr>
        <w:spacing w:before="8" w:line="240" w:lineRule="auto"/>
        <w:rPr>
          <w:rFonts w:hint="eastAsia" w:ascii="宋体" w:hAnsi="宋体" w:eastAsia="宋体" w:cs="宋体"/>
          <w:sz w:val="24"/>
          <w:szCs w:val="24"/>
        </w:rPr>
      </w:pPr>
    </w:p>
    <w:p w14:paraId="26B56E8F">
      <w:pPr>
        <w:pStyle w:val="10"/>
        <w:tabs>
          <w:tab w:val="left" w:pos="1397"/>
          <w:tab w:val="left" w:pos="1877"/>
          <w:tab w:val="left" w:pos="4757"/>
          <w:tab w:val="left" w:pos="5237"/>
          <w:tab w:val="left" w:pos="5717"/>
        </w:tabs>
        <w:spacing w:before="0"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0645672E">
      <w:pPr>
        <w:pStyle w:val="10"/>
        <w:tabs>
          <w:tab w:val="left" w:pos="3535"/>
          <w:tab w:val="left" w:pos="5057"/>
          <w:tab w:val="left" w:pos="7795"/>
        </w:tabs>
        <w:spacing w:before="26" w:line="240" w:lineRule="auto"/>
        <w:ind w:right="0"/>
        <w:jc w:val="left"/>
        <w:rPr>
          <w:rFonts w:hint="eastAsia" w:ascii="宋体" w:hAnsi="宋体" w:eastAsia="宋体" w:cs="宋体"/>
          <w:spacing w:val="-1"/>
          <w:sz w:val="24"/>
          <w:szCs w:val="24"/>
        </w:rPr>
      </w:pPr>
    </w:p>
    <w:p w14:paraId="1D395098">
      <w:pPr>
        <w:pStyle w:val="10"/>
        <w:tabs>
          <w:tab w:val="left" w:pos="3535"/>
          <w:tab w:val="left" w:pos="5057"/>
          <w:tab w:val="left" w:pos="7795"/>
        </w:tabs>
        <w:spacing w:before="26" w:line="240" w:lineRule="auto"/>
        <w:ind w:right="0"/>
        <w:jc w:val="left"/>
        <w:rPr>
          <w:rFonts w:hint="eastAsia" w:ascii="宋体" w:hAnsi="宋体" w:eastAsia="宋体" w:cs="宋体"/>
          <w:spacing w:val="-1"/>
          <w:sz w:val="24"/>
          <w:szCs w:val="24"/>
        </w:rPr>
      </w:pPr>
    </w:p>
    <w:p w14:paraId="65E15907">
      <w:pPr>
        <w:pStyle w:val="10"/>
        <w:tabs>
          <w:tab w:val="left" w:pos="3535"/>
          <w:tab w:val="left" w:pos="5057"/>
          <w:tab w:val="left" w:pos="7795"/>
        </w:tabs>
        <w:spacing w:before="26" w:line="240" w:lineRule="auto"/>
        <w:ind w:right="0" w:firstLine="952" w:firstLineChars="400"/>
        <w:jc w:val="left"/>
        <w:rPr>
          <w:rFonts w:hint="eastAsia" w:ascii="宋体" w:hAnsi="宋体" w:eastAsia="宋体" w:cs="宋体"/>
          <w:sz w:val="24"/>
          <w:szCs w:val="24"/>
        </w:rPr>
      </w:pPr>
      <w:r>
        <w:rPr>
          <w:rFonts w:hint="eastAsia" w:ascii="宋体" w:hAnsi="宋体" w:eastAsia="宋体" w:cs="宋体"/>
          <w:spacing w:val="-1"/>
          <w:sz w:val="24"/>
          <w:szCs w:val="24"/>
        </w:rPr>
        <w:t>授权代表(签字)：</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pacing w:val="-1"/>
          <w:sz w:val="24"/>
          <w:szCs w:val="24"/>
        </w:rPr>
        <w:t>授权代表(签字)：</w:t>
      </w:r>
      <w:r>
        <w:rPr>
          <w:rFonts w:hint="eastAsia" w:ascii="宋体" w:hAnsi="宋体" w:eastAsia="宋体" w:cs="宋体"/>
          <w:spacing w:val="-1"/>
          <w:sz w:val="24"/>
          <w:szCs w:val="24"/>
          <w:u w:val="single" w:color="000000"/>
        </w:rPr>
        <w:t xml:space="preserve"> </w:t>
      </w:r>
      <w:r>
        <w:rPr>
          <w:rFonts w:hint="eastAsia" w:ascii="宋体" w:hAnsi="宋体" w:eastAsia="宋体" w:cs="宋体"/>
          <w:spacing w:val="-1"/>
          <w:sz w:val="24"/>
          <w:szCs w:val="24"/>
          <w:u w:val="single" w:color="000000"/>
        </w:rPr>
        <w:tab/>
      </w:r>
    </w:p>
    <w:p w14:paraId="206B3908">
      <w:pPr>
        <w:spacing w:before="0" w:line="240" w:lineRule="auto"/>
        <w:rPr>
          <w:rFonts w:hint="eastAsia" w:ascii="宋体" w:hAnsi="宋体" w:eastAsia="宋体" w:cs="宋体"/>
          <w:sz w:val="24"/>
          <w:szCs w:val="24"/>
        </w:rPr>
      </w:pPr>
    </w:p>
    <w:p w14:paraId="3A87840D">
      <w:pPr>
        <w:spacing w:before="5" w:line="240" w:lineRule="auto"/>
        <w:rPr>
          <w:rFonts w:hint="eastAsia" w:ascii="宋体" w:hAnsi="宋体" w:eastAsia="宋体" w:cs="宋体"/>
          <w:sz w:val="24"/>
          <w:szCs w:val="24"/>
        </w:rPr>
      </w:pPr>
    </w:p>
    <w:p w14:paraId="357AB454">
      <w:pPr>
        <w:pStyle w:val="10"/>
        <w:tabs>
          <w:tab w:val="left" w:pos="1637"/>
          <w:tab w:val="left" w:pos="3856"/>
          <w:tab w:val="left" w:pos="5057"/>
          <w:tab w:val="left" w:pos="577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pacing w:val="-1"/>
          <w:sz w:val="24"/>
          <w:szCs w:val="24"/>
        </w:rPr>
        <w:t>址：</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pacing w:val="-1"/>
          <w:sz w:val="24"/>
          <w:szCs w:val="24"/>
        </w:rPr>
        <w:t>址：</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66E336EB">
      <w:pPr>
        <w:spacing w:before="0" w:line="240" w:lineRule="auto"/>
        <w:rPr>
          <w:rFonts w:hint="eastAsia" w:ascii="宋体" w:hAnsi="宋体" w:eastAsia="宋体" w:cs="宋体"/>
          <w:sz w:val="24"/>
          <w:szCs w:val="24"/>
        </w:rPr>
      </w:pPr>
    </w:p>
    <w:p w14:paraId="553E08BB">
      <w:pPr>
        <w:spacing w:before="0" w:line="240" w:lineRule="auto"/>
        <w:rPr>
          <w:rFonts w:hint="eastAsia" w:ascii="宋体" w:hAnsi="宋体" w:eastAsia="宋体" w:cs="宋体"/>
          <w:sz w:val="24"/>
          <w:szCs w:val="24"/>
        </w:rPr>
      </w:pPr>
    </w:p>
    <w:p w14:paraId="5E4DCAC3">
      <w:pPr>
        <w:pStyle w:val="10"/>
        <w:tabs>
          <w:tab w:val="left" w:pos="3856"/>
          <w:tab w:val="left" w:pos="505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pacing w:val="-1"/>
          <w:sz w:val="24"/>
          <w:szCs w:val="24"/>
        </w:rPr>
        <w:t>邮政编码：</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pacing w:val="-1"/>
          <w:sz w:val="24"/>
          <w:szCs w:val="24"/>
        </w:rPr>
        <w:t>邮政编码：</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3C0C8D6A">
      <w:pPr>
        <w:spacing w:before="0" w:line="240" w:lineRule="auto"/>
        <w:rPr>
          <w:rFonts w:hint="eastAsia" w:ascii="宋体" w:hAnsi="宋体" w:eastAsia="宋体" w:cs="宋体"/>
          <w:sz w:val="24"/>
          <w:szCs w:val="24"/>
        </w:rPr>
      </w:pPr>
    </w:p>
    <w:p w14:paraId="3E7CCB67">
      <w:pPr>
        <w:spacing w:before="0" w:line="240" w:lineRule="auto"/>
        <w:rPr>
          <w:rFonts w:hint="eastAsia" w:ascii="宋体" w:hAnsi="宋体" w:eastAsia="宋体" w:cs="宋体"/>
          <w:sz w:val="24"/>
          <w:szCs w:val="24"/>
        </w:rPr>
      </w:pPr>
    </w:p>
    <w:p w14:paraId="7DD3E3BA">
      <w:pPr>
        <w:pStyle w:val="10"/>
        <w:tabs>
          <w:tab w:val="left" w:pos="1637"/>
          <w:tab w:val="left" w:pos="3856"/>
          <w:tab w:val="left" w:pos="5057"/>
          <w:tab w:val="left" w:pos="577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pacing w:val="-1"/>
          <w:sz w:val="24"/>
          <w:szCs w:val="24"/>
        </w:rPr>
        <w:t>话：</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pacing w:val="-1"/>
          <w:sz w:val="24"/>
          <w:szCs w:val="24"/>
        </w:rPr>
        <w:t>话：</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6ABC6E98">
      <w:pPr>
        <w:spacing w:before="0" w:line="240" w:lineRule="auto"/>
        <w:rPr>
          <w:rFonts w:hint="eastAsia" w:ascii="宋体" w:hAnsi="宋体" w:eastAsia="宋体" w:cs="宋体"/>
          <w:sz w:val="24"/>
          <w:szCs w:val="24"/>
        </w:rPr>
      </w:pPr>
    </w:p>
    <w:p w14:paraId="0AEA87C0">
      <w:pPr>
        <w:spacing w:before="0" w:line="240" w:lineRule="auto"/>
        <w:rPr>
          <w:rFonts w:hint="eastAsia" w:ascii="宋体" w:hAnsi="宋体" w:eastAsia="宋体" w:cs="宋体"/>
          <w:sz w:val="24"/>
          <w:szCs w:val="24"/>
        </w:rPr>
      </w:pPr>
    </w:p>
    <w:p w14:paraId="75F59154">
      <w:pPr>
        <w:pStyle w:val="10"/>
        <w:tabs>
          <w:tab w:val="left" w:pos="3856"/>
          <w:tab w:val="left" w:pos="5057"/>
          <w:tab w:val="left" w:pos="7636"/>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pacing w:val="-1"/>
          <w:sz w:val="24"/>
          <w:szCs w:val="24"/>
        </w:rPr>
        <w:t>开户银行：</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ab/>
      </w:r>
      <w:r>
        <w:rPr>
          <w:rFonts w:hint="eastAsia" w:ascii="宋体" w:hAnsi="宋体" w:eastAsia="宋体" w:cs="宋体"/>
          <w:spacing w:val="-1"/>
          <w:sz w:val="24"/>
          <w:szCs w:val="24"/>
        </w:rPr>
        <w:t>开户银行：</w:t>
      </w:r>
      <w:r>
        <w:rPr>
          <w:rFonts w:hint="eastAsia" w:ascii="宋体" w:hAnsi="宋体" w:eastAsia="宋体" w:cs="宋体"/>
          <w:sz w:val="24"/>
          <w:szCs w:val="24"/>
          <w:u w:val="single" w:color="000000"/>
        </w:rPr>
        <w:t xml:space="preserve"> </w:t>
      </w:r>
      <w:r>
        <w:rPr>
          <w:rFonts w:hint="eastAsia" w:ascii="宋体" w:hAnsi="宋体" w:eastAsia="宋体" w:cs="宋体"/>
          <w:sz w:val="24"/>
          <w:szCs w:val="24"/>
          <w:u w:val="single" w:color="000000"/>
        </w:rPr>
        <w:tab/>
      </w:r>
    </w:p>
    <w:p w14:paraId="42F0F088">
      <w:pPr>
        <w:spacing w:before="0" w:line="240" w:lineRule="auto"/>
        <w:rPr>
          <w:rFonts w:hint="eastAsia" w:ascii="宋体" w:hAnsi="宋体" w:eastAsia="宋体" w:cs="宋体"/>
          <w:sz w:val="24"/>
          <w:szCs w:val="24"/>
        </w:rPr>
      </w:pPr>
    </w:p>
    <w:p w14:paraId="028E3DC7">
      <w:pPr>
        <w:spacing w:before="0" w:line="240" w:lineRule="auto"/>
        <w:rPr>
          <w:rFonts w:hint="eastAsia" w:ascii="宋体" w:hAnsi="宋体" w:eastAsia="宋体" w:cs="宋体"/>
          <w:sz w:val="24"/>
          <w:szCs w:val="24"/>
        </w:rPr>
      </w:pPr>
    </w:p>
    <w:p w14:paraId="281B0D18">
      <w:pPr>
        <w:pStyle w:val="10"/>
        <w:tabs>
          <w:tab w:val="left" w:pos="1637"/>
          <w:tab w:val="left" w:pos="5057"/>
          <w:tab w:val="left" w:pos="5777"/>
        </w:tabs>
        <w:spacing w:before="26" w:line="240" w:lineRule="auto"/>
        <w:ind w:left="917" w:right="0"/>
        <w:jc w:val="left"/>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eastAsia="宋体" w:cs="宋体"/>
          <w:sz w:val="24"/>
          <w:szCs w:val="24"/>
        </w:rPr>
        <w:tab/>
      </w:r>
      <w:r>
        <w:rPr>
          <w:rFonts w:hint="eastAsia" w:ascii="宋体" w:hAnsi="宋体" w:eastAsia="宋体" w:cs="宋体"/>
          <w:sz w:val="24"/>
          <w:szCs w:val="24"/>
        </w:rPr>
        <w:t>号：</w:t>
      </w:r>
      <w:r>
        <w:rPr>
          <w:rFonts w:hint="eastAsia" w:ascii="宋体" w:hAnsi="宋体" w:eastAsia="宋体" w:cs="宋体"/>
          <w:sz w:val="24"/>
          <w:szCs w:val="24"/>
        </w:rPr>
        <w:tab/>
      </w:r>
      <w:r>
        <w:rPr>
          <w:rFonts w:hint="eastAsia" w:ascii="宋体" w:hAnsi="宋体" w:eastAsia="宋体" w:cs="宋体"/>
          <w:sz w:val="24"/>
          <w:szCs w:val="24"/>
        </w:rPr>
        <w:t>账</w:t>
      </w:r>
      <w:r>
        <w:rPr>
          <w:rFonts w:hint="eastAsia" w:ascii="宋体" w:hAnsi="宋体" w:eastAsia="宋体" w:cs="宋体"/>
          <w:sz w:val="24"/>
          <w:szCs w:val="24"/>
        </w:rPr>
        <w:tab/>
      </w:r>
      <w:r>
        <w:rPr>
          <w:rFonts w:hint="eastAsia" w:ascii="宋体" w:hAnsi="宋体" w:eastAsia="宋体" w:cs="宋体"/>
          <w:sz w:val="24"/>
          <w:szCs w:val="24"/>
        </w:rPr>
        <w:t>号：</w:t>
      </w:r>
    </w:p>
    <w:p w14:paraId="7ABF22C1">
      <w:pPr>
        <w:rPr>
          <w:rFonts w:hint="eastAsia"/>
          <w:sz w:val="24"/>
          <w:szCs w:val="24"/>
          <w:lang w:val="en-US" w:eastAsia="zh-CN"/>
        </w:rPr>
      </w:pPr>
    </w:p>
    <w:p w14:paraId="421CE74D">
      <w:pPr>
        <w:keepNext w:val="0"/>
        <w:keepLines w:val="0"/>
        <w:pageBreakBefore w:val="0"/>
        <w:kinsoku/>
        <w:wordWrap/>
        <w:overflowPunct/>
        <w:topLinePunct w:val="0"/>
        <w:autoSpaceDE/>
        <w:autoSpaceDN/>
        <w:bidi w:val="0"/>
        <w:adjustRightInd/>
        <w:spacing w:line="560" w:lineRule="exact"/>
        <w:ind w:left="0" w:leftChars="0" w:right="0" w:rightChars="0"/>
        <w:textAlignment w:val="auto"/>
        <w:outlineLvl w:val="9"/>
        <w:rPr>
          <w:rFonts w:hint="eastAsia" w:ascii="宋体" w:hAnsi="宋体" w:eastAsia="宋体" w:cs="宋体"/>
          <w:color w:val="auto"/>
          <w:sz w:val="24"/>
          <w:szCs w:val="24"/>
          <w:highlight w:val="none"/>
        </w:rPr>
      </w:pPr>
    </w:p>
    <w:p w14:paraId="46B644EF">
      <w:pPr>
        <w:pageBreakBefore w:val="0"/>
        <w:kinsoku w:val="0"/>
        <w:wordWrap/>
        <w:overflowPunct/>
        <w:topLinePunct w:val="0"/>
        <w:autoSpaceDE w:val="0"/>
        <w:autoSpaceDN w:val="0"/>
        <w:bidi w:val="0"/>
        <w:adjustRightInd w:val="0"/>
        <w:snapToGrid w:val="0"/>
        <w:spacing w:before="0" w:after="0" w:line="560" w:lineRule="exact"/>
        <w:ind w:left="0" w:leftChars="0" w:right="0" w:rightChars="0"/>
        <w:jc w:val="left"/>
        <w:textAlignment w:val="baseline"/>
        <w:rPr>
          <w:rFonts w:ascii="仿宋" w:hAnsi="仿宋" w:eastAsia="仿宋" w:cs="仿宋"/>
          <w:snapToGrid w:val="0"/>
          <w:color w:val="auto"/>
          <w:kern w:val="0"/>
          <w:sz w:val="31"/>
          <w:szCs w:val="31"/>
          <w:highlight w:val="none"/>
          <w:lang w:val="en-US" w:eastAsia="en-US" w:bidi="ar-SA"/>
        </w:rPr>
      </w:pPr>
      <w:r>
        <w:rPr>
          <w:rFonts w:hint="eastAsia" w:ascii="宋体" w:hAnsi="宋体" w:eastAsia="宋体" w:cs="宋体"/>
          <w:color w:val="auto"/>
          <w:sz w:val="24"/>
          <w:szCs w:val="24"/>
          <w:highlight w:val="none"/>
        </w:rPr>
        <w:br w:type="page"/>
      </w:r>
    </w:p>
    <w:p w14:paraId="1719B6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ascii="仿宋" w:hAnsi="仿宋" w:eastAsia="仿宋" w:cs="仿宋"/>
          <w:snapToGrid w:val="0"/>
          <w:color w:val="auto"/>
          <w:spacing w:val="-9"/>
          <w:kern w:val="0"/>
          <w:sz w:val="24"/>
          <w:szCs w:val="24"/>
          <w:highlight w:val="none"/>
          <w:lang w:eastAsia="en-US"/>
        </w:rPr>
      </w:pPr>
      <w:bookmarkStart w:id="202" w:name="_Toc21104"/>
      <w:r>
        <w:rPr>
          <w:rFonts w:ascii="仿宋" w:hAnsi="仿宋" w:eastAsia="仿宋" w:cs="仿宋"/>
          <w:snapToGrid w:val="0"/>
          <w:color w:val="auto"/>
          <w:spacing w:val="-9"/>
          <w:kern w:val="0"/>
          <w:sz w:val="24"/>
          <w:szCs w:val="24"/>
          <w:highlight w:val="none"/>
          <w:lang w:eastAsia="en-US"/>
        </w:rPr>
        <w:t>附件</w:t>
      </w:r>
      <w:r>
        <w:rPr>
          <w:rFonts w:hint="eastAsia" w:ascii="仿宋" w:hAnsi="仿宋" w:eastAsia="仿宋" w:cs="仿宋"/>
          <w:snapToGrid w:val="0"/>
          <w:color w:val="auto"/>
          <w:spacing w:val="-9"/>
          <w:kern w:val="0"/>
          <w:sz w:val="24"/>
          <w:szCs w:val="24"/>
          <w:highlight w:val="none"/>
          <w:lang w:val="en-US" w:eastAsia="zh-CN"/>
        </w:rPr>
        <w:t>1：</w:t>
      </w:r>
      <w:r>
        <w:rPr>
          <w:rFonts w:ascii="仿宋" w:hAnsi="仿宋" w:eastAsia="仿宋" w:cs="仿宋"/>
          <w:snapToGrid w:val="0"/>
          <w:color w:val="auto"/>
          <w:spacing w:val="-9"/>
          <w:kern w:val="0"/>
          <w:sz w:val="24"/>
          <w:szCs w:val="24"/>
          <w:highlight w:val="none"/>
          <w:lang w:eastAsia="en-US"/>
        </w:rPr>
        <w:t>政府采购促进中小企业发展管理办法</w:t>
      </w:r>
      <w:bookmarkEnd w:id="202"/>
    </w:p>
    <w:p w14:paraId="2FB72B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ascii="仿宋" w:hAnsi="仿宋" w:eastAsia="仿宋" w:cs="仿宋"/>
          <w:b/>
          <w:bCs/>
          <w:snapToGrid w:val="0"/>
          <w:color w:val="auto"/>
          <w:spacing w:val="-9"/>
          <w:kern w:val="0"/>
          <w:sz w:val="24"/>
          <w:szCs w:val="24"/>
          <w:highlight w:val="none"/>
          <w:lang w:eastAsia="en-US"/>
        </w:rPr>
      </w:pPr>
      <w:r>
        <w:rPr>
          <w:rFonts w:ascii="仿宋" w:hAnsi="仿宋" w:eastAsia="仿宋" w:cs="仿宋"/>
          <w:b/>
          <w:bCs/>
          <w:snapToGrid w:val="0"/>
          <w:color w:val="auto"/>
          <w:spacing w:val="-9"/>
          <w:kern w:val="0"/>
          <w:sz w:val="24"/>
          <w:szCs w:val="24"/>
          <w:highlight w:val="none"/>
          <w:lang w:eastAsia="en-US"/>
        </w:rPr>
        <w:t>政府采购促进中小企业发展管理办法</w:t>
      </w:r>
    </w:p>
    <w:p w14:paraId="3E3F0B7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4"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6"/>
          <w:kern w:val="0"/>
          <w:sz w:val="24"/>
          <w:szCs w:val="24"/>
          <w:highlight w:val="none"/>
          <w:lang w:val="en-US" w:eastAsia="en-US" w:bidi="ar-SA"/>
        </w:rPr>
        <w:t xml:space="preserve">第一条  </w:t>
      </w:r>
      <w:r>
        <w:rPr>
          <w:rFonts w:ascii="仿宋" w:hAnsi="仿宋" w:eastAsia="仿宋" w:cs="仿宋"/>
          <w:snapToGrid w:val="0"/>
          <w:color w:val="auto"/>
          <w:spacing w:val="6"/>
          <w:kern w:val="0"/>
          <w:sz w:val="24"/>
          <w:szCs w:val="24"/>
          <w:highlight w:val="none"/>
          <w:lang w:val="en-US" w:eastAsia="en-US" w:bidi="ar-SA"/>
        </w:rPr>
        <w:t>为了发挥政府采购的政策功能，</w:t>
      </w:r>
      <w:r>
        <w:rPr>
          <w:rFonts w:ascii="仿宋" w:hAnsi="仿宋" w:eastAsia="仿宋" w:cs="仿宋"/>
          <w:snapToGrid w:val="0"/>
          <w:color w:val="auto"/>
          <w:spacing w:val="5"/>
          <w:kern w:val="0"/>
          <w:sz w:val="24"/>
          <w:szCs w:val="24"/>
          <w:highlight w:val="none"/>
          <w:lang w:val="en-US" w:eastAsia="en-US" w:bidi="ar-SA"/>
        </w:rPr>
        <w:t>促进中小企业</w:t>
      </w:r>
      <w:r>
        <w:rPr>
          <w:rFonts w:ascii="仿宋" w:hAnsi="仿宋" w:eastAsia="仿宋" w:cs="仿宋"/>
          <w:snapToGrid w:val="0"/>
          <w:color w:val="auto"/>
          <w:spacing w:val="-3"/>
          <w:kern w:val="0"/>
          <w:sz w:val="24"/>
          <w:szCs w:val="24"/>
          <w:highlight w:val="none"/>
          <w:lang w:val="en-US" w:eastAsia="en-US" w:bidi="ar-SA"/>
        </w:rPr>
        <w:t>健康发展，根据《中华人民共和国政府采购法</w:t>
      </w:r>
      <w:r>
        <w:rPr>
          <w:rFonts w:ascii="仿宋" w:hAnsi="仿宋" w:eastAsia="仿宋" w:cs="仿宋"/>
          <w:snapToGrid w:val="0"/>
          <w:color w:val="auto"/>
          <w:spacing w:val="-4"/>
          <w:kern w:val="0"/>
          <w:sz w:val="24"/>
          <w:szCs w:val="24"/>
          <w:highlight w:val="none"/>
          <w:lang w:val="en-US" w:eastAsia="en-US" w:bidi="ar-SA"/>
        </w:rPr>
        <w:t>》、《中华人民</w:t>
      </w:r>
      <w:r>
        <w:rPr>
          <w:rFonts w:ascii="仿宋" w:hAnsi="仿宋" w:eastAsia="仿宋" w:cs="仿宋"/>
          <w:snapToGrid w:val="0"/>
          <w:color w:val="auto"/>
          <w:spacing w:val="8"/>
          <w:kern w:val="0"/>
          <w:sz w:val="24"/>
          <w:szCs w:val="24"/>
          <w:highlight w:val="none"/>
          <w:lang w:val="en-US" w:eastAsia="en-US" w:bidi="ar-SA"/>
        </w:rPr>
        <w:t>共和国中小企业促进法》等有关法律法规，制定本办法。</w:t>
      </w:r>
    </w:p>
    <w:p w14:paraId="7E8C5392">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第二条  </w:t>
      </w:r>
      <w:r>
        <w:rPr>
          <w:rFonts w:ascii="仿宋" w:hAnsi="仿宋" w:eastAsia="仿宋" w:cs="仿宋"/>
          <w:snapToGrid w:val="0"/>
          <w:color w:val="auto"/>
          <w:spacing w:val="5"/>
          <w:kern w:val="0"/>
          <w:sz w:val="24"/>
          <w:szCs w:val="24"/>
          <w:highlight w:val="none"/>
          <w:lang w:val="en-US" w:eastAsia="en-US" w:bidi="ar-SA"/>
        </w:rPr>
        <w:t>本办法所称中小企业，是指在中华人民共和国</w:t>
      </w:r>
      <w:r>
        <w:rPr>
          <w:rFonts w:ascii="仿宋" w:hAnsi="仿宋" w:eastAsia="仿宋" w:cs="仿宋"/>
          <w:snapToGrid w:val="0"/>
          <w:color w:val="auto"/>
          <w:spacing w:val="8"/>
          <w:kern w:val="0"/>
          <w:sz w:val="24"/>
          <w:szCs w:val="24"/>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3DD52BF2">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符合中小企业划分标准的个体工商户，在政府采购活动中视同中小企业。</w:t>
      </w:r>
    </w:p>
    <w:p w14:paraId="161F15DF">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第三条  </w:t>
      </w:r>
      <w:r>
        <w:rPr>
          <w:rFonts w:ascii="仿宋" w:hAnsi="仿宋" w:eastAsia="仿宋" w:cs="仿宋"/>
          <w:snapToGrid w:val="0"/>
          <w:color w:val="auto"/>
          <w:spacing w:val="19"/>
          <w:kern w:val="0"/>
          <w:sz w:val="24"/>
          <w:szCs w:val="24"/>
          <w:highlight w:val="none"/>
          <w:lang w:val="en-US" w:eastAsia="en-US" w:bidi="ar-SA"/>
        </w:rPr>
        <w:t>采购人在政府采购活动中应当通过</w:t>
      </w:r>
      <w:r>
        <w:rPr>
          <w:rFonts w:ascii="仿宋" w:hAnsi="仿宋" w:eastAsia="仿宋" w:cs="仿宋"/>
          <w:snapToGrid w:val="0"/>
          <w:color w:val="auto"/>
          <w:spacing w:val="18"/>
          <w:kern w:val="0"/>
          <w:sz w:val="24"/>
          <w:szCs w:val="24"/>
          <w:highlight w:val="none"/>
          <w:lang w:val="en-US" w:eastAsia="en-US" w:bidi="ar-SA"/>
        </w:rPr>
        <w:t>加强采购</w:t>
      </w:r>
      <w:r>
        <w:rPr>
          <w:rFonts w:ascii="仿宋" w:hAnsi="仿宋" w:eastAsia="仿宋" w:cs="仿宋"/>
          <w:snapToGrid w:val="0"/>
          <w:color w:val="auto"/>
          <w:spacing w:val="8"/>
          <w:kern w:val="0"/>
          <w:sz w:val="24"/>
          <w:szCs w:val="24"/>
          <w:highlight w:val="none"/>
          <w:lang w:val="en-US" w:eastAsia="en-US" w:bidi="ar-SA"/>
        </w:rPr>
        <w:t>需求管理，落实预留采购份额、价格评审优惠、优先采购等措施，提高中小企业在政府采购中的份额，支持中小企业发</w:t>
      </w:r>
      <w:r>
        <w:rPr>
          <w:rFonts w:ascii="仿宋" w:hAnsi="仿宋" w:eastAsia="仿宋" w:cs="仿宋"/>
          <w:snapToGrid w:val="0"/>
          <w:color w:val="auto"/>
          <w:spacing w:val="-7"/>
          <w:kern w:val="0"/>
          <w:sz w:val="24"/>
          <w:szCs w:val="24"/>
          <w:highlight w:val="none"/>
          <w:lang w:val="en-US" w:eastAsia="en-US" w:bidi="ar-SA"/>
        </w:rPr>
        <w:t>展。</w:t>
      </w:r>
    </w:p>
    <w:p w14:paraId="7F7243A5">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第四条  </w:t>
      </w:r>
      <w:r>
        <w:rPr>
          <w:rFonts w:ascii="仿宋" w:hAnsi="仿宋" w:eastAsia="仿宋" w:cs="仿宋"/>
          <w:snapToGrid w:val="0"/>
          <w:color w:val="auto"/>
          <w:spacing w:val="5"/>
          <w:kern w:val="0"/>
          <w:sz w:val="24"/>
          <w:szCs w:val="24"/>
          <w:highlight w:val="none"/>
          <w:lang w:val="en-US" w:eastAsia="en-US" w:bidi="ar-SA"/>
        </w:rPr>
        <w:t>在政府采购活动中，供应商提供的货物、工程</w:t>
      </w:r>
      <w:r>
        <w:rPr>
          <w:rFonts w:ascii="仿宋" w:hAnsi="仿宋" w:eastAsia="仿宋" w:cs="仿宋"/>
          <w:snapToGrid w:val="0"/>
          <w:color w:val="auto"/>
          <w:spacing w:val="8"/>
          <w:kern w:val="0"/>
          <w:sz w:val="24"/>
          <w:szCs w:val="24"/>
          <w:highlight w:val="none"/>
          <w:lang w:val="en-US" w:eastAsia="en-US" w:bidi="ar-SA"/>
        </w:rPr>
        <w:t>或者服务符合下列情形的，享受本办法规定的中小企业扶持</w:t>
      </w:r>
      <w:r>
        <w:rPr>
          <w:rFonts w:ascii="仿宋" w:hAnsi="仿宋" w:eastAsia="仿宋" w:cs="仿宋"/>
          <w:snapToGrid w:val="0"/>
          <w:color w:val="auto"/>
          <w:spacing w:val="-2"/>
          <w:kern w:val="0"/>
          <w:sz w:val="24"/>
          <w:szCs w:val="24"/>
          <w:highlight w:val="none"/>
          <w:lang w:val="en-US" w:eastAsia="en-US" w:bidi="ar-SA"/>
        </w:rPr>
        <w:t>政策：</w:t>
      </w:r>
    </w:p>
    <w:p w14:paraId="108E1B21">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both"/>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（一）在货物采购项目中，货物由中小企业制造，即货物由中小企业生产且使用该中小企业商号或者注册商标；</w:t>
      </w:r>
    </w:p>
    <w:p w14:paraId="26DC501E">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both"/>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（二）在工程采购项目中，工程由中小企业承建，即工程施工单位为中小企业；</w:t>
      </w:r>
    </w:p>
    <w:p w14:paraId="32778D28">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（三）在服务采购项目中，服务由中小企业承接，即提供服务的人员为中小企业依照《中华人民共和国劳动合同法》订立劳动合同的从业人员。</w:t>
      </w:r>
    </w:p>
    <w:p w14:paraId="1D4BF216">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在货物采购项目中，供应商提供的货物既有中小企业制造货物，也有大型企业制造货物的，不享受本办法规定的中小企业扶持政策。</w:t>
      </w:r>
    </w:p>
    <w:p w14:paraId="2F58659C">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4"/>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以联合体形式参加政府采购活动，联合体各方均为中小企业的，联合体视同中小企业。其中，联合体各方</w:t>
      </w:r>
      <w:r>
        <w:rPr>
          <w:rFonts w:ascii="仿宋" w:hAnsi="仿宋" w:eastAsia="仿宋" w:cs="仿宋"/>
          <w:snapToGrid w:val="0"/>
          <w:color w:val="auto"/>
          <w:spacing w:val="8"/>
          <w:kern w:val="0"/>
          <w:sz w:val="24"/>
          <w:szCs w:val="24"/>
          <w:highlight w:val="none"/>
          <w:lang w:val="en-US" w:eastAsia="en-US" w:bidi="ar-SA"/>
        </w:rPr>
        <w:t>均为小微</w:t>
      </w:r>
      <w:r>
        <w:rPr>
          <w:rFonts w:ascii="仿宋" w:hAnsi="仿宋" w:eastAsia="仿宋" w:cs="仿宋"/>
          <w:snapToGrid w:val="0"/>
          <w:color w:val="auto"/>
          <w:spacing w:val="7"/>
          <w:kern w:val="0"/>
          <w:sz w:val="24"/>
          <w:szCs w:val="24"/>
          <w:highlight w:val="none"/>
          <w:lang w:val="en-US" w:eastAsia="en-US" w:bidi="ar-SA"/>
        </w:rPr>
        <w:t>企业的，联合体视同小微企业。</w:t>
      </w:r>
    </w:p>
    <w:p w14:paraId="47DA7A29">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第五条  </w:t>
      </w:r>
      <w:r>
        <w:rPr>
          <w:rFonts w:ascii="仿宋" w:hAnsi="仿宋" w:eastAsia="仿宋" w:cs="仿宋"/>
          <w:snapToGrid w:val="0"/>
          <w:color w:val="auto"/>
          <w:spacing w:val="19"/>
          <w:kern w:val="0"/>
          <w:sz w:val="24"/>
          <w:szCs w:val="24"/>
          <w:highlight w:val="none"/>
          <w:lang w:val="en-US" w:eastAsia="en-US" w:bidi="ar-SA"/>
        </w:rPr>
        <w:t>采购人在政府采购活动中应当合理</w:t>
      </w:r>
      <w:r>
        <w:rPr>
          <w:rFonts w:ascii="仿宋" w:hAnsi="仿宋" w:eastAsia="仿宋" w:cs="仿宋"/>
          <w:snapToGrid w:val="0"/>
          <w:color w:val="auto"/>
          <w:spacing w:val="18"/>
          <w:kern w:val="0"/>
          <w:sz w:val="24"/>
          <w:szCs w:val="24"/>
          <w:highlight w:val="none"/>
          <w:lang w:val="en-US" w:eastAsia="en-US" w:bidi="ar-SA"/>
        </w:rPr>
        <w:t>确定采购</w:t>
      </w:r>
      <w:r>
        <w:rPr>
          <w:rFonts w:ascii="仿宋" w:hAnsi="仿宋" w:eastAsia="仿宋" w:cs="仿宋"/>
          <w:snapToGrid w:val="0"/>
          <w:color w:val="auto"/>
          <w:spacing w:val="8"/>
          <w:kern w:val="0"/>
          <w:sz w:val="24"/>
          <w:szCs w:val="24"/>
          <w:highlight w:val="none"/>
          <w:lang w:val="en-US" w:eastAsia="en-US" w:bidi="ar-SA"/>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D7D0F87">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第六条  </w:t>
      </w:r>
      <w:r>
        <w:rPr>
          <w:rFonts w:ascii="仿宋" w:hAnsi="仿宋" w:eastAsia="仿宋" w:cs="仿宋"/>
          <w:snapToGrid w:val="0"/>
          <w:color w:val="auto"/>
          <w:spacing w:val="19"/>
          <w:kern w:val="0"/>
          <w:sz w:val="24"/>
          <w:szCs w:val="24"/>
          <w:highlight w:val="none"/>
          <w:lang w:val="en-US" w:eastAsia="en-US" w:bidi="ar-SA"/>
        </w:rPr>
        <w:t>主管预算单位应当组织评估本部门</w:t>
      </w:r>
      <w:r>
        <w:rPr>
          <w:rFonts w:ascii="仿宋" w:hAnsi="仿宋" w:eastAsia="仿宋" w:cs="仿宋"/>
          <w:snapToGrid w:val="0"/>
          <w:color w:val="auto"/>
          <w:spacing w:val="18"/>
          <w:kern w:val="0"/>
          <w:sz w:val="24"/>
          <w:szCs w:val="24"/>
          <w:highlight w:val="none"/>
          <w:lang w:val="en-US" w:eastAsia="en-US" w:bidi="ar-SA"/>
        </w:rPr>
        <w:t>及所属单</w:t>
      </w:r>
      <w:r>
        <w:rPr>
          <w:rFonts w:ascii="仿宋" w:hAnsi="仿宋" w:eastAsia="仿宋" w:cs="仿宋"/>
          <w:snapToGrid w:val="0"/>
          <w:color w:val="auto"/>
          <w:spacing w:val="8"/>
          <w:kern w:val="0"/>
          <w:sz w:val="24"/>
          <w:szCs w:val="24"/>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ascii="仿宋" w:hAnsi="仿宋" w:eastAsia="仿宋" w:cs="仿宋"/>
          <w:snapToGrid w:val="0"/>
          <w:color w:val="auto"/>
          <w:spacing w:val="-4"/>
          <w:kern w:val="0"/>
          <w:sz w:val="24"/>
          <w:szCs w:val="24"/>
          <w:highlight w:val="none"/>
          <w:lang w:val="en-US" w:eastAsia="en-US" w:bidi="ar-SA"/>
        </w:rPr>
        <w:t>列示。</w:t>
      </w:r>
    </w:p>
    <w:p w14:paraId="7D8C5E72">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56" w:firstLineChars="200"/>
        <w:jc w:val="left"/>
        <w:textAlignment w:val="baseline"/>
        <w:rPr>
          <w:rFonts w:ascii="仿宋" w:hAnsi="仿宋" w:eastAsia="仿宋" w:cs="仿宋"/>
          <w:snapToGrid w:val="0"/>
          <w:color w:val="auto"/>
          <w:spacing w:val="19"/>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符合下列情形之一的，可不专门面向中小企业预留采购份额：</w:t>
      </w:r>
    </w:p>
    <w:p w14:paraId="217BB284">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56" w:firstLineChars="200"/>
        <w:jc w:val="left"/>
        <w:textAlignment w:val="baseline"/>
        <w:rPr>
          <w:rFonts w:ascii="仿宋" w:hAnsi="仿宋" w:eastAsia="仿宋" w:cs="仿宋"/>
          <w:snapToGrid w:val="0"/>
          <w:color w:val="auto"/>
          <w:spacing w:val="19"/>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（一）法律法规和国家有关政策明确规定优先或者应当面向事业单位、社会组织等非企业主体采购的；</w:t>
      </w:r>
    </w:p>
    <w:p w14:paraId="16DFF43C">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（二）因确需使用不可替代的专利、专有技术，基础设施限制，或者提供特定公共服务等原因，只能从中小企业之外的供应商处采购的；</w:t>
      </w:r>
    </w:p>
    <w:p w14:paraId="102590CE">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（三）按照本办法规定预留采购份额无法确保充分供应、充分竞争，或者存在可能影响政府采购目标实现的情形；</w:t>
      </w:r>
    </w:p>
    <w:p w14:paraId="2DA604BF">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（四）框架协议采购项目；</w:t>
      </w:r>
    </w:p>
    <w:p w14:paraId="10A09BD5">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（五）省级以上人民政府财政部门规定的其他情形。</w:t>
      </w:r>
    </w:p>
    <w:p w14:paraId="0EAB5284">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698"/>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除上述情形外，其他均为适宜由中小企业提供的情形。</w:t>
      </w:r>
    </w:p>
    <w:p w14:paraId="4457581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8"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7"/>
          <w:kern w:val="0"/>
          <w:sz w:val="24"/>
          <w:szCs w:val="24"/>
          <w:highlight w:val="none"/>
          <w:lang w:val="en-US" w:eastAsia="en-US" w:bidi="ar-SA"/>
        </w:rPr>
        <w:t xml:space="preserve">第七条  </w:t>
      </w:r>
      <w:r>
        <w:rPr>
          <w:rFonts w:ascii="仿宋" w:hAnsi="仿宋" w:eastAsia="仿宋" w:cs="仿宋"/>
          <w:snapToGrid w:val="0"/>
          <w:color w:val="auto"/>
          <w:spacing w:val="7"/>
          <w:kern w:val="0"/>
          <w:sz w:val="24"/>
          <w:szCs w:val="24"/>
          <w:highlight w:val="none"/>
          <w:lang w:val="en-US" w:eastAsia="en-US" w:bidi="ar-SA"/>
        </w:rPr>
        <w:t>采购限额标准以上，200</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7"/>
          <w:kern w:val="0"/>
          <w:sz w:val="24"/>
          <w:szCs w:val="24"/>
          <w:highlight w:val="none"/>
          <w:lang w:val="en-US" w:eastAsia="en-US" w:bidi="ar-SA"/>
        </w:rPr>
        <w:t>万元以下的货物和服</w:t>
      </w:r>
      <w:r>
        <w:rPr>
          <w:rFonts w:ascii="仿宋" w:hAnsi="仿宋" w:eastAsia="仿宋" w:cs="仿宋"/>
          <w:snapToGrid w:val="0"/>
          <w:color w:val="auto"/>
          <w:spacing w:val="9"/>
          <w:kern w:val="0"/>
          <w:sz w:val="24"/>
          <w:szCs w:val="24"/>
          <w:highlight w:val="none"/>
          <w:lang w:val="en-US" w:eastAsia="en-US" w:bidi="ar-SA"/>
        </w:rPr>
        <w:t>务采购项目、400</w:t>
      </w:r>
      <w:r>
        <w:rPr>
          <w:rFonts w:ascii="仿宋" w:hAnsi="仿宋" w:eastAsia="仿宋" w:cs="仿宋"/>
          <w:snapToGrid w:val="0"/>
          <w:color w:val="auto"/>
          <w:spacing w:val="-31"/>
          <w:kern w:val="0"/>
          <w:sz w:val="24"/>
          <w:szCs w:val="24"/>
          <w:highlight w:val="none"/>
          <w:lang w:val="en-US" w:eastAsia="en-US" w:bidi="ar-SA"/>
        </w:rPr>
        <w:t xml:space="preserve"> </w:t>
      </w:r>
      <w:r>
        <w:rPr>
          <w:rFonts w:ascii="仿宋" w:hAnsi="仿宋" w:eastAsia="仿宋" w:cs="仿宋"/>
          <w:snapToGrid w:val="0"/>
          <w:color w:val="auto"/>
          <w:spacing w:val="9"/>
          <w:kern w:val="0"/>
          <w:sz w:val="24"/>
          <w:szCs w:val="24"/>
          <w:highlight w:val="none"/>
          <w:lang w:val="en-US" w:eastAsia="en-US" w:bidi="ar-SA"/>
        </w:rPr>
        <w:t>万元以下的工程采购项目，适宜由中小企</w:t>
      </w:r>
      <w:r>
        <w:rPr>
          <w:rFonts w:ascii="仿宋" w:hAnsi="仿宋" w:eastAsia="仿宋" w:cs="仿宋"/>
          <w:snapToGrid w:val="0"/>
          <w:color w:val="auto"/>
          <w:spacing w:val="8"/>
          <w:kern w:val="0"/>
          <w:sz w:val="24"/>
          <w:szCs w:val="24"/>
          <w:highlight w:val="none"/>
          <w:lang w:val="en-US" w:eastAsia="en-US" w:bidi="ar-SA"/>
        </w:rPr>
        <w:t>业提供的，采购人应当专门面向中小企业采购。</w:t>
      </w:r>
    </w:p>
    <w:p w14:paraId="5A3CB87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4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5"/>
          <w:kern w:val="0"/>
          <w:sz w:val="24"/>
          <w:szCs w:val="24"/>
          <w:highlight w:val="none"/>
          <w:lang w:val="en-US" w:eastAsia="en-US" w:bidi="ar-SA"/>
        </w:rPr>
        <w:t xml:space="preserve">第八条  </w:t>
      </w:r>
      <w:r>
        <w:rPr>
          <w:rFonts w:ascii="仿宋" w:hAnsi="仿宋" w:eastAsia="仿宋" w:cs="仿宋"/>
          <w:snapToGrid w:val="0"/>
          <w:color w:val="auto"/>
          <w:spacing w:val="15"/>
          <w:kern w:val="0"/>
          <w:sz w:val="24"/>
          <w:szCs w:val="24"/>
          <w:highlight w:val="none"/>
          <w:lang w:val="en-US" w:eastAsia="en-US" w:bidi="ar-SA"/>
        </w:rPr>
        <w:t>超过</w:t>
      </w:r>
      <w:r>
        <w:rPr>
          <w:rFonts w:ascii="仿宋" w:hAnsi="仿宋" w:eastAsia="仿宋" w:cs="仿宋"/>
          <w:snapToGrid w:val="0"/>
          <w:color w:val="auto"/>
          <w:spacing w:val="-37"/>
          <w:kern w:val="0"/>
          <w:sz w:val="24"/>
          <w:szCs w:val="24"/>
          <w:highlight w:val="none"/>
          <w:lang w:val="en-US" w:eastAsia="en-US" w:bidi="ar-SA"/>
        </w:rPr>
        <w:t xml:space="preserve"> </w:t>
      </w:r>
      <w:r>
        <w:rPr>
          <w:rFonts w:ascii="仿宋" w:hAnsi="仿宋" w:eastAsia="仿宋" w:cs="仿宋"/>
          <w:snapToGrid w:val="0"/>
          <w:color w:val="auto"/>
          <w:spacing w:val="15"/>
          <w:kern w:val="0"/>
          <w:sz w:val="24"/>
          <w:szCs w:val="24"/>
          <w:highlight w:val="none"/>
          <w:lang w:val="en-US" w:eastAsia="en-US" w:bidi="ar-SA"/>
        </w:rPr>
        <w:t>200</w:t>
      </w:r>
      <w:r>
        <w:rPr>
          <w:rFonts w:ascii="仿宋" w:hAnsi="仿宋" w:eastAsia="仿宋" w:cs="仿宋"/>
          <w:snapToGrid w:val="0"/>
          <w:color w:val="auto"/>
          <w:spacing w:val="-41"/>
          <w:kern w:val="0"/>
          <w:sz w:val="24"/>
          <w:szCs w:val="24"/>
          <w:highlight w:val="none"/>
          <w:lang w:val="en-US" w:eastAsia="en-US" w:bidi="ar-SA"/>
        </w:rPr>
        <w:t xml:space="preserve"> </w:t>
      </w:r>
      <w:r>
        <w:rPr>
          <w:rFonts w:ascii="仿宋" w:hAnsi="仿宋" w:eastAsia="仿宋" w:cs="仿宋"/>
          <w:snapToGrid w:val="0"/>
          <w:color w:val="auto"/>
          <w:spacing w:val="15"/>
          <w:kern w:val="0"/>
          <w:sz w:val="24"/>
          <w:szCs w:val="24"/>
          <w:highlight w:val="none"/>
          <w:lang w:val="en-US" w:eastAsia="en-US" w:bidi="ar-SA"/>
        </w:rPr>
        <w:t>万元的货物和服务采购项目、超过</w:t>
      </w:r>
      <w:r>
        <w:rPr>
          <w:rFonts w:ascii="仿宋" w:hAnsi="仿宋" w:eastAsia="仿宋" w:cs="仿宋"/>
          <w:snapToGrid w:val="0"/>
          <w:color w:val="auto"/>
          <w:spacing w:val="10"/>
          <w:kern w:val="0"/>
          <w:sz w:val="24"/>
          <w:szCs w:val="24"/>
          <w:highlight w:val="none"/>
          <w:lang w:val="en-US" w:eastAsia="en-US" w:bidi="ar-SA"/>
        </w:rPr>
        <w:t>400</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10"/>
          <w:kern w:val="0"/>
          <w:sz w:val="24"/>
          <w:szCs w:val="24"/>
          <w:highlight w:val="none"/>
          <w:lang w:val="en-US" w:eastAsia="en-US" w:bidi="ar-SA"/>
        </w:rPr>
        <w:t>万元的工程采购项目中适宜由中小企业提供的，预留该</w:t>
      </w:r>
      <w:r>
        <w:rPr>
          <w:rFonts w:ascii="仿宋" w:hAnsi="仿宋" w:eastAsia="仿宋" w:cs="仿宋"/>
          <w:snapToGrid w:val="0"/>
          <w:color w:val="auto"/>
          <w:spacing w:val="11"/>
          <w:kern w:val="0"/>
          <w:sz w:val="24"/>
          <w:szCs w:val="24"/>
          <w:highlight w:val="none"/>
          <w:lang w:val="en-US" w:eastAsia="en-US" w:bidi="ar-SA"/>
        </w:rPr>
        <w:t>部分采购项目预算总额的</w:t>
      </w:r>
      <w:r>
        <w:rPr>
          <w:rFonts w:ascii="仿宋" w:hAnsi="仿宋" w:eastAsia="仿宋" w:cs="仿宋"/>
          <w:snapToGrid w:val="0"/>
          <w:color w:val="auto"/>
          <w:spacing w:val="-55"/>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30%以上专门面向</w:t>
      </w:r>
      <w:r>
        <w:rPr>
          <w:rFonts w:ascii="仿宋" w:hAnsi="仿宋" w:eastAsia="仿宋" w:cs="仿宋"/>
          <w:snapToGrid w:val="0"/>
          <w:color w:val="auto"/>
          <w:spacing w:val="10"/>
          <w:kern w:val="0"/>
          <w:sz w:val="24"/>
          <w:szCs w:val="24"/>
          <w:highlight w:val="none"/>
          <w:lang w:val="en-US" w:eastAsia="en-US" w:bidi="ar-SA"/>
        </w:rPr>
        <w:t>中小企业采购，</w:t>
      </w:r>
      <w:r>
        <w:rPr>
          <w:rFonts w:ascii="仿宋" w:hAnsi="仿宋" w:eastAsia="仿宋" w:cs="仿宋"/>
          <w:snapToGrid w:val="0"/>
          <w:color w:val="auto"/>
          <w:spacing w:val="11"/>
          <w:kern w:val="0"/>
          <w:sz w:val="24"/>
          <w:szCs w:val="24"/>
          <w:highlight w:val="none"/>
          <w:lang w:val="en-US" w:eastAsia="en-US" w:bidi="ar-SA"/>
        </w:rPr>
        <w:t>其中预留给小微企业的比例不低于</w:t>
      </w:r>
      <w:r>
        <w:rPr>
          <w:rFonts w:ascii="仿宋" w:hAnsi="仿宋" w:eastAsia="仿宋" w:cs="仿宋"/>
          <w:snapToGrid w:val="0"/>
          <w:color w:val="auto"/>
          <w:spacing w:val="-59"/>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60%。预留份额通</w:t>
      </w:r>
      <w:r>
        <w:rPr>
          <w:rFonts w:ascii="仿宋" w:hAnsi="仿宋" w:eastAsia="仿宋" w:cs="仿宋"/>
          <w:snapToGrid w:val="0"/>
          <w:color w:val="auto"/>
          <w:spacing w:val="10"/>
          <w:kern w:val="0"/>
          <w:sz w:val="24"/>
          <w:szCs w:val="24"/>
          <w:highlight w:val="none"/>
          <w:lang w:val="en-US" w:eastAsia="en-US" w:bidi="ar-SA"/>
        </w:rPr>
        <w:t>过下列</w:t>
      </w:r>
      <w:r>
        <w:rPr>
          <w:rFonts w:ascii="仿宋" w:hAnsi="仿宋" w:eastAsia="仿宋" w:cs="仿宋"/>
          <w:snapToGrid w:val="0"/>
          <w:color w:val="auto"/>
          <w:spacing w:val="3"/>
          <w:kern w:val="0"/>
          <w:sz w:val="24"/>
          <w:szCs w:val="24"/>
          <w:highlight w:val="none"/>
          <w:lang w:val="en-US" w:eastAsia="en-US" w:bidi="ar-SA"/>
        </w:rPr>
        <w:t>措施进行：</w:t>
      </w:r>
    </w:p>
    <w:p w14:paraId="6CC0CCD1">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（一）将采购项目整体或者设置采购包专门面向中小企业采购；</w:t>
      </w:r>
    </w:p>
    <w:p w14:paraId="794BFC98">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（二）要求供应商以联合体形式参加采购活动，且联合体中中小企业承担的部分达到一定比例；</w:t>
      </w:r>
    </w:p>
    <w:p w14:paraId="0CF9DCB5">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520" w:firstLineChars="200"/>
        <w:jc w:val="left"/>
        <w:textAlignment w:val="baseline"/>
        <w:rPr>
          <w:rFonts w:ascii="仿宋" w:hAnsi="仿宋" w:eastAsia="仿宋" w:cs="仿宋"/>
          <w:snapToGrid w:val="0"/>
          <w:color w:val="auto"/>
          <w:spacing w:val="10"/>
          <w:kern w:val="0"/>
          <w:sz w:val="24"/>
          <w:szCs w:val="24"/>
          <w:highlight w:val="none"/>
          <w:lang w:val="en-US" w:eastAsia="en-US" w:bidi="ar-SA"/>
        </w:rPr>
      </w:pPr>
      <w:r>
        <w:rPr>
          <w:rFonts w:ascii="仿宋" w:hAnsi="仿宋" w:eastAsia="仿宋" w:cs="仿宋"/>
          <w:snapToGrid w:val="0"/>
          <w:color w:val="auto"/>
          <w:spacing w:val="10"/>
          <w:kern w:val="0"/>
          <w:sz w:val="24"/>
          <w:szCs w:val="24"/>
          <w:highlight w:val="none"/>
          <w:lang w:val="en-US" w:eastAsia="en-US" w:bidi="ar-SA"/>
        </w:rPr>
        <w:t>（三）要求获得采购合同的供应商将采购项目中的一定比例分包给一家或者多家中小企业。组成联合体或者接受分包合同的中小企业与联合体内其他企业、分包企业之间不得存在直接控股、管理关系。</w:t>
      </w:r>
    </w:p>
    <w:p w14:paraId="768088B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第九条  </w:t>
      </w:r>
      <w:r>
        <w:rPr>
          <w:rFonts w:ascii="仿宋" w:hAnsi="仿宋" w:eastAsia="仿宋" w:cs="仿宋"/>
          <w:snapToGrid w:val="0"/>
          <w:color w:val="auto"/>
          <w:spacing w:val="19"/>
          <w:kern w:val="0"/>
          <w:sz w:val="24"/>
          <w:szCs w:val="24"/>
          <w:highlight w:val="none"/>
          <w:lang w:val="en-US" w:eastAsia="en-US" w:bidi="ar-SA"/>
        </w:rPr>
        <w:t>对于经主管预算单位统筹后未预留</w:t>
      </w:r>
      <w:r>
        <w:rPr>
          <w:rFonts w:ascii="仿宋" w:hAnsi="仿宋" w:eastAsia="仿宋" w:cs="仿宋"/>
          <w:snapToGrid w:val="0"/>
          <w:color w:val="auto"/>
          <w:spacing w:val="18"/>
          <w:kern w:val="0"/>
          <w:sz w:val="24"/>
          <w:szCs w:val="24"/>
          <w:highlight w:val="none"/>
          <w:lang w:val="en-US" w:eastAsia="en-US" w:bidi="ar-SA"/>
        </w:rPr>
        <w:t>份额专门</w:t>
      </w:r>
      <w:r>
        <w:rPr>
          <w:rFonts w:ascii="仿宋" w:hAnsi="仿宋" w:eastAsia="仿宋" w:cs="仿宋"/>
          <w:snapToGrid w:val="0"/>
          <w:color w:val="auto"/>
          <w:spacing w:val="8"/>
          <w:kern w:val="0"/>
          <w:sz w:val="24"/>
          <w:szCs w:val="24"/>
          <w:highlight w:val="none"/>
          <w:lang w:val="en-US" w:eastAsia="en-US" w:bidi="ar-SA"/>
        </w:rPr>
        <w:t>面向中小企业采购的采购项目，以及预留份额项目中的非预留部分采购包，采购人、采购代理机构应当对符合本办法规</w:t>
      </w:r>
      <w:r>
        <w:rPr>
          <w:rFonts w:ascii="仿宋" w:hAnsi="仿宋" w:eastAsia="仿宋" w:cs="仿宋"/>
          <w:snapToGrid w:val="0"/>
          <w:color w:val="auto"/>
          <w:spacing w:val="5"/>
          <w:kern w:val="0"/>
          <w:sz w:val="24"/>
          <w:szCs w:val="24"/>
          <w:highlight w:val="none"/>
          <w:lang w:val="en-US" w:eastAsia="en-US" w:bidi="ar-SA"/>
        </w:rPr>
        <w:t>定的小微企业报价给予</w:t>
      </w:r>
      <w:r>
        <w:rPr>
          <w:rFonts w:ascii="仿宋" w:hAnsi="仿宋" w:eastAsia="仿宋" w:cs="仿宋"/>
          <w:snapToGrid w:val="0"/>
          <w:color w:val="auto"/>
          <w:spacing w:val="-59"/>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6%—</w:t>
      </w:r>
      <w:r>
        <w:rPr>
          <w:rFonts w:ascii="仿宋" w:hAnsi="仿宋" w:eastAsia="仿宋" w:cs="仿宋"/>
          <w:snapToGrid w:val="0"/>
          <w:color w:val="auto"/>
          <w:spacing w:val="-121"/>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10%（工程项</w:t>
      </w:r>
      <w:r>
        <w:rPr>
          <w:rFonts w:ascii="仿宋" w:hAnsi="仿宋" w:eastAsia="仿宋" w:cs="仿宋"/>
          <w:snapToGrid w:val="0"/>
          <w:color w:val="auto"/>
          <w:spacing w:val="4"/>
          <w:kern w:val="0"/>
          <w:sz w:val="24"/>
          <w:szCs w:val="24"/>
          <w:highlight w:val="none"/>
          <w:lang w:val="en-US" w:eastAsia="en-US" w:bidi="ar-SA"/>
        </w:rPr>
        <w:t>目为3%—5%）的扣</w:t>
      </w:r>
      <w:r>
        <w:rPr>
          <w:rFonts w:ascii="仿宋" w:hAnsi="仿宋" w:eastAsia="仿宋" w:cs="仿宋"/>
          <w:snapToGrid w:val="0"/>
          <w:color w:val="auto"/>
          <w:spacing w:val="8"/>
          <w:kern w:val="0"/>
          <w:sz w:val="24"/>
          <w:szCs w:val="24"/>
          <w:highlight w:val="none"/>
          <w:lang w:val="en-US" w:eastAsia="en-US" w:bidi="ar-SA"/>
        </w:rPr>
        <w:t>除，用扣除后的价格参加评审。适用招标投标法的政府采购</w:t>
      </w:r>
      <w:r>
        <w:rPr>
          <w:rFonts w:ascii="仿宋" w:hAnsi="仿宋" w:eastAsia="仿宋" w:cs="仿宋"/>
          <w:snapToGrid w:val="0"/>
          <w:color w:val="auto"/>
          <w:spacing w:val="1"/>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工程建设项目，采用综合评估法但未采用低价优先法计算价格分的，评标时应当在采用原报价进行评分的基础上增加其</w:t>
      </w:r>
      <w:r>
        <w:rPr>
          <w:rFonts w:ascii="仿宋" w:hAnsi="仿宋" w:eastAsia="仿宋" w:cs="仿宋"/>
          <w:snapToGrid w:val="0"/>
          <w:color w:val="auto"/>
          <w:spacing w:val="5"/>
          <w:kern w:val="0"/>
          <w:sz w:val="24"/>
          <w:szCs w:val="24"/>
          <w:highlight w:val="none"/>
          <w:lang w:val="en-US" w:eastAsia="en-US" w:bidi="ar-SA"/>
        </w:rPr>
        <w:t>价格得分的</w:t>
      </w:r>
      <w:r>
        <w:rPr>
          <w:rFonts w:ascii="仿宋" w:hAnsi="仿宋" w:eastAsia="仿宋" w:cs="仿宋"/>
          <w:snapToGrid w:val="0"/>
          <w:color w:val="auto"/>
          <w:spacing w:val="-44"/>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3%—5%作为其价格分。</w:t>
      </w:r>
    </w:p>
    <w:p w14:paraId="71D6F992">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10"/>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接受大中型企业与小微企业组成联合体或者允许大中</w:t>
      </w:r>
      <w:r>
        <w:rPr>
          <w:rFonts w:ascii="仿宋" w:hAnsi="仿宋" w:eastAsia="仿宋" w:cs="仿宋"/>
          <w:snapToGrid w:val="0"/>
          <w:color w:val="auto"/>
          <w:spacing w:val="8"/>
          <w:kern w:val="0"/>
          <w:sz w:val="24"/>
          <w:szCs w:val="24"/>
          <w:highlight w:val="none"/>
          <w:lang w:val="en-US" w:eastAsia="en-US" w:bidi="ar-SA"/>
        </w:rPr>
        <w:t>型企业向一家或者多家小微企业分包的采购项目，对于联合</w:t>
      </w:r>
      <w:r>
        <w:rPr>
          <w:rFonts w:ascii="仿宋" w:hAnsi="仿宋" w:eastAsia="仿宋" w:cs="仿宋"/>
          <w:snapToGrid w:val="0"/>
          <w:color w:val="auto"/>
          <w:spacing w:val="21"/>
          <w:kern w:val="0"/>
          <w:sz w:val="24"/>
          <w:szCs w:val="24"/>
          <w:highlight w:val="none"/>
          <w:lang w:val="en-US" w:eastAsia="en-US" w:bidi="ar-SA"/>
        </w:rPr>
        <w:t>协议或者分包意向协议约定小微企业的合同份额占到合同</w:t>
      </w:r>
      <w:r>
        <w:rPr>
          <w:rFonts w:ascii="仿宋" w:hAnsi="仿宋" w:eastAsia="仿宋" w:cs="仿宋"/>
          <w:snapToGrid w:val="0"/>
          <w:color w:val="auto"/>
          <w:spacing w:val="10"/>
          <w:kern w:val="0"/>
          <w:sz w:val="24"/>
          <w:szCs w:val="24"/>
          <w:highlight w:val="none"/>
          <w:lang w:val="en-US" w:eastAsia="en-US" w:bidi="ar-SA"/>
        </w:rPr>
        <w:t>总金额</w:t>
      </w:r>
      <w:r>
        <w:rPr>
          <w:rFonts w:ascii="仿宋" w:hAnsi="仿宋" w:eastAsia="仿宋" w:cs="仿宋"/>
          <w:snapToGrid w:val="0"/>
          <w:color w:val="auto"/>
          <w:spacing w:val="-45"/>
          <w:kern w:val="0"/>
          <w:sz w:val="24"/>
          <w:szCs w:val="24"/>
          <w:highlight w:val="none"/>
          <w:lang w:val="en-US" w:eastAsia="en-US" w:bidi="ar-SA"/>
        </w:rPr>
        <w:t xml:space="preserve"> </w:t>
      </w:r>
      <w:r>
        <w:rPr>
          <w:rFonts w:ascii="仿宋" w:hAnsi="仿宋" w:eastAsia="仿宋" w:cs="仿宋"/>
          <w:snapToGrid w:val="0"/>
          <w:color w:val="auto"/>
          <w:spacing w:val="10"/>
          <w:kern w:val="0"/>
          <w:sz w:val="24"/>
          <w:szCs w:val="24"/>
          <w:highlight w:val="none"/>
          <w:lang w:val="en-US" w:eastAsia="en-US" w:bidi="ar-SA"/>
        </w:rPr>
        <w:t>30%以上的，采购人、采购代理机构应当对联合体或</w:t>
      </w:r>
      <w:r>
        <w:rPr>
          <w:rFonts w:ascii="仿宋" w:hAnsi="仿宋" w:eastAsia="仿宋" w:cs="仿宋"/>
          <w:snapToGrid w:val="0"/>
          <w:color w:val="auto"/>
          <w:spacing w:val="5"/>
          <w:kern w:val="0"/>
          <w:sz w:val="24"/>
          <w:szCs w:val="24"/>
          <w:highlight w:val="none"/>
          <w:lang w:val="en-US" w:eastAsia="en-US" w:bidi="ar-SA"/>
        </w:rPr>
        <w:t>者大中型企业的报价给予</w:t>
      </w:r>
      <w:r>
        <w:rPr>
          <w:rFonts w:ascii="仿宋" w:hAnsi="仿宋" w:eastAsia="仿宋" w:cs="仿宋"/>
          <w:snapToGrid w:val="0"/>
          <w:color w:val="auto"/>
          <w:spacing w:val="-44"/>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2%-3%（工程项目为</w:t>
      </w:r>
      <w:r>
        <w:rPr>
          <w:rFonts w:ascii="仿宋" w:hAnsi="仿宋" w:eastAsia="仿宋" w:cs="仿宋"/>
          <w:snapToGrid w:val="0"/>
          <w:color w:val="auto"/>
          <w:spacing w:val="-39"/>
          <w:kern w:val="0"/>
          <w:sz w:val="24"/>
          <w:szCs w:val="24"/>
          <w:highlight w:val="none"/>
          <w:lang w:val="en-US" w:eastAsia="en-US" w:bidi="ar-SA"/>
        </w:rPr>
        <w:t xml:space="preserve"> </w:t>
      </w:r>
      <w:r>
        <w:rPr>
          <w:rFonts w:ascii="仿宋" w:hAnsi="仿宋" w:eastAsia="仿宋" w:cs="仿宋"/>
          <w:snapToGrid w:val="0"/>
          <w:color w:val="auto"/>
          <w:spacing w:val="5"/>
          <w:kern w:val="0"/>
          <w:sz w:val="24"/>
          <w:szCs w:val="24"/>
          <w:highlight w:val="none"/>
          <w:lang w:val="en-US" w:eastAsia="en-US" w:bidi="ar-SA"/>
        </w:rPr>
        <w:t>1%—2%）的扣</w:t>
      </w:r>
      <w:r>
        <w:rPr>
          <w:rFonts w:ascii="仿宋" w:hAnsi="仿宋" w:eastAsia="仿宋" w:cs="仿宋"/>
          <w:snapToGrid w:val="0"/>
          <w:color w:val="auto"/>
          <w:spacing w:val="8"/>
          <w:kern w:val="0"/>
          <w:sz w:val="24"/>
          <w:szCs w:val="24"/>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ascii="仿宋" w:hAnsi="仿宋" w:eastAsia="仿宋" w:cs="仿宋"/>
          <w:snapToGrid w:val="0"/>
          <w:color w:val="auto"/>
          <w:spacing w:val="4"/>
          <w:kern w:val="0"/>
          <w:sz w:val="24"/>
          <w:szCs w:val="24"/>
          <w:highlight w:val="none"/>
          <w:lang w:val="en-US" w:eastAsia="en-US" w:bidi="ar-SA"/>
        </w:rPr>
        <w:t>价格得分的</w:t>
      </w:r>
      <w:r>
        <w:rPr>
          <w:rFonts w:ascii="仿宋" w:hAnsi="仿宋" w:eastAsia="仿宋" w:cs="仿宋"/>
          <w:snapToGrid w:val="0"/>
          <w:color w:val="auto"/>
          <w:spacing w:val="-38"/>
          <w:kern w:val="0"/>
          <w:sz w:val="24"/>
          <w:szCs w:val="24"/>
          <w:highlight w:val="none"/>
          <w:lang w:val="en-US" w:eastAsia="en-US" w:bidi="ar-SA"/>
        </w:rPr>
        <w:t xml:space="preserve"> </w:t>
      </w:r>
      <w:r>
        <w:rPr>
          <w:rFonts w:ascii="仿宋" w:hAnsi="仿宋" w:eastAsia="仿宋" w:cs="仿宋"/>
          <w:snapToGrid w:val="0"/>
          <w:color w:val="auto"/>
          <w:spacing w:val="4"/>
          <w:kern w:val="0"/>
          <w:sz w:val="24"/>
          <w:szCs w:val="24"/>
          <w:highlight w:val="none"/>
          <w:lang w:val="en-US" w:eastAsia="en-US" w:bidi="ar-SA"/>
        </w:rPr>
        <w:t>1%—2%作为其价格分。组成联合</w:t>
      </w:r>
      <w:r>
        <w:rPr>
          <w:rFonts w:ascii="仿宋" w:hAnsi="仿宋" w:eastAsia="仿宋" w:cs="仿宋"/>
          <w:snapToGrid w:val="0"/>
          <w:color w:val="auto"/>
          <w:spacing w:val="3"/>
          <w:kern w:val="0"/>
          <w:sz w:val="24"/>
          <w:szCs w:val="24"/>
          <w:highlight w:val="none"/>
          <w:lang w:val="en-US" w:eastAsia="en-US" w:bidi="ar-SA"/>
        </w:rPr>
        <w:t>体或者接受分包</w:t>
      </w:r>
      <w:r>
        <w:rPr>
          <w:rFonts w:ascii="仿宋" w:hAnsi="仿宋" w:eastAsia="仿宋" w:cs="仿宋"/>
          <w:snapToGrid w:val="0"/>
          <w:color w:val="auto"/>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的小微企业与联合体内其他企业、分包企业之间存在直接控股、管理关系的，不享受价格扣除优惠政策。</w:t>
      </w:r>
    </w:p>
    <w:p w14:paraId="3AD25BF5">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08"/>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19"/>
          <w:kern w:val="0"/>
          <w:sz w:val="24"/>
          <w:szCs w:val="24"/>
          <w:highlight w:val="none"/>
          <w:lang w:val="en-US" w:eastAsia="en-US" w:bidi="ar-SA"/>
        </w:rPr>
        <w:t>价格扣除比例或者价格分加分比例对小型企业和微型</w:t>
      </w:r>
      <w:r>
        <w:rPr>
          <w:rFonts w:ascii="仿宋" w:hAnsi="仿宋" w:eastAsia="仿宋" w:cs="仿宋"/>
          <w:snapToGrid w:val="0"/>
          <w:color w:val="auto"/>
          <w:spacing w:val="8"/>
          <w:kern w:val="0"/>
          <w:sz w:val="24"/>
          <w:szCs w:val="24"/>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2C66029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第十条  </w:t>
      </w:r>
      <w:r>
        <w:rPr>
          <w:rFonts w:ascii="仿宋" w:hAnsi="仿宋" w:eastAsia="仿宋" w:cs="仿宋"/>
          <w:snapToGrid w:val="0"/>
          <w:color w:val="auto"/>
          <w:spacing w:val="19"/>
          <w:kern w:val="0"/>
          <w:sz w:val="24"/>
          <w:szCs w:val="24"/>
          <w:highlight w:val="none"/>
          <w:lang w:val="en-US" w:eastAsia="en-US" w:bidi="ar-SA"/>
        </w:rPr>
        <w:t>采购人应当严格按照本办法规定和</w:t>
      </w:r>
      <w:r>
        <w:rPr>
          <w:rFonts w:ascii="仿宋" w:hAnsi="仿宋" w:eastAsia="仿宋" w:cs="仿宋"/>
          <w:snapToGrid w:val="0"/>
          <w:color w:val="auto"/>
          <w:spacing w:val="18"/>
          <w:kern w:val="0"/>
          <w:sz w:val="24"/>
          <w:szCs w:val="24"/>
          <w:highlight w:val="none"/>
          <w:lang w:val="en-US" w:eastAsia="en-US" w:bidi="ar-SA"/>
        </w:rPr>
        <w:t>主管预算</w:t>
      </w:r>
      <w:r>
        <w:rPr>
          <w:rFonts w:ascii="仿宋" w:hAnsi="仿宋" w:eastAsia="仿宋" w:cs="仿宋"/>
          <w:snapToGrid w:val="0"/>
          <w:color w:val="auto"/>
          <w:spacing w:val="8"/>
          <w:kern w:val="0"/>
          <w:sz w:val="24"/>
          <w:szCs w:val="24"/>
          <w:highlight w:val="none"/>
          <w:lang w:val="en-US" w:eastAsia="en-US" w:bidi="ar-SA"/>
        </w:rPr>
        <w:t>单位制定的预留采购份额具体方案开展采购活动。预留份额的采购项目或者采购包，通过发布公告方式邀请供应商后，</w:t>
      </w:r>
      <w:r>
        <w:rPr>
          <w:rFonts w:ascii="仿宋" w:hAnsi="仿宋" w:eastAsia="仿宋" w:cs="仿宋"/>
          <w:snapToGrid w:val="0"/>
          <w:color w:val="auto"/>
          <w:spacing w:val="6"/>
          <w:kern w:val="0"/>
          <w:sz w:val="24"/>
          <w:szCs w:val="24"/>
          <w:highlight w:val="none"/>
          <w:lang w:val="en-US" w:eastAsia="en-US" w:bidi="ar-SA"/>
        </w:rPr>
        <w:t>符合资格条件的中小企业数量不足</w:t>
      </w:r>
      <w:r>
        <w:rPr>
          <w:rFonts w:ascii="仿宋" w:hAnsi="仿宋" w:eastAsia="仿宋" w:cs="仿宋"/>
          <w:snapToGrid w:val="0"/>
          <w:color w:val="auto"/>
          <w:spacing w:val="-47"/>
          <w:kern w:val="0"/>
          <w:sz w:val="24"/>
          <w:szCs w:val="24"/>
          <w:highlight w:val="none"/>
          <w:lang w:val="en-US" w:eastAsia="en-US" w:bidi="ar-SA"/>
        </w:rPr>
        <w:t xml:space="preserve"> </w:t>
      </w:r>
      <w:r>
        <w:rPr>
          <w:rFonts w:ascii="仿宋" w:hAnsi="仿宋" w:eastAsia="仿宋" w:cs="仿宋"/>
          <w:snapToGrid w:val="0"/>
          <w:color w:val="auto"/>
          <w:spacing w:val="6"/>
          <w:kern w:val="0"/>
          <w:sz w:val="24"/>
          <w:szCs w:val="24"/>
          <w:highlight w:val="none"/>
          <w:lang w:val="en-US" w:eastAsia="en-US" w:bidi="ar-SA"/>
        </w:rPr>
        <w:t>3</w:t>
      </w:r>
      <w:r>
        <w:rPr>
          <w:rFonts w:ascii="仿宋" w:hAnsi="仿宋" w:eastAsia="仿宋" w:cs="仿宋"/>
          <w:snapToGrid w:val="0"/>
          <w:color w:val="auto"/>
          <w:spacing w:val="-49"/>
          <w:kern w:val="0"/>
          <w:sz w:val="24"/>
          <w:szCs w:val="24"/>
          <w:highlight w:val="none"/>
          <w:lang w:val="en-US" w:eastAsia="en-US" w:bidi="ar-SA"/>
        </w:rPr>
        <w:t xml:space="preserve"> </w:t>
      </w:r>
      <w:r>
        <w:rPr>
          <w:rFonts w:ascii="仿宋" w:hAnsi="仿宋" w:eastAsia="仿宋" w:cs="仿宋"/>
          <w:snapToGrid w:val="0"/>
          <w:color w:val="auto"/>
          <w:spacing w:val="6"/>
          <w:kern w:val="0"/>
          <w:sz w:val="24"/>
          <w:szCs w:val="24"/>
          <w:highlight w:val="none"/>
          <w:lang w:val="en-US" w:eastAsia="en-US" w:bidi="ar-SA"/>
        </w:rPr>
        <w:t>家的，应当中止采购活</w:t>
      </w:r>
      <w:r>
        <w:rPr>
          <w:rFonts w:ascii="仿宋" w:hAnsi="仿宋" w:eastAsia="仿宋" w:cs="仿宋"/>
          <w:snapToGrid w:val="0"/>
          <w:color w:val="auto"/>
          <w:spacing w:val="8"/>
          <w:kern w:val="0"/>
          <w:sz w:val="24"/>
          <w:szCs w:val="24"/>
          <w:highlight w:val="none"/>
          <w:lang w:val="en-US" w:eastAsia="en-US" w:bidi="ar-SA"/>
        </w:rPr>
        <w:t>动，视同未预留份额的采购项目或者采购包，按照本办法第</w:t>
      </w:r>
      <w:r>
        <w:rPr>
          <w:rFonts w:ascii="仿宋" w:hAnsi="仿宋" w:eastAsia="仿宋" w:cs="仿宋"/>
          <w:snapToGrid w:val="0"/>
          <w:color w:val="auto"/>
          <w:spacing w:val="7"/>
          <w:kern w:val="0"/>
          <w:sz w:val="24"/>
          <w:szCs w:val="24"/>
          <w:highlight w:val="none"/>
          <w:lang w:val="en-US" w:eastAsia="en-US" w:bidi="ar-SA"/>
        </w:rPr>
        <w:t>九条有关规定重新组织采购活动。</w:t>
      </w:r>
    </w:p>
    <w:p w14:paraId="418C1E1E">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492"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第十一条</w:t>
      </w:r>
      <w:r>
        <w:rPr>
          <w:rFonts w:ascii="黑体" w:hAnsi="黑体" w:eastAsia="黑体" w:cs="黑体"/>
          <w:snapToGrid w:val="0"/>
          <w:color w:val="auto"/>
          <w:spacing w:val="37"/>
          <w:kern w:val="0"/>
          <w:sz w:val="24"/>
          <w:szCs w:val="24"/>
          <w:highlight w:val="none"/>
          <w:lang w:val="en-US" w:eastAsia="en-US" w:bidi="ar-SA"/>
        </w:rPr>
        <w:t xml:space="preserve">  </w:t>
      </w:r>
      <w:r>
        <w:rPr>
          <w:rFonts w:ascii="仿宋" w:hAnsi="仿宋" w:eastAsia="仿宋" w:cs="仿宋"/>
          <w:snapToGrid w:val="0"/>
          <w:color w:val="auto"/>
          <w:spacing w:val="3"/>
          <w:kern w:val="0"/>
          <w:sz w:val="24"/>
          <w:szCs w:val="24"/>
          <w:highlight w:val="none"/>
          <w:lang w:val="en-US" w:eastAsia="en-US" w:bidi="ar-SA"/>
        </w:rPr>
        <w:t>中小企业参加政府采购活动，应当出具本办</w:t>
      </w:r>
      <w:r>
        <w:rPr>
          <w:rFonts w:ascii="仿宋" w:hAnsi="仿宋" w:eastAsia="仿宋" w:cs="仿宋"/>
          <w:snapToGrid w:val="0"/>
          <w:color w:val="auto"/>
          <w:spacing w:val="2"/>
          <w:kern w:val="0"/>
          <w:sz w:val="24"/>
          <w:szCs w:val="24"/>
          <w:highlight w:val="none"/>
          <w:lang w:val="en-US" w:eastAsia="en-US" w:bidi="ar-SA"/>
        </w:rPr>
        <w:t>法规定的《中小企业声明函》（附</w:t>
      </w:r>
      <w:r>
        <w:rPr>
          <w:rFonts w:ascii="仿宋" w:hAnsi="仿宋" w:eastAsia="仿宋" w:cs="仿宋"/>
          <w:snapToGrid w:val="0"/>
          <w:color w:val="auto"/>
          <w:spacing w:val="-36"/>
          <w:kern w:val="0"/>
          <w:sz w:val="24"/>
          <w:szCs w:val="24"/>
          <w:highlight w:val="none"/>
          <w:lang w:val="en-US" w:eastAsia="en-US" w:bidi="ar-SA"/>
        </w:rPr>
        <w:t xml:space="preserve"> </w:t>
      </w:r>
      <w:r>
        <w:rPr>
          <w:rFonts w:ascii="仿宋" w:hAnsi="仿宋" w:eastAsia="仿宋" w:cs="仿宋"/>
          <w:snapToGrid w:val="0"/>
          <w:color w:val="auto"/>
          <w:spacing w:val="2"/>
          <w:kern w:val="0"/>
          <w:sz w:val="24"/>
          <w:szCs w:val="24"/>
          <w:highlight w:val="none"/>
          <w:lang w:val="en-US" w:eastAsia="en-US" w:bidi="ar-SA"/>
        </w:rPr>
        <w:t>1</w:t>
      </w:r>
      <w:r>
        <w:rPr>
          <w:rFonts w:ascii="仿宋" w:hAnsi="仿宋" w:eastAsia="仿宋" w:cs="仿宋"/>
          <w:snapToGrid w:val="0"/>
          <w:color w:val="auto"/>
          <w:spacing w:val="-50"/>
          <w:kern w:val="0"/>
          <w:sz w:val="24"/>
          <w:szCs w:val="24"/>
          <w:highlight w:val="none"/>
          <w:lang w:val="en-US" w:eastAsia="en-US" w:bidi="ar-SA"/>
        </w:rPr>
        <w:t>），</w:t>
      </w:r>
      <w:r>
        <w:rPr>
          <w:rFonts w:ascii="仿宋" w:hAnsi="仿宋" w:eastAsia="仿宋" w:cs="仿宋"/>
          <w:snapToGrid w:val="0"/>
          <w:color w:val="auto"/>
          <w:spacing w:val="2"/>
          <w:kern w:val="0"/>
          <w:sz w:val="24"/>
          <w:szCs w:val="24"/>
          <w:highlight w:val="none"/>
          <w:lang w:val="en-US" w:eastAsia="en-US" w:bidi="ar-SA"/>
        </w:rPr>
        <w:t>否则不得享受相关中</w:t>
      </w:r>
      <w:r>
        <w:rPr>
          <w:rFonts w:ascii="仿宋" w:hAnsi="仿宋" w:eastAsia="仿宋" w:cs="仿宋"/>
          <w:snapToGrid w:val="0"/>
          <w:color w:val="auto"/>
          <w:spacing w:val="8"/>
          <w:kern w:val="0"/>
          <w:sz w:val="24"/>
          <w:szCs w:val="24"/>
          <w:highlight w:val="none"/>
          <w:lang w:val="en-US" w:eastAsia="en-US" w:bidi="ar-SA"/>
        </w:rPr>
        <w:t>小企业扶持政策。任何单位和个人不得要求供应商提供《中小企业声明函》之外的中小企业身份证明文件。</w:t>
      </w:r>
    </w:p>
    <w:p w14:paraId="4E6AD6E0">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right="0" w:rightChars="0" w:firstLine="492" w:firstLineChars="200"/>
        <w:jc w:val="left"/>
        <w:textAlignment w:val="baseline"/>
        <w:rPr>
          <w:rFonts w:ascii="仿宋" w:hAnsi="仿宋" w:eastAsia="仿宋" w:cs="仿宋"/>
          <w:snapToGrid w:val="0"/>
          <w:color w:val="auto"/>
          <w:spacing w:val="2"/>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 xml:space="preserve">第十二条  </w:t>
      </w:r>
      <w:r>
        <w:rPr>
          <w:rFonts w:ascii="仿宋" w:hAnsi="仿宋" w:eastAsia="仿宋" w:cs="仿宋"/>
          <w:snapToGrid w:val="0"/>
          <w:color w:val="auto"/>
          <w:spacing w:val="2"/>
          <w:kern w:val="0"/>
          <w:sz w:val="24"/>
          <w:szCs w:val="24"/>
          <w:highlight w:val="none"/>
          <w:lang w:val="en-US" w:eastAsia="en-US" w:bidi="ar-SA"/>
        </w:rPr>
        <w:t>采购项目涉及中小企业采购的，采购文件应当明确以下内容：</w:t>
      </w:r>
    </w:p>
    <w:p w14:paraId="072E9CCB">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（一）预留份额的采购项目或者采购包，明确该项目或</w:t>
      </w:r>
      <w:r>
        <w:rPr>
          <w:rFonts w:ascii="仿宋" w:hAnsi="仿宋" w:eastAsia="仿宋" w:cs="仿宋"/>
          <w:snapToGrid w:val="0"/>
          <w:color w:val="auto"/>
          <w:spacing w:val="11"/>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相关采购包专门面向中小企业采购，以及相关标的及预算金</w:t>
      </w:r>
      <w:r>
        <w:rPr>
          <w:rFonts w:ascii="仿宋" w:hAnsi="仿宋" w:eastAsia="仿宋" w:cs="仿宋"/>
          <w:snapToGrid w:val="0"/>
          <w:color w:val="auto"/>
          <w:spacing w:val="-6"/>
          <w:kern w:val="0"/>
          <w:sz w:val="24"/>
          <w:szCs w:val="24"/>
          <w:highlight w:val="none"/>
          <w:lang w:val="en-US" w:eastAsia="en-US" w:bidi="ar-SA"/>
        </w:rPr>
        <w:t>额；</w:t>
      </w:r>
    </w:p>
    <w:p w14:paraId="653E3ED8">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（二）要求以联合体形式参加或者合同分包的，明确联 合协议或者分包意向协议中中小企业合同金额应当达到的比例，并作为供应商资格条件；</w:t>
      </w:r>
    </w:p>
    <w:p w14:paraId="79DBFC09">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（三）非预留份额的采购项目或者采购包，明确有关价格扣除比例或者价格分加分比例；</w:t>
      </w:r>
    </w:p>
    <w:p w14:paraId="4B8EECD0">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（四）规定依据本办法规定享受扶持政策获得政府采购合同的，小微企业不得将合同分包给大中型企业，中型企业不得将合同分包给大型企业；</w:t>
      </w:r>
    </w:p>
    <w:p w14:paraId="44F4778F">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（五）采购人认为具备相关条件的，明确对中小企业在资金支付期限、预付款比例等方面的优惠措施；</w:t>
      </w:r>
    </w:p>
    <w:p w14:paraId="0D28C50D">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（六）明确采购标的对应的中小企业划分标准所属行业；</w:t>
      </w:r>
    </w:p>
    <w:p w14:paraId="6CC5346C">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709"/>
        <w:jc w:val="left"/>
        <w:textAlignment w:val="baseline"/>
        <w:rPr>
          <w:rFonts w:ascii="仿宋" w:hAnsi="仿宋" w:eastAsia="仿宋" w:cs="仿宋"/>
          <w:snapToGrid w:val="0"/>
          <w:color w:val="auto"/>
          <w:spacing w:val="5"/>
          <w:kern w:val="0"/>
          <w:sz w:val="24"/>
          <w:szCs w:val="24"/>
          <w:highlight w:val="none"/>
          <w:lang w:val="en-US" w:eastAsia="en-US" w:bidi="ar-SA"/>
        </w:rPr>
      </w:pPr>
      <w:r>
        <w:rPr>
          <w:rFonts w:ascii="仿宋" w:hAnsi="仿宋" w:eastAsia="仿宋" w:cs="仿宋"/>
          <w:snapToGrid w:val="0"/>
          <w:color w:val="auto"/>
          <w:spacing w:val="5"/>
          <w:kern w:val="0"/>
          <w:sz w:val="24"/>
          <w:szCs w:val="24"/>
          <w:highlight w:val="none"/>
          <w:lang w:val="en-US" w:eastAsia="en-US" w:bidi="ar-SA"/>
        </w:rPr>
        <w:t>（七）法律法规和省级以上人民政府财政部门规定的其他事项。</w:t>
      </w:r>
    </w:p>
    <w:p w14:paraId="709284E8">
      <w:pPr>
        <w:keepNext w:val="0"/>
        <w:keepLines w:val="0"/>
        <w:pageBreakBefore w:val="0"/>
        <w:kinsoku w:val="0"/>
        <w:wordWrap/>
        <w:overflowPunct/>
        <w:topLinePunct w:val="0"/>
        <w:autoSpaceDE w:val="0"/>
        <w:autoSpaceDN w:val="0"/>
        <w:bidi w:val="0"/>
        <w:adjustRightInd w:val="0"/>
        <w:snapToGrid w:val="0"/>
        <w:spacing w:line="560" w:lineRule="exact"/>
        <w:ind w:right="0" w:rightChars="0" w:firstLine="492"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3"/>
          <w:kern w:val="0"/>
          <w:sz w:val="24"/>
          <w:szCs w:val="24"/>
          <w:highlight w:val="none"/>
          <w:lang w:val="en-US" w:eastAsia="en-US" w:bidi="ar-SA"/>
        </w:rPr>
        <w:t>第十三条</w:t>
      </w:r>
      <w:r>
        <w:rPr>
          <w:rFonts w:ascii="黑体" w:hAnsi="黑体" w:eastAsia="黑体" w:cs="黑体"/>
          <w:snapToGrid w:val="0"/>
          <w:color w:val="auto"/>
          <w:spacing w:val="36"/>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中标、成交供应商享受本办法规定的中小企业扶持政策的，采购人、采购代理机构应当随中标、成交结果公开中标、成交供应商的《中小企业声明函》。</w:t>
      </w:r>
    </w:p>
    <w:p w14:paraId="753BEEB9">
      <w:pPr>
        <w:keepNext w:val="0"/>
        <w:keepLines w:val="0"/>
        <w:pageBreakBefore w:val="0"/>
        <w:kinsoku w:val="0"/>
        <w:wordWrap/>
        <w:overflowPunct/>
        <w:topLinePunct w:val="0"/>
        <w:autoSpaceDE w:val="0"/>
        <w:autoSpaceDN w:val="0"/>
        <w:bidi w:val="0"/>
        <w:adjustRightInd w:val="0"/>
        <w:snapToGrid w:val="0"/>
        <w:spacing w:line="560" w:lineRule="exact"/>
        <w:ind w:left="0" w:leftChars="0" w:right="0" w:rightChars="0" w:firstLine="703"/>
        <w:jc w:val="left"/>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适用招标投标法的政府采购工程建设项目，应当在公示中标候选人时公开中标候选</w:t>
      </w:r>
      <w:r>
        <w:rPr>
          <w:rFonts w:ascii="仿宋" w:hAnsi="仿宋" w:eastAsia="仿宋" w:cs="仿宋"/>
          <w:snapToGrid w:val="0"/>
          <w:color w:val="auto"/>
          <w:spacing w:val="2"/>
          <w:kern w:val="0"/>
          <w:sz w:val="24"/>
          <w:szCs w:val="24"/>
          <w:highlight w:val="none"/>
          <w:lang w:val="en-US" w:eastAsia="en-US" w:bidi="ar-SA"/>
        </w:rPr>
        <w:t>人的《中小企业声明函》。</w:t>
      </w:r>
    </w:p>
    <w:p w14:paraId="3DCDD47D">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4"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6"/>
          <w:kern w:val="0"/>
          <w:sz w:val="24"/>
          <w:szCs w:val="24"/>
          <w:highlight w:val="none"/>
          <w:lang w:val="en-US" w:eastAsia="en-US" w:bidi="ar-SA"/>
        </w:rPr>
        <w:t xml:space="preserve">第十四条  </w:t>
      </w:r>
      <w:r>
        <w:rPr>
          <w:rFonts w:ascii="仿宋" w:hAnsi="仿宋" w:eastAsia="仿宋" w:cs="仿宋"/>
          <w:snapToGrid w:val="0"/>
          <w:color w:val="auto"/>
          <w:spacing w:val="6"/>
          <w:kern w:val="0"/>
          <w:sz w:val="24"/>
          <w:szCs w:val="24"/>
          <w:highlight w:val="none"/>
          <w:lang w:val="en-US" w:eastAsia="en-US" w:bidi="ar-SA"/>
        </w:rPr>
        <w:t>对于通过预留采购项目、预留专门采购包、</w:t>
      </w:r>
      <w:r>
        <w:rPr>
          <w:rFonts w:ascii="仿宋" w:hAnsi="仿宋" w:eastAsia="仿宋" w:cs="仿宋"/>
          <w:snapToGrid w:val="0"/>
          <w:color w:val="auto"/>
          <w:spacing w:val="21"/>
          <w:kern w:val="0"/>
          <w:sz w:val="24"/>
          <w:szCs w:val="24"/>
          <w:highlight w:val="none"/>
          <w:lang w:val="en-US" w:eastAsia="en-US" w:bidi="ar-SA"/>
        </w:rPr>
        <w:t>要求以联合体形式参加或者合同分包等措施签订的采购合</w:t>
      </w:r>
      <w:r>
        <w:rPr>
          <w:rFonts w:ascii="仿宋" w:hAnsi="仿宋" w:eastAsia="仿宋" w:cs="仿宋"/>
          <w:snapToGrid w:val="0"/>
          <w:color w:val="auto"/>
          <w:spacing w:val="8"/>
          <w:kern w:val="0"/>
          <w:sz w:val="24"/>
          <w:szCs w:val="24"/>
          <w:highlight w:val="none"/>
          <w:lang w:val="en-US" w:eastAsia="en-US" w:bidi="ar-SA"/>
        </w:rPr>
        <w:t>同，应当明确标注本合同为中小企业预留合同。其中，要求以联合体形式参加采购活动或者合同分包的，应当将联合协议或者分包意向协议作为采购合同的组成部分。</w:t>
      </w:r>
    </w:p>
    <w:p w14:paraId="7198E9B3">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第十五条  </w:t>
      </w:r>
      <w:r>
        <w:rPr>
          <w:rFonts w:ascii="仿宋" w:hAnsi="仿宋" w:eastAsia="仿宋" w:cs="仿宋"/>
          <w:snapToGrid w:val="0"/>
          <w:color w:val="auto"/>
          <w:spacing w:val="5"/>
          <w:kern w:val="0"/>
          <w:sz w:val="24"/>
          <w:szCs w:val="24"/>
          <w:highlight w:val="none"/>
          <w:lang w:val="en-US" w:eastAsia="en-US" w:bidi="ar-SA"/>
        </w:rPr>
        <w:t>鼓励各地区、各部门在采购活动中允许中小</w:t>
      </w:r>
      <w:r>
        <w:rPr>
          <w:rFonts w:ascii="仿宋" w:hAnsi="仿宋" w:eastAsia="仿宋" w:cs="仿宋"/>
          <w:snapToGrid w:val="0"/>
          <w:color w:val="auto"/>
          <w:spacing w:val="8"/>
          <w:kern w:val="0"/>
          <w:sz w:val="24"/>
          <w:szCs w:val="24"/>
          <w:highlight w:val="none"/>
          <w:lang w:val="en-US" w:eastAsia="en-US" w:bidi="ar-SA"/>
        </w:rPr>
        <w:t>企业引入信用担保手段，为中小企业在投标（响应）保证、履约保证等方面提供专业化服务。鼓励中小企业依法合规通</w:t>
      </w:r>
      <w:r>
        <w:rPr>
          <w:rFonts w:ascii="仿宋" w:hAnsi="仿宋" w:eastAsia="仿宋" w:cs="仿宋"/>
          <w:snapToGrid w:val="0"/>
          <w:color w:val="auto"/>
          <w:spacing w:val="6"/>
          <w:kern w:val="0"/>
          <w:sz w:val="24"/>
          <w:szCs w:val="24"/>
          <w:highlight w:val="none"/>
          <w:lang w:val="en-US" w:eastAsia="en-US" w:bidi="ar-SA"/>
        </w:rPr>
        <w:t>过政府采购合同融资。</w:t>
      </w:r>
    </w:p>
    <w:p w14:paraId="32347558">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第十六条  </w:t>
      </w:r>
      <w:r>
        <w:rPr>
          <w:rFonts w:ascii="仿宋" w:hAnsi="仿宋" w:eastAsia="仿宋" w:cs="仿宋"/>
          <w:snapToGrid w:val="0"/>
          <w:color w:val="auto"/>
          <w:spacing w:val="5"/>
          <w:kern w:val="0"/>
          <w:sz w:val="24"/>
          <w:szCs w:val="24"/>
          <w:highlight w:val="none"/>
          <w:lang w:val="en-US" w:eastAsia="en-US" w:bidi="ar-SA"/>
        </w:rPr>
        <w:t>政府采购监督检查、投诉处理及政府采购行</w:t>
      </w:r>
      <w:r>
        <w:rPr>
          <w:rFonts w:ascii="仿宋" w:hAnsi="仿宋" w:eastAsia="仿宋" w:cs="仿宋"/>
          <w:snapToGrid w:val="0"/>
          <w:color w:val="auto"/>
          <w:spacing w:val="17"/>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政处罚中对中小企业的认定，由货物制造商或者工程、服务</w:t>
      </w:r>
      <w:r>
        <w:rPr>
          <w:rFonts w:ascii="仿宋" w:hAnsi="仿宋" w:eastAsia="仿宋" w:cs="仿宋"/>
          <w:snapToGrid w:val="0"/>
          <w:color w:val="auto"/>
          <w:spacing w:val="21"/>
          <w:kern w:val="0"/>
          <w:sz w:val="24"/>
          <w:szCs w:val="24"/>
          <w:highlight w:val="none"/>
          <w:lang w:val="en-US" w:eastAsia="en-US" w:bidi="ar-SA"/>
        </w:rPr>
        <w:t>供应商注册登记所在地的县级以上人民政府中小企业主管</w:t>
      </w:r>
      <w:r>
        <w:rPr>
          <w:rFonts w:ascii="仿宋" w:hAnsi="仿宋" w:eastAsia="仿宋" w:cs="仿宋"/>
          <w:snapToGrid w:val="0"/>
          <w:color w:val="auto"/>
          <w:spacing w:val="3"/>
          <w:kern w:val="0"/>
          <w:sz w:val="24"/>
          <w:szCs w:val="24"/>
          <w:highlight w:val="none"/>
          <w:lang w:val="en-US" w:eastAsia="en-US" w:bidi="ar-SA"/>
        </w:rPr>
        <w:t>部门负责。</w:t>
      </w:r>
    </w:p>
    <w:p w14:paraId="45605419">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750"/>
        <w:jc w:val="left"/>
        <w:textAlignment w:val="baseline"/>
        <w:rPr>
          <w:rFonts w:ascii="仿宋" w:hAnsi="仿宋" w:eastAsia="仿宋" w:cs="仿宋"/>
          <w:snapToGrid w:val="0"/>
          <w:color w:val="auto"/>
          <w:spacing w:val="6"/>
          <w:kern w:val="0"/>
          <w:sz w:val="24"/>
          <w:szCs w:val="24"/>
          <w:highlight w:val="none"/>
          <w:lang w:val="en-US" w:eastAsia="en-US" w:bidi="ar-SA"/>
        </w:rPr>
      </w:pPr>
      <w:r>
        <w:rPr>
          <w:rFonts w:ascii="仿宋" w:hAnsi="仿宋" w:eastAsia="仿宋" w:cs="仿宋"/>
          <w:snapToGrid w:val="0"/>
          <w:color w:val="auto"/>
          <w:spacing w:val="17"/>
          <w:kern w:val="0"/>
          <w:sz w:val="24"/>
          <w:szCs w:val="24"/>
          <w:highlight w:val="none"/>
          <w:lang w:val="en-US" w:eastAsia="en-US" w:bidi="ar-SA"/>
        </w:rPr>
        <w:t>中小企业主管部门应当在收到财政部门或者有关招标</w:t>
      </w:r>
      <w:r>
        <w:rPr>
          <w:rFonts w:ascii="仿宋" w:hAnsi="仿宋" w:eastAsia="仿宋" w:cs="仿宋"/>
          <w:snapToGrid w:val="0"/>
          <w:color w:val="auto"/>
          <w:spacing w:val="11"/>
          <w:kern w:val="0"/>
          <w:sz w:val="24"/>
          <w:szCs w:val="24"/>
          <w:highlight w:val="none"/>
          <w:lang w:val="en-US" w:eastAsia="en-US" w:bidi="ar-SA"/>
        </w:rPr>
        <w:t>投标行政监督部门关于协助开展中小企业认定函后10</w:t>
      </w:r>
      <w:r>
        <w:rPr>
          <w:rFonts w:ascii="仿宋" w:hAnsi="仿宋" w:eastAsia="仿宋" w:cs="仿宋"/>
          <w:snapToGrid w:val="0"/>
          <w:color w:val="auto"/>
          <w:spacing w:val="-48"/>
          <w:kern w:val="0"/>
          <w:sz w:val="24"/>
          <w:szCs w:val="24"/>
          <w:highlight w:val="none"/>
          <w:lang w:val="en-US" w:eastAsia="en-US" w:bidi="ar-SA"/>
        </w:rPr>
        <w:t xml:space="preserve"> </w:t>
      </w:r>
      <w:r>
        <w:rPr>
          <w:rFonts w:ascii="仿宋" w:hAnsi="仿宋" w:eastAsia="仿宋" w:cs="仿宋"/>
          <w:snapToGrid w:val="0"/>
          <w:color w:val="auto"/>
          <w:spacing w:val="11"/>
          <w:kern w:val="0"/>
          <w:sz w:val="24"/>
          <w:szCs w:val="24"/>
          <w:highlight w:val="none"/>
          <w:lang w:val="en-US" w:eastAsia="en-US" w:bidi="ar-SA"/>
        </w:rPr>
        <w:t>个工</w:t>
      </w:r>
      <w:r>
        <w:rPr>
          <w:rFonts w:ascii="仿宋" w:hAnsi="仿宋" w:eastAsia="仿宋" w:cs="仿宋"/>
          <w:snapToGrid w:val="0"/>
          <w:color w:val="auto"/>
          <w:spacing w:val="6"/>
          <w:kern w:val="0"/>
          <w:sz w:val="24"/>
          <w:szCs w:val="24"/>
          <w:highlight w:val="none"/>
          <w:lang w:val="en-US" w:eastAsia="en-US" w:bidi="ar-SA"/>
        </w:rPr>
        <w:t>作日内做出书面答复。</w:t>
      </w:r>
    </w:p>
    <w:p w14:paraId="47866BBC">
      <w:pPr>
        <w:keepNext w:val="0"/>
        <w:keepLines w:val="0"/>
        <w:pageBreakBefore w:val="0"/>
        <w:numPr>
          <w:ilvl w:val="0"/>
          <w:numId w:val="0"/>
        </w:numPr>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hint="eastAsia" w:ascii="黑体" w:hAnsi="黑体" w:eastAsia="黑体" w:cs="黑体"/>
          <w:snapToGrid w:val="0"/>
          <w:color w:val="auto"/>
          <w:spacing w:val="5"/>
          <w:kern w:val="0"/>
          <w:sz w:val="24"/>
          <w:szCs w:val="24"/>
          <w:highlight w:val="none"/>
          <w:lang w:val="en-US" w:eastAsia="en-US" w:bidi="ar-SA"/>
        </w:rPr>
        <w:t>第十七条</w:t>
      </w:r>
      <w:r>
        <w:rPr>
          <w:rFonts w:hint="eastAsia" w:ascii="黑体" w:hAnsi="黑体" w:eastAsia="黑体" w:cs="黑体"/>
          <w:snapToGrid w:val="0"/>
          <w:color w:val="auto"/>
          <w:spacing w:val="5"/>
          <w:kern w:val="0"/>
          <w:sz w:val="24"/>
          <w:szCs w:val="24"/>
          <w:highlight w:val="none"/>
          <w:lang w:val="en-US" w:eastAsia="zh-CN" w:bidi="ar-SA"/>
        </w:rPr>
        <w:t xml:space="preserve"> </w:t>
      </w:r>
      <w:r>
        <w:rPr>
          <w:rFonts w:ascii="仿宋" w:hAnsi="仿宋" w:eastAsia="仿宋" w:cs="仿宋"/>
          <w:snapToGrid w:val="0"/>
          <w:color w:val="auto"/>
          <w:spacing w:val="17"/>
          <w:kern w:val="0"/>
          <w:sz w:val="24"/>
          <w:szCs w:val="24"/>
          <w:highlight w:val="none"/>
          <w:lang w:val="en-US" w:eastAsia="en-US" w:bidi="ar-SA"/>
        </w:rPr>
        <w:t xml:space="preserve"> 各地区、各部门应当对涉及中小企业采购的预算项目实施全过</w:t>
      </w:r>
      <w:r>
        <w:rPr>
          <w:rFonts w:ascii="仿宋" w:hAnsi="仿宋" w:eastAsia="仿宋" w:cs="仿宋"/>
          <w:snapToGrid w:val="0"/>
          <w:color w:val="auto"/>
          <w:spacing w:val="8"/>
          <w:kern w:val="0"/>
          <w:sz w:val="24"/>
          <w:szCs w:val="24"/>
          <w:highlight w:val="none"/>
          <w:lang w:val="en-US" w:eastAsia="en-US" w:bidi="ar-SA"/>
        </w:rPr>
        <w:t>程绩效管理，合理设置绩效目标和指标，落实扶持中小企业有关政策要求，定期开展绩效监控和评价，强化绩效评价结果应用。</w:t>
      </w:r>
    </w:p>
    <w:p w14:paraId="439C039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right="0" w:rightChars="0" w:firstLine="512" w:firstLineChars="200"/>
        <w:jc w:val="left"/>
        <w:textAlignment w:val="baseline"/>
        <w:rPr>
          <w:rFonts w:ascii="仿宋" w:hAnsi="仿宋" w:eastAsia="仿宋" w:cs="仿宋"/>
          <w:snapToGrid w:val="0"/>
          <w:color w:val="auto"/>
          <w:spacing w:val="8"/>
          <w:kern w:val="0"/>
          <w:position w:val="18"/>
          <w:sz w:val="24"/>
          <w:szCs w:val="24"/>
          <w:highlight w:val="none"/>
          <w:lang w:val="en-US" w:eastAsia="en-US" w:bidi="ar-SA"/>
        </w:rPr>
      </w:pPr>
      <w:r>
        <w:rPr>
          <w:rFonts w:ascii="黑体" w:hAnsi="黑体" w:eastAsia="黑体" w:cs="黑体"/>
          <w:snapToGrid w:val="0"/>
          <w:color w:val="auto"/>
          <w:spacing w:val="8"/>
          <w:kern w:val="0"/>
          <w:position w:val="18"/>
          <w:sz w:val="24"/>
          <w:szCs w:val="24"/>
          <w:highlight w:val="none"/>
          <w:lang w:val="en-US" w:eastAsia="en-US" w:bidi="ar-SA"/>
        </w:rPr>
        <w:t xml:space="preserve">第十八条  </w:t>
      </w:r>
      <w:r>
        <w:rPr>
          <w:rFonts w:ascii="仿宋" w:hAnsi="仿宋" w:eastAsia="仿宋" w:cs="仿宋"/>
          <w:snapToGrid w:val="0"/>
          <w:color w:val="auto"/>
          <w:spacing w:val="8"/>
          <w:kern w:val="0"/>
          <w:position w:val="18"/>
          <w:sz w:val="24"/>
          <w:szCs w:val="24"/>
          <w:highlight w:val="none"/>
          <w:lang w:val="en-US" w:eastAsia="en-US" w:bidi="ar-SA"/>
        </w:rPr>
        <w:t>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2EB14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right="0" w:rightChars="0" w:firstLine="556"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第十九条  </w:t>
      </w:r>
      <w:r>
        <w:rPr>
          <w:rFonts w:ascii="仿宋" w:hAnsi="仿宋" w:eastAsia="仿宋" w:cs="仿宋"/>
          <w:snapToGrid w:val="0"/>
          <w:color w:val="auto"/>
          <w:spacing w:val="19"/>
          <w:kern w:val="0"/>
          <w:sz w:val="24"/>
          <w:szCs w:val="24"/>
          <w:highlight w:val="none"/>
          <w:lang w:val="en-US" w:eastAsia="en-US" w:bidi="ar-SA"/>
        </w:rPr>
        <w:t>采购人未按本办法规定为中小企</w:t>
      </w:r>
      <w:r>
        <w:rPr>
          <w:rFonts w:ascii="仿宋" w:hAnsi="仿宋" w:eastAsia="仿宋" w:cs="仿宋"/>
          <w:snapToGrid w:val="0"/>
          <w:color w:val="auto"/>
          <w:spacing w:val="18"/>
          <w:kern w:val="0"/>
          <w:sz w:val="24"/>
          <w:szCs w:val="24"/>
          <w:highlight w:val="none"/>
          <w:lang w:val="en-US" w:eastAsia="en-US" w:bidi="ar-SA"/>
        </w:rPr>
        <w:t>业预留采</w:t>
      </w:r>
      <w:r>
        <w:rPr>
          <w:rFonts w:ascii="仿宋" w:hAnsi="仿宋" w:eastAsia="仿宋" w:cs="仿宋"/>
          <w:snapToGrid w:val="0"/>
          <w:color w:val="auto"/>
          <w:spacing w:val="8"/>
          <w:kern w:val="0"/>
          <w:sz w:val="24"/>
          <w:szCs w:val="24"/>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ascii="仿宋" w:hAnsi="仿宋" w:eastAsia="仿宋" w:cs="仿宋"/>
          <w:snapToGrid w:val="0"/>
          <w:color w:val="auto"/>
          <w:spacing w:val="5"/>
          <w:kern w:val="0"/>
          <w:sz w:val="24"/>
          <w:szCs w:val="24"/>
          <w:highlight w:val="none"/>
          <w:lang w:val="en-US" w:eastAsia="en-US" w:bidi="ar-SA"/>
        </w:rPr>
        <w:t>追究法律责任。</w:t>
      </w:r>
    </w:p>
    <w:p w14:paraId="34FEDEE0">
      <w:pPr>
        <w:keepNext w:val="0"/>
        <w:keepLines w:val="0"/>
        <w:pageBreakBefore w:val="0"/>
        <w:kinsoku w:val="0"/>
        <w:wordWrap/>
        <w:overflowPunct/>
        <w:topLinePunct w:val="0"/>
        <w:autoSpaceDE w:val="0"/>
        <w:autoSpaceDN w:val="0"/>
        <w:bidi w:val="0"/>
        <w:adjustRightInd w:val="0"/>
        <w:snapToGrid w:val="0"/>
        <w:spacing w:before="0" w:after="0" w:line="560" w:lineRule="exact"/>
        <w:ind w:right="0" w:rightChars="0" w:firstLine="556" w:firstLineChars="200"/>
        <w:jc w:val="both"/>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19"/>
          <w:kern w:val="0"/>
          <w:sz w:val="24"/>
          <w:szCs w:val="24"/>
          <w:highlight w:val="none"/>
          <w:lang w:val="en-US" w:eastAsia="en-US" w:bidi="ar-SA"/>
        </w:rPr>
        <w:t xml:space="preserve">第二十条  </w:t>
      </w:r>
      <w:r>
        <w:rPr>
          <w:rFonts w:ascii="仿宋" w:hAnsi="仿宋" w:eastAsia="仿宋" w:cs="仿宋"/>
          <w:snapToGrid w:val="0"/>
          <w:color w:val="auto"/>
          <w:spacing w:val="19"/>
          <w:kern w:val="0"/>
          <w:sz w:val="24"/>
          <w:szCs w:val="24"/>
          <w:highlight w:val="none"/>
          <w:lang w:val="en-US" w:eastAsia="en-US" w:bidi="ar-SA"/>
        </w:rPr>
        <w:t>供应商按照本办法规定提供声明</w:t>
      </w:r>
      <w:r>
        <w:rPr>
          <w:rFonts w:ascii="仿宋" w:hAnsi="仿宋" w:eastAsia="仿宋" w:cs="仿宋"/>
          <w:snapToGrid w:val="0"/>
          <w:color w:val="auto"/>
          <w:spacing w:val="18"/>
          <w:kern w:val="0"/>
          <w:sz w:val="24"/>
          <w:szCs w:val="24"/>
          <w:highlight w:val="none"/>
          <w:lang w:val="en-US" w:eastAsia="en-US" w:bidi="ar-SA"/>
        </w:rPr>
        <w:t>函内容不</w:t>
      </w:r>
      <w:r>
        <w:rPr>
          <w:rFonts w:ascii="仿宋" w:hAnsi="仿宋" w:eastAsia="仿宋" w:cs="仿宋"/>
          <w:snapToGrid w:val="0"/>
          <w:color w:val="auto"/>
          <w:spacing w:val="8"/>
          <w:kern w:val="0"/>
          <w:sz w:val="24"/>
          <w:szCs w:val="24"/>
          <w:highlight w:val="none"/>
          <w:lang w:val="en-US" w:eastAsia="en-US" w:bidi="ar-SA"/>
        </w:rPr>
        <w:t>实的，属于提供虚假材料谋取中标、成交，依照《中华人民共和国政府采购法》等国家有关规定追究相应责任。</w:t>
      </w:r>
    </w:p>
    <w:p w14:paraId="6A9509C1">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left="0" w:leftChars="0" w:right="0" w:rightChars="0" w:firstLine="638"/>
        <w:jc w:val="both"/>
        <w:textAlignment w:val="baseline"/>
        <w:rPr>
          <w:rFonts w:ascii="仿宋" w:hAnsi="仿宋" w:eastAsia="仿宋" w:cs="仿宋"/>
          <w:snapToGrid w:val="0"/>
          <w:color w:val="auto"/>
          <w:kern w:val="0"/>
          <w:sz w:val="24"/>
          <w:szCs w:val="24"/>
          <w:highlight w:val="none"/>
          <w:lang w:val="en-US" w:eastAsia="en-US" w:bidi="ar-SA"/>
        </w:rPr>
      </w:pPr>
      <w:r>
        <w:rPr>
          <w:rFonts w:ascii="仿宋" w:hAnsi="仿宋" w:eastAsia="仿宋" w:cs="仿宋"/>
          <w:snapToGrid w:val="0"/>
          <w:color w:val="auto"/>
          <w:spacing w:val="6"/>
          <w:kern w:val="0"/>
          <w:sz w:val="24"/>
          <w:szCs w:val="24"/>
          <w:highlight w:val="none"/>
          <w:lang w:val="en-US" w:eastAsia="en-US" w:bidi="ar-SA"/>
        </w:rPr>
        <w:t>适用招标投标法的政府采购工程建设项目，投标人按照本办法规定提供声明函内容不实的，属于弄虚作假骗取</w:t>
      </w:r>
      <w:r>
        <w:rPr>
          <w:rFonts w:ascii="仿宋" w:hAnsi="仿宋" w:eastAsia="仿宋" w:cs="仿宋"/>
          <w:snapToGrid w:val="0"/>
          <w:color w:val="auto"/>
          <w:spacing w:val="5"/>
          <w:kern w:val="0"/>
          <w:sz w:val="24"/>
          <w:szCs w:val="24"/>
          <w:highlight w:val="none"/>
          <w:lang w:val="en-US" w:eastAsia="en-US" w:bidi="ar-SA"/>
        </w:rPr>
        <w:t>中标，</w:t>
      </w:r>
      <w:r>
        <w:rPr>
          <w:rFonts w:ascii="仿宋" w:hAnsi="仿宋" w:eastAsia="仿宋" w:cs="仿宋"/>
          <w:snapToGrid w:val="0"/>
          <w:color w:val="auto"/>
          <w:spacing w:val="8"/>
          <w:kern w:val="0"/>
          <w:sz w:val="24"/>
          <w:szCs w:val="24"/>
          <w:highlight w:val="none"/>
          <w:lang w:val="en-US" w:eastAsia="en-US" w:bidi="ar-SA"/>
        </w:rPr>
        <w:t>依照《中华人民共和国招标投标法》等国家有关规定追究相</w:t>
      </w:r>
      <w:r>
        <w:rPr>
          <w:rFonts w:ascii="仿宋" w:hAnsi="仿宋" w:eastAsia="仿宋" w:cs="仿宋"/>
          <w:snapToGrid w:val="0"/>
          <w:color w:val="auto"/>
          <w:spacing w:val="2"/>
          <w:kern w:val="0"/>
          <w:sz w:val="24"/>
          <w:szCs w:val="24"/>
          <w:highlight w:val="none"/>
          <w:lang w:val="en-US" w:eastAsia="en-US" w:bidi="ar-SA"/>
        </w:rPr>
        <w:t>应责任。</w:t>
      </w:r>
    </w:p>
    <w:p w14:paraId="0355A723">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right="0" w:rightChars="0" w:firstLine="500" w:firstLineChars="200"/>
        <w:jc w:val="both"/>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 xml:space="preserve">第二十一条  </w:t>
      </w:r>
      <w:r>
        <w:rPr>
          <w:rFonts w:ascii="仿宋" w:hAnsi="仿宋" w:eastAsia="仿宋" w:cs="仿宋"/>
          <w:snapToGrid w:val="0"/>
          <w:color w:val="auto"/>
          <w:spacing w:val="5"/>
          <w:kern w:val="0"/>
          <w:sz w:val="24"/>
          <w:szCs w:val="24"/>
          <w:highlight w:val="none"/>
          <w:lang w:val="en-US" w:eastAsia="en-US" w:bidi="ar-SA"/>
        </w:rPr>
        <w:t>财政部门、中小企业主管部门及其工作人</w:t>
      </w:r>
      <w:r>
        <w:rPr>
          <w:rFonts w:ascii="仿宋" w:hAnsi="仿宋" w:eastAsia="仿宋" w:cs="仿宋"/>
          <w:snapToGrid w:val="0"/>
          <w:color w:val="auto"/>
          <w:spacing w:val="8"/>
          <w:kern w:val="0"/>
          <w:sz w:val="24"/>
          <w:szCs w:val="24"/>
          <w:highlight w:val="none"/>
          <w:lang w:val="en-US" w:eastAsia="en-US" w:bidi="ar-SA"/>
        </w:rPr>
        <w:t>员在履行职责中违反本办法规定及存在其他滥用职权、玩忽职守、徇私舞弊等违法违纪行为的，依照《</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"http://10.162.100.18:168/golaw?dbnm=gjfg&amp;flid=1116012014128049"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8"/>
          <w:kern w:val="0"/>
          <w:sz w:val="24"/>
          <w:szCs w:val="24"/>
          <w:highlight w:val="none"/>
          <w:lang w:val="en-US" w:eastAsia="en-US" w:bidi="ar-SA"/>
        </w:rPr>
        <w:t>中华人民共和国</w:t>
      </w:r>
      <w:r>
        <w:rPr>
          <w:rFonts w:ascii="仿宋" w:hAnsi="仿宋" w:eastAsia="仿宋" w:cs="仿宋"/>
          <w:snapToGrid w:val="0"/>
          <w:color w:val="auto"/>
          <w:spacing w:val="8"/>
          <w:kern w:val="0"/>
          <w:sz w:val="24"/>
          <w:szCs w:val="24"/>
          <w:highlight w:val="none"/>
          <w:lang w:val="en-US" w:eastAsia="en-US" w:bidi="ar-SA"/>
        </w:rPr>
        <w:fldChar w:fldCharType="end"/>
      </w:r>
      <w:r>
        <w:rPr>
          <w:rFonts w:ascii="仿宋" w:hAnsi="仿宋" w:eastAsia="仿宋" w:cs="仿宋"/>
          <w:snapToGrid w:val="0"/>
          <w:color w:val="auto"/>
          <w:spacing w:val="-14"/>
          <w:kern w:val="0"/>
          <w:sz w:val="24"/>
          <w:szCs w:val="24"/>
          <w:highlight w:val="none"/>
          <w:lang w:val="en-US" w:eastAsia="en-US" w:bidi="ar-SA"/>
        </w:rPr>
        <w:t>政府采购法》、《</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"http://10.162.100.18:168/golaw?dbnm=gjfg&amp;flid=111601200501"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14"/>
          <w:kern w:val="0"/>
          <w:sz w:val="24"/>
          <w:szCs w:val="24"/>
          <w:highlight w:val="none"/>
          <w:lang w:val="en-US" w:eastAsia="en-US" w:bidi="ar-SA"/>
        </w:rPr>
        <w:t>中华人民共和国公务员法</w:t>
      </w:r>
      <w:r>
        <w:rPr>
          <w:rFonts w:ascii="仿宋" w:hAnsi="仿宋" w:eastAsia="仿宋" w:cs="仿宋"/>
          <w:snapToGrid w:val="0"/>
          <w:color w:val="auto"/>
          <w:spacing w:val="-14"/>
          <w:kern w:val="0"/>
          <w:sz w:val="24"/>
          <w:szCs w:val="24"/>
          <w:highlight w:val="none"/>
          <w:lang w:val="en-US" w:eastAsia="en-US" w:bidi="ar-SA"/>
        </w:rPr>
        <w:fldChar w:fldCharType="end"/>
      </w:r>
      <w:r>
        <w:rPr>
          <w:rFonts w:ascii="仿宋" w:hAnsi="仿宋" w:eastAsia="仿宋" w:cs="仿宋"/>
          <w:snapToGrid w:val="0"/>
          <w:color w:val="auto"/>
          <w:spacing w:val="-14"/>
          <w:kern w:val="0"/>
          <w:sz w:val="24"/>
          <w:szCs w:val="24"/>
          <w:highlight w:val="none"/>
          <w:lang w:val="en-US" w:eastAsia="en-US" w:bidi="ar-SA"/>
        </w:rPr>
        <w:t>》、《</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"http://10.162.100.18:168/golaw?dbnm=gjfg&amp;flid=1117032010100014"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14"/>
          <w:kern w:val="0"/>
          <w:sz w:val="24"/>
          <w:szCs w:val="24"/>
          <w:highlight w:val="none"/>
          <w:lang w:val="en-US" w:eastAsia="en-US" w:bidi="ar-SA"/>
        </w:rPr>
        <w:t>中华人民共和</w:t>
      </w:r>
      <w:r>
        <w:rPr>
          <w:rFonts w:ascii="仿宋" w:hAnsi="仿宋" w:eastAsia="仿宋" w:cs="仿宋"/>
          <w:snapToGrid w:val="0"/>
          <w:color w:val="auto"/>
          <w:spacing w:val="-14"/>
          <w:kern w:val="0"/>
          <w:sz w:val="24"/>
          <w:szCs w:val="24"/>
          <w:highlight w:val="none"/>
          <w:lang w:val="en-US" w:eastAsia="en-US" w:bidi="ar-SA"/>
        </w:rPr>
        <w:fldChar w:fldCharType="end"/>
      </w:r>
      <w:r>
        <w:rPr>
          <w:rFonts w:ascii="仿宋" w:hAnsi="仿宋" w:eastAsia="仿宋" w:cs="仿宋"/>
          <w:snapToGrid w:val="0"/>
          <w:color w:val="auto"/>
          <w:spacing w:val="-3"/>
          <w:kern w:val="0"/>
          <w:sz w:val="24"/>
          <w:szCs w:val="24"/>
          <w:highlight w:val="none"/>
          <w:lang w:val="en-US" w:eastAsia="en-US" w:bidi="ar-SA"/>
        </w:rPr>
        <w:t>国监察法》、《</w:t>
      </w:r>
      <w:r>
        <w:rPr>
          <w:rFonts w:ascii="仿宋" w:hAnsi="仿宋" w:eastAsia="仿宋" w:cs="仿宋"/>
          <w:snapToGrid w:val="0"/>
          <w:color w:val="auto"/>
          <w:kern w:val="0"/>
          <w:sz w:val="24"/>
          <w:szCs w:val="24"/>
          <w:highlight w:val="none"/>
          <w:lang w:val="en-US" w:eastAsia="en-US" w:bidi="ar-SA"/>
        </w:rPr>
        <w:fldChar w:fldCharType="begin"/>
      </w:r>
      <w:r>
        <w:rPr>
          <w:rFonts w:ascii="仿宋" w:hAnsi="仿宋" w:eastAsia="仿宋" w:cs="仿宋"/>
          <w:snapToGrid w:val="0"/>
          <w:color w:val="auto"/>
          <w:kern w:val="0"/>
          <w:sz w:val="24"/>
          <w:szCs w:val="24"/>
          <w:highlight w:val="none"/>
          <w:lang w:val="en-US" w:eastAsia="en-US" w:bidi="ar-SA"/>
        </w:rPr>
        <w:instrText xml:space="preserve"> HYPERLINK "http://10.162.100.18:168/golaw?dbnm=gjfg&amp;flid=1129012015130679" </w:instrText>
      </w:r>
      <w:r>
        <w:rPr>
          <w:rFonts w:ascii="仿宋" w:hAnsi="仿宋" w:eastAsia="仿宋" w:cs="仿宋"/>
          <w:snapToGrid w:val="0"/>
          <w:color w:val="auto"/>
          <w:kern w:val="0"/>
          <w:sz w:val="24"/>
          <w:szCs w:val="24"/>
          <w:highlight w:val="none"/>
          <w:lang w:val="en-US" w:eastAsia="en-US" w:bidi="ar-SA"/>
        </w:rPr>
        <w:fldChar w:fldCharType="separate"/>
      </w:r>
      <w:r>
        <w:rPr>
          <w:rFonts w:ascii="仿宋" w:hAnsi="仿宋" w:eastAsia="仿宋" w:cs="仿宋"/>
          <w:snapToGrid w:val="0"/>
          <w:color w:val="auto"/>
          <w:spacing w:val="-3"/>
          <w:kern w:val="0"/>
          <w:sz w:val="24"/>
          <w:szCs w:val="24"/>
          <w:highlight w:val="none"/>
          <w:lang w:val="en-US" w:eastAsia="en-US" w:bidi="ar-SA"/>
        </w:rPr>
        <w:t>中华人民共和国政府采购法实施条例</w:t>
      </w:r>
      <w:r>
        <w:rPr>
          <w:rFonts w:ascii="仿宋" w:hAnsi="仿宋" w:eastAsia="仿宋" w:cs="仿宋"/>
          <w:snapToGrid w:val="0"/>
          <w:color w:val="auto"/>
          <w:spacing w:val="-3"/>
          <w:kern w:val="0"/>
          <w:sz w:val="24"/>
          <w:szCs w:val="24"/>
          <w:highlight w:val="none"/>
          <w:lang w:val="en-US" w:eastAsia="en-US" w:bidi="ar-SA"/>
        </w:rPr>
        <w:fldChar w:fldCharType="end"/>
      </w:r>
      <w:r>
        <w:rPr>
          <w:rFonts w:ascii="仿宋" w:hAnsi="仿宋" w:eastAsia="仿宋" w:cs="仿宋"/>
          <w:snapToGrid w:val="0"/>
          <w:color w:val="auto"/>
          <w:spacing w:val="-3"/>
          <w:kern w:val="0"/>
          <w:sz w:val="24"/>
          <w:szCs w:val="24"/>
          <w:highlight w:val="none"/>
          <w:lang w:val="en-US" w:eastAsia="en-US" w:bidi="ar-SA"/>
        </w:rPr>
        <w:t>》等</w:t>
      </w:r>
      <w:r>
        <w:rPr>
          <w:rFonts w:ascii="仿宋" w:hAnsi="仿宋" w:eastAsia="仿宋" w:cs="仿宋"/>
          <w:snapToGrid w:val="0"/>
          <w:color w:val="auto"/>
          <w:spacing w:val="-4"/>
          <w:kern w:val="0"/>
          <w:sz w:val="24"/>
          <w:szCs w:val="24"/>
          <w:highlight w:val="none"/>
          <w:lang w:val="en-US" w:eastAsia="en-US" w:bidi="ar-SA"/>
        </w:rPr>
        <w:t>国家</w:t>
      </w:r>
      <w:r>
        <w:rPr>
          <w:rFonts w:ascii="仿宋" w:hAnsi="仿宋" w:eastAsia="仿宋" w:cs="仿宋"/>
          <w:snapToGrid w:val="0"/>
          <w:color w:val="auto"/>
          <w:spacing w:val="9"/>
          <w:kern w:val="0"/>
          <w:sz w:val="24"/>
          <w:szCs w:val="24"/>
          <w:highlight w:val="none"/>
          <w:lang w:val="en-US" w:eastAsia="en-US" w:bidi="ar-SA"/>
        </w:rPr>
        <w:t>有关规定追究相应责任；涉嫌犯罪的，依法</w:t>
      </w:r>
      <w:r>
        <w:rPr>
          <w:rFonts w:ascii="仿宋" w:hAnsi="仿宋" w:eastAsia="仿宋" w:cs="仿宋"/>
          <w:snapToGrid w:val="0"/>
          <w:color w:val="auto"/>
          <w:spacing w:val="8"/>
          <w:kern w:val="0"/>
          <w:sz w:val="24"/>
          <w:szCs w:val="24"/>
          <w:highlight w:val="none"/>
          <w:lang w:val="en-US" w:eastAsia="en-US" w:bidi="ar-SA"/>
        </w:rPr>
        <w:t>移送有关国家机</w:t>
      </w:r>
      <w:r>
        <w:rPr>
          <w:rFonts w:ascii="仿宋" w:hAnsi="仿宋" w:eastAsia="仿宋" w:cs="仿宋"/>
          <w:snapToGrid w:val="0"/>
          <w:color w:val="auto"/>
          <w:spacing w:val="-1"/>
          <w:kern w:val="0"/>
          <w:sz w:val="24"/>
          <w:szCs w:val="24"/>
          <w:highlight w:val="none"/>
          <w:lang w:val="en-US" w:eastAsia="en-US" w:bidi="ar-SA"/>
        </w:rPr>
        <w:t>关处理。</w:t>
      </w:r>
    </w:p>
    <w:p w14:paraId="64BEADFC">
      <w:pPr>
        <w:keepNext w:val="0"/>
        <w:keepLines w:val="0"/>
        <w:pageBreakBefore w:val="0"/>
        <w:widowControl/>
        <w:kinsoku w:val="0"/>
        <w:wordWrap/>
        <w:overflowPunct/>
        <w:topLinePunct w:val="0"/>
        <w:autoSpaceDE w:val="0"/>
        <w:autoSpaceDN w:val="0"/>
        <w:bidi w:val="0"/>
        <w:adjustRightInd w:val="0"/>
        <w:snapToGrid w:val="0"/>
        <w:spacing w:before="0" w:after="0" w:line="560" w:lineRule="exact"/>
        <w:ind w:right="0" w:rightChars="0" w:firstLine="500" w:firstLineChars="200"/>
        <w:jc w:val="left"/>
        <w:textAlignment w:val="baseline"/>
        <w:rPr>
          <w:rFonts w:ascii="仿宋" w:hAnsi="仿宋" w:eastAsia="仿宋" w:cs="仿宋"/>
          <w:snapToGrid w:val="0"/>
          <w:color w:val="auto"/>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第二十二条</w:t>
      </w:r>
      <w:r>
        <w:rPr>
          <w:rFonts w:ascii="仿宋" w:hAnsi="仿宋" w:eastAsia="仿宋" w:cs="仿宋"/>
          <w:b/>
          <w:bCs/>
          <w:snapToGrid w:val="0"/>
          <w:color w:val="auto"/>
          <w:spacing w:val="8"/>
          <w:kern w:val="0"/>
          <w:sz w:val="24"/>
          <w:szCs w:val="24"/>
          <w:highlight w:val="none"/>
          <w:lang w:val="en-US" w:eastAsia="en-US" w:bidi="ar-SA"/>
        </w:rPr>
        <w:t xml:space="preserve">  </w:t>
      </w:r>
      <w:r>
        <w:rPr>
          <w:rFonts w:ascii="仿宋" w:hAnsi="仿宋" w:eastAsia="仿宋" w:cs="仿宋"/>
          <w:snapToGrid w:val="0"/>
          <w:color w:val="auto"/>
          <w:spacing w:val="8"/>
          <w:kern w:val="0"/>
          <w:sz w:val="24"/>
          <w:szCs w:val="24"/>
          <w:highlight w:val="none"/>
          <w:lang w:val="en-US" w:eastAsia="en-US" w:bidi="ar-SA"/>
        </w:rPr>
        <w:t>对外援助项目、国家相关资格或者资质管理制度另有规定的项目，不适用本办法。</w:t>
      </w:r>
    </w:p>
    <w:p w14:paraId="6F191F49">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both"/>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第二十三条</w:t>
      </w:r>
      <w:r>
        <w:rPr>
          <w:rFonts w:ascii="仿宋" w:hAnsi="仿宋" w:eastAsia="仿宋" w:cs="仿宋"/>
          <w:snapToGrid w:val="0"/>
          <w:color w:val="auto"/>
          <w:spacing w:val="8"/>
          <w:kern w:val="0"/>
          <w:sz w:val="24"/>
          <w:szCs w:val="24"/>
          <w:highlight w:val="none"/>
          <w:lang w:val="en-US" w:eastAsia="en-US" w:bidi="ar-SA"/>
        </w:rPr>
        <w:t xml:space="preserve">  关于视同中小企业的其他主体的政府采</w:t>
      </w:r>
    </w:p>
    <w:p w14:paraId="75882656">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仿宋" w:hAnsi="仿宋" w:eastAsia="仿宋" w:cs="仿宋"/>
          <w:snapToGrid w:val="0"/>
          <w:color w:val="auto"/>
          <w:spacing w:val="8"/>
          <w:kern w:val="0"/>
          <w:sz w:val="24"/>
          <w:szCs w:val="24"/>
          <w:highlight w:val="none"/>
          <w:lang w:val="en-US" w:eastAsia="en-US" w:bidi="ar-SA"/>
        </w:rPr>
        <w:t>购扶持政策，由财政部会同有关部门另行规定。</w:t>
      </w:r>
    </w:p>
    <w:p w14:paraId="72859D3D">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第二十四条</w:t>
      </w:r>
      <w:r>
        <w:rPr>
          <w:rFonts w:ascii="仿宋" w:hAnsi="仿宋" w:eastAsia="仿宋" w:cs="仿宋"/>
          <w:snapToGrid w:val="0"/>
          <w:color w:val="auto"/>
          <w:spacing w:val="8"/>
          <w:kern w:val="0"/>
          <w:sz w:val="24"/>
          <w:szCs w:val="24"/>
          <w:highlight w:val="none"/>
          <w:lang w:val="en-US" w:eastAsia="en-US" w:bidi="ar-SA"/>
        </w:rPr>
        <w:t xml:space="preserve">  省级财政部门可以会同中小企业主管部门根据本办法的规定制定具体实施办法。</w:t>
      </w:r>
    </w:p>
    <w:p w14:paraId="014FDC2C">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firstLine="500" w:firstLineChars="200"/>
        <w:jc w:val="left"/>
        <w:textAlignment w:val="baseline"/>
        <w:rPr>
          <w:rFonts w:ascii="仿宋" w:hAnsi="仿宋" w:eastAsia="仿宋" w:cs="仿宋"/>
          <w:snapToGrid w:val="0"/>
          <w:color w:val="auto"/>
          <w:spacing w:val="8"/>
          <w:kern w:val="0"/>
          <w:sz w:val="24"/>
          <w:szCs w:val="24"/>
          <w:highlight w:val="none"/>
          <w:lang w:val="en-US" w:eastAsia="en-US" w:bidi="ar-SA"/>
        </w:rPr>
      </w:pPr>
      <w:r>
        <w:rPr>
          <w:rFonts w:ascii="黑体" w:hAnsi="黑体" w:eastAsia="黑体" w:cs="黑体"/>
          <w:snapToGrid w:val="0"/>
          <w:color w:val="auto"/>
          <w:spacing w:val="5"/>
          <w:kern w:val="0"/>
          <w:sz w:val="24"/>
          <w:szCs w:val="24"/>
          <w:highlight w:val="none"/>
          <w:lang w:val="en-US" w:eastAsia="en-US" w:bidi="ar-SA"/>
        </w:rPr>
        <w:t>第二十五条</w:t>
      </w:r>
      <w:r>
        <w:rPr>
          <w:rFonts w:ascii="仿宋" w:hAnsi="仿宋" w:eastAsia="仿宋" w:cs="仿宋"/>
          <w:snapToGrid w:val="0"/>
          <w:color w:val="auto"/>
          <w:spacing w:val="8"/>
          <w:kern w:val="0"/>
          <w:sz w:val="24"/>
          <w:szCs w:val="24"/>
          <w:highlight w:val="none"/>
          <w:lang w:val="en-US" w:eastAsia="en-US" w:bidi="ar-SA"/>
        </w:rPr>
        <w:t xml:space="preserve">  本办法自2021年1月1日起施行。《财政部工业和信息化部关于印发〈政府采购促进中小企业发展暂行办法〉的通知》（财库（2011﹞181号）同时废止。</w:t>
      </w:r>
    </w:p>
    <w:p w14:paraId="6E95F9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rPr>
          <w:rFonts w:ascii="Arial" w:hAnsi="Arial" w:eastAsia="Arial" w:cs="Arial"/>
          <w:snapToGrid w:val="0"/>
          <w:color w:val="auto"/>
          <w:kern w:val="0"/>
          <w:sz w:val="24"/>
          <w:szCs w:val="24"/>
          <w:highlight w:val="none"/>
          <w:lang w:eastAsia="en-US"/>
        </w:rPr>
      </w:pPr>
    </w:p>
    <w:p w14:paraId="6886DE05">
      <w:pPr>
        <w:keepNext w:val="0"/>
        <w:keepLines w:val="0"/>
        <w:pageBreakBefore w:val="0"/>
        <w:kinsoku w:val="0"/>
        <w:wordWrap/>
        <w:overflowPunct/>
        <w:topLinePunct w:val="0"/>
        <w:autoSpaceDE w:val="0"/>
        <w:autoSpaceDN w:val="0"/>
        <w:bidi w:val="0"/>
        <w:adjustRightInd w:val="0"/>
        <w:snapToGrid w:val="0"/>
        <w:spacing w:before="0" w:after="0" w:line="560" w:lineRule="exact"/>
        <w:ind w:left="0" w:leftChars="0" w:right="0" w:rightChars="0"/>
        <w:jc w:val="left"/>
        <w:textAlignment w:val="baseline"/>
        <w:rPr>
          <w:rFonts w:ascii="仿宋" w:hAnsi="仿宋" w:eastAsia="仿宋" w:cs="仿宋"/>
          <w:snapToGrid w:val="0"/>
          <w:color w:val="auto"/>
          <w:kern w:val="0"/>
          <w:sz w:val="24"/>
          <w:szCs w:val="24"/>
          <w:highlight w:val="none"/>
          <w:lang w:val="en-US" w:eastAsia="en-US" w:bidi="ar-SA"/>
        </w:rPr>
      </w:pPr>
    </w:p>
    <w:p w14:paraId="3F155E8A">
      <w:pPr>
        <w:keepNext w:val="0"/>
        <w:keepLines w:val="0"/>
        <w:pageBreakBefore w:val="0"/>
        <w:wordWrap/>
        <w:overflowPunct/>
        <w:topLinePunct w:val="0"/>
        <w:bidi w:val="0"/>
        <w:spacing w:line="560" w:lineRule="exact"/>
        <w:ind w:left="0" w:leftChars="0" w:right="0" w:rightChars="0"/>
        <w:rPr>
          <w:color w:val="auto"/>
          <w:sz w:val="24"/>
          <w:szCs w:val="24"/>
          <w:highlight w:val="none"/>
        </w:rPr>
        <w:sectPr>
          <w:footerReference r:id="rId11" w:type="default"/>
          <w:pgSz w:w="11906" w:h="16839"/>
          <w:pgMar w:top="1431" w:right="1785" w:bottom="1378" w:left="1785" w:header="0" w:footer="1212" w:gutter="0"/>
          <w:pgNumType w:fmt="decimal"/>
          <w:cols w:space="720" w:num="1"/>
        </w:sectPr>
      </w:pPr>
    </w:p>
    <w:p w14:paraId="36B9C4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仿宋" w:hAnsi="仿宋" w:eastAsia="仿宋" w:cs="仿宋"/>
          <w:snapToGrid w:val="0"/>
          <w:color w:val="auto"/>
          <w:spacing w:val="-9"/>
          <w:kern w:val="0"/>
          <w:sz w:val="24"/>
          <w:szCs w:val="24"/>
          <w:highlight w:val="none"/>
          <w:lang w:val="en-US" w:eastAsia="zh-CN"/>
        </w:rPr>
      </w:pPr>
      <w:bookmarkStart w:id="203" w:name="_Toc20893"/>
      <w:r>
        <w:rPr>
          <w:rFonts w:ascii="仿宋" w:hAnsi="仿宋" w:eastAsia="仿宋" w:cs="仿宋"/>
          <w:snapToGrid w:val="0"/>
          <w:color w:val="auto"/>
          <w:spacing w:val="-9"/>
          <w:kern w:val="0"/>
          <w:sz w:val="24"/>
          <w:szCs w:val="24"/>
          <w:highlight w:val="none"/>
          <w:lang w:eastAsia="en-US"/>
        </w:rPr>
        <w:t>附件</w:t>
      </w:r>
      <w:r>
        <w:rPr>
          <w:rFonts w:hint="eastAsia" w:ascii="仿宋" w:hAnsi="仿宋" w:eastAsia="仿宋" w:cs="仿宋"/>
          <w:snapToGrid w:val="0"/>
          <w:color w:val="auto"/>
          <w:spacing w:val="-9"/>
          <w:kern w:val="0"/>
          <w:sz w:val="24"/>
          <w:szCs w:val="24"/>
          <w:highlight w:val="none"/>
          <w:lang w:val="en-US" w:eastAsia="zh-CN"/>
        </w:rPr>
        <w:t>2：关于进一步加大政府采购支持中小企业力度的通知</w:t>
      </w:r>
      <w:bookmarkEnd w:id="203"/>
    </w:p>
    <w:p w14:paraId="5094B9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1" w:after="0" w:afterAutospacing="1" w:line="240" w:lineRule="exact"/>
        <w:ind w:left="0" w:right="0" w:firstLine="0"/>
        <w:jc w:val="center"/>
        <w:textAlignment w:val="baseline"/>
        <w:rPr>
          <w:rFonts w:ascii="华文中宋" w:hAnsi="华文中宋" w:eastAsia="华文中宋" w:cs="华文中宋"/>
          <w:b/>
          <w:bCs/>
          <w:i w:val="0"/>
          <w:iCs w:val="0"/>
          <w:caps w:val="0"/>
          <w:color w:val="auto"/>
          <w:spacing w:val="0"/>
          <w:sz w:val="24"/>
          <w:szCs w:val="24"/>
          <w:highlight w:val="none"/>
        </w:rPr>
      </w:pPr>
      <w:r>
        <w:rPr>
          <w:rFonts w:hint="default" w:ascii="华文中宋" w:hAnsi="华文中宋" w:eastAsia="华文中宋" w:cs="华文中宋"/>
          <w:b/>
          <w:bCs/>
          <w:i w:val="0"/>
          <w:iCs w:val="0"/>
          <w:caps w:val="0"/>
          <w:color w:val="auto"/>
          <w:spacing w:val="0"/>
          <w:kern w:val="0"/>
          <w:sz w:val="24"/>
          <w:szCs w:val="24"/>
          <w:highlight w:val="none"/>
          <w:shd w:val="clear" w:color="auto" w:fill="FFFFFF"/>
          <w:vertAlign w:val="baseline"/>
          <w:lang w:val="en-US" w:eastAsia="zh-CN"/>
        </w:rPr>
        <w:t>关于进一步加大政府采购支持中小企业力度的通知</w:t>
      </w:r>
    </w:p>
    <w:p w14:paraId="33353F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textAlignment w:val="baseline"/>
        <w:rPr>
          <w:rFonts w:ascii="仿宋" w:hAnsi="仿宋" w:eastAsia="仿宋" w:cs="仿宋"/>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kern w:val="0"/>
          <w:sz w:val="24"/>
          <w:szCs w:val="24"/>
          <w:highlight w:val="none"/>
          <w:u w:val="none"/>
          <w:shd w:val="clear" w:color="auto" w:fill="FFFFFF"/>
          <w:vertAlign w:val="baseline"/>
          <w:lang w:val="en-US" w:eastAsia="zh-CN"/>
        </w:rPr>
        <w:t>财库〔2022〕19号</w:t>
      </w:r>
    </w:p>
    <w:p w14:paraId="1C09958A">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各中央预算单位，各省、自治区、直辖市、计划单列市财政厅（局），新疆生产建设兵团财政局：</w:t>
      </w:r>
    </w:p>
    <w:p w14:paraId="7206175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2615EA0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一、严格落实支持中小企业政府采购政策。</w:t>
      </w:r>
      <w:r>
        <w:rPr>
          <w:rFonts w:hint="eastAsia" w:ascii="仿宋" w:hAnsi="仿宋" w:eastAsia="仿宋" w:cs="仿宋"/>
          <w:i w:val="0"/>
          <w:iCs w:val="0"/>
          <w:caps w:val="0"/>
          <w:color w:val="auto"/>
          <w:spacing w:val="0"/>
          <w:sz w:val="24"/>
          <w:szCs w:val="24"/>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1EA013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二、调整对小微企业的价格评审优惠幅度。</w:t>
      </w:r>
      <w:r>
        <w:rPr>
          <w:rFonts w:hint="eastAsia" w:ascii="仿宋" w:hAnsi="仿宋" w:eastAsia="仿宋" w:cs="仿宋"/>
          <w:i w:val="0"/>
          <w:iCs w:val="0"/>
          <w:caps w:val="0"/>
          <w:color w:val="auto"/>
          <w:spacing w:val="0"/>
          <w:sz w:val="24"/>
          <w:szCs w:val="24"/>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726EC6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三、提高政府采购工程面向中小企业预留份额。</w:t>
      </w:r>
      <w:r>
        <w:rPr>
          <w:rFonts w:hint="eastAsia" w:ascii="仿宋" w:hAnsi="仿宋" w:eastAsia="仿宋" w:cs="仿宋"/>
          <w:i w:val="0"/>
          <w:iCs w:val="0"/>
          <w:caps w:val="0"/>
          <w:color w:val="auto"/>
          <w:spacing w:val="0"/>
          <w:sz w:val="24"/>
          <w:szCs w:val="24"/>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6B234C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w:t>
      </w: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四、认真做好组织实施。</w:t>
      </w:r>
      <w:r>
        <w:rPr>
          <w:rFonts w:hint="eastAsia" w:ascii="仿宋" w:hAnsi="仿宋" w:eastAsia="仿宋" w:cs="仿宋"/>
          <w:i w:val="0"/>
          <w:iCs w:val="0"/>
          <w:caps w:val="0"/>
          <w:color w:val="auto"/>
          <w:spacing w:val="0"/>
          <w:sz w:val="24"/>
          <w:szCs w:val="24"/>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1B53E058">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both"/>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本通知自2022年7月1日起执行。</w:t>
      </w:r>
    </w:p>
    <w:p w14:paraId="7155A67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2"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财 政 部　　2022年5月30日</w:t>
      </w:r>
    </w:p>
    <w:p w14:paraId="549C439A">
      <w:pPr>
        <w:rPr>
          <w:rFonts w:hint="eastAsia" w:ascii="仿宋" w:hAnsi="仿宋" w:eastAsia="仿宋" w:cs="仿宋"/>
          <w:i w:val="0"/>
          <w:iCs w:val="0"/>
          <w:caps w:val="0"/>
          <w:color w:val="auto"/>
          <w:spacing w:val="0"/>
          <w:sz w:val="24"/>
          <w:szCs w:val="24"/>
          <w:highlight w:val="none"/>
          <w:u w:val="none"/>
          <w:shd w:val="clear" w:color="auto" w:fill="FFFFFF"/>
          <w:vertAlign w:val="baseli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br w:type="page"/>
      </w:r>
    </w:p>
    <w:p w14:paraId="76EFEF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left"/>
        <w:textAlignment w:val="baseline"/>
        <w:outlineLvl w:val="0"/>
        <w:rPr>
          <w:rFonts w:hint="eastAsia" w:ascii="仿宋" w:hAnsi="仿宋" w:eastAsia="仿宋" w:cs="仿宋"/>
          <w:snapToGrid w:val="0"/>
          <w:color w:val="auto"/>
          <w:spacing w:val="-9"/>
          <w:kern w:val="0"/>
          <w:sz w:val="24"/>
          <w:szCs w:val="24"/>
          <w:highlight w:val="none"/>
          <w:lang w:val="en-US" w:eastAsia="zh-CN"/>
        </w:rPr>
      </w:pPr>
      <w:bookmarkStart w:id="204" w:name="_Toc23151"/>
      <w:r>
        <w:rPr>
          <w:rFonts w:hint="eastAsia" w:ascii="仿宋" w:hAnsi="仿宋" w:eastAsia="仿宋" w:cs="仿宋"/>
          <w:snapToGrid w:val="0"/>
          <w:color w:val="auto"/>
          <w:spacing w:val="-9"/>
          <w:kern w:val="0"/>
          <w:sz w:val="24"/>
          <w:szCs w:val="24"/>
          <w:highlight w:val="none"/>
          <w:lang w:val="en-US" w:eastAsia="zh-CN"/>
        </w:rPr>
        <w:t>附件3：关于印发中小企业划型标准规定的通知</w:t>
      </w:r>
      <w:bookmarkEnd w:id="204"/>
    </w:p>
    <w:p w14:paraId="0E43A6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auto"/>
          <w:spacing w:val="0"/>
          <w:sz w:val="24"/>
          <w:szCs w:val="24"/>
          <w:highlight w:val="none"/>
        </w:rPr>
      </w:pPr>
      <w:r>
        <w:rPr>
          <w:rFonts w:hint="default" w:ascii="华文中宋" w:hAnsi="华文中宋" w:eastAsia="华文中宋" w:cs="华文中宋"/>
          <w:b/>
          <w:bCs/>
          <w:i w:val="0"/>
          <w:iCs w:val="0"/>
          <w:caps w:val="0"/>
          <w:color w:val="auto"/>
          <w:spacing w:val="0"/>
          <w:kern w:val="0"/>
          <w:sz w:val="24"/>
          <w:szCs w:val="24"/>
          <w:highlight w:val="none"/>
          <w:shd w:val="clear" w:color="auto" w:fill="FFFFFF"/>
          <w:vertAlign w:val="baseline"/>
          <w:lang w:val="en-US" w:eastAsia="zh-CN"/>
        </w:rPr>
        <w:t>关于印发中小企业划型标准规定的通知</w:t>
      </w:r>
    </w:p>
    <w:p w14:paraId="0A35A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outlineLvl w:val="9"/>
        <w:rPr>
          <w:rFonts w:ascii="仿宋" w:hAnsi="仿宋" w:eastAsia="仿宋" w:cs="仿宋"/>
          <w:b w:val="0"/>
          <w:bCs w:val="0"/>
          <w:color w:val="auto"/>
          <w:sz w:val="24"/>
          <w:szCs w:val="24"/>
          <w:highlight w:val="none"/>
          <w:u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工信部联企业〔2011〕300号</w:t>
      </w:r>
    </w:p>
    <w:p w14:paraId="4694ED61">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各省、自治区、直辖市人民政府，国务院各部委、各直属机构及有关单位：</w:t>
      </w:r>
    </w:p>
    <w:p w14:paraId="1C79325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CF1301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工业和信息化部</w:t>
      </w:r>
    </w:p>
    <w:p w14:paraId="72CB04D8">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国家统计局</w:t>
      </w:r>
    </w:p>
    <w:p w14:paraId="3673036F">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国家发展和改革委员会</w:t>
      </w:r>
    </w:p>
    <w:p w14:paraId="0D6D3DC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财政部</w:t>
      </w:r>
    </w:p>
    <w:p w14:paraId="19985CE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二○一一年六月十八日</w:t>
      </w:r>
    </w:p>
    <w:p w14:paraId="514090B3">
      <w:pPr>
        <w:rPr>
          <w:rStyle w:val="33"/>
          <w:rFonts w:hint="eastAsia" w:ascii="仿宋" w:hAnsi="仿宋" w:eastAsia="仿宋" w:cs="仿宋"/>
          <w:i w:val="0"/>
          <w:iCs w:val="0"/>
          <w:caps w:val="0"/>
          <w:color w:val="auto"/>
          <w:spacing w:val="0"/>
          <w:sz w:val="24"/>
          <w:szCs w:val="24"/>
          <w:highlight w:val="none"/>
          <w:u w:val="none"/>
          <w:shd w:val="clear" w:color="auto" w:fill="FFFFFF"/>
          <w:vertAlign w:val="baseline"/>
        </w:rPr>
      </w:pPr>
      <w:r>
        <w:rPr>
          <w:rStyle w:val="33"/>
          <w:rFonts w:hint="eastAsia" w:ascii="仿宋" w:hAnsi="仿宋" w:eastAsia="仿宋" w:cs="仿宋"/>
          <w:i w:val="0"/>
          <w:iCs w:val="0"/>
          <w:caps w:val="0"/>
          <w:color w:val="auto"/>
          <w:spacing w:val="0"/>
          <w:sz w:val="24"/>
          <w:szCs w:val="24"/>
          <w:highlight w:val="none"/>
          <w:u w:val="none"/>
          <w:shd w:val="clear" w:color="auto" w:fill="FFFFFF"/>
          <w:vertAlign w:val="baseline"/>
        </w:rPr>
        <w:br w:type="page"/>
      </w:r>
    </w:p>
    <w:p w14:paraId="64D47D2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color w:val="auto"/>
          <w:sz w:val="24"/>
          <w:szCs w:val="24"/>
          <w:highlight w:val="none"/>
        </w:rPr>
      </w:pPr>
      <w:r>
        <w:rPr>
          <w:rStyle w:val="33"/>
          <w:rFonts w:hint="eastAsia" w:ascii="仿宋" w:hAnsi="仿宋" w:eastAsia="仿宋" w:cs="仿宋"/>
          <w:i w:val="0"/>
          <w:iCs w:val="0"/>
          <w:caps w:val="0"/>
          <w:color w:val="auto"/>
          <w:spacing w:val="0"/>
          <w:sz w:val="24"/>
          <w:szCs w:val="24"/>
          <w:highlight w:val="none"/>
          <w:u w:val="none"/>
          <w:shd w:val="clear" w:color="auto" w:fill="FFFFFF"/>
          <w:vertAlign w:val="baseline"/>
        </w:rPr>
        <w:t>中小企业划型标准规定</w:t>
      </w:r>
    </w:p>
    <w:p w14:paraId="199BC5E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一、根据《中华人民共和国中小企业促进法》和《国务院关于进一步促进中小企业发展的若干意见》(国发〔2009〕36号)，制定本规定。</w:t>
      </w:r>
    </w:p>
    <w:p w14:paraId="0C47A5D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二、中小企业划分为中型、小型、微型三种类型，具体标准根据企业从业人员、营业收入、资产总额等指标，结合行业特点制定。</w:t>
      </w:r>
    </w:p>
    <w:p w14:paraId="2CAD7F6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7F1905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四、各行业划型标准为：</w:t>
      </w:r>
    </w:p>
    <w:p w14:paraId="6D85E82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（一）农、林、牧、渔业。营业收入20000万元以下的为中小微型企业。其中，营业收入500万元及以上的为中型企业，营业收入50万元及以上的为小型企业，营业收入50万元以下的为微型企业。</w:t>
      </w:r>
    </w:p>
    <w:p w14:paraId="1038428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24F56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2CA20F">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755C7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15525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803DBA">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BEC2DF4">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9672D5">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0566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03B496">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CB0A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C19F8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925AE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21010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675C2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（十六）其他未列明行业。从业人员300人以下的为中小微型企业。其中，从业人员100人及以上的为中型企业；从业人员10人及以上的为小型企业；从业人员10人以下的为微型企业。</w:t>
      </w:r>
    </w:p>
    <w:p w14:paraId="5E1101E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五、企业类型的划分以统计部门的统计数据为依据。</w:t>
      </w:r>
    </w:p>
    <w:p w14:paraId="166169BD">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六、本规定适用于在中华人民共和国境内依法设立的各类所有制和各种组织形式的企业。个体工商户和本规定以外的行业，参照本规定进行划型。</w:t>
      </w:r>
    </w:p>
    <w:p w14:paraId="0FB2C17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p>
    <w:p w14:paraId="2FE5F6D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八、本规定由工业和信息化部、国家统计局会同有关部门根据《国民经济行业分类》修订情况和企业发展变化情况适时修订。</w:t>
      </w:r>
    </w:p>
    <w:p w14:paraId="744DBA2E">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rFonts w:hint="eastAsia" w:ascii="仿宋" w:hAnsi="仿宋" w:eastAsia="仿宋" w:cs="仿宋"/>
          <w:i w:val="0"/>
          <w:iCs w:val="0"/>
          <w:caps w:val="0"/>
          <w:color w:val="auto"/>
          <w:spacing w:val="0"/>
          <w:sz w:val="24"/>
          <w:szCs w:val="24"/>
          <w:highlight w:val="none"/>
          <w:u w:val="none"/>
          <w:shd w:val="clear" w:color="auto" w:fill="FFFFFF"/>
          <w:vertAlign w:val="baseline"/>
          <w:lang w:eastAsia="zh-CN"/>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九、本规定由工业和信息化部、国家统计局会同有关部门负责解释。</w:t>
      </w:r>
    </w:p>
    <w:p w14:paraId="7AEDFD0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color w:val="auto"/>
          <w:sz w:val="24"/>
          <w:szCs w:val="24"/>
          <w:highlight w:val="none"/>
        </w:rPr>
      </w:pPr>
      <w:r>
        <w:rPr>
          <w:rFonts w:hint="eastAsia" w:ascii="仿宋" w:hAnsi="仿宋" w:eastAsia="仿宋" w:cs="仿宋"/>
          <w:i w:val="0"/>
          <w:iCs w:val="0"/>
          <w:caps w:val="0"/>
          <w:color w:val="auto"/>
          <w:spacing w:val="0"/>
          <w:sz w:val="24"/>
          <w:szCs w:val="24"/>
          <w:highlight w:val="none"/>
          <w:u w:val="none"/>
          <w:shd w:val="clear" w:color="auto" w:fill="FFFFFF"/>
          <w:vertAlign w:val="baseline"/>
        </w:rPr>
        <w:t>　　十、本规定自发布之日起执行，原国家经贸委、原国家计委、财政部和国家统计局2003年颁布的《中小企业标准暂行规定》同时废止。</w:t>
      </w:r>
    </w:p>
    <w:p w14:paraId="6D505CA3">
      <w:pPr>
        <w:rPr>
          <w:rFonts w:hint="default"/>
          <w:color w:val="auto"/>
          <w:highlight w:val="none"/>
          <w:lang w:val="en-US" w:eastAsia="zh-CN"/>
        </w:rPr>
      </w:pPr>
    </w:p>
    <w:p w14:paraId="50FE0ED6">
      <w:pPr>
        <w:bidi w:val="0"/>
        <w:rPr>
          <w:rFonts w:hint="default" w:ascii="Calibri" w:hAnsi="Calibri" w:eastAsia="宋体" w:cs="Times New Roman"/>
          <w:kern w:val="2"/>
          <w:sz w:val="21"/>
          <w:szCs w:val="24"/>
          <w:lang w:val="en-US" w:eastAsia="zh-CN" w:bidi="ar-SA"/>
        </w:rPr>
      </w:pPr>
    </w:p>
    <w:p w14:paraId="4C7E869A">
      <w:pPr>
        <w:bidi w:val="0"/>
        <w:rPr>
          <w:rFonts w:hint="default"/>
          <w:lang w:val="en-US" w:eastAsia="zh-CN"/>
        </w:rPr>
      </w:pPr>
    </w:p>
    <w:p w14:paraId="0B07A492">
      <w:pPr>
        <w:bidi w:val="0"/>
        <w:rPr>
          <w:rFonts w:hint="default"/>
          <w:lang w:val="en-US" w:eastAsia="zh-CN"/>
        </w:rPr>
      </w:pPr>
    </w:p>
    <w:p w14:paraId="5BB32FB3">
      <w:pPr>
        <w:bidi w:val="0"/>
        <w:rPr>
          <w:rFonts w:hint="default"/>
          <w:lang w:val="en-US" w:eastAsia="zh-CN"/>
        </w:rPr>
      </w:pPr>
    </w:p>
    <w:p w14:paraId="0F3BEFC2">
      <w:pPr>
        <w:bidi w:val="0"/>
        <w:rPr>
          <w:rFonts w:hint="default"/>
          <w:lang w:val="en-US" w:eastAsia="zh-CN"/>
        </w:rPr>
      </w:pPr>
    </w:p>
    <w:p w14:paraId="4511DE67">
      <w:pPr>
        <w:bidi w:val="0"/>
        <w:rPr>
          <w:rFonts w:hint="default"/>
          <w:lang w:val="en-US" w:eastAsia="zh-CN"/>
        </w:rPr>
      </w:pPr>
    </w:p>
    <w:p w14:paraId="4D6B7591">
      <w:pPr>
        <w:bidi w:val="0"/>
        <w:rPr>
          <w:rFonts w:hint="default"/>
          <w:lang w:val="en-US" w:eastAsia="zh-CN"/>
        </w:rPr>
      </w:pPr>
    </w:p>
    <w:p w14:paraId="7A7A3682">
      <w:pPr>
        <w:bidi w:val="0"/>
        <w:rPr>
          <w:rFonts w:hint="default"/>
          <w:lang w:val="en-US" w:eastAsia="zh-CN"/>
        </w:rPr>
      </w:pPr>
    </w:p>
    <w:p w14:paraId="214F5BCE">
      <w:pPr>
        <w:bidi w:val="0"/>
        <w:rPr>
          <w:rFonts w:hint="default"/>
          <w:lang w:val="en-US" w:eastAsia="zh-CN"/>
        </w:rPr>
      </w:pPr>
    </w:p>
    <w:p w14:paraId="733F1865">
      <w:pPr>
        <w:tabs>
          <w:tab w:val="left" w:pos="5512"/>
        </w:tabs>
        <w:bidi w:val="0"/>
        <w:jc w:val="left"/>
        <w:rPr>
          <w:rFonts w:hint="default"/>
          <w:lang w:val="en-US" w:eastAsia="zh-CN"/>
        </w:rPr>
      </w:pPr>
      <w:r>
        <w:rPr>
          <w:rFonts w:hint="eastAsia"/>
          <w:lang w:val="en-US" w:eastAsia="zh-CN"/>
        </w:rPr>
        <w:tab/>
      </w:r>
    </w:p>
    <w:sectPr>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952265-26ED-44A5-8D38-3127CA26132E}"/>
  </w:font>
  <w:font w:name="黑体">
    <w:panose1 w:val="02010609060101010101"/>
    <w:charset w:val="86"/>
    <w:family w:val="auto"/>
    <w:pitch w:val="default"/>
    <w:sig w:usb0="800002BF" w:usb1="38CF7CFA" w:usb2="00000016" w:usb3="00000000" w:csb0="00040001" w:csb1="00000000"/>
    <w:embedRegular r:id="rId2" w:fontKey="{2D89D145-9BD3-45B9-A011-E3C86B6E4A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D47AA08-B002-4568-BD24-1848BB68A81C}"/>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embedRegular r:id="rId4" w:fontKey="{9EB19CB4-9F47-41FD-9F0C-2A539D9D2082}"/>
  </w:font>
  <w:font w:name="仿宋">
    <w:panose1 w:val="02010609060101010101"/>
    <w:charset w:val="86"/>
    <w:family w:val="modern"/>
    <w:pitch w:val="default"/>
    <w:sig w:usb0="800002BF" w:usb1="38CF7CFA" w:usb2="00000016" w:usb3="00000000" w:csb0="00040001" w:csb1="00000000"/>
    <w:embedRegular r:id="rId5" w:fontKey="{BCA9D129-17F5-4871-9878-FC48FDA30485}"/>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embedRegular r:id="rId6" w:fontKey="{B40EDAD9-3A6E-4D91-9A9D-2F09D840498C}"/>
  </w:font>
  <w:font w:name="华文中宋">
    <w:altName w:val="宋体"/>
    <w:panose1 w:val="02010600040101010101"/>
    <w:charset w:val="86"/>
    <w:family w:val="auto"/>
    <w:pitch w:val="default"/>
    <w:sig w:usb0="00000000" w:usb1="00000000" w:usb2="00000000" w:usb3="00000000" w:csb0="0004009F" w:csb1="DFD70000"/>
    <w:embedRegular r:id="rId7" w:fontKey="{EC0BC1B3-23EC-4218-9915-521FB07895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E760">
    <w:pPr>
      <w:spacing w:before="1" w:line="181" w:lineRule="auto"/>
      <w:jc w:val="right"/>
      <w:rPr>
        <w:rFonts w:hint="eastAsia" w:eastAsia="宋体"/>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6802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86802D">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D5FC">
    <w:pPr>
      <w:spacing w:before="1" w:line="181" w:lineRule="auto"/>
      <w:jc w:val="right"/>
      <w:rPr>
        <w:rFonts w:hint="eastAsia" w:eastAsia="宋体"/>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6250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762503">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D0B3">
    <w:pPr>
      <w:pStyle w:val="17"/>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631B60">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9/BXQAQAAnAMAAA4AAABkcnMvZTJvRG9jLnhtbK1TS27bMBDdF+gd&#10;CO5r2VoUhmA5CGAkKFC0AdIegKYoiwB/mKEtuQdob9BVN933XD5Hh5TkBOkmi26oGQ755r3H0eZm&#10;sIadFKD2ruarxZIz5aRvtDvU/OuXu3drzjAK1wjjnar5WSG/2b59s+lDpUrfedMoYATisOpDzbsY&#10;Q1UUKDtlBS58UI6KrQcrIqVwKBoQPaFbU5TL5fui99AE8FIh0u5uLPIJEV4D6NtWS7Xz8miViyMq&#10;KCMiScJOB+TbzLZtlYyf2xZVZKbmpDTmlZpQvE9rsd2I6gAidFpOFMRrKLzQZIV21PQKtRNRsCPo&#10;f6CsluDRt3EhvS1GIdkRUrFavvDmsRNBZS1kNYar6fj/YOWn0wMw3dS85MwJSw9++fnj8uvP5fd3&#10;tiqTP33Aio49hgeYMqQwiR1asOlLMtiQPT1fPVVDZJI2V+tyvV6S3ZJqc0I4xdP1ABjvlbcsBTUH&#10;erTspTh9xDgenY+kbsal1fk7bcxYTTtFojkSS1Ec9sPEdu+bM2mkkSfwzsM3znp68Jo7mm/OzAdH&#10;fqbZmAOYg/0cCCfpYs0jZ8cA+tDlOUo0MNweI1HJPFPjsdvEhx4tK50GLE3F8zyfevqpt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Fj9/BXQAQAAnAMAAA4AAAAAAAAAAQAgAAAAHwEAAGRy&#10;cy9lMm9Eb2MueG1sUEsFBgAAAAAGAAYAWQEAAGEFAAAAAA==&#10;">
              <v:fill on="f" focussize="0,0"/>
              <v:stroke on="f"/>
              <v:imagedata o:title=""/>
              <o:lock v:ext="edit" aspectratio="f"/>
              <v:textbox inset="0mm,0mm,0mm,0mm" style="mso-fit-shape-to-text:t;">
                <w:txbxContent>
                  <w:p w14:paraId="4B631B60">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9282">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D1D908">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O8Qp7SAQAAnw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cpUs6gNWdPM+3MGUIYVJ79CCTV9SwoZs6/lqqxoik7S5XK/W65Icl3Q2J4RTPDwPgPG98pal&#10;oOZAfct2itNHjOPV+UqqZlxanb/VxoynaadINEdiKYrDfpjY7n1zJpk09QTeefjGWU89r7mjEefM&#10;fHBkaRqPOYA52M+BcJIe1jxydgygD10epUQDw7tjJCqZZyo8Vpv4UN+y0mnG0mA8zvOth/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87xCntIBAACfAwAADgAAAAAAAAABACAAAAAfAQAA&#10;ZHJzL2Uyb0RvYy54bWxQSwUGAAAAAAYABgBZAQAAYwUAAAAA&#10;">
              <v:fill on="f" focussize="0,0"/>
              <v:stroke on="f"/>
              <v:imagedata o:title=""/>
              <o:lock v:ext="edit" aspectratio="f"/>
              <v:textbox inset="0mm,0mm,0mm,0mm" style="mso-fit-shape-to-text:t;">
                <w:txbxContent>
                  <w:p w14:paraId="28D1D908">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61C9">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4F94F2E">
                          <w:pPr>
                            <w:pStyle w:val="17"/>
                          </w:pPr>
                          <w:r>
                            <w:fldChar w:fldCharType="begin"/>
                          </w:r>
                          <w:r>
                            <w:instrText xml:space="preserve"> PAGE  \* MERGEFORMAT </w:instrText>
                          </w:r>
                          <w:r>
                            <w:fldChar w:fldCharType="separate"/>
                          </w:r>
                          <w:r>
                            <w:t>78</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Jdo3R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rJFCcsvfnl54/Lrz+X&#10;399ZdZMs6gOu6eRDuIcpQwqT3qEFm76khA3Z1vPVVjVEJmmzWi1Xq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diXaN0QEAAJ8DAAAOAAAAAAAAAAEAIAAAAB8BAABk&#10;cnMvZTJvRG9jLnhtbFBLBQYAAAAABgAGAFkBAABiBQAAAAA=&#10;">
              <v:fill on="f" focussize="0,0"/>
              <v:stroke on="f"/>
              <v:imagedata o:title=""/>
              <o:lock v:ext="edit" aspectratio="f"/>
              <v:textbox inset="0mm,0mm,0mm,0mm" style="mso-fit-shape-to-text:t;">
                <w:txbxContent>
                  <w:p w14:paraId="44F94F2E">
                    <w:pPr>
                      <w:pStyle w:val="17"/>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134D">
    <w:pPr>
      <w:pStyle w:val="17"/>
      <w:rPr>
        <w:rFonts w:hint="eastAsia"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D1D9D7">
                          <w:pPr>
                            <w:pStyle w:val="1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djVnCAQAAhwMAAA4AAABkcnMvZTJvRG9jLnhtbK1TzYrbMBC+F/oO&#10;QvfGdiglhDjLQtilUNqFbR9AkeVYoD9mlNh5gfYNeuql9z5XnqMj2c4u28seepFnNONv5vtmtLkZ&#10;rGEnBai9q3m1KDlTTvpGu0PNv329e7fiDKNwjTDeqZqfFfKb7ds3mz6s1dJ33jQKGIE4XPeh5l2M&#10;YV0UKDtlBS58UI6CrQcrIrlwKBoQPaFbUyzL8kPRe2gCeKkQ6XY3BvmECK8B9G2rpdp5ebTKxREV&#10;lBGRKGGnA/Jt7rZtlYxf2hZVZKbmxDTmk4qQvU9nsd2I9QFE6LScWhCvaeEFJyu0o6JXqJ2Igh1B&#10;/wNltQSPvo0L6W0xEsmKEIuqfKHNYyeCylxIagxX0fH/wcrPpwdguqn5+6pccuaEpZlffv64/Ppz&#10;+f2dVUmhPuCaEh/DA0wekpnoDi3Y9CUibMiqnq+qqiEySZfVarlalSS4pNjsEE7x9HsAjPfKW5aM&#10;mgONLaspTp8wjqlzSqpmXDqdv9PGjNF0U6Q2x8aSFYf9MHW7982ZWPY05po72mrOzEdHKqaNmA2Y&#10;jf1sHAPoQ5dXJtXDcHuMVDM3lCqMsFNhmk+mNO1SWoDnfs56ej/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ynY1ZwgEAAIcDAAAOAAAAAAAAAAEAIAAAAB8BAABkcnMvZTJvRG9jLnhtbFBL&#10;BQYAAAAABgAGAFkBAABTBQAAAAA=&#10;">
              <v:fill on="f" focussize="0,0"/>
              <v:stroke on="f"/>
              <v:imagedata o:title=""/>
              <o:lock v:ext="edit" aspectratio="f"/>
              <v:textbox inset="0mm,0mm,0mm,0mm" style="mso-fit-shape-to-text:t;">
                <w:txbxContent>
                  <w:p w14:paraId="07D1D9D7">
                    <w:pPr>
                      <w:pStyle w:val="1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AC7E">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9D6023">
                          <w:pPr>
                            <w:pStyle w:val="17"/>
                          </w:pPr>
                          <w:r>
                            <w:fldChar w:fldCharType="begin"/>
                          </w:r>
                          <w:r>
                            <w:instrText xml:space="preserve"> PAGE  \* MERGEFORMAT </w:instrText>
                          </w:r>
                          <w:r>
                            <w:fldChar w:fldCharType="separate"/>
                          </w:r>
                          <w:r>
                            <w:t>98</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J8r/TAQAAnwMAAA4AAABkcnMvZTJvRG9jLnhtbK1TzY7TMBC+I/EO&#10;lu80SflRFTVdIVWLkBCstPAAruM0lvynGbdJeQB4A05cuPNcfQ7GTtpFy2UPXJwZj/3N932erG9G&#10;a9hRAWrvGl4tSs6Uk77Vbt/wL59vX6w4wyhcK4x3quEnhfxm8/zZegi1Wvrem1YBIxCH9RAa3scY&#10;6qJA2SsrcOGDclTsPFgRKYV90YIYCN2aYlmWb4rBQxvAS4VIu9upyGdEeAqg7zot1dbLg1UuTqig&#10;jIgkCXsdkG8y265TMn7qOlSRmYaT0phXakLxLq3FZi3qPYjQazlTEE+h8EiTFdpR0yvUVkTBDqD/&#10;gbJagkffxYX0tpiEZEdIRVU+8ua+F0FlLWQ1hqvp+P9g5cfjHTDdNvxVVb7kzAlLb37+8f388/f5&#10;1zdWvU4WDQFrOnkf7mDOkMKkd+zApi8pYWO29XS1VY2RSdqsVsvVqiTHJdUuCeEUD9cDYHynvGUp&#10;aDjQu2U7xfEDxuno5UjqZlxanb/VxkzVtFMkmhOxFMVxN85sd749kUyaegLvPXzlbKA3b7ijEefM&#10;vHdkaRqPSwCXYHcJhJN0seGRs0MAve/zKCUaGN4eIlHJPFPjqdvMh94tK51nLA3G33k+9fBf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zJ8r/TAQAAnwMAAA4AAAAAAAAAAQAgAAAAHwEA&#10;AGRycy9lMm9Eb2MueG1sUEsFBgAAAAAGAAYAWQEAAGQFAAAAAA==&#10;">
              <v:fill on="f" focussize="0,0"/>
              <v:stroke on="f"/>
              <v:imagedata o:title=""/>
              <o:lock v:ext="edit" aspectratio="f"/>
              <v:textbox inset="0mm,0mm,0mm,0mm" style="mso-fit-shape-to-text:t;">
                <w:txbxContent>
                  <w:p w14:paraId="729D6023">
                    <w:pPr>
                      <w:pStyle w:val="17"/>
                    </w:pPr>
                    <w:r>
                      <w:fldChar w:fldCharType="begin"/>
                    </w:r>
                    <w:r>
                      <w:instrText xml:space="preserve"> PAGE  \* MERGEFORMAT </w:instrText>
                    </w:r>
                    <w:r>
                      <w:fldChar w:fldCharType="separate"/>
                    </w:r>
                    <w:r>
                      <w:t>98</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8C54B">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CEE3A8">
                          <w:pPr>
                            <w:pStyle w:val="17"/>
                          </w:pPr>
                          <w:r>
                            <w:fldChar w:fldCharType="begin"/>
                          </w:r>
                          <w:r>
                            <w:instrText xml:space="preserve"> PAGE  \* MERGEFORMAT </w:instrText>
                          </w:r>
                          <w:r>
                            <w:fldChar w:fldCharType="separate"/>
                          </w:r>
                          <w:r>
                            <w:t>99</w:t>
                          </w:r>
                          <w: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en2jTAQAAnwMAAA4AAABkcnMvZTJvRG9jLnhtbK1TzYrbMBC+F/oO&#10;QvfGdliWEOIshbClUNqFbR9AkeVYoD9mlNjpA7Rv0FMvvfe58hwdyXa2bC976EWe0UjffN+n8eZu&#10;sIadFKD2rubVouRMOekb7Q41//L5/s2KM4zCNcJ4p2p+Vsjvtq9fbfqwVkvfedMoYATicN2Hmncx&#10;hnVRoOyUFbjwQTkqth6siJTCoWhA9IRuTbEsy9ui99AE8FIh0u5uLPIJEV4C6NtWS7Xz8miViyMq&#10;KCMiScJOB+TbzLZtlYyf2hZVZKbmpDTmlZpQvE9rsd2I9QFE6LScKIiXUHimyQrtqOkVaieiYEfQ&#10;/0BZLcGjb+NCeluMQrIjpKIqn3nz2ImgshayGsPVdPx/sPLj6QGYbmp+U5U3nDlh6c0vP75ffv6+&#10;/PrGqttkUR9wTScfwwNMGVKY9A4t2PQlJWzItp6vtqohMkmb1Wq5WpXkuKTanBBO8XQ9AMZ3yluW&#10;gpoDvVu2U5w+YByPzkdSN+PS6vy9Nmaspp0i0RyJpSgO+2Fiu/fNmWTS1BN45+ErZz29ec0djThn&#10;5r0jS9N4zAHMwX4OhJN0seaRs2MAfejyKCUaGN4eI1HJPFPjsdvEh94tK51mLA3G33k+9fRf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ien2jTAQAAnwMAAA4AAAAAAAAAAQAgAAAAHwEA&#10;AGRycy9lMm9Eb2MueG1sUEsFBgAAAAAGAAYAWQEAAGQFAAAAAA==&#10;">
              <v:fill on="f" focussize="0,0"/>
              <v:stroke on="f"/>
              <v:imagedata o:title=""/>
              <o:lock v:ext="edit" aspectratio="f"/>
              <v:textbox inset="0mm,0mm,0mm,0mm" style="mso-fit-shape-to-text:t;">
                <w:txbxContent>
                  <w:p w14:paraId="13CEE3A8">
                    <w:pPr>
                      <w:pStyle w:val="17"/>
                    </w:pPr>
                    <w:r>
                      <w:fldChar w:fldCharType="begin"/>
                    </w:r>
                    <w:r>
                      <w:instrText xml:space="preserve"> PAGE  \* MERGEFORMAT </w:instrText>
                    </w:r>
                    <w:r>
                      <w:fldChar w:fldCharType="separate"/>
                    </w:r>
                    <w:r>
                      <w:t>99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1487">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B8C2">
    <w:pPr>
      <w:pStyle w:val="19"/>
      <w:rPr>
        <w:rFonts w:hint="eastAsia" w:eastAsia="宋体"/>
        <w:i/>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D2CE8"/>
    <w:multiLevelType w:val="singleLevel"/>
    <w:tmpl w:val="82AD2CE8"/>
    <w:lvl w:ilvl="0" w:tentative="0">
      <w:start w:val="3"/>
      <w:numFmt w:val="decimal"/>
      <w:lvlText w:val="%1."/>
      <w:lvlJc w:val="left"/>
      <w:pPr>
        <w:tabs>
          <w:tab w:val="left" w:pos="312"/>
        </w:tabs>
      </w:pPr>
    </w:lvl>
  </w:abstractNum>
  <w:abstractNum w:abstractNumId="1">
    <w:nsid w:val="BC8B6E6F"/>
    <w:multiLevelType w:val="singleLevel"/>
    <w:tmpl w:val="BC8B6E6F"/>
    <w:lvl w:ilvl="0" w:tentative="0">
      <w:start w:val="1"/>
      <w:numFmt w:val="decimal"/>
      <w:suff w:val="nothing"/>
      <w:lvlText w:val="（%1）"/>
      <w:lvlJc w:val="left"/>
    </w:lvl>
  </w:abstractNum>
  <w:abstractNum w:abstractNumId="2">
    <w:nsid w:val="F5B0F5AE"/>
    <w:multiLevelType w:val="singleLevel"/>
    <w:tmpl w:val="F5B0F5AE"/>
    <w:lvl w:ilvl="0" w:tentative="0">
      <w:start w:val="10"/>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00000004"/>
    <w:multiLevelType w:val="singleLevel"/>
    <w:tmpl w:val="00000004"/>
    <w:lvl w:ilvl="0" w:tentative="0">
      <w:start w:val="2"/>
      <w:numFmt w:val="chineseCounting"/>
      <w:suff w:val="nothing"/>
      <w:lvlText w:val="（%1）"/>
      <w:lvlJc w:val="left"/>
      <w:rPr>
        <w:rFonts w:hint="eastAsia"/>
      </w:rPr>
    </w:lvl>
  </w:abstractNum>
  <w:abstractNum w:abstractNumId="6">
    <w:nsid w:val="00000005"/>
    <w:multiLevelType w:val="multilevel"/>
    <w:tmpl w:val="00000005"/>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7">
    <w:nsid w:val="00000007"/>
    <w:multiLevelType w:val="singleLevel"/>
    <w:tmpl w:val="00000007"/>
    <w:lvl w:ilvl="0" w:tentative="0">
      <w:start w:val="4"/>
      <w:numFmt w:val="chineseCounting"/>
      <w:suff w:val="space"/>
      <w:lvlText w:val="第%1章"/>
      <w:lvlJc w:val="left"/>
      <w:rPr>
        <w:rFonts w:hint="eastAsia"/>
      </w:rPr>
    </w:lvl>
  </w:abstractNum>
  <w:abstractNum w:abstractNumId="8">
    <w:nsid w:val="00000008"/>
    <w:multiLevelType w:val="singleLevel"/>
    <w:tmpl w:val="00000008"/>
    <w:lvl w:ilvl="0" w:tentative="0">
      <w:start w:val="1"/>
      <w:numFmt w:val="decimal"/>
      <w:suff w:val="nothing"/>
      <w:lvlText w:val="%1、"/>
      <w:lvlJc w:val="left"/>
    </w:lvl>
  </w:abstractNum>
  <w:abstractNum w:abstractNumId="9">
    <w:nsid w:val="00000009"/>
    <w:multiLevelType w:val="multilevel"/>
    <w:tmpl w:val="00000009"/>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pStyle w:val="4"/>
      <w:isLgl/>
      <w:suff w:val="space"/>
      <w:lvlText w:val="%1.%2.%3"/>
      <w:lvlJc w:val="left"/>
      <w:pPr>
        <w:ind w:left="2410"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10">
    <w:nsid w:val="0000000A"/>
    <w:multiLevelType w:val="singleLevel"/>
    <w:tmpl w:val="0000000A"/>
    <w:lvl w:ilvl="0" w:tentative="0">
      <w:start w:val="1"/>
      <w:numFmt w:val="decimal"/>
      <w:lvlText w:val="(%1)"/>
      <w:lvlJc w:val="left"/>
      <w:pPr>
        <w:ind w:left="425" w:hanging="425"/>
      </w:pPr>
      <w:rPr>
        <w:rFonts w:hint="default"/>
      </w:rPr>
    </w:lvl>
  </w:abstractNum>
  <w:abstractNum w:abstractNumId="11">
    <w:nsid w:val="0000000B"/>
    <w:multiLevelType w:val="multilevel"/>
    <w:tmpl w:val="0000000B"/>
    <w:lvl w:ilvl="0" w:tentative="0">
      <w:start w:val="1"/>
      <w:numFmt w:val="decimal"/>
      <w:lvlText w:val="%1、"/>
      <w:lvlJc w:val="left"/>
      <w:pPr>
        <w:tabs>
          <w:tab w:val="left" w:pos="740"/>
        </w:tabs>
        <w:ind w:left="1081" w:hanging="1081"/>
      </w:pPr>
      <w:rPr>
        <w:rFonts w:hint="default"/>
      </w:rPr>
    </w:lvl>
    <w:lvl w:ilvl="1" w:tentative="0">
      <w:start w:val="1"/>
      <w:numFmt w:val="decimal"/>
      <w:pStyle w:val="100"/>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D"/>
    <w:multiLevelType w:val="singleLevel"/>
    <w:tmpl w:val="0000000D"/>
    <w:lvl w:ilvl="0" w:tentative="0">
      <w:start w:val="1"/>
      <w:numFmt w:val="decimal"/>
      <w:suff w:val="nothing"/>
      <w:lvlText w:val="%1、"/>
      <w:lvlJc w:val="left"/>
    </w:lvl>
  </w:abstractNum>
  <w:abstractNum w:abstractNumId="13">
    <w:nsid w:val="03CCB385"/>
    <w:multiLevelType w:val="singleLevel"/>
    <w:tmpl w:val="03CCB385"/>
    <w:lvl w:ilvl="0" w:tentative="0">
      <w:start w:val="3"/>
      <w:numFmt w:val="chineseCounting"/>
      <w:suff w:val="nothing"/>
      <w:lvlText w:val="%1、"/>
      <w:lvlJc w:val="left"/>
      <w:rPr>
        <w:rFonts w:hint="eastAsia"/>
      </w:rPr>
    </w:lvl>
  </w:abstractNum>
  <w:abstractNum w:abstractNumId="14">
    <w:nsid w:val="71D00BD5"/>
    <w:multiLevelType w:val="singleLevel"/>
    <w:tmpl w:val="71D00BD5"/>
    <w:lvl w:ilvl="0" w:tentative="0">
      <w:start w:val="1"/>
      <w:numFmt w:val="decimal"/>
      <w:suff w:val="nothing"/>
      <w:lvlText w:val="%1、"/>
      <w:lvlJc w:val="left"/>
    </w:lvl>
  </w:abstractNum>
  <w:num w:numId="1">
    <w:abstractNumId w:val="9"/>
  </w:num>
  <w:num w:numId="2">
    <w:abstractNumId w:val="6"/>
  </w:num>
  <w:num w:numId="3">
    <w:abstractNumId w:val="11"/>
  </w:num>
  <w:num w:numId="4">
    <w:abstractNumId w:val="10"/>
  </w:num>
  <w:num w:numId="5">
    <w:abstractNumId w:val="0"/>
  </w:num>
  <w:num w:numId="6">
    <w:abstractNumId w:val="3"/>
  </w:num>
  <w:num w:numId="7">
    <w:abstractNumId w:val="14"/>
  </w:num>
  <w:num w:numId="8">
    <w:abstractNumId w:val="12"/>
  </w:num>
  <w:num w:numId="9">
    <w:abstractNumId w:val="4"/>
  </w:num>
  <w:num w:numId="10">
    <w:abstractNumId w:val="8"/>
  </w:num>
  <w:num w:numId="11">
    <w:abstractNumId w:val="5"/>
  </w:num>
  <w:num w:numId="12">
    <w:abstractNumId w:val="1"/>
  </w:num>
  <w:num w:numId="13">
    <w:abstractNumId w:val="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71ECE"/>
    <w:rsid w:val="034E2890"/>
    <w:rsid w:val="039B271F"/>
    <w:rsid w:val="04185410"/>
    <w:rsid w:val="04190A2F"/>
    <w:rsid w:val="04427439"/>
    <w:rsid w:val="072E0776"/>
    <w:rsid w:val="0A6B76F3"/>
    <w:rsid w:val="0BC95965"/>
    <w:rsid w:val="0D2503E7"/>
    <w:rsid w:val="0DAC0392"/>
    <w:rsid w:val="0E07013E"/>
    <w:rsid w:val="0F87344A"/>
    <w:rsid w:val="103A670E"/>
    <w:rsid w:val="1207218E"/>
    <w:rsid w:val="124C5620"/>
    <w:rsid w:val="13976D14"/>
    <w:rsid w:val="14804946"/>
    <w:rsid w:val="15015A4D"/>
    <w:rsid w:val="159C7218"/>
    <w:rsid w:val="15E769F0"/>
    <w:rsid w:val="16D260E4"/>
    <w:rsid w:val="170A14F1"/>
    <w:rsid w:val="17993132"/>
    <w:rsid w:val="179B3F36"/>
    <w:rsid w:val="18B1550E"/>
    <w:rsid w:val="18BE407D"/>
    <w:rsid w:val="1A56033F"/>
    <w:rsid w:val="1F11795C"/>
    <w:rsid w:val="1F514BA6"/>
    <w:rsid w:val="1FF50CC5"/>
    <w:rsid w:val="213177F0"/>
    <w:rsid w:val="216B6466"/>
    <w:rsid w:val="23B17D95"/>
    <w:rsid w:val="256A5012"/>
    <w:rsid w:val="296072FA"/>
    <w:rsid w:val="2AC47DC0"/>
    <w:rsid w:val="2CC82C80"/>
    <w:rsid w:val="2F1E59C3"/>
    <w:rsid w:val="2F505B14"/>
    <w:rsid w:val="2F6261E7"/>
    <w:rsid w:val="2F971ABA"/>
    <w:rsid w:val="30E86617"/>
    <w:rsid w:val="32615A71"/>
    <w:rsid w:val="32CB7252"/>
    <w:rsid w:val="33B8504A"/>
    <w:rsid w:val="360B3318"/>
    <w:rsid w:val="364E71E9"/>
    <w:rsid w:val="367E6AA5"/>
    <w:rsid w:val="37EC7BC3"/>
    <w:rsid w:val="38D55619"/>
    <w:rsid w:val="38F84C98"/>
    <w:rsid w:val="39F07CBA"/>
    <w:rsid w:val="3A186045"/>
    <w:rsid w:val="3AEA4092"/>
    <w:rsid w:val="3D43514A"/>
    <w:rsid w:val="3D9077EA"/>
    <w:rsid w:val="3E817795"/>
    <w:rsid w:val="416912CE"/>
    <w:rsid w:val="41BD4926"/>
    <w:rsid w:val="42CC4E81"/>
    <w:rsid w:val="43453FEA"/>
    <w:rsid w:val="438A4178"/>
    <w:rsid w:val="44A55A64"/>
    <w:rsid w:val="45570BED"/>
    <w:rsid w:val="45FC3543"/>
    <w:rsid w:val="468100BB"/>
    <w:rsid w:val="46980435"/>
    <w:rsid w:val="4905747A"/>
    <w:rsid w:val="4FC13833"/>
    <w:rsid w:val="4FCE009D"/>
    <w:rsid w:val="50465AF8"/>
    <w:rsid w:val="51F7530E"/>
    <w:rsid w:val="52224CF7"/>
    <w:rsid w:val="526542F4"/>
    <w:rsid w:val="55EC2558"/>
    <w:rsid w:val="56980FAA"/>
    <w:rsid w:val="56F94A4A"/>
    <w:rsid w:val="5701777F"/>
    <w:rsid w:val="58953A63"/>
    <w:rsid w:val="593E4146"/>
    <w:rsid w:val="5BFE196B"/>
    <w:rsid w:val="5EBA7532"/>
    <w:rsid w:val="5F0B4E21"/>
    <w:rsid w:val="625B143B"/>
    <w:rsid w:val="63A948B2"/>
    <w:rsid w:val="642C1AEE"/>
    <w:rsid w:val="65E86F33"/>
    <w:rsid w:val="65F65031"/>
    <w:rsid w:val="67B00EF8"/>
    <w:rsid w:val="68466B73"/>
    <w:rsid w:val="6EF06559"/>
    <w:rsid w:val="6F6D49E6"/>
    <w:rsid w:val="751C2E72"/>
    <w:rsid w:val="75252915"/>
    <w:rsid w:val="76AC75E0"/>
    <w:rsid w:val="788E2E4E"/>
    <w:rsid w:val="789B35E5"/>
    <w:rsid w:val="7A5A200A"/>
    <w:rsid w:val="7B660096"/>
    <w:rsid w:val="7D9520A1"/>
    <w:rsid w:val="7DFA6FB9"/>
    <w:rsid w:val="7E382937"/>
    <w:rsid w:val="7EE22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paragraph" w:styleId="5">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character" w:default="1" w:styleId="32">
    <w:name w:val="Default Paragraph Font"/>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link w:val="95"/>
    <w:qFormat/>
    <w:uiPriority w:val="0"/>
    <w:pPr>
      <w:jc w:val="left"/>
    </w:pPr>
  </w:style>
  <w:style w:type="paragraph" w:styleId="10">
    <w:name w:val="Body Text"/>
    <w:basedOn w:val="1"/>
    <w:next w:val="11"/>
    <w:qFormat/>
    <w:uiPriority w:val="0"/>
    <w:pPr>
      <w:spacing w:after="120"/>
    </w:pPr>
  </w:style>
  <w:style w:type="paragraph" w:customStyle="1" w:styleId="11">
    <w:name w:val="Default"/>
    <w:basedOn w:val="12"/>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paragraph" w:styleId="13">
    <w:name w:val="Body Text Indent"/>
    <w:basedOn w:val="1"/>
    <w:qFormat/>
    <w:uiPriority w:val="0"/>
    <w:pPr>
      <w:ind w:firstLine="630"/>
    </w:pPr>
    <w:rPr>
      <w:sz w:val="32"/>
      <w:szCs w:val="20"/>
    </w:rPr>
  </w:style>
  <w:style w:type="paragraph" w:styleId="14">
    <w:name w:val="Plain Text"/>
    <w:basedOn w:val="1"/>
    <w:qFormat/>
    <w:uiPriority w:val="0"/>
    <w:rPr>
      <w:rFonts w:ascii="宋体" w:hAnsi="Courier New"/>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9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spacing w:line="480" w:lineRule="auto"/>
    </w:pPr>
    <w:rPr>
      <w:rFonts w:ascii="Times New Roman" w:hAnsi="Times New Roman"/>
      <w:sz w:val="30"/>
    </w:rPr>
  </w:style>
  <w:style w:type="paragraph" w:styleId="21">
    <w:name w:val="index heading"/>
    <w:basedOn w:val="1"/>
    <w:next w:val="22"/>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qFormat/>
    <w:uiPriority w:val="0"/>
  </w:style>
  <w:style w:type="paragraph" w:styleId="23">
    <w:name w:val="toc 6"/>
    <w:next w:val="1"/>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24">
    <w:name w:val="List 5"/>
    <w:basedOn w:val="1"/>
    <w:qFormat/>
    <w:uiPriority w:val="0"/>
    <w:pPr>
      <w:ind w:left="2100" w:hanging="420"/>
    </w:pPr>
    <w:rPr>
      <w:rFonts w:eastAsia="楷体_GB2312"/>
      <w:sz w:val="32"/>
      <w:szCs w:val="20"/>
    </w:rPr>
  </w:style>
  <w:style w:type="paragraph" w:styleId="25">
    <w:name w:val="index 7"/>
    <w:basedOn w:val="1"/>
    <w:next w:val="1"/>
    <w:qFormat/>
    <w:uiPriority w:val="0"/>
    <w:pPr>
      <w:autoSpaceDE/>
      <w:autoSpaceDN/>
      <w:adjustRightInd/>
      <w:ind w:left="1200" w:leftChars="1200"/>
    </w:pPr>
    <w:rPr>
      <w:color w:val="auto"/>
      <w:kern w:val="2"/>
      <w:szCs w:val="24"/>
    </w:rPr>
  </w:style>
  <w:style w:type="paragraph" w:styleId="2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7">
    <w:name w:val="annotation subject"/>
    <w:basedOn w:val="9"/>
    <w:next w:val="9"/>
    <w:link w:val="96"/>
    <w:qFormat/>
    <w:uiPriority w:val="0"/>
    <w:rPr>
      <w:b/>
      <w:bCs/>
    </w:rPr>
  </w:style>
  <w:style w:type="paragraph" w:styleId="28">
    <w:name w:val="Body Text First Indent"/>
    <w:basedOn w:val="10"/>
    <w:qFormat/>
    <w:uiPriority w:val="0"/>
    <w:pPr>
      <w:ind w:firstLine="420" w:firstLineChars="100"/>
    </w:pPr>
  </w:style>
  <w:style w:type="paragraph" w:styleId="29">
    <w:name w:val="Body Text First Indent 2"/>
    <w:basedOn w:val="13"/>
    <w:next w:val="28"/>
    <w:qFormat/>
    <w:uiPriority w:val="0"/>
    <w:pPr>
      <w:ind w:firstLine="42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Hyperlink"/>
    <w:basedOn w:val="32"/>
    <w:qFormat/>
    <w:uiPriority w:val="0"/>
    <w:rPr>
      <w:rFonts w:ascii="Times New Roman" w:hAnsi="Times New Roman" w:eastAsia="微软雅黑" w:cs="Times New Roman"/>
      <w:color w:val="0000FF"/>
      <w:u w:val="single"/>
    </w:rPr>
  </w:style>
  <w:style w:type="character" w:styleId="36">
    <w:name w:val="annotation reference"/>
    <w:basedOn w:val="32"/>
    <w:qFormat/>
    <w:uiPriority w:val="0"/>
    <w:rPr>
      <w:sz w:val="21"/>
      <w:szCs w:val="21"/>
    </w:rPr>
  </w:style>
  <w:style w:type="paragraph" w:customStyle="1" w:styleId="37">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customStyle="1" w:styleId="38">
    <w:name w:val="大标题"/>
    <w:basedOn w:val="1"/>
    <w:next w:val="29"/>
    <w:qFormat/>
    <w:uiPriority w:val="0"/>
    <w:pPr>
      <w:jc w:val="center"/>
    </w:pPr>
    <w:rPr>
      <w:rFonts w:ascii="Arial" w:hAnsi="Arial" w:eastAsia="宋体" w:cs="Times New Roman"/>
      <w:b/>
      <w:sz w:val="28"/>
      <w:szCs w:val="24"/>
    </w:rPr>
  </w:style>
  <w:style w:type="paragraph" w:customStyle="1" w:styleId="39">
    <w:name w:val="无间隔1"/>
    <w:qFormat/>
    <w:uiPriority w:val="1"/>
    <w:pPr>
      <w:widowControl w:val="0"/>
    </w:pPr>
    <w:rPr>
      <w:rFonts w:ascii="Calibri" w:hAnsi="Calibri" w:eastAsia="仿宋_GB2312" w:cs="Times New Roman"/>
      <w:kern w:val="2"/>
      <w:sz w:val="28"/>
      <w:szCs w:val="21"/>
      <w:lang w:val="en-US" w:eastAsia="zh-CN" w:bidi="ar-SA"/>
    </w:rPr>
  </w:style>
  <w:style w:type="character" w:customStyle="1" w:styleId="40">
    <w:name w:val="标题 1 Char"/>
    <w:link w:val="2"/>
    <w:qFormat/>
    <w:uiPriority w:val="0"/>
    <w:rPr>
      <w:rFonts w:ascii="Calibri" w:hAnsi="Calibri" w:eastAsia="宋体" w:cs="Times New Roman"/>
      <w:kern w:val="44"/>
      <w:sz w:val="44"/>
      <w:szCs w:val="44"/>
    </w:rPr>
  </w:style>
  <w:style w:type="paragraph" w:customStyle="1" w:styleId="41">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42">
    <w:name w:val="NormalCharacter"/>
    <w:link w:val="43"/>
    <w:qFormat/>
    <w:uiPriority w:val="0"/>
    <w:rPr>
      <w:rFonts w:ascii="Calibri" w:hAnsi="Calibri" w:eastAsia="宋体" w:cs="Times New Roman"/>
      <w:kern w:val="2"/>
      <w:sz w:val="21"/>
      <w:szCs w:val="24"/>
      <w:lang w:val="en-US" w:eastAsia="zh-CN" w:bidi="ar-SA"/>
    </w:rPr>
  </w:style>
  <w:style w:type="paragraph" w:customStyle="1" w:styleId="43">
    <w:name w:val="UserStyle_20"/>
    <w:basedOn w:val="1"/>
    <w:link w:val="42"/>
    <w:qFormat/>
    <w:uiPriority w:val="0"/>
    <w:pPr>
      <w:spacing w:after="160" w:line="240" w:lineRule="exact"/>
      <w:jc w:val="left"/>
    </w:pPr>
    <w:rPr>
      <w:rFonts w:ascii="Verdana" w:hAnsi="Verdana" w:eastAsia="仿宋_GB2312"/>
      <w:kern w:val="0"/>
      <w:sz w:val="24"/>
      <w:szCs w:val="20"/>
      <w:lang w:eastAsia="en-US"/>
    </w:rPr>
  </w:style>
  <w:style w:type="character" w:customStyle="1" w:styleId="44">
    <w:name w:val="UserStyle_3"/>
    <w:qFormat/>
    <w:uiPriority w:val="0"/>
    <w:rPr>
      <w:rFonts w:ascii="宋体" w:hAnsi="宋体" w:eastAsia="宋体"/>
      <w:b/>
      <w:sz w:val="32"/>
      <w:szCs w:val="32"/>
    </w:rPr>
  </w:style>
  <w:style w:type="paragraph" w:customStyle="1" w:styleId="45">
    <w:name w:val="正文_2_0"/>
    <w:basedOn w:val="46"/>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2_1"/>
    <w:basedOn w:val="47"/>
    <w:next w:val="68"/>
    <w:qFormat/>
    <w:uiPriority w:val="0"/>
    <w:rPr>
      <w:szCs w:val="24"/>
    </w:rPr>
  </w:style>
  <w:style w:type="paragraph" w:customStyle="1" w:styleId="47">
    <w:name w:val="正文_3_0"/>
    <w:basedOn w:val="48"/>
    <w:next w:val="51"/>
    <w:qFormat/>
    <w:uiPriority w:val="0"/>
  </w:style>
  <w:style w:type="paragraph" w:customStyle="1" w:styleId="48">
    <w:name w:val="Normal_0_0"/>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Body Text_0"/>
    <w:basedOn w:val="50"/>
    <w:qFormat/>
    <w:uiPriority w:val="0"/>
    <w:pPr>
      <w:spacing w:after="120"/>
    </w:pPr>
  </w:style>
  <w:style w:type="paragraph" w:customStyle="1" w:styleId="50">
    <w:name w:val="Normal_1"/>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缩进_0_0_1"/>
    <w:basedOn w:val="52"/>
    <w:qFormat/>
    <w:uiPriority w:val="0"/>
    <w:pPr>
      <w:ind w:firstLine="420" w:firstLineChars="200"/>
    </w:pPr>
  </w:style>
  <w:style w:type="paragraph" w:customStyle="1" w:styleId="52">
    <w:name w:val="正文_0_1_1"/>
    <w:basedOn w:val="53"/>
    <w:next w:val="65"/>
    <w:qFormat/>
    <w:uiPriority w:val="0"/>
    <w:rPr>
      <w:rFonts w:eastAsia="Calibri"/>
    </w:rPr>
  </w:style>
  <w:style w:type="paragraph" w:customStyle="1" w:styleId="53">
    <w:name w:val="正文_3_1"/>
    <w:basedOn w:val="54"/>
    <w:next w:val="57"/>
    <w:qFormat/>
    <w:uiPriority w:val="0"/>
    <w:rPr>
      <w:rFonts w:ascii="Calibri" w:hAnsi="Calibri"/>
      <w:sz w:val="21"/>
      <w:szCs w:val="22"/>
    </w:rPr>
  </w:style>
  <w:style w:type="paragraph" w:customStyle="1" w:styleId="54">
    <w:name w:val="Normal_0_1"/>
    <w:basedOn w:val="55"/>
    <w:qFormat/>
    <w:uiPriority w:val="0"/>
    <w:rPr>
      <w:rFonts w:ascii="黑体" w:hAnsi="黑体" w:eastAsia="黑体"/>
      <w:b/>
      <w:sz w:val="32"/>
      <w:szCs w:val="24"/>
    </w:rPr>
  </w:style>
  <w:style w:type="paragraph" w:customStyle="1" w:styleId="55">
    <w:name w:val="Normal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Body Text_1"/>
    <w:basedOn w:val="55"/>
    <w:qFormat/>
    <w:uiPriority w:val="0"/>
    <w:pPr>
      <w:spacing w:after="120"/>
    </w:pPr>
  </w:style>
  <w:style w:type="paragraph" w:customStyle="1" w:styleId="57">
    <w:name w:val="正文缩进_0_0_0"/>
    <w:basedOn w:val="58"/>
    <w:qFormat/>
    <w:uiPriority w:val="0"/>
    <w:pPr>
      <w:ind w:firstLine="420" w:firstLineChars="200"/>
    </w:pPr>
  </w:style>
  <w:style w:type="paragraph" w:customStyle="1" w:styleId="58">
    <w:name w:val="正文_0_1_0"/>
    <w:basedOn w:val="59"/>
    <w:next w:val="60"/>
    <w:qFormat/>
    <w:uiPriority w:val="0"/>
    <w:rPr>
      <w:rFonts w:eastAsia="Calibri"/>
    </w:rPr>
  </w:style>
  <w:style w:type="paragraph" w:customStyle="1" w:styleId="59">
    <w:name w:val="正文_1_1"/>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脚注文本_0"/>
    <w:basedOn w:val="61"/>
    <w:next w:val="63"/>
    <w:qFormat/>
    <w:uiPriority w:val="99"/>
    <w:pPr>
      <w:snapToGrid w:val="0"/>
      <w:jc w:val="left"/>
    </w:pPr>
    <w:rPr>
      <w:rFonts w:ascii="Calibri" w:hAnsi="Calibri" w:eastAsia="Calibri"/>
      <w:sz w:val="18"/>
    </w:rPr>
  </w:style>
  <w:style w:type="paragraph" w:customStyle="1" w:styleId="61">
    <w:name w:val="正文_0_2"/>
    <w:next w:val="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页脚_0_0"/>
    <w:basedOn w:val="61"/>
    <w:qFormat/>
    <w:uiPriority w:val="99"/>
    <w:pPr>
      <w:tabs>
        <w:tab w:val="center" w:pos="4153"/>
        <w:tab w:val="right" w:pos="8306"/>
      </w:tabs>
      <w:snapToGrid w:val="0"/>
      <w:jc w:val="left"/>
    </w:pPr>
    <w:rPr>
      <w:sz w:val="18"/>
      <w:szCs w:val="18"/>
    </w:rPr>
  </w:style>
  <w:style w:type="paragraph" w:customStyle="1" w:styleId="63">
    <w:name w:val="正文_2"/>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文本_0"/>
    <w:basedOn w:val="45"/>
    <w:qFormat/>
    <w:uiPriority w:val="0"/>
  </w:style>
  <w:style w:type="paragraph" w:customStyle="1" w:styleId="65">
    <w:name w:val="脚注文本1"/>
    <w:basedOn w:val="66"/>
    <w:next w:val="67"/>
    <w:qFormat/>
    <w:uiPriority w:val="0"/>
    <w:pPr>
      <w:snapToGrid w:val="0"/>
      <w:jc w:val="left"/>
    </w:pPr>
    <w:rPr>
      <w:kern w:val="0"/>
      <w:sz w:val="18"/>
      <w:szCs w:val="18"/>
    </w:rPr>
  </w:style>
  <w:style w:type="paragraph" w:customStyle="1" w:styleId="66">
    <w:name w:val="正文_1_0"/>
    <w:next w:val="65"/>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索引 51"/>
    <w:basedOn w:val="66"/>
    <w:next w:val="66"/>
    <w:qFormat/>
    <w:uiPriority w:val="99"/>
    <w:pPr>
      <w:ind w:left="1680"/>
    </w:pPr>
  </w:style>
  <w:style w:type="paragraph" w:customStyle="1" w:styleId="68">
    <w:name w:val="No Spacing_0"/>
    <w:basedOn w:val="69"/>
    <w:qFormat/>
    <w:uiPriority w:val="1"/>
  </w:style>
  <w:style w:type="paragraph" w:customStyle="1" w:styleId="69">
    <w:name w:val="正文_5"/>
    <w:basedOn w:val="63"/>
    <w:next w:val="70"/>
    <w:qFormat/>
    <w:uiPriority w:val="0"/>
    <w:rPr>
      <w:rFonts w:ascii="Calibri" w:hAnsi="Calibri"/>
      <w:szCs w:val="22"/>
    </w:rPr>
  </w:style>
  <w:style w:type="paragraph" w:customStyle="1" w:styleId="70">
    <w:name w:val="段_0"/>
    <w:next w:val="6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1">
    <w:name w:val="正文1_0"/>
    <w:basedOn w:val="72"/>
    <w:qFormat/>
    <w:uiPriority w:val="0"/>
    <w:pPr>
      <w:widowControl/>
      <w:spacing w:before="120" w:after="120"/>
      <w:ind w:firstLine="200" w:firstLineChars="200"/>
      <w:jc w:val="left"/>
    </w:pPr>
    <w:rPr>
      <w:rFonts w:ascii="Times New Roman" w:hAnsi="Times New Roman" w:eastAsia="Adobe 仿宋 Std R"/>
    </w:rPr>
  </w:style>
  <w:style w:type="paragraph" w:customStyle="1" w:styleId="72">
    <w:name w:val="正文_3"/>
    <w:basedOn w:val="73"/>
    <w:next w:val="75"/>
    <w:qFormat/>
    <w:uiPriority w:val="0"/>
  </w:style>
  <w:style w:type="paragraph" w:customStyle="1" w:styleId="73">
    <w:name w:val="Normal_0"/>
    <w:basedOn w:val="74"/>
    <w:next w:val="29"/>
    <w:qFormat/>
    <w:uiPriority w:val="0"/>
    <w:rPr>
      <w:rFonts w:ascii="Calibri" w:hAnsi="Calibri"/>
      <w:sz w:val="21"/>
    </w:rPr>
  </w:style>
  <w:style w:type="paragraph" w:customStyle="1" w:styleId="74">
    <w:name w:val="正文1"/>
    <w:next w:val="29"/>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正文缩进_0_0"/>
    <w:basedOn w:val="76"/>
    <w:qFormat/>
    <w:uiPriority w:val="0"/>
    <w:pPr>
      <w:ind w:firstLine="420" w:firstLineChars="200"/>
    </w:pPr>
  </w:style>
  <w:style w:type="paragraph" w:customStyle="1" w:styleId="76">
    <w:name w:val="正文_2_0_0"/>
    <w:basedOn w:val="77"/>
    <w:next w:val="81"/>
    <w:qFormat/>
    <w:uiPriority w:val="0"/>
    <w:rPr>
      <w:rFonts w:cs="Calibri"/>
      <w:szCs w:val="21"/>
    </w:rPr>
  </w:style>
  <w:style w:type="paragraph" w:customStyle="1" w:styleId="77">
    <w:name w:val="正文_3_0_0"/>
    <w:basedOn w:val="78"/>
    <w:next w:val="79"/>
    <w:qFormat/>
    <w:uiPriority w:val="0"/>
    <w:rPr>
      <w:rFonts w:ascii="Calibri" w:hAnsi="Calibri"/>
    </w:rPr>
  </w:style>
  <w:style w:type="paragraph" w:customStyle="1" w:styleId="78">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文本_1_0_0"/>
    <w:basedOn w:val="80"/>
    <w:qFormat/>
    <w:uiPriority w:val="0"/>
    <w:pPr>
      <w:spacing w:after="120"/>
    </w:pPr>
  </w:style>
  <w:style w:type="paragraph" w:customStyle="1" w:styleId="80">
    <w:name w:val="正文_2_0_0_0_0"/>
    <w:next w:val="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首行缩进 2_4"/>
    <w:basedOn w:val="82"/>
    <w:qFormat/>
    <w:uiPriority w:val="99"/>
    <w:pPr>
      <w:ind w:firstLine="420" w:firstLineChars="200"/>
    </w:pPr>
  </w:style>
  <w:style w:type="paragraph" w:customStyle="1" w:styleId="82">
    <w:name w:val="正文文本缩进_5"/>
    <w:basedOn w:val="83"/>
    <w:qFormat/>
    <w:uiPriority w:val="0"/>
    <w:pPr>
      <w:spacing w:line="500" w:lineRule="exact"/>
      <w:ind w:left="1588" w:leftChars="832" w:firstLine="433" w:firstLineChars="196"/>
    </w:pPr>
    <w:rPr>
      <w:kern w:val="0"/>
      <w:sz w:val="24"/>
    </w:rPr>
  </w:style>
  <w:style w:type="paragraph" w:customStyle="1" w:styleId="83">
    <w:name w:val="正文_2_0_0_0"/>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4正文"/>
    <w:basedOn w:val="1"/>
    <w:qFormat/>
    <w:uiPriority w:val="0"/>
    <w:pPr>
      <w:snapToGrid w:val="0"/>
      <w:spacing w:line="360" w:lineRule="auto"/>
      <w:ind w:firstLine="480" w:firstLineChars="200"/>
    </w:pPr>
    <w:rPr>
      <w:rFonts w:eastAsia="仿宋"/>
      <w:sz w:val="24"/>
    </w:rPr>
  </w:style>
  <w:style w:type="paragraph" w:customStyle="1" w:styleId="85">
    <w:name w:val="首行缩进:  0.85 厘米"/>
    <w:basedOn w:val="1"/>
    <w:qFormat/>
    <w:uiPriority w:val="0"/>
    <w:pPr>
      <w:widowControl/>
      <w:spacing w:after="100" w:line="360" w:lineRule="auto"/>
      <w:ind w:firstLine="482"/>
      <w:jc w:val="left"/>
    </w:pPr>
    <w:rPr>
      <w:kern w:val="0"/>
      <w:sz w:val="24"/>
      <w:lang w:eastAsia="en-US"/>
    </w:rPr>
  </w:style>
  <w:style w:type="paragraph" w:customStyle="1" w:styleId="86">
    <w:name w:val="Table Paragraph"/>
    <w:basedOn w:val="1"/>
    <w:qFormat/>
    <w:uiPriority w:val="1"/>
    <w:rPr>
      <w:sz w:val="24"/>
    </w:rPr>
  </w:style>
  <w:style w:type="paragraph" w:customStyle="1" w:styleId="87">
    <w:name w:val="列出段落1"/>
    <w:basedOn w:val="1"/>
    <w:qFormat/>
    <w:uiPriority w:val="0"/>
    <w:pPr>
      <w:spacing w:line="360" w:lineRule="auto"/>
      <w:ind w:firstLine="420" w:firstLineChars="200"/>
    </w:pPr>
    <w:rPr>
      <w:rFonts w:ascii="等线" w:hAnsi="等线"/>
      <w:szCs w:val="22"/>
    </w:rPr>
  </w:style>
  <w:style w:type="paragraph" w:customStyle="1" w:styleId="88">
    <w:name w:val="样式 正文缩进 + 首行缩进:  2 字符"/>
    <w:basedOn w:val="6"/>
    <w:qFormat/>
    <w:uiPriority w:val="0"/>
    <w:pPr>
      <w:spacing w:line="360" w:lineRule="auto"/>
      <w:ind w:firstLine="200"/>
    </w:pPr>
    <w:rPr>
      <w:rFonts w:cs="宋体"/>
      <w:sz w:val="24"/>
      <w:szCs w:val="20"/>
    </w:rPr>
  </w:style>
  <w:style w:type="paragraph" w:customStyle="1" w:styleId="89">
    <w:name w:val="WPS Plain"/>
    <w:basedOn w:val="1"/>
    <w:qFormat/>
    <w:uiPriority w:val="0"/>
    <w:pPr>
      <w:widowControl/>
      <w:jc w:val="left"/>
    </w:pPr>
    <w:rPr>
      <w:rFonts w:ascii="Times New Roman"/>
      <w:sz w:val="24"/>
    </w:rPr>
  </w:style>
  <w:style w:type="paragraph" w:customStyle="1" w:styleId="90">
    <w:name w:val="普通(网站)1"/>
    <w:basedOn w:val="1"/>
    <w:qFormat/>
    <w:uiPriority w:val="0"/>
    <w:pPr>
      <w:jc w:val="left"/>
    </w:pPr>
    <w:rPr>
      <w:kern w:val="0"/>
      <w:sz w:val="24"/>
    </w:rPr>
  </w:style>
  <w:style w:type="paragraph" w:customStyle="1" w:styleId="91">
    <w:name w:val="Body text|1"/>
    <w:basedOn w:val="1"/>
    <w:qFormat/>
    <w:uiPriority w:val="0"/>
    <w:pPr>
      <w:spacing w:line="290" w:lineRule="auto"/>
      <w:ind w:firstLine="400"/>
    </w:pPr>
    <w:rPr>
      <w:rFonts w:ascii="宋体" w:hAnsi="宋体" w:cs="宋体"/>
      <w:sz w:val="22"/>
      <w:szCs w:val="22"/>
      <w:lang w:val="zh-CN" w:bidi="zh-CN"/>
    </w:rPr>
  </w:style>
  <w:style w:type="paragraph" w:customStyle="1" w:styleId="92">
    <w:name w:val="纯文本1"/>
    <w:basedOn w:val="1"/>
    <w:qFormat/>
    <w:uiPriority w:val="0"/>
    <w:rPr>
      <w:rFonts w:ascii="宋体" w:hAnsi="Courier New"/>
      <w:szCs w:val="22"/>
    </w:rPr>
  </w:style>
  <w:style w:type="paragraph" w:customStyle="1" w:styleId="93">
    <w:name w:val="List Paragraph_5824fe03-824c-4284-be20-0199ea947a55"/>
    <w:basedOn w:val="1"/>
    <w:qFormat/>
    <w:uiPriority w:val="99"/>
    <w:pPr>
      <w:ind w:firstLine="420" w:firstLineChars="200"/>
    </w:pPr>
  </w:style>
  <w:style w:type="character" w:customStyle="1" w:styleId="94">
    <w:name w:val="批注框文本 Char"/>
    <w:basedOn w:val="32"/>
    <w:link w:val="16"/>
    <w:qFormat/>
    <w:uiPriority w:val="0"/>
    <w:rPr>
      <w:rFonts w:ascii="Calibri" w:hAnsi="Calibri"/>
      <w:kern w:val="2"/>
      <w:sz w:val="18"/>
      <w:szCs w:val="18"/>
    </w:rPr>
  </w:style>
  <w:style w:type="character" w:customStyle="1" w:styleId="95">
    <w:name w:val="批注文字 Char"/>
    <w:basedOn w:val="32"/>
    <w:link w:val="9"/>
    <w:qFormat/>
    <w:uiPriority w:val="0"/>
    <w:rPr>
      <w:rFonts w:ascii="Calibri" w:hAnsi="Calibri"/>
      <w:kern w:val="2"/>
      <w:sz w:val="21"/>
      <w:szCs w:val="24"/>
    </w:rPr>
  </w:style>
  <w:style w:type="character" w:customStyle="1" w:styleId="96">
    <w:name w:val="批注主题 Char"/>
    <w:basedOn w:val="95"/>
    <w:link w:val="27"/>
    <w:qFormat/>
    <w:uiPriority w:val="0"/>
    <w:rPr>
      <w:rFonts w:ascii="Calibri" w:hAnsi="Calibri"/>
      <w:b/>
      <w:bCs/>
      <w:kern w:val="2"/>
      <w:sz w:val="21"/>
      <w:szCs w:val="24"/>
    </w:rPr>
  </w:style>
  <w:style w:type="paragraph" w:customStyle="1" w:styleId="97">
    <w:name w:val="普通(网站)2"/>
    <w:basedOn w:val="1"/>
    <w:qFormat/>
    <w:uiPriority w:val="0"/>
    <w:pPr>
      <w:jc w:val="left"/>
    </w:pPr>
    <w:rPr>
      <w:rFonts w:ascii="Times New Roman" w:hAnsi="Times New Roman"/>
      <w:kern w:val="0"/>
      <w:sz w:val="24"/>
    </w:rPr>
  </w:style>
  <w:style w:type="paragraph" w:customStyle="1" w:styleId="98">
    <w:name w:val="普通(网站)3"/>
    <w:basedOn w:val="1"/>
    <w:qFormat/>
    <w:uiPriority w:val="0"/>
    <w:pPr>
      <w:jc w:val="left"/>
    </w:pPr>
    <w:rPr>
      <w:kern w:val="0"/>
      <w:sz w:val="24"/>
    </w:rPr>
  </w:style>
  <w:style w:type="paragraph" w:customStyle="1" w:styleId="9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0">
    <w:name w:val="题注5"/>
    <w:basedOn w:val="1"/>
    <w:next w:val="7"/>
    <w:qFormat/>
    <w:uiPriority w:val="0"/>
    <w:pPr>
      <w:numPr>
        <w:ilvl w:val="1"/>
        <w:numId w:val="3"/>
      </w:numPr>
      <w:tabs>
        <w:tab w:val="left" w:pos="0"/>
        <w:tab w:val="left" w:pos="720"/>
      </w:tabs>
      <w:spacing w:line="360" w:lineRule="auto"/>
      <w:ind w:left="720" w:hanging="720"/>
    </w:pPr>
    <w:rPr>
      <w:b/>
      <w:color w:val="000000"/>
      <w:sz w:val="28"/>
      <w:szCs w:val="28"/>
    </w:rPr>
  </w:style>
  <w:style w:type="character" w:customStyle="1" w:styleId="101">
    <w:name w:val="ft7"/>
    <w:basedOn w:val="32"/>
    <w:qFormat/>
    <w:uiPriority w:val="0"/>
  </w:style>
  <w:style w:type="character" w:customStyle="1" w:styleId="102">
    <w:name w:val="ft35"/>
    <w:basedOn w:val="32"/>
    <w:qFormat/>
    <w:uiPriority w:val="0"/>
  </w:style>
  <w:style w:type="paragraph" w:customStyle="1" w:styleId="10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5">
    <w:name w:val="p0"/>
    <w:basedOn w:val="1"/>
    <w:qFormat/>
    <w:uiPriority w:val="0"/>
    <w:pPr>
      <w:widowControl/>
    </w:pPr>
    <w:rPr>
      <w:rFonts w:ascii="Times New Roman" w:hAnsi="Times New Roman" w:eastAsia="宋体" w:cs="Times New Roman"/>
      <w:kern w:val="0"/>
      <w:szCs w:val="21"/>
    </w:rPr>
  </w:style>
  <w:style w:type="paragraph" w:customStyle="1" w:styleId="106">
    <w:name w:val="样式2"/>
    <w:basedOn w:val="1"/>
    <w:qFormat/>
    <w:uiPriority w:val="0"/>
    <w:pPr>
      <w:spacing w:before="120" w:after="120"/>
    </w:pPr>
  </w:style>
  <w:style w:type="paragraph" w:customStyle="1" w:styleId="107">
    <w:name w:val="样式 微软雅黑 小四 行距: 固定值 22 磅 首行缩进:  2 字符"/>
    <w:basedOn w:val="1"/>
    <w:qFormat/>
    <w:uiPriority w:val="0"/>
    <w:pPr>
      <w:spacing w:line="440" w:lineRule="exact"/>
      <w:jc w:val="both"/>
    </w:pPr>
    <w:rPr>
      <w:rFonts w:eastAsia="微软雅黑"/>
      <w:sz w:val="24"/>
      <w:szCs w:val="20"/>
    </w:rPr>
  </w:style>
  <w:style w:type="paragraph" w:customStyle="1" w:styleId="108">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Normal (Web)_89412de9-eabe-45fd-80f8-9d59422cc8be"/>
    <w:basedOn w:val="1"/>
    <w:qFormat/>
    <w:uiPriority w:val="0"/>
    <w:pPr>
      <w:spacing w:before="0" w:beforeAutospacing="0" w:after="0" w:afterAutospacing="0"/>
      <w:ind w:left="0" w:right="0"/>
      <w:jc w:val="left"/>
    </w:pPr>
    <w:rPr>
      <w:kern w:val="0"/>
      <w:sz w:val="24"/>
      <w:lang w:val="en-US" w:eastAsia="zh-CN"/>
    </w:rPr>
  </w:style>
  <w:style w:type="table" w:customStyle="1" w:styleId="110">
    <w:name w:val="Table Normal"/>
    <w:qFormat/>
    <w:uiPriority w:val="0"/>
    <w:tblPr>
      <w:tblCellMar>
        <w:top w:w="0" w:type="dxa"/>
        <w:left w:w="0" w:type="dxa"/>
        <w:bottom w:w="0" w:type="dxa"/>
        <w:right w:w="0" w:type="dxa"/>
      </w:tblCellMar>
    </w:tblPr>
  </w:style>
  <w:style w:type="paragraph" w:customStyle="1" w:styleId="111">
    <w:name w:val="Table Text"/>
    <w:basedOn w:val="1"/>
    <w:qFormat/>
    <w:uiPriority w:val="0"/>
    <w:rPr>
      <w:rFonts w:ascii="Arial" w:hAnsi="Arial" w:eastAsia="Arial" w:cs="Arial"/>
      <w:sz w:val="24"/>
      <w:szCs w:val="24"/>
      <w:lang w:val="en-US" w:eastAsia="en-US" w:bidi="ar-SA"/>
    </w:rPr>
  </w:style>
  <w:style w:type="paragraph" w:customStyle="1" w:styleId="112">
    <w:name w:val="表格"/>
    <w:basedOn w:val="1"/>
    <w:qFormat/>
    <w:uiPriority w:val="0"/>
    <w:pPr>
      <w:spacing w:line="400" w:lineRule="exact"/>
    </w:pPr>
    <w:rPr>
      <w:rFonts w:ascii="Times New Roman" w:hAnsi="Times New Roman" w:eastAsia="宋体" w:cs="Times New Roman"/>
      <w:sz w:val="24"/>
    </w:rPr>
  </w:style>
  <w:style w:type="character" w:customStyle="1" w:styleId="113">
    <w:name w:val="font31"/>
    <w:basedOn w:val="32"/>
    <w:qFormat/>
    <w:uiPriority w:val="0"/>
    <w:rPr>
      <w:rFonts w:hint="eastAsia" w:ascii="宋体" w:hAnsi="宋体" w:eastAsia="宋体" w:cs="宋体"/>
      <w:color w:val="000000"/>
      <w:sz w:val="24"/>
      <w:szCs w:val="24"/>
      <w:u w:val="none"/>
    </w:rPr>
  </w:style>
  <w:style w:type="character" w:customStyle="1" w:styleId="114">
    <w:name w:val="font41"/>
    <w:basedOn w:val="32"/>
    <w:qFormat/>
    <w:uiPriority w:val="0"/>
    <w:rPr>
      <w:rFonts w:hint="eastAsia" w:ascii="宋体" w:hAnsi="宋体" w:eastAsia="宋体" w:cs="宋体"/>
      <w:color w:val="000000"/>
      <w:sz w:val="24"/>
      <w:szCs w:val="24"/>
      <w:u w:val="none"/>
    </w:rPr>
  </w:style>
  <w:style w:type="character" w:customStyle="1" w:styleId="115">
    <w:name w:val="font61"/>
    <w:basedOn w:val="32"/>
    <w:qFormat/>
    <w:uiPriority w:val="0"/>
    <w:rPr>
      <w:rFonts w:hint="eastAsia" w:ascii="宋体" w:hAnsi="宋体" w:eastAsia="宋体" w:cs="宋体"/>
      <w:color w:val="000000"/>
      <w:sz w:val="24"/>
      <w:szCs w:val="24"/>
      <w:u w:val="none"/>
    </w:rPr>
  </w:style>
  <w:style w:type="paragraph" w:customStyle="1" w:styleId="116">
    <w:name w:val="Other|1"/>
    <w:basedOn w:val="1"/>
    <w:qFormat/>
    <w:uiPriority w:val="0"/>
    <w:pPr>
      <w:jc w:val="center"/>
    </w:pPr>
    <w:rPr>
      <w:rFonts w:ascii="宋体" w:hAnsi="宋体" w:eastAsia="宋体" w:cs="宋体"/>
      <w:sz w:val="16"/>
      <w:szCs w:val="16"/>
      <w:lang w:val="zh-TW" w:eastAsia="zh-TW" w:bidi="zh-TW"/>
    </w:rPr>
  </w:style>
  <w:style w:type="paragraph" w:customStyle="1" w:styleId="117">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ui-provider"/>
    <w:basedOn w:val="32"/>
    <w:qFormat/>
    <w:uiPriority w:val="0"/>
  </w:style>
  <w:style w:type="character" w:customStyle="1" w:styleId="119">
    <w:name w:val="font11"/>
    <w:basedOn w:val="32"/>
    <w:qFormat/>
    <w:uiPriority w:val="0"/>
    <w:rPr>
      <w:rFonts w:hint="eastAsia" w:ascii="宋体" w:hAnsi="宋体" w:eastAsia="宋体" w:cs="宋体"/>
      <w:color w:val="FF0000"/>
      <w:sz w:val="24"/>
      <w:szCs w:val="24"/>
      <w:u w:val="none"/>
    </w:rPr>
  </w:style>
  <w:style w:type="paragraph" w:customStyle="1" w:styleId="120">
    <w:name w:val="_Style 1"/>
    <w:basedOn w:val="1"/>
    <w:qFormat/>
    <w:uiPriority w:val="34"/>
    <w:pPr>
      <w:ind w:firstLine="420" w:firstLineChars="200"/>
    </w:pPr>
  </w:style>
  <w:style w:type="character" w:customStyle="1" w:styleId="121">
    <w:name w:val="Font Style12"/>
    <w:qFormat/>
    <w:uiPriority w:val="0"/>
    <w:rPr>
      <w:rFonts w:ascii="宋体" w:eastAsia="宋体" w:cs="宋体"/>
      <w:b/>
      <w:bCs/>
      <w:spacing w:val="-10"/>
      <w:sz w:val="22"/>
      <w:szCs w:val="22"/>
    </w:rPr>
  </w:style>
  <w:style w:type="character" w:customStyle="1" w:styleId="122">
    <w:name w:val="Font Style21"/>
    <w:basedOn w:val="32"/>
    <w:qFormat/>
    <w:uiPriority w:val="0"/>
    <w:rPr>
      <w:rFonts w:ascii="宋体" w:eastAsia="宋体" w:cs="宋体"/>
      <w:sz w:val="22"/>
      <w:szCs w:val="22"/>
    </w:rPr>
  </w:style>
  <w:style w:type="character" w:customStyle="1" w:styleId="123">
    <w:name w:val="Font Style14"/>
    <w:basedOn w:val="32"/>
    <w:qFormat/>
    <w:uiPriority w:val="0"/>
    <w:rPr>
      <w:rFonts w:ascii="宋体" w:eastAsia="宋体" w:cs="宋体"/>
    </w:rPr>
  </w:style>
  <w:style w:type="character" w:customStyle="1" w:styleId="124">
    <w:name w:val="Font Style15"/>
    <w:basedOn w:val="32"/>
    <w:qFormat/>
    <w:uiPriority w:val="0"/>
    <w:rPr>
      <w:rFonts w:ascii="黑体" w:hAnsi="黑体" w:eastAsia="黑体" w:cs="黑体"/>
      <w:b/>
      <w:bCs/>
      <w:sz w:val="16"/>
      <w:szCs w:val="16"/>
    </w:rPr>
  </w:style>
  <w:style w:type="character" w:customStyle="1" w:styleId="125">
    <w:name w:val="Font Style11"/>
    <w:basedOn w:val="32"/>
    <w:qFormat/>
    <w:uiPriority w:val="0"/>
    <w:rPr>
      <w:rFonts w:ascii="宋体" w:eastAsia="宋体" w:cs="宋体"/>
      <w:b/>
      <w:bCs/>
      <w:spacing w:val="-10"/>
      <w:sz w:val="22"/>
      <w:szCs w:val="22"/>
    </w:rPr>
  </w:style>
  <w:style w:type="character" w:customStyle="1" w:styleId="126">
    <w:name w:val="font21"/>
    <w:basedOn w:val="32"/>
    <w:qFormat/>
    <w:uiPriority w:val="0"/>
    <w:rPr>
      <w:rFonts w:hint="eastAsia" w:ascii="宋体" w:hAnsi="宋体" w:eastAsia="宋体" w:cs="宋体"/>
      <w:color w:val="000000"/>
      <w:sz w:val="21"/>
      <w:szCs w:val="21"/>
      <w:u w:val="none"/>
    </w:rPr>
  </w:style>
  <w:style w:type="character" w:customStyle="1" w:styleId="127">
    <w:name w:val="15"/>
    <w:basedOn w:val="32"/>
    <w:qFormat/>
    <w:uiPriority w:val="0"/>
    <w:rPr>
      <w:rFonts w:hint="default" w:ascii="Times New Roman" w:hAnsi="Times New Roman" w:cs="Times New Roman"/>
    </w:rPr>
  </w:style>
  <w:style w:type="paragraph" w:customStyle="1" w:styleId="128">
    <w:name w:val="答复表头"/>
    <w:basedOn w:val="129"/>
    <w:next w:val="1"/>
    <w:qFormat/>
    <w:uiPriority w:val="0"/>
    <w:pPr>
      <w:tabs>
        <w:tab w:val="left" w:pos="480"/>
      </w:tabs>
    </w:pPr>
    <w:rPr>
      <w:b/>
    </w:rPr>
  </w:style>
  <w:style w:type="paragraph" w:customStyle="1" w:styleId="1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30">
    <w:name w:val="BodyText1I"/>
    <w:basedOn w:val="13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131">
    <w:name w:val="BodyText"/>
    <w:basedOn w:val="1"/>
    <w:next w:val="132"/>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13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character" w:customStyle="1" w:styleId="133">
    <w:name w:val="font51"/>
    <w:basedOn w:val="32"/>
    <w:qFormat/>
    <w:uiPriority w:val="0"/>
    <w:rPr>
      <w:rFonts w:hint="eastAsia" w:ascii="宋体" w:hAnsi="宋体" w:eastAsia="宋体" w:cs="宋体"/>
      <w:color w:val="FF0000"/>
      <w:sz w:val="22"/>
      <w:szCs w:val="22"/>
      <w:u w:val="none"/>
    </w:rPr>
  </w:style>
  <w:style w:type="character" w:customStyle="1" w:styleId="134">
    <w:name w:val="font01"/>
    <w:basedOn w:val="32"/>
    <w:qFormat/>
    <w:uiPriority w:val="0"/>
    <w:rPr>
      <w:rFonts w:hint="eastAsia" w:ascii="宋体" w:hAnsi="宋体" w:eastAsia="宋体" w:cs="宋体"/>
      <w:color w:val="000000"/>
      <w:sz w:val="22"/>
      <w:szCs w:val="22"/>
      <w:u w:val="none"/>
    </w:rPr>
  </w:style>
  <w:style w:type="paragraph" w:customStyle="1" w:styleId="135">
    <w:name w:val="5）标书正文 首行缩进2字符"/>
    <w:basedOn w:val="1"/>
    <w:qFormat/>
    <w:uiPriority w:val="0"/>
    <w:pPr>
      <w:spacing w:line="480" w:lineRule="exact"/>
      <w:ind w:firstLine="200" w:firstLineChars="200"/>
    </w:pPr>
    <w:rPr>
      <w:rFonts w:ascii="仿宋_GB2312" w:eastAsia="仿宋_GB2312"/>
      <w:sz w:val="28"/>
    </w:rPr>
  </w:style>
  <w:style w:type="paragraph" w:styleId="136">
    <w:name w:val="List Paragraph"/>
    <w:basedOn w:val="1"/>
    <w:qFormat/>
    <w:uiPriority w:val="34"/>
    <w:pPr>
      <w:ind w:firstLine="420" w:firstLineChars="200"/>
    </w:pPr>
  </w:style>
  <w:style w:type="paragraph" w:customStyle="1" w:styleId="1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38">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10252</Words>
  <Characters>11315</Characters>
  <Paragraphs>1891</Paragraphs>
  <TotalTime>36</TotalTime>
  <ScaleCrop>false</ScaleCrop>
  <LinksUpToDate>false</LinksUpToDate>
  <CharactersWithSpaces>11430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2023-02-26T09:34:00Z</dcterms:created>
  <dc:creator>lenovo</dc:creator>
  <cp:lastModifiedBy>…… ··········……</cp:lastModifiedBy>
  <cp:lastPrinted>2024-06-14T03:57:00Z</cp:lastPrinted>
  <dcterms:modified xsi:type="dcterms:W3CDTF">2026-04-30T09:39:21Z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B3EC1425D7094A6198D4DF898A173B89_13</vt:lpwstr>
  </property>
  <property fmtid="{D5CDD505-2E9C-101B-9397-08002B2CF9AE}" pid="4" name="KSOTemplateDocerSaveRecord">
    <vt:lpwstr>eyJoZGlkIjoiMWY5OGFmMTdmNDgwYTA5N2NhNzNmY2YxNmY3OGM2YzYiLCJ1c2VySWQiOiI0MDU3MDU4ODkifQ==</vt:lpwstr>
  </property>
</Properties>
</file>