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43CAE7DA">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龙州县易地搬迁安置点住房公共天面漏水维修设施项目（易安后扶）</w:t>
      </w:r>
    </w:p>
    <w:p w14:paraId="0A5127FE">
      <w:pPr>
        <w:pStyle w:val="25"/>
        <w:snapToGrid w:val="0"/>
        <w:spacing w:line="360" w:lineRule="auto"/>
        <w:ind w:left="1077" w:leftChars="513" w:firstLine="0" w:firstLineChars="0"/>
        <w:rPr>
          <w:rFonts w:hint="eastAsia" w:ascii="仿宋_GB2312" w:hAnsi="宋体" w:eastAsia="仿宋_GB2312"/>
          <w:b/>
          <w:bCs/>
          <w:color w:val="0000FF"/>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CZZC2026-C2-230028-KZJS</w:t>
      </w:r>
    </w:p>
    <w:p w14:paraId="3EFC4AC0">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采购人：</w:t>
      </w:r>
      <w:r>
        <w:rPr>
          <w:rFonts w:hint="eastAsia" w:ascii="仿宋_GB2312" w:hAnsi="宋体" w:eastAsia="仿宋_GB2312"/>
          <w:b/>
          <w:bCs/>
          <w:color w:val="000000" w:themeColor="text1"/>
          <w:w w:val="95"/>
          <w:sz w:val="36"/>
          <w:szCs w:val="36"/>
          <w:lang w:eastAsia="zh-CN"/>
          <w14:textFill>
            <w14:solidFill>
              <w14:schemeClr w14:val="tx1"/>
            </w14:solidFill>
          </w14:textFill>
        </w:rPr>
        <w:t>龙州县生态移民发展中心</w:t>
      </w:r>
      <w:r>
        <w:rPr>
          <w:rFonts w:hint="eastAsia" w:ascii="仿宋_GB2312" w:hAnsi="宋体" w:eastAsia="仿宋_GB2312"/>
          <w:b/>
          <w:bCs/>
          <w:color w:val="000000" w:themeColor="text1"/>
          <w:w w:val="95"/>
          <w:sz w:val="36"/>
          <w:szCs w:val="36"/>
          <w14:textFill>
            <w14:solidFill>
              <w14:schemeClr w14:val="tx1"/>
            </w14:solidFill>
          </w14:textFill>
        </w:rPr>
        <w:t> </w:t>
      </w:r>
    </w:p>
    <w:p w14:paraId="580B953F">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采购代理机构：</w:t>
      </w:r>
      <w:r>
        <w:rPr>
          <w:rFonts w:hint="eastAsia" w:ascii="仿宋_GB2312" w:hAnsi="宋体" w:eastAsia="仿宋_GB2312"/>
          <w:b/>
          <w:bCs/>
          <w:color w:val="000000" w:themeColor="text1"/>
          <w:w w:val="95"/>
          <w:sz w:val="36"/>
          <w:szCs w:val="36"/>
          <w:lang w:eastAsia="zh-CN"/>
          <w14:textFill>
            <w14:solidFill>
              <w14:schemeClr w14:val="tx1"/>
            </w14:solidFill>
          </w14:textFill>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p>
    <w:p w14:paraId="4FF2A386">
      <w:pPr>
        <w:pStyle w:val="25"/>
        <w:snapToGrid w:val="0"/>
        <w:spacing w:line="360" w:lineRule="auto"/>
        <w:ind w:firstLine="1125" w:firstLineChars="393"/>
        <w:rPr>
          <w:rFonts w:ascii="仿宋_GB2312" w:hAnsi="宋体" w:eastAsia="仿宋_GB2312"/>
          <w:b/>
          <w:bCs/>
          <w:color w:val="0000FF"/>
          <w:w w:val="95"/>
          <w:sz w:val="30"/>
          <w:szCs w:val="30"/>
        </w:rPr>
      </w:pPr>
    </w:p>
    <w:p w14:paraId="3A2F5EE2">
      <w:pPr>
        <w:pStyle w:val="25"/>
        <w:snapToGrid w:val="0"/>
        <w:spacing w:line="360" w:lineRule="auto"/>
        <w:ind w:firstLine="3091" w:firstLineChars="900"/>
        <w:rPr>
          <w:rFonts w:ascii="仿宋_GB2312" w:eastAsia="仿宋_GB2312"/>
          <w:color w:val="auto"/>
          <w:sz w:val="24"/>
          <w:szCs w:val="22"/>
        </w:rPr>
      </w:pPr>
      <w:r>
        <w:rPr>
          <w:rFonts w:ascii="仿宋_GB2312" w:hAnsi="宋体" w:eastAsia="仿宋_GB2312"/>
          <w:b/>
          <w:bCs/>
          <w:color w:val="000000" w:themeColor="text1"/>
          <w:w w:val="95"/>
          <w:sz w:val="36"/>
          <w:szCs w:val="36"/>
          <w14:textFill>
            <w14:solidFill>
              <w14:schemeClr w14:val="tx1"/>
            </w14:solidFill>
          </w14:textFill>
        </w:rPr>
        <w:t>202</w:t>
      </w:r>
      <w:r>
        <w:rPr>
          <w:rFonts w:hint="eastAsia" w:ascii="仿宋_GB2312" w:hAnsi="宋体" w:eastAsia="仿宋_GB2312"/>
          <w:b/>
          <w:bCs/>
          <w:color w:val="000000" w:themeColor="text1"/>
          <w:w w:val="95"/>
          <w:sz w:val="36"/>
          <w:szCs w:val="36"/>
          <w:lang w:val="en-US" w:eastAsia="zh-CN"/>
          <w14:textFill>
            <w14:solidFill>
              <w14:schemeClr w14:val="tx1"/>
            </w14:solidFill>
          </w14:textFill>
        </w:rPr>
        <w:t>6</w:t>
      </w:r>
      <w:r>
        <w:rPr>
          <w:rFonts w:hint="eastAsia" w:ascii="仿宋_GB2312" w:hAnsi="宋体" w:eastAsia="仿宋_GB2312"/>
          <w:b/>
          <w:bCs/>
          <w:color w:val="000000" w:themeColor="text1"/>
          <w:w w:val="95"/>
          <w:sz w:val="36"/>
          <w:szCs w:val="36"/>
          <w14:textFill>
            <w14:solidFill>
              <w14:schemeClr w14:val="tx1"/>
            </w14:solidFill>
          </w14:textFill>
        </w:rPr>
        <w:t>年</w:t>
      </w:r>
      <w:r>
        <w:rPr>
          <w:rFonts w:hint="eastAsia" w:ascii="仿宋_GB2312" w:hAnsi="宋体" w:eastAsia="仿宋_GB2312"/>
          <w:b/>
          <w:bCs/>
          <w:color w:val="000000" w:themeColor="text1"/>
          <w:w w:val="95"/>
          <w:sz w:val="36"/>
          <w:szCs w:val="36"/>
          <w:lang w:val="en-US" w:eastAsia="zh-CN"/>
          <w14:textFill>
            <w14:solidFill>
              <w14:schemeClr w14:val="tx1"/>
            </w14:solidFill>
          </w14:textFill>
        </w:rPr>
        <w:t xml:space="preserve"> 5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 xml:space="preserve"> 7</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000000" w:themeColor="text1"/>
          <w:sz w:val="44"/>
          <w:szCs w:val="4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05034"/>
      <w:bookmarkStart w:id="3" w:name="_Hlt123903950"/>
      <w:bookmarkStart w:id="4" w:name="_Hlt123913427"/>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广西坤珍建设项目管理咨询有限公司关于龙州县易地搬迁安置点住房公共天面漏水维修设施项目（易安后扶）的</w:t>
      </w:r>
      <w:r>
        <w:rPr>
          <w:rFonts w:hint="eastAsia" w:ascii="宋体" w:hAnsi="宋体"/>
          <w:b/>
          <w:bCs/>
          <w:color w:val="000000" w:themeColor="text1"/>
          <w:sz w:val="28"/>
          <w:szCs w:val="28"/>
          <w14:textFill>
            <w14:solidFill>
              <w14:schemeClr w14:val="tx1"/>
            </w14:solidFill>
          </w14:textFill>
        </w:rPr>
        <w:t>竞争性磋商公告</w:t>
      </w:r>
      <w:r>
        <w:rPr>
          <w:rFonts w:hint="eastAsia" w:ascii="宋体" w:hAnsi="宋体"/>
          <w:b/>
          <w:bCs/>
          <w:color w:val="000000" w:themeColor="text1"/>
          <w:sz w:val="28"/>
          <w:szCs w:val="28"/>
          <w:lang w:val="en-US" w:eastAsia="zh-CN"/>
          <w14:textFill>
            <w14:solidFill>
              <w14:schemeClr w14:val="tx1"/>
            </w14:solidFill>
          </w14:textFill>
        </w:rPr>
        <w:t>(远程异地评标）</w:t>
      </w:r>
    </w:p>
    <w:p w14:paraId="53DC180F">
      <w:pPr>
        <w:spacing w:line="360" w:lineRule="auto"/>
        <w:rPr>
          <w:rFonts w:ascii="宋体"/>
          <w:color w:val="000000" w:themeColor="text1"/>
          <w:szCs w:val="21"/>
          <w14:textFill>
            <w14:solidFill>
              <w14:schemeClr w14:val="tx1"/>
            </w14:solidFill>
          </w14:textFill>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000000" w:themeColor="text1"/>
          <w:szCs w:val="21"/>
          <w14:textFill>
            <w14:solidFill>
              <w14:schemeClr w14:val="tx1"/>
            </w14:solidFill>
          </w14:textFill>
        </w:rPr>
      </w:pPr>
      <w:bookmarkStart w:id="10" w:name="_Hlk37430271"/>
      <w:r>
        <w:rPr>
          <w:rFonts w:hint="eastAsia" w:ascii="宋体" w:hAnsi="宋体"/>
          <w:color w:val="000000" w:themeColor="text1"/>
          <w:szCs w:val="21"/>
          <w14:textFill>
            <w14:solidFill>
              <w14:schemeClr w14:val="tx1"/>
            </w14:solidFill>
          </w14:textFill>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000000" w:themeColor="text1"/>
          <w:szCs w:val="21"/>
          <w:lang w:eastAsia="zh-CN"/>
          <w14:textFill>
            <w14:solidFill>
              <w14:schemeClr w14:val="tx1"/>
            </w14:solidFill>
          </w14:textFill>
        </w:rPr>
        <w:t>龙州县易地搬迁安置点住房公共天面漏水维修设施项目（易安后扶）</w:t>
      </w:r>
      <w:r>
        <w:rPr>
          <w:rFonts w:hint="eastAsia" w:ascii="宋体" w:hAnsi="宋体"/>
          <w:color w:val="000000" w:themeColor="text1"/>
          <w:szCs w:val="21"/>
          <w14:textFill>
            <w14:solidFill>
              <w14:schemeClr w14:val="tx1"/>
            </w14:solidFill>
          </w14:textFill>
        </w:rPr>
        <w:t>采购项目的潜在供应商应在广西政府采购云平台获取（下载）竞争性磋商文件，并</w:t>
      </w:r>
      <w:r>
        <w:rPr>
          <w:rFonts w:hint="eastAsia" w:ascii="宋体" w:hAnsi="宋体"/>
          <w:color w:val="auto"/>
          <w:szCs w:val="21"/>
        </w:rPr>
        <w:t>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5  </w:t>
      </w:r>
      <w:r>
        <w:rPr>
          <w:rFonts w:hint="eastAsia" w:ascii="宋体" w:hAnsi="宋体"/>
          <w:color w:val="auto"/>
          <w:szCs w:val="21"/>
        </w:rPr>
        <w:t>月</w:t>
      </w:r>
      <w:r>
        <w:rPr>
          <w:rFonts w:hint="eastAsia" w:ascii="宋体" w:hAnsi="宋体"/>
          <w:color w:val="auto"/>
          <w:szCs w:val="21"/>
          <w:lang w:val="en-US" w:eastAsia="zh-CN"/>
        </w:rPr>
        <w:t xml:space="preserve"> 18  </w:t>
      </w:r>
      <w:r>
        <w:rPr>
          <w:rFonts w:hint="eastAsia" w:ascii="宋体" w:hAnsi="宋体"/>
          <w:color w:val="auto"/>
          <w:szCs w:val="21"/>
        </w:rPr>
        <w:t xml:space="preserve">日 </w:t>
      </w:r>
      <w:r>
        <w:rPr>
          <w:rFonts w:hint="eastAsia" w:ascii="宋体" w:hAnsi="宋体"/>
          <w:color w:val="auto"/>
          <w:szCs w:val="21"/>
          <w:lang w:val="en-US" w:eastAsia="zh-CN"/>
        </w:rPr>
        <w:t>09</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28359089"/>
      <w:bookmarkStart w:id="12" w:name="_Toc28359012"/>
      <w:bookmarkStart w:id="13" w:name="_Toc35393629"/>
      <w:bookmarkStart w:id="14" w:name="_Toc71365905"/>
      <w:bookmarkStart w:id="15" w:name="_Toc44229878"/>
      <w:bookmarkStart w:id="16" w:name="_Toc35393798"/>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CZZC2026-C2-230028-KZJS</w:t>
      </w:r>
    </w:p>
    <w:p w14:paraId="04DCAE53">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龙州县易地搬迁安置点住房公共天面漏水维修设施项目（易安后扶）</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预算金额：</w:t>
      </w:r>
      <w:r>
        <w:rPr>
          <w:rFonts w:hint="eastAsia" w:ascii="宋体" w:hAnsi="宋体"/>
          <w:color w:val="auto"/>
          <w:szCs w:val="21"/>
          <w:lang w:val="en-US" w:eastAsia="zh-CN"/>
        </w:rPr>
        <w:t>2921722.00</w:t>
      </w:r>
      <w:r>
        <w:rPr>
          <w:rFonts w:hint="eastAsia" w:ascii="宋体" w:hAnsi="宋体"/>
          <w:color w:val="auto"/>
          <w:szCs w:val="21"/>
        </w:rPr>
        <w:t>元。</w:t>
      </w:r>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48132312">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龙州县易地搬迁安置点住房公共天面漏水维修设施项目（易安后扶）</w:t>
      </w:r>
    </w:p>
    <w:p w14:paraId="67C71698">
      <w:pPr>
        <w:spacing w:line="360" w:lineRule="auto"/>
        <w:ind w:firstLine="420" w:firstLineChars="200"/>
        <w:rPr>
          <w:rFonts w:ascii="宋体" w:hAnsi="宋体"/>
          <w:color w:val="auto"/>
          <w:szCs w:val="21"/>
        </w:rPr>
      </w:pPr>
      <w:bookmarkStart w:id="97" w:name="_GoBack"/>
      <w:bookmarkEnd w:id="97"/>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2921722.00</w:t>
      </w:r>
      <w:r>
        <w:rPr>
          <w:rFonts w:hint="eastAsia" w:ascii="宋体" w:hAnsi="宋体"/>
          <w:color w:val="auto"/>
          <w:szCs w:val="21"/>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龙州县易地搬迁安置点住房公共天面漏水维修设施项目（易安后扶）</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lang w:eastAsia="zh-CN"/>
        </w:rPr>
        <w:t>工期</w:t>
      </w:r>
      <w:r>
        <w:rPr>
          <w:rFonts w:hint="eastAsia" w:ascii="宋体" w:hAnsi="宋体"/>
          <w:color w:val="auto"/>
          <w:szCs w:val="21"/>
          <w:lang w:val="en-US" w:eastAsia="zh-CN"/>
        </w:rPr>
        <w:t>180</w:t>
      </w:r>
      <w:r>
        <w:rPr>
          <w:rFonts w:hint="eastAsia" w:ascii="宋体" w:hAnsi="宋体"/>
          <w:color w:val="auto"/>
          <w:szCs w:val="21"/>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35393630"/>
      <w:bookmarkStart w:id="18" w:name="_Toc44229879"/>
      <w:bookmarkStart w:id="19" w:name="_Toc28359013"/>
      <w:bookmarkStart w:id="20" w:name="_Toc71365906"/>
      <w:bookmarkStart w:id="21" w:name="_Toc28359090"/>
      <w:bookmarkStart w:id="22" w:name="_Toc35393799"/>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44229880"/>
      <w:bookmarkStart w:id="24" w:name="_Toc35393631"/>
      <w:bookmarkStart w:id="25" w:name="_Toc35393800"/>
      <w:bookmarkStart w:id="26" w:name="_Toc28359091"/>
      <w:bookmarkStart w:id="27" w:name="_Toc28359014"/>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建筑</w:t>
      </w:r>
      <w:r>
        <w:rPr>
          <w:rFonts w:hint="eastAsia" w:ascii="宋体" w:hAnsi="宋体"/>
          <w:color w:val="auto"/>
          <w:szCs w:val="21"/>
          <w:highlight w:val="none"/>
        </w:rPr>
        <w:t>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lang w:val="en-US" w:eastAsia="zh-CN"/>
        </w:rPr>
        <w:t>建筑</w:t>
      </w:r>
      <w:r>
        <w:rPr>
          <w:rFonts w:hint="eastAsia" w:ascii="宋体" w:hAnsi="宋体"/>
          <w:color w:val="auto"/>
          <w:szCs w:val="21"/>
          <w:lang w:eastAsia="zh-CN"/>
        </w:rPr>
        <w:t>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35393801"/>
      <w:bookmarkStart w:id="30" w:name="_Toc44229881"/>
      <w:bookmarkStart w:id="31" w:name="_Toc28359092"/>
      <w:bookmarkStart w:id="32" w:name="_Toc35393632"/>
      <w:bookmarkStart w:id="33"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 xml:space="preserve"> 13</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633"/>
      <w:bookmarkStart w:id="36" w:name="_Toc44229882"/>
      <w:bookmarkStart w:id="37" w:name="_Toc28359016"/>
      <w:bookmarkStart w:id="38" w:name="_Toc28359093"/>
      <w:bookmarkStart w:id="39" w:name="_Toc35393802"/>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 xml:space="preserve">  18  </w:t>
      </w:r>
      <w:r>
        <w:rPr>
          <w:rFonts w:hint="eastAsia" w:ascii="宋体" w:hAnsi="宋体"/>
          <w:color w:val="auto"/>
          <w:szCs w:val="21"/>
          <w:lang w:eastAsia="zh-CN"/>
        </w:rPr>
        <w:t>日</w:t>
      </w:r>
      <w:r>
        <w:rPr>
          <w:rFonts w:hint="eastAsia" w:ascii="宋体" w:hAnsi="宋体"/>
          <w:color w:val="auto"/>
          <w:szCs w:val="21"/>
          <w:lang w:val="en-US" w:eastAsia="zh-CN"/>
        </w:rPr>
        <w:t>09</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0</w:t>
      </w:r>
      <w:r>
        <w:rPr>
          <w:rFonts w:hint="eastAsia" w:ascii="宋体" w:hAnsi="宋体"/>
          <w:color w:val="auto"/>
          <w:szCs w:val="21"/>
        </w:rPr>
        <w:t>（北京时间）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lang w:eastAsia="zh-CN"/>
        </w:rPr>
        <w:t>202</w:t>
      </w:r>
      <w:r>
        <w:rPr>
          <w:rFonts w:hint="eastAsia" w:ascii="宋体" w:hAnsi="宋体"/>
          <w:color w:val="auto"/>
          <w:szCs w:val="21"/>
          <w:lang w:val="en-US" w:eastAsia="zh-CN"/>
        </w:rPr>
        <w:t>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18</w:t>
      </w:r>
      <w:r>
        <w:rPr>
          <w:rFonts w:hint="eastAsia" w:ascii="宋体" w:hAnsi="宋体"/>
          <w:color w:val="auto"/>
          <w:szCs w:val="21"/>
          <w:lang w:eastAsia="zh-CN"/>
        </w:rPr>
        <w:t>日</w:t>
      </w:r>
      <w:r>
        <w:rPr>
          <w:rFonts w:hint="eastAsia" w:ascii="宋体" w:hAnsi="宋体"/>
          <w:color w:val="auto"/>
          <w:szCs w:val="21"/>
          <w:lang w:val="en-US" w:eastAsia="zh-CN"/>
        </w:rPr>
        <w:t>09</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 xml:space="preserve">0 </w:t>
      </w:r>
      <w:r>
        <w:rPr>
          <w:rFonts w:hint="eastAsia" w:ascii="宋体" w:hAnsi="宋体"/>
          <w:color w:val="auto"/>
          <w:szCs w:val="21"/>
        </w:rPr>
        <w:t>（北京时间）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71365910"/>
      <w:bookmarkStart w:id="42" w:name="_Toc28359017"/>
      <w:bookmarkStart w:id="43" w:name="_Toc28359094"/>
      <w:bookmarkStart w:id="44" w:name="_Toc35393634"/>
      <w:bookmarkStart w:id="45" w:name="_Toc44229883"/>
      <w:bookmarkStart w:id="46" w:name="_Toc35393803"/>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个工作日。</w:t>
      </w:r>
    </w:p>
    <w:p w14:paraId="1BB749A8">
      <w:pPr>
        <w:spacing w:line="360" w:lineRule="auto"/>
        <w:ind w:firstLine="354" w:firstLineChars="147"/>
        <w:rPr>
          <w:rFonts w:ascii="黑体" w:hAnsi="黑体" w:eastAsia="黑体"/>
          <w:b/>
          <w:color w:val="000000" w:themeColor="text1"/>
          <w:sz w:val="24"/>
          <w14:textFill>
            <w14:solidFill>
              <w14:schemeClr w14:val="tx1"/>
            </w14:solidFill>
          </w14:textFill>
        </w:rPr>
      </w:pPr>
      <w:bookmarkStart w:id="47" w:name="_Toc35393635"/>
      <w:bookmarkStart w:id="48" w:name="_Toc35393804"/>
      <w:bookmarkStart w:id="49" w:name="_Toc44229884"/>
      <w:bookmarkStart w:id="50" w:name="_Toc71365911"/>
      <w:r>
        <w:rPr>
          <w:rFonts w:hint="eastAsia" w:ascii="黑体" w:hAnsi="黑体" w:eastAsia="黑体"/>
          <w:b/>
          <w:color w:val="000000" w:themeColor="text1"/>
          <w:sz w:val="24"/>
          <w14:textFill>
            <w14:solidFill>
              <w14:schemeClr w14:val="tx1"/>
            </w14:solidFill>
          </w14:textFill>
        </w:rPr>
        <w:t>七、其他补充事宜</w:t>
      </w:r>
      <w:bookmarkEnd w:id="47"/>
      <w:bookmarkEnd w:id="48"/>
      <w:bookmarkEnd w:id="49"/>
      <w:bookmarkEnd w:id="50"/>
    </w:p>
    <w:p w14:paraId="1328E022">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asci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网上查询地址</w:t>
      </w:r>
    </w:p>
    <w:p w14:paraId="0DABAAD5">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www.ccgp.gov.cn</w:t>
      </w:r>
      <w:r>
        <w:rPr>
          <w:rFonts w:hint="eastAsia" w:ascii="宋体" w:hAnsi="宋体" w:cs="宋体"/>
          <w:color w:val="000000" w:themeColor="text1"/>
          <w:kern w:val="0"/>
          <w:szCs w:val="21"/>
          <w14:textFill>
            <w14:solidFill>
              <w14:schemeClr w14:val="tx1"/>
            </w14:solidFill>
          </w14:textFill>
        </w:rPr>
        <w:t>（中国政府采购网）、</w:t>
      </w:r>
      <w:r>
        <w:rPr>
          <w:rFonts w:ascii="宋体" w:hAnsi="宋体" w:cs="宋体"/>
          <w:color w:val="000000" w:themeColor="text1"/>
          <w:kern w:val="0"/>
          <w:szCs w:val="21"/>
          <w14:textFill>
            <w14:solidFill>
              <w14:schemeClr w14:val="tx1"/>
            </w14:solidFill>
          </w14:textFill>
        </w:rPr>
        <w:t>zfcg.gxzf.gov.cn</w:t>
      </w:r>
      <w:r>
        <w:rPr>
          <w:rFonts w:hint="eastAsia" w:ascii="宋体" w:hAnsi="宋体" w:cs="宋体"/>
          <w:color w:val="000000" w:themeColor="text1"/>
          <w:kern w:val="0"/>
          <w:szCs w:val="21"/>
          <w14:textFill>
            <w14:solidFill>
              <w14:schemeClr w14:val="tx1"/>
            </w14:solidFill>
          </w14:textFill>
        </w:rPr>
        <w:t>（广西壮族自治区政府采购网）</w:t>
      </w:r>
      <w:r>
        <w:rPr>
          <w:rFonts w:hint="eastAsia" w:ascii="宋体" w:hAnsi="宋体" w:cs="宋体"/>
          <w:i/>
          <w:color w:val="000000" w:themeColor="text1"/>
          <w:kern w:val="0"/>
          <w:szCs w:val="21"/>
          <w14:textFill>
            <w14:solidFill>
              <w14:schemeClr w14:val="tx1"/>
            </w14:solidFill>
          </w14:textFill>
        </w:rPr>
        <w:t>。</w:t>
      </w:r>
    </w:p>
    <w:p w14:paraId="25EDCA00">
      <w:pPr>
        <w:spacing w:line="360" w:lineRule="auto"/>
        <w:ind w:firstLine="424" w:firstLineChars="202"/>
        <w:rPr>
          <w:rFonts w:ascii="宋体" w:cs="宋体"/>
          <w:color w:val="000000" w:themeColor="text1"/>
          <w:kern w:val="0"/>
          <w:szCs w:val="21"/>
          <w14:textFill>
            <w14:solidFill>
              <w14:schemeClr w14:val="tx1"/>
            </w14:solidFill>
          </w14:textFill>
        </w:rPr>
      </w:pPr>
      <w:bookmarkStart w:id="51" w:name="_Hlk37429674"/>
      <w:bookmarkStart w:id="52" w:name="_Toc28359018"/>
      <w:bookmarkStart w:id="53" w:name="_Toc44229885"/>
      <w:bookmarkStart w:id="54" w:name="_Toc35393636"/>
      <w:bookmarkStart w:id="55" w:name="_Toc28359095"/>
      <w:bookmarkStart w:id="56" w:name="_Toc35393805"/>
      <w:r>
        <w:rPr>
          <w:rFonts w:ascii="宋体" w:hAns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本项目需要落实的政府采购政策</w:t>
      </w:r>
    </w:p>
    <w:p w14:paraId="41FE7702">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75394826">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5854671A">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0A6909F">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2ED96485">
      <w:pPr>
        <w:spacing w:line="360" w:lineRule="auto"/>
        <w:ind w:firstLine="424" w:firstLineChars="20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竞标注意事项</w:t>
      </w:r>
    </w:p>
    <w:p w14:paraId="0601169B">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）未进行网上注册并办理数字证书（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认证）的供应商将无法参与本项目政府采购活动，供应商应当在提交响应文件截止时间前，完成电子交易平台上的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数字证书办理及响应文件的提交（供应商可登录“广西政府采购网”，依次进入“办事服务</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下载专区”或者登录</w:t>
      </w:r>
      <w:r>
        <w:rPr>
          <w:rFonts w:hint="eastAsia" w:ascii="宋体" w:hAnsi="宋体" w:cs="宋体"/>
          <w:color w:val="000000" w:themeColor="text1"/>
          <w:kern w:val="0"/>
          <w:szCs w:val="21"/>
          <w14:textFill>
            <w14:solidFill>
              <w14:schemeClr w14:val="tx1"/>
            </w14:solidFill>
          </w14:textFill>
        </w:rPr>
        <w:t>“政采云”平台，</w:t>
      </w:r>
      <w:r>
        <w:rPr>
          <w:rFonts w:hint="eastAsia" w:ascii="宋体" w:hAnsi="宋体"/>
          <w:color w:val="000000" w:themeColor="text1"/>
          <w:szCs w:val="21"/>
          <w14:textFill>
            <w14:solidFill>
              <w14:schemeClr w14:val="tx1"/>
            </w14:solidFill>
          </w14:textFill>
        </w:rPr>
        <w:t>依次进入“服务中心</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入驻与配置”中查看</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数字证书办理操作流程。如在操作过程中遇到问题或者需要技术支持，请致电政采云客服热线：</w:t>
      </w:r>
      <w:r>
        <w:rPr>
          <w:rFonts w:ascii="宋体" w:hAnsi="宋体"/>
          <w:color w:val="000000" w:themeColor="text1"/>
          <w:szCs w:val="21"/>
          <w14:textFill>
            <w14:solidFill>
              <w14:schemeClr w14:val="tx1"/>
            </w14:solidFill>
          </w14:textFill>
        </w:rPr>
        <w:t>95763</w:t>
      </w:r>
      <w:r>
        <w:rPr>
          <w:rFonts w:hint="eastAsia" w:ascii="宋体" w:hAnsi="宋体"/>
          <w:color w:val="000000" w:themeColor="text1"/>
          <w:szCs w:val="21"/>
          <w14:textFill>
            <w14:solidFill>
              <w14:schemeClr w14:val="tx1"/>
            </w14:solidFill>
          </w14:textFill>
        </w:rPr>
        <w:t>）。</w:t>
      </w:r>
    </w:p>
    <w:p w14:paraId="34A889C7">
      <w:pPr>
        <w:widowControl/>
        <w:spacing w:line="360" w:lineRule="auto"/>
        <w:ind w:firstLine="420" w:firstLineChars="200"/>
        <w:jc w:val="left"/>
        <w:rPr>
          <w:rFonts w:asci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证书在线解密：首次响应文件开启时，需携带制作响应文件时用来加密的有效数字证书（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认证）登录“政采云</w:t>
      </w:r>
      <w:r>
        <w:rPr>
          <w:rFonts w:hint="eastAsia" w:ascii="宋体" w:hAnsi="宋体" w:cs="宋体"/>
          <w:color w:val="000000" w:themeColor="text1"/>
          <w:kern w:val="0"/>
          <w:szCs w:val="21"/>
          <w14:textFill>
            <w14:solidFill>
              <w14:schemeClr w14:val="tx1"/>
            </w14:solidFill>
          </w14:textFill>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）为确保网上操作合法、有效和安全，请供应商确保在电子竞标过程中能够对相关数据电文进行加密和使用电子签章，妥善保管</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数字证书并使用有效的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数字证书参与整个采购活动。</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w:t>
      </w:r>
      <w:r>
        <w:rPr>
          <w:rFonts w:hint="eastAsia" w:ascii="宋体" w:hAnsi="宋体"/>
          <w:b/>
          <w:bCs/>
          <w:color w:val="000000" w:themeColor="text1"/>
          <w:szCs w:val="21"/>
          <w14:textFill>
            <w14:solidFill>
              <w14:schemeClr w14:val="tx1"/>
            </w14:solidFill>
          </w14:textFill>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000000" w:themeColor="text1"/>
          <w:szCs w:val="21"/>
          <w:lang w:val="en-US"/>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6.</w:t>
      </w:r>
      <w:r>
        <w:rPr>
          <w:rFonts w:hint="eastAsia" w:ascii="宋体" w:hAnsi="宋体" w:cs="宋体"/>
          <w:color w:val="auto"/>
          <w:szCs w:val="21"/>
          <w:lang w:val="en-US" w:eastAsia="zh-CN"/>
        </w:rPr>
        <w:t>政府采购监督管理部门：龙州县财政局政府采购监督管理股   联系方式：</w:t>
      </w:r>
      <w:r>
        <w:rPr>
          <w:rFonts w:hint="eastAsia" w:ascii="宋体" w:hAnsi="宋体" w:cs="宋体"/>
          <w:color w:val="000000" w:themeColor="text1"/>
          <w:szCs w:val="21"/>
          <w:lang w:val="en-US" w:eastAsia="zh-CN"/>
          <w14:textFill>
            <w14:solidFill>
              <w14:schemeClr w14:val="tx1"/>
            </w14:solidFill>
          </w14:textFill>
        </w:rPr>
        <w:t>0771-8812665</w:t>
      </w:r>
    </w:p>
    <w:p w14:paraId="51E19BC5">
      <w:pPr>
        <w:spacing w:line="360" w:lineRule="auto"/>
        <w:ind w:firstLine="354" w:firstLineChars="147"/>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1.采购人信息</w:t>
      </w:r>
    </w:p>
    <w:p w14:paraId="4A5A7D67">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lang w:eastAsia="zh-CN"/>
          <w14:textFill>
            <w14:solidFill>
              <w14:schemeClr w14:val="tx1"/>
            </w14:solidFill>
          </w14:textFill>
        </w:rPr>
        <w:t>龙州县生态移民发展中心</w:t>
      </w:r>
    </w:p>
    <w:p w14:paraId="1471916A">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地址：广西崇左市龙州县独山路独山脚加油站旁办公楼2楼203室 </w:t>
      </w:r>
    </w:p>
    <w:p w14:paraId="41C9FE86">
      <w:pPr>
        <w:spacing w:line="360" w:lineRule="auto"/>
        <w:ind w:firstLine="42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w:t>
      </w:r>
      <w:r>
        <w:rPr>
          <w:rFonts w:hint="eastAsia" w:ascii="宋体" w:hAnsi="宋体" w:cs="宋体"/>
          <w:color w:val="000000" w:themeColor="text1"/>
          <w:kern w:val="0"/>
          <w:szCs w:val="21"/>
          <w:lang w:eastAsia="zh-CN"/>
          <w14:textFill>
            <w14:solidFill>
              <w14:schemeClr w14:val="tx1"/>
            </w14:solidFill>
          </w14:textFill>
        </w:rPr>
        <w:t>蒙主任</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项目联系方式：17776555168</w:t>
      </w:r>
    </w:p>
    <w:bookmarkEnd w:id="10"/>
    <w:p w14:paraId="2B8239E0">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FF0000"/>
          <w:kern w:val="0"/>
          <w:szCs w:val="21"/>
          <w:lang w:val="en-US" w:eastAsia="zh-CN"/>
        </w:rPr>
        <w:t xml:space="preserve">   </w:t>
      </w:r>
      <w:r>
        <w:rPr>
          <w:rFonts w:hint="eastAsia" w:ascii="宋体" w:hAnsi="宋体" w:cs="宋体"/>
          <w:color w:val="0000FF"/>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5 </w:t>
      </w:r>
      <w:r>
        <w:rPr>
          <w:rFonts w:hint="eastAsia" w:hAnsi="Courier New"/>
          <w:color w:val="auto"/>
        </w:rPr>
        <w:t>月</w:t>
      </w:r>
      <w:r>
        <w:rPr>
          <w:rFonts w:hint="eastAsia" w:hAnsi="Courier New"/>
          <w:color w:val="auto"/>
          <w:lang w:val="en-US" w:eastAsia="zh-CN"/>
        </w:rPr>
        <w:t xml:space="preserve">7 </w:t>
      </w:r>
      <w:r>
        <w:rPr>
          <w:rFonts w:hint="eastAsia" w:hAnsi="Courier New"/>
          <w:color w:val="auto"/>
        </w:rPr>
        <w:t>日</w:t>
      </w:r>
      <w:r>
        <w:rPr>
          <w:rFonts w:hint="eastAsia" w:ascii="宋体" w:hAnsi="宋体" w:cs="宋体"/>
          <w:color w:val="auto"/>
          <w:kern w:val="0"/>
          <w:szCs w:val="21"/>
          <w:lang w:val="en-US" w:eastAsia="zh-CN"/>
        </w:rPr>
        <w:t xml:space="preserve"> </w:t>
      </w:r>
      <w:r>
        <w:rPr>
          <w:rFonts w:ascii="宋体" w:cs="Arial"/>
          <w:color w:val="000000" w:themeColor="text1"/>
          <w:szCs w:val="21"/>
          <w14:textFill>
            <w14:solidFill>
              <w14:schemeClr w14:val="tx1"/>
            </w14:solidFill>
          </w14:textFill>
        </w:rPr>
        <w:br w:type="page"/>
      </w:r>
    </w:p>
    <w:p w14:paraId="06D5978A">
      <w:pPr>
        <w:pStyle w:val="2"/>
        <w:spacing w:before="300" w:after="300" w:line="360" w:lineRule="auto"/>
        <w:jc w:val="center"/>
        <w:rPr>
          <w:color w:val="000000" w:themeColor="text1"/>
          <w14:textFill>
            <w14:solidFill>
              <w14:schemeClr w14:val="tx1"/>
            </w14:solidFill>
          </w14:textFill>
        </w:rPr>
      </w:pPr>
      <w:bookmarkStart w:id="57" w:name="_Toc74323457"/>
      <w:r>
        <w:rPr>
          <w:rFonts w:hint="eastAsia"/>
          <w:color w:val="000000" w:themeColor="text1"/>
          <w14:textFill>
            <w14:solidFill>
              <w14:schemeClr w14:val="tx1"/>
            </w14:solidFill>
          </w14:textFill>
        </w:rPr>
        <w:t>第二章供应商须知</w:t>
      </w:r>
      <w:bookmarkEnd w:id="57"/>
    </w:p>
    <w:p w14:paraId="7DF56929">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04380864">
      <w:pPr>
        <w:spacing w:line="400" w:lineRule="exact"/>
        <w:jc w:val="center"/>
        <w:rPr>
          <w:rFonts w:ascii="宋体"/>
          <w:b/>
          <w:color w:val="000000" w:themeColor="text1"/>
          <w:sz w:val="32"/>
          <w:szCs w:val="32"/>
          <w14:textFill>
            <w14:solidFill>
              <w14:schemeClr w14:val="tx1"/>
            </w14:solidFill>
          </w14:textFill>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7912" w:type="dxa"/>
          </w:tcPr>
          <w:p w14:paraId="204A66A8">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7912" w:type="dxa"/>
            <w:vAlign w:val="center"/>
          </w:tcPr>
          <w:p w14:paraId="2A9C95D9">
            <w:pPr>
              <w:spacing w:line="360" w:lineRule="auto"/>
              <w:rPr>
                <w:rFonts w:ascii="宋体"/>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供应商的资格条件</w:t>
            </w:r>
            <w:r>
              <w:rPr>
                <w:rFonts w:hint="eastAsia" w:ascii="宋体" w:hAnsi="宋体" w:cs="宋体"/>
                <w:color w:val="000000" w:themeColor="text1"/>
                <w:szCs w:val="21"/>
                <w14:textFill>
                  <w14:solidFill>
                    <w14:schemeClr w14:val="tx1"/>
                  </w14:solidFill>
                </w14:textFill>
              </w:rPr>
              <w:t>：详见竞争性磋商公告</w:t>
            </w:r>
            <w:r>
              <w:rPr>
                <w:rFonts w:hint="eastAsia" w:ascii="宋体" w:hAnsi="宋体"/>
                <w:color w:val="000000" w:themeColor="text1"/>
                <w:szCs w:val="21"/>
                <w14:textFill>
                  <w14:solidFill>
                    <w14:schemeClr w14:val="tx1"/>
                  </w14:solidFill>
                </w14:textFill>
              </w:rPr>
              <w:t>或者邀请函</w:t>
            </w:r>
          </w:p>
          <w:p w14:paraId="25CC01B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出现下列情形之一的，不得参加政府采购活动：</w:t>
            </w:r>
          </w:p>
          <w:p w14:paraId="4B33F0E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p>
        </w:tc>
        <w:tc>
          <w:tcPr>
            <w:tcW w:w="7912" w:type="dxa"/>
            <w:vAlign w:val="center"/>
          </w:tcPr>
          <w:p w14:paraId="2F9C5E05">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是否接受联合体竞标</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p>
        </w:tc>
        <w:tc>
          <w:tcPr>
            <w:tcW w:w="7912" w:type="dxa"/>
            <w:vAlign w:val="center"/>
          </w:tcPr>
          <w:p w14:paraId="43370D4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如接受联合体竞标，联合体竞标要求如下：</w:t>
            </w:r>
          </w:p>
          <w:p w14:paraId="6B136D4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14:textFill>
                  <w14:solidFill>
                    <w14:schemeClr w14:val="tx1"/>
                  </w14:solidFill>
                </w14:textFill>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联合体中有同类资质的供应商按照联合体分工承担相同工作的，应当按照资质等级较低的供应商确定资质等级。</w:t>
            </w:r>
          </w:p>
          <w:p w14:paraId="3823842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联合体竞标业绩、履约能力按照联合体各方中较高的一方认定并计算（磋商文件另有规定的除外）。</w:t>
            </w:r>
          </w:p>
          <w:p w14:paraId="203E6DD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259DF7E">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6.2</w:t>
            </w:r>
          </w:p>
        </w:tc>
        <w:tc>
          <w:tcPr>
            <w:tcW w:w="7912" w:type="dxa"/>
            <w:vAlign w:val="center"/>
          </w:tcPr>
          <w:p w14:paraId="4306D019">
            <w:pPr>
              <w:pStyle w:val="16"/>
              <w:spacing w:line="360" w:lineRule="auto"/>
              <w:rPr>
                <w:rFonts w:ascii="宋体"/>
                <w:color w:val="000000" w:themeColor="text1"/>
                <w:sz w:val="21"/>
                <w:szCs w:val="21"/>
                <w14:textFill>
                  <w14:solidFill>
                    <w14:schemeClr w14:val="tx1"/>
                  </w14:solidFill>
                </w14:textFill>
              </w:rPr>
            </w:pPr>
            <w:r>
              <w:rPr>
                <w:rFonts w:hint="eastAsia" w:ascii="仿宋_GB2312" w:hAnsi="Wingdings 2" w:eastAsia="仿宋_GB2312"/>
                <w:color w:val="000000" w:themeColor="text1"/>
                <w:sz w:val="21"/>
                <w14:textFill>
                  <w14:solidFill>
                    <w14:schemeClr w14:val="tx1"/>
                  </w14:solidFill>
                </w14:textFill>
              </w:rPr>
              <w:sym w:font="Wingdings 2" w:char="F052"/>
            </w:r>
            <w:r>
              <w:rPr>
                <w:rFonts w:hint="eastAsia" w:ascii="宋体" w:hAnsi="宋体"/>
                <w:color w:val="000000" w:themeColor="text1"/>
                <w:sz w:val="21"/>
                <w:szCs w:val="21"/>
                <w14:textFill>
                  <w14:solidFill>
                    <w14:schemeClr w14:val="tx1"/>
                  </w14:solidFill>
                </w14:textFill>
              </w:rPr>
              <w:t>不允许分包</w:t>
            </w:r>
          </w:p>
          <w:p w14:paraId="636722A3">
            <w:pPr>
              <w:pStyle w:val="16"/>
              <w:spacing w:line="360" w:lineRule="auto"/>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□允许分包</w:t>
            </w:r>
          </w:p>
          <w:p w14:paraId="4321F646">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分包内容：</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5FCD3CCB">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分包金额或者比例：</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7C8C0D03">
            <w:pPr>
              <w:pStyle w:val="16"/>
              <w:spacing w:line="360" w:lineRule="auto"/>
              <w:rPr>
                <w:rFonts w:asci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分包供应商必须具备的资质：</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p>
        </w:tc>
        <w:tc>
          <w:tcPr>
            <w:tcW w:w="7912" w:type="dxa"/>
            <w:vAlign w:val="center"/>
          </w:tcPr>
          <w:p w14:paraId="6999068B">
            <w:pPr>
              <w:snapToGrid w:val="0"/>
              <w:spacing w:line="360" w:lineRule="auto"/>
              <w:jc w:val="left"/>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崇左</w:t>
            </w:r>
            <w:r>
              <w:rPr>
                <w:rFonts w:ascii="宋体" w:hAnsi="宋体" w:cs="宋体"/>
                <w:color w:val="000000" w:themeColor="text1"/>
                <w:szCs w:val="21"/>
                <w:lang w:val="en-US" w:eastAsia="zh-CN"/>
                <w14:textFill>
                  <w14:solidFill>
                    <w14:schemeClr w14:val="tx1"/>
                  </w14:solidFill>
                </w14:textFill>
              </w:rPr>
              <w:t>市政府采购供应商信用承诺函</w:t>
            </w:r>
            <w:r>
              <w:rPr>
                <w:rFonts w:hint="eastAsia" w:ascii="宋体" w:hAnsi="宋体" w:cs="宋体"/>
                <w:color w:val="000000" w:themeColor="text1"/>
                <w:szCs w:val="21"/>
                <w:lang w:val="en-US" w:eastAsia="zh-CN"/>
                <w14:textFill>
                  <w14:solidFill>
                    <w14:schemeClr w14:val="tx1"/>
                  </w14:solidFill>
                </w14:textFill>
              </w:rPr>
              <w:t>（格式后附）；</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供应商直接控股、管理关系信息表（格式后附）；（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竞标声明（格式后附）；（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000000" w:themeColor="text1"/>
                <w:szCs w:val="21"/>
                <w14:textFill>
                  <w14:solidFill>
                    <w14:schemeClr w14:val="tx1"/>
                  </w14:solidFill>
                </w14:textFill>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5</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特定资格要求：</w:t>
            </w:r>
            <w:r>
              <w:rPr>
                <w:rFonts w:hint="eastAsia" w:ascii="宋体" w:hAnsi="宋体"/>
                <w:b/>
                <w:color w:val="000000" w:themeColor="text1"/>
                <w:szCs w:val="21"/>
                <w14:textFill>
                  <w14:solidFill>
                    <w14:schemeClr w14:val="tx1"/>
                  </w14:solidFill>
                </w14:textFill>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建筑</w:t>
            </w:r>
            <w:r>
              <w:rPr>
                <w:rFonts w:hint="eastAsia" w:ascii="宋体" w:hAnsi="宋体"/>
                <w:color w:val="auto"/>
                <w:szCs w:val="21"/>
                <w:highlight w:val="none"/>
              </w:rPr>
              <w:t>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lang w:val="en-US" w:eastAsia="zh-CN"/>
              </w:rPr>
              <w:t>建筑</w:t>
            </w:r>
            <w:r>
              <w:rPr>
                <w:rFonts w:hint="eastAsia" w:ascii="宋体" w:hAnsi="宋体"/>
                <w:color w:val="auto"/>
                <w:szCs w:val="21"/>
                <w:lang w:eastAsia="zh-CN"/>
              </w:rPr>
              <w:t>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以上标明“必须提供”的材料属于复印件的，必须加盖供应商</w:t>
            </w:r>
            <w:r>
              <w:rPr>
                <w:rFonts w:hint="eastAsia"/>
                <w:b/>
                <w:color w:val="000000" w:themeColor="text1"/>
                <w14:textFill>
                  <w14:solidFill>
                    <w14:schemeClr w14:val="tx1"/>
                  </w14:solidFill>
                </w14:textFill>
              </w:rPr>
              <w:t>电子签章</w:t>
            </w:r>
            <w:r>
              <w:rPr>
                <w:rFonts w:hint="eastAsia" w:ascii="宋体" w:hAnsi="宋体" w:cs="宋体"/>
                <w:b/>
                <w:color w:val="000000" w:themeColor="text1"/>
                <w:szCs w:val="21"/>
                <w14:textFill>
                  <w14:solidFill>
                    <w14:schemeClr w14:val="tx1"/>
                  </w14:solidFill>
                </w14:textFill>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2.</w:t>
            </w:r>
            <w:r>
              <w:rPr>
                <w:rFonts w:hint="eastAsia" w:ascii="宋体" w:hAnsi="宋体" w:cs="宋体"/>
                <w:b/>
                <w:color w:val="000000" w:themeColor="text1"/>
                <w:sz w:val="21"/>
                <w:szCs w:val="21"/>
                <w14:textFill>
                  <w14:solidFill>
                    <w14:schemeClr w14:val="tx1"/>
                  </w14:solidFill>
                </w14:textFill>
              </w:rPr>
              <w:t>联合体竞标时，第</w:t>
            </w:r>
            <w:r>
              <w:rPr>
                <w:rFonts w:ascii="宋体" w:hAnsi="宋体" w:cs="宋体"/>
                <w:b/>
                <w:color w:val="000000" w:themeColor="text1"/>
                <w:sz w:val="21"/>
                <w:szCs w:val="21"/>
                <w14:textFill>
                  <w14:solidFill>
                    <w14:schemeClr w14:val="tx1"/>
                  </w14:solidFill>
                </w14:textFill>
              </w:rPr>
              <w:t>1-5</w:t>
            </w:r>
            <w:r>
              <w:rPr>
                <w:rFonts w:hint="eastAsia" w:ascii="宋体" w:hAnsi="宋体" w:cs="宋体"/>
                <w:b/>
                <w:color w:val="000000" w:themeColor="text1"/>
                <w:sz w:val="21"/>
                <w:szCs w:val="21"/>
                <w14:textFill>
                  <w14:solidFill>
                    <w14:schemeClr w14:val="tx1"/>
                  </w14:solidFill>
                </w14:textFill>
              </w:rPr>
              <w:t>项资格证明文件联合体各方均必须分别提供，</w:t>
            </w:r>
            <w:r>
              <w:rPr>
                <w:rFonts w:hint="eastAsia"/>
                <w:b/>
                <w:color w:val="000000" w:themeColor="text1"/>
                <w:sz w:val="21"/>
                <w:szCs w:val="24"/>
                <w14:textFill>
                  <w14:solidFill>
                    <w14:schemeClr w14:val="tx1"/>
                  </w14:solidFill>
                </w14:textFill>
              </w:rPr>
              <w:t>并由</w:t>
            </w:r>
            <w:r>
              <w:rPr>
                <w:rFonts w:hint="eastAsia" w:ascii="宋体" w:hAnsi="宋体" w:cs="宋体"/>
                <w:b/>
                <w:color w:val="000000" w:themeColor="text1"/>
                <w:sz w:val="21"/>
                <w:szCs w:val="21"/>
                <w14:textFill>
                  <w14:solidFill>
                    <w14:schemeClr w14:val="tx1"/>
                  </w14:solidFill>
                </w14:textFill>
              </w:rPr>
              <w:t>联合体</w:t>
            </w:r>
            <w:r>
              <w:rPr>
                <w:rFonts w:hint="eastAsia"/>
                <w:b/>
                <w:color w:val="000000" w:themeColor="text1"/>
                <w:sz w:val="21"/>
                <w:szCs w:val="24"/>
                <w14:textFill>
                  <w14:solidFill>
                    <w14:schemeClr w14:val="tx1"/>
                  </w14:solidFill>
                </w14:textFill>
              </w:rPr>
              <w:t>牵头人加盖电子签章</w:t>
            </w:r>
            <w:r>
              <w:rPr>
                <w:rFonts w:hint="eastAsia" w:ascii="宋体" w:hAnsi="宋体" w:cs="宋体"/>
                <w:b/>
                <w:color w:val="000000" w:themeColor="text1"/>
                <w:sz w:val="21"/>
                <w:szCs w:val="21"/>
                <w14:textFill>
                  <w14:solidFill>
                    <w14:schemeClr w14:val="tx1"/>
                  </w14:solidFill>
                </w14:textFill>
              </w:rPr>
              <w:t>，</w:t>
            </w:r>
            <w:r>
              <w:rPr>
                <w:rFonts w:hint="eastAsia"/>
                <w:b/>
                <w:color w:val="000000" w:themeColor="text1"/>
                <w:sz w:val="21"/>
                <w:szCs w:val="24"/>
                <w14:textFill>
                  <w14:solidFill>
                    <w14:schemeClr w14:val="tx1"/>
                  </w14:solidFill>
                </w14:textFill>
              </w:rPr>
              <w:t>规定签字</w:t>
            </w:r>
            <w:r>
              <w:rPr>
                <w:rFonts w:hint="eastAsia" w:ascii="宋体" w:hAnsi="宋体" w:cs="宋体"/>
                <w:b/>
                <w:color w:val="000000" w:themeColor="text1"/>
                <w:sz w:val="21"/>
                <w:szCs w:val="21"/>
                <w14:textFill>
                  <w14:solidFill>
                    <w14:schemeClr w14:val="tx1"/>
                  </w14:solidFill>
                </w14:textFill>
              </w:rPr>
              <w:t>处签字</w:t>
            </w:r>
            <w:r>
              <w:rPr>
                <w:rFonts w:hint="eastAsia" w:ascii="宋体" w:hAnsi="宋体"/>
                <w:b/>
                <w:bCs/>
                <w:color w:val="000000" w:themeColor="text1"/>
                <w:sz w:val="21"/>
                <w:szCs w:val="21"/>
                <w14:textFill>
                  <w14:solidFill>
                    <w14:schemeClr w14:val="tx1"/>
                  </w14:solidFill>
                </w14:textFill>
              </w:rPr>
              <w:t>（或者电子签名）</w:t>
            </w:r>
            <w:r>
              <w:rPr>
                <w:rFonts w:hint="eastAsia" w:ascii="宋体" w:hAnsi="宋体" w:cs="宋体"/>
                <w:b/>
                <w:color w:val="000000" w:themeColor="text1"/>
                <w:sz w:val="21"/>
                <w:szCs w:val="21"/>
                <w14:textFill>
                  <w14:solidFill>
                    <w14:schemeClr w14:val="tx1"/>
                  </w14:solidFill>
                </w14:textFill>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p>
        </w:tc>
        <w:tc>
          <w:tcPr>
            <w:tcW w:w="7912" w:type="dxa"/>
            <w:vAlign w:val="center"/>
          </w:tcPr>
          <w:p w14:paraId="11B69417">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报价文件</w:t>
            </w:r>
          </w:p>
          <w:p w14:paraId="7D9809B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竞标函及竞标函附录（格式后附）；（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8D4154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F09AA4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14EE14E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p>
        </w:tc>
        <w:tc>
          <w:tcPr>
            <w:tcW w:w="7912" w:type="dxa"/>
            <w:vAlign w:val="center"/>
          </w:tcPr>
          <w:p w14:paraId="43AC8109">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商务技术文件</w:t>
            </w:r>
          </w:p>
          <w:p w14:paraId="57C71384">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无串通竞标行为的承诺函（格式后附）；（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111C739">
            <w:pPr>
              <w:snapToGrid w:val="0"/>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法定代表人身份证明书及法定代表人有效身份证正反面复印件（格式后附）；（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9893FE0">
            <w:pPr>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授权委托书及委托代理人有效身份证正反面复印件（格式后附）；（</w:t>
            </w:r>
            <w:r>
              <w:rPr>
                <w:rFonts w:hint="eastAsia" w:ascii="宋体" w:hAnsi="宋体" w:cs="宋体"/>
                <w:b/>
                <w:color w:val="000000" w:themeColor="text1"/>
                <w:szCs w:val="21"/>
                <w14:textFill>
                  <w14:solidFill>
                    <w14:schemeClr w14:val="tx1"/>
                  </w14:solidFill>
                </w14:textFill>
              </w:rPr>
              <w:t>委托时必须提供，否则响应文件按无效处理</w:t>
            </w:r>
            <w:r>
              <w:rPr>
                <w:rFonts w:hint="eastAsia" w:ascii="宋体" w:hAnsi="宋体" w:cs="宋体"/>
                <w:color w:val="000000" w:themeColor="text1"/>
                <w:szCs w:val="21"/>
                <w14:textFill>
                  <w14:solidFill>
                    <w14:schemeClr w14:val="tx1"/>
                  </w14:solidFill>
                </w14:textFill>
              </w:rPr>
              <w:t>）</w:t>
            </w:r>
          </w:p>
          <w:p w14:paraId="4F01543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磋商保证金提交凭证；（</w:t>
            </w:r>
            <w:r>
              <w:rPr>
                <w:rFonts w:hint="eastAsia"/>
                <w:b/>
                <w:bCs/>
                <w:color w:val="000000" w:themeColor="text1"/>
                <w14:textFill>
                  <w14:solidFill>
                    <w14:schemeClr w14:val="tx1"/>
                  </w14:solidFill>
                </w14:textFill>
              </w:rPr>
              <w:t>如要求提交磋商保证金的则必须提供</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0D2C696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施工组织设计（格式自拟）；（</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825CD4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项目管理机构配备情况表及主要人员简历表（格式后附）；（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ECB01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拟分包项目情况表（格式后附）；（如有）</w:t>
            </w:r>
          </w:p>
          <w:p w14:paraId="3EC024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供应商认为需要提供的其他有关资料。</w:t>
            </w:r>
          </w:p>
          <w:p w14:paraId="37B2C2F8">
            <w:pPr>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p>
        </w:tc>
        <w:tc>
          <w:tcPr>
            <w:tcW w:w="7912" w:type="dxa"/>
            <w:vAlign w:val="center"/>
          </w:tcPr>
          <w:p w14:paraId="2F4874F0">
            <w:pPr>
              <w:spacing w:line="360" w:lineRule="auto"/>
              <w:contextualSpacing/>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p>
        </w:tc>
        <w:tc>
          <w:tcPr>
            <w:tcW w:w="7912" w:type="dxa"/>
            <w:vAlign w:val="center"/>
          </w:tcPr>
          <w:p w14:paraId="47F286A4">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竞标报价是履行合同的最终价格，包括了</w:t>
            </w:r>
            <w:r>
              <w:rPr>
                <w:rFonts w:hint="eastAsia" w:ascii="宋体" w:hAnsi="宋体" w:cs="宋体"/>
                <w:color w:val="000000" w:themeColor="text1"/>
                <w:szCs w:val="21"/>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p>
        </w:tc>
        <w:tc>
          <w:tcPr>
            <w:tcW w:w="7912" w:type="dxa"/>
            <w:vAlign w:val="center"/>
          </w:tcPr>
          <w:p w14:paraId="0D0F8F95">
            <w:pPr>
              <w:spacing w:line="360" w:lineRule="auto"/>
              <w:contextualSpacing/>
              <w:jc w:val="left"/>
              <w:rPr>
                <w:rFonts w:ascii="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本工程增值税计税方法：</w:t>
            </w: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cs="宋体"/>
                <w:color w:val="000000" w:themeColor="text1"/>
                <w14:textFill>
                  <w14:solidFill>
                    <w14:schemeClr w14:val="tx1"/>
                  </w14:solidFill>
                </w14:textFill>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竞标有效期：自首次响应文件提交截止之日起</w:t>
            </w:r>
            <w:r>
              <w:rPr>
                <w:rFonts w:ascii="宋体" w:hAnsi="宋体" w:cs="宋体"/>
                <w:color w:val="000000" w:themeColor="text1"/>
                <w:kern w:val="2"/>
                <w:sz w:val="21"/>
                <w:szCs w:val="21"/>
                <w:u w:val="single"/>
                <w14:textFill>
                  <w14:solidFill>
                    <w14:schemeClr w14:val="tx1"/>
                  </w14:solidFill>
                </w14:textFill>
              </w:rPr>
              <w:t>60</w:t>
            </w:r>
            <w:r>
              <w:rPr>
                <w:rFonts w:hint="eastAsia" w:ascii="宋体" w:hAnsi="宋体" w:cs="宋体"/>
                <w:color w:val="000000" w:themeColor="text1"/>
                <w:kern w:val="2"/>
                <w:sz w:val="21"/>
                <w:szCs w:val="21"/>
                <w14:textFill>
                  <w14:solidFill>
                    <w14:schemeClr w14:val="tx1"/>
                  </w14:solidFill>
                </w14:textFill>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p>
        </w:tc>
        <w:tc>
          <w:tcPr>
            <w:tcW w:w="7912" w:type="dxa"/>
            <w:vAlign w:val="center"/>
          </w:tcPr>
          <w:p w14:paraId="35C65F0A">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本项目不收取磋商保证金。</w:t>
            </w:r>
          </w:p>
          <w:p w14:paraId="3DBEDF5D">
            <w:pPr>
              <w:snapToGrid w:val="0"/>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□本项目收取磋商保证金，具体规定如下：</w:t>
            </w:r>
          </w:p>
          <w:p w14:paraId="256CC1E2">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磋商保证金人民币</w:t>
            </w:r>
            <w:r>
              <w:rPr>
                <w:rFonts w:ascii="宋体" w:cs="宋体"/>
                <w:color w:val="000000" w:themeColor="text1"/>
                <w:kern w:val="0"/>
                <w:szCs w:val="21"/>
                <w:u w:val="single"/>
                <w14:textFill>
                  <w14:solidFill>
                    <w14:schemeClr w14:val="tx1"/>
                  </w14:solidFill>
                </w14:textFill>
              </w:rPr>
              <w:t>0.00</w:t>
            </w:r>
            <w:r>
              <w:rPr>
                <w:rFonts w:hint="eastAsia" w:ascii="宋体" w:hAnsi="宋体" w:cs="宋体"/>
                <w:color w:val="000000" w:themeColor="text1"/>
                <w:kern w:val="0"/>
                <w:szCs w:val="21"/>
                <w14:textFill>
                  <w14:solidFill>
                    <w14:schemeClr w14:val="tx1"/>
                  </w14:solidFill>
                </w14:textFill>
              </w:rPr>
              <w:t>元。</w:t>
            </w:r>
          </w:p>
          <w:p w14:paraId="4178557E">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000000" w:themeColor="text1"/>
                <w:kern w:val="0"/>
                <w:szCs w:val="21"/>
                <w14:textFill>
                  <w14:solidFill>
                    <w14:schemeClr w14:val="tx1"/>
                  </w14:solidFill>
                </w14:textFill>
              </w:rPr>
              <w:t>账户名称：广西坤珍建设项目管理咨询有限公司南宁分公司</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开户银行：招商银行股份有限公司广西自由贸易试验区南宁片区平乐大道支行</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账户号码：771903206410808</w:t>
            </w:r>
            <w:r>
              <w:rPr>
                <w:rFonts w:hint="eastAsia" w:ascii="宋体" w:hAnsi="宋体" w:cs="宋体"/>
                <w:color w:val="000000" w:themeColor="text1"/>
                <w:kern w:val="0"/>
                <w:szCs w:val="21"/>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b/>
                <w:color w:val="000000" w:themeColor="text1"/>
                <w:kern w:val="0"/>
                <w:szCs w:val="21"/>
                <w14:textFill>
                  <w14:solidFill>
                    <w14:schemeClr w14:val="tx1"/>
                  </w14:solidFill>
                </w14:textFill>
              </w:rPr>
              <w:t>否则视为无效磋商保证金。</w:t>
            </w:r>
          </w:p>
          <w:p w14:paraId="65BDD631">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相关要求：</w:t>
            </w:r>
          </w:p>
          <w:p w14:paraId="0868B75F">
            <w:pPr>
              <w:snapToGrid w:val="0"/>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11576457">
            <w:pPr>
              <w:snapToGrid w:val="0"/>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磋商保证金采用支票、汇票、本票或者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交纳方式的，供应商应将支票、汇票、本票或者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的复印件作为磋商保证金提交凭证，放置于</w:t>
            </w:r>
            <w:r>
              <w:rPr>
                <w:rFonts w:hint="eastAsia" w:ascii="宋体" w:hAnsi="宋体" w:cs="宋体"/>
                <w:color w:val="000000" w:themeColor="text1"/>
                <w:szCs w:val="21"/>
                <w14:textFill>
                  <w14:solidFill>
                    <w14:schemeClr w14:val="tx1"/>
                  </w14:solidFill>
                </w14:textFill>
              </w:rPr>
              <w:t>商务技术文件</w:t>
            </w:r>
            <w:r>
              <w:rPr>
                <w:rFonts w:hint="eastAsia" w:ascii="宋体" w:hAnsi="宋体"/>
                <w:color w:val="000000" w:themeColor="text1"/>
                <w:szCs w:val="21"/>
                <w14:textFill>
                  <w14:solidFill>
                    <w14:schemeClr w14:val="tx1"/>
                  </w14:solidFill>
                </w14:textFill>
              </w:rPr>
              <w:t>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olor w:val="000000" w:themeColor="text1"/>
                <w:szCs w:val="21"/>
                <w14:textFill>
                  <w14:solidFill>
                    <w14:schemeClr w14:val="tx1"/>
                  </w14:solidFill>
                </w14:textFill>
              </w:rPr>
              <w:t>。供应商必须</w:t>
            </w:r>
            <w:r>
              <w:rPr>
                <w:rFonts w:hint="eastAsia"/>
                <w:color w:val="000000" w:themeColor="text1"/>
                <w14:textFill>
                  <w14:solidFill>
                    <w14:schemeClr w14:val="tx1"/>
                  </w14:solidFill>
                </w14:textFill>
              </w:rPr>
              <w:t>在响应文件提交截止时间前采用现场或邮寄方式</w:t>
            </w:r>
            <w:r>
              <w:rPr>
                <w:rFonts w:hint="eastAsia"/>
                <w:color w:val="auto"/>
              </w:rPr>
              <w:t>（现场提交地址：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000000" w:themeColor="text1"/>
                <w:szCs w:val="21"/>
                <w14:textFill>
                  <w14:solidFill>
                    <w14:schemeClr w14:val="tx1"/>
                  </w14:solidFill>
                </w14:textFill>
              </w:rPr>
              <w:t>将</w:t>
            </w:r>
            <w:r>
              <w:rPr>
                <w:rFonts w:hint="eastAsia" w:ascii="宋体" w:hAnsi="宋体" w:cs="宋体"/>
                <w:color w:val="000000" w:themeColor="text1"/>
                <w:kern w:val="0"/>
                <w:szCs w:val="21"/>
                <w14:textFill>
                  <w14:solidFill>
                    <w14:schemeClr w14:val="tx1"/>
                  </w14:solidFill>
                </w14:textFill>
              </w:rPr>
              <w:t>单独密封的</w:t>
            </w:r>
            <w:r>
              <w:rPr>
                <w:rFonts w:hint="eastAsia" w:ascii="宋体" w:hAnsi="宋体"/>
                <w:color w:val="000000" w:themeColor="text1"/>
                <w:szCs w:val="21"/>
                <w14:textFill>
                  <w14:solidFill>
                    <w14:schemeClr w14:val="tx1"/>
                  </w14:solidFill>
                </w14:textFill>
              </w:rPr>
              <w:t>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14:paraId="5E262561">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供应商采用现钞方式或者从个人账户转出的磋商保证金，视为无效磋商保证金。</w:t>
            </w:r>
          </w:p>
          <w:p w14:paraId="6065B708">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支票、汇票或者本票出现无效或者背书情形的，视为无效磋商保证金。</w:t>
            </w:r>
          </w:p>
          <w:p w14:paraId="0DFA8895">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保函有效期低于竞标有效期的，视为无效磋商保证金。</w:t>
            </w:r>
          </w:p>
          <w:p w14:paraId="3D0884C3">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采用金融机构、担保机构出具的保函的，必须为无条件保函，否则视为无效磋商保证金。</w:t>
            </w:r>
          </w:p>
          <w:p w14:paraId="3AE93537">
            <w:pPr>
              <w:snapToGrid w:val="0"/>
              <w:spacing w:line="360" w:lineRule="auto"/>
              <w:rPr>
                <w:rFonts w:ascii="宋体" w:cs="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w:t>
            </w:r>
            <w:r>
              <w:rPr>
                <w:rFonts w:asci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71FD1A08">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52084896">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6661288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684"/>
      <w:bookmarkStart w:id="68" w:name="_Toc254970543"/>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采购预算</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2921722.00</w:t>
      </w:r>
      <w:r>
        <w:rPr>
          <w:rFonts w:hint="eastAsia" w:ascii="宋体" w:hAnsi="宋体"/>
          <w:b/>
          <w:bCs w:val="0"/>
          <w:color w:val="000000" w:themeColor="text1"/>
          <w:szCs w:val="21"/>
          <w14:textFill>
            <w14:solidFill>
              <w14:schemeClr w14:val="tx1"/>
            </w14:solidFill>
          </w14:textFill>
        </w:rPr>
        <w:t>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cs="Arial"/>
          <w:b/>
          <w:bCs/>
          <w:color w:val="000000" w:themeColor="text1"/>
          <w:szCs w:val="21"/>
          <w:lang w:val="en-US" w:eastAsia="zh-CN"/>
          <w14:textFill>
            <w14:solidFill>
              <w14:schemeClr w14:val="tx1"/>
            </w14:solidFill>
          </w14:textFill>
        </w:rPr>
        <w:t>5.</w:t>
      </w:r>
      <w:r>
        <w:rPr>
          <w:rFonts w:hint="eastAsia" w:ascii="宋体" w:hAnsi="宋体" w:cs="Arial"/>
          <w:b/>
          <w:bCs/>
          <w:color w:val="000000" w:themeColor="text1"/>
          <w:szCs w:val="21"/>
          <w14:textFill>
            <w14:solidFill>
              <w14:schemeClr w14:val="tx1"/>
            </w14:solidFill>
          </w14:textFill>
        </w:rPr>
        <w:t>最高限价</w:t>
      </w:r>
      <w:r>
        <w:rPr>
          <w:rFonts w:hint="eastAsia" w:ascii="宋体" w:hAnsi="宋体" w:cs="Arial"/>
          <w:bCs/>
          <w:color w:val="000000" w:themeColor="text1"/>
          <w:szCs w:val="21"/>
          <w14:textFill>
            <w14:solidFill>
              <w14:schemeClr w14:val="tx1"/>
            </w14:solidFill>
          </w14:textFill>
        </w:rPr>
        <w:t>：</w:t>
      </w:r>
      <w:r>
        <w:rPr>
          <w:rFonts w:hint="eastAsia" w:ascii="宋体" w:hAnsi="宋体" w:cs="Arial"/>
          <w:b/>
          <w:bCs w:val="0"/>
          <w:color w:val="000000" w:themeColor="text1"/>
          <w:szCs w:val="21"/>
          <w:lang w:val="en-US" w:eastAsia="zh-CN"/>
          <w14:textFill>
            <w14:solidFill>
              <w14:schemeClr w14:val="tx1"/>
            </w14:solidFill>
          </w14:textFill>
        </w:rPr>
        <w:t>2921722.00</w:t>
      </w:r>
      <w:r>
        <w:rPr>
          <w:rFonts w:hint="eastAsia" w:ascii="宋体" w:hAnsi="宋体" w:cs="Arial"/>
          <w:b/>
          <w:bCs w:val="0"/>
          <w:color w:val="000000" w:themeColor="text1"/>
          <w:szCs w:val="21"/>
          <w14:textFill>
            <w14:solidFill>
              <w14:schemeClr w14:val="tx1"/>
            </w14:solidFill>
          </w14:textFill>
        </w:rPr>
        <w:t>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728" w:type="dxa"/>
            <w:vAlign w:val="center"/>
          </w:tcPr>
          <w:p w14:paraId="293A4228">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标的的名称</w:t>
            </w:r>
          </w:p>
        </w:tc>
        <w:tc>
          <w:tcPr>
            <w:tcW w:w="992" w:type="dxa"/>
            <w:vAlign w:val="center"/>
          </w:tcPr>
          <w:p w14:paraId="2F4A8BF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709" w:type="dxa"/>
            <w:vAlign w:val="center"/>
          </w:tcPr>
          <w:p w14:paraId="43398EC3">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所属行业</w:t>
            </w:r>
          </w:p>
        </w:tc>
        <w:tc>
          <w:tcPr>
            <w:tcW w:w="4721" w:type="dxa"/>
            <w:vAlign w:val="center"/>
          </w:tcPr>
          <w:p w14:paraId="78246F1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龙州县易地搬迁安置点住房公共天面漏水维修设施项目（易安后扶）</w:t>
            </w:r>
          </w:p>
        </w:tc>
        <w:tc>
          <w:tcPr>
            <w:tcW w:w="992" w:type="dxa"/>
            <w:vAlign w:val="center"/>
          </w:tcPr>
          <w:p w14:paraId="0568CEC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w:t>
            </w:r>
          </w:p>
        </w:tc>
        <w:tc>
          <w:tcPr>
            <w:tcW w:w="709" w:type="dxa"/>
            <w:vAlign w:val="center"/>
          </w:tcPr>
          <w:p w14:paraId="49CF879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项目概况：</w:t>
            </w:r>
            <w:r>
              <w:rPr>
                <w:rFonts w:hint="eastAsia" w:ascii="宋体" w:hAnsi="宋体"/>
                <w:color w:val="000000" w:themeColor="text1"/>
                <w:szCs w:val="21"/>
                <w:lang w:eastAsia="zh-CN"/>
                <w14:textFill>
                  <w14:solidFill>
                    <w14:schemeClr w14:val="tx1"/>
                  </w14:solidFill>
                </w14:textFill>
              </w:rPr>
              <w:t>龙州县易地搬迁安置点住房公共天面漏水维修设施项目（易安后扶）</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1"/>
                <w:szCs w:val="24"/>
                <w14:textFill>
                  <w14:solidFill>
                    <w14:schemeClr w14:val="tx1"/>
                  </w14:solidFill>
                </w14:textFill>
              </w:rPr>
            </w:pPr>
            <w:r>
              <w:rPr>
                <w:rFonts w:ascii="宋体" w:hAnsi="宋体" w:cs="宋体"/>
                <w:color w:val="000000" w:themeColor="text1"/>
                <w:sz w:val="21"/>
                <w:szCs w:val="21"/>
                <w14:textFill>
                  <w14:solidFill>
                    <w14:schemeClr w14:val="tx1"/>
                  </w14:solidFill>
                </w14:textFill>
              </w:rPr>
              <w:t>6</w:t>
            </w:r>
            <w:r>
              <w:rPr>
                <w:rFonts w:ascii="宋体" w:cs="宋体"/>
                <w:color w:val="000000" w:themeColor="text1"/>
                <w:sz w:val="21"/>
                <w:szCs w:val="21"/>
                <w14:textFill>
                  <w14:solidFill>
                    <w14:schemeClr w14:val="tx1"/>
                  </w14:solidFill>
                </w14:textFill>
              </w:rPr>
              <w:t>.</w:t>
            </w:r>
            <w:r>
              <w:rPr>
                <w:rFonts w:hint="eastAsia"/>
                <w:color w:val="000000" w:themeColor="text1"/>
                <w:sz w:val="21"/>
                <w:szCs w:val="24"/>
                <w14:textFill>
                  <w14:solidFill>
                    <w14:schemeClr w14:val="tx1"/>
                  </w14:solidFill>
                </w14:textFill>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w:t>
            </w:r>
            <w:r>
              <w:rPr>
                <w:rFonts w:hint="eastAsia" w:ascii="宋体" w:hAnsi="宋体" w:cs="宋体"/>
                <w:color w:val="000000" w:themeColor="text1"/>
                <w:szCs w:val="21"/>
                <w14:textFill>
                  <w14:solidFill>
                    <w14:schemeClr w14:val="tx1"/>
                  </w14:solidFill>
                </w14:textFill>
              </w:rPr>
              <w:t>工期</w:t>
            </w:r>
            <w:r>
              <w:rPr>
                <w:rFonts w:hint="eastAsia" w:ascii="宋体" w:hAnsi="宋体" w:cs="宋体"/>
                <w:color w:val="auto"/>
                <w:szCs w:val="21"/>
              </w:rPr>
              <w:t>：</w:t>
            </w:r>
            <w:r>
              <w:rPr>
                <w:rFonts w:hint="eastAsia" w:ascii="宋体" w:hAnsi="宋体"/>
                <w:color w:val="auto"/>
                <w:szCs w:val="21"/>
                <w:lang w:val="en-US" w:eastAsia="zh-CN"/>
              </w:rPr>
              <w:t>180</w:t>
            </w:r>
            <w:r>
              <w:rPr>
                <w:rFonts w:hint="eastAsia" w:ascii="宋体" w:hAnsi="宋体"/>
                <w:color w:val="auto"/>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eastAsia="zh-CN"/>
              </w:rPr>
              <w:t>龙州县</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w:t>
            </w:r>
            <w:r>
              <w:rPr>
                <w:rFonts w:hint="eastAsia" w:ascii="宋体" w:hAnsi="宋体"/>
                <w:color w:val="auto"/>
                <w:kern w:val="0"/>
                <w:szCs w:val="21"/>
                <w:lang w:eastAsia="zh-CN"/>
              </w:rPr>
              <w:t>类的</w:t>
            </w:r>
            <w:r>
              <w:rPr>
                <w:rFonts w:hint="eastAsia" w:ascii="宋体" w:hAnsi="宋体"/>
                <w:color w:val="auto"/>
                <w:kern w:val="0"/>
                <w:szCs w:val="21"/>
                <w:lang w:val="en-US" w:eastAsia="zh-CN"/>
              </w:rPr>
              <w:t>建筑</w:t>
            </w:r>
            <w:r>
              <w:rPr>
                <w:rFonts w:hint="eastAsia" w:ascii="宋体" w:hAnsi="宋体"/>
                <w:color w:val="auto"/>
                <w:szCs w:val="21"/>
                <w:highlight w:val="none"/>
              </w:rPr>
              <w:t>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516"/>
      <w:bookmarkStart w:id="79" w:name="_Toc71366186"/>
      <w:bookmarkStart w:id="80" w:name="_Toc35611438"/>
      <w:bookmarkStart w:id="81" w:name="_Toc44229899"/>
      <w:bookmarkStart w:id="82" w:name="_Toc31728084"/>
      <w:bookmarkStart w:id="83" w:name="_Toc31723070"/>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000000" w:themeColor="text1"/>
                <w14:textFill>
                  <w14:solidFill>
                    <w14:schemeClr w14:val="tx1"/>
                  </w14:solidFill>
                </w14:textFill>
              </w:rPr>
            </w:pPr>
            <w:r>
              <w:rPr>
                <w:rFonts w:hint="eastAsia"/>
                <w:color w:val="auto"/>
                <w:lang w:val="en-US" w:eastAsia="zh-CN"/>
              </w:rPr>
              <w:t>24</w:t>
            </w:r>
            <w:r>
              <w:rPr>
                <w:rFonts w:hint="eastAsia"/>
                <w:color w:val="auto"/>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000000" w:themeColor="text1"/>
                <w14:textFill>
                  <w14:solidFill>
                    <w14:schemeClr w14:val="tx1"/>
                  </w14:solidFill>
                </w14:textFill>
              </w:rPr>
            </w:pPr>
            <w:r>
              <w:rPr>
                <w:rFonts w:hint="eastAsia" w:hAnsi="宋体" w:cs="宋体"/>
                <w:color w:val="000000" w:themeColor="text1"/>
                <w:u w:val="single"/>
                <w14:textFill>
                  <w14:solidFill>
                    <w14:schemeClr w14:val="tx1"/>
                  </w14:solidFill>
                </w14:textFill>
              </w:rPr>
              <w:t>合同价款的</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w:t>
            </w:r>
            <w:r>
              <w:rPr>
                <w:color w:val="000000" w:themeColor="text1"/>
                <w:u w:val="single"/>
                <w14:textFill>
                  <w14:solidFill>
                    <w14:schemeClr w14:val="tx1"/>
                  </w14:solidFill>
                </w14:textFill>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000000" w:themeColor="text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000000" w:themeColor="text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签约合同价扣除发包人材料价款、暂估专业工程、暂列金额后的</w:t>
            </w:r>
            <w:r>
              <w:rPr>
                <w:rFonts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u w:val="single"/>
                <w14:textFill>
                  <w14:solidFill>
                    <w14:schemeClr w14:val="tx1"/>
                  </w14:solidFill>
                </w14:textFill>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合同价款扣除暂列</w:t>
            </w:r>
            <w:r>
              <w:rPr>
                <w:rFonts w:hint="eastAsia"/>
                <w:color w:val="auto"/>
                <w:szCs w:val="21"/>
                <w:u w:val="single"/>
              </w:rPr>
              <w:t>金额后的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合同价款扣除暂列金额后的</w:t>
            </w:r>
            <w:r>
              <w:rPr>
                <w:color w:val="000000" w:themeColor="text1"/>
                <w:szCs w:val="21"/>
                <w:u w:val="single"/>
                <w14:textFill>
                  <w14:solidFill>
                    <w14:schemeClr w14:val="tx1"/>
                  </w14:solidFill>
                </w14:textFill>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2C881EF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0DC5ADA2">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29FD92EE">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3B7E7D32">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41699A1A">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62DEDD97">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0E53030F">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614CB2A1">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38A88F96">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58729963">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2868ADD6">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r>
        <w:rPr>
          <w:rFonts w:ascii="宋体" w:hAnsi="宋体"/>
          <w:color w:val="000000"/>
          <w:sz w:val="24"/>
        </w:rPr>
        <w:br w:type="page"/>
      </w: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w:t>
      </w:r>
      <w:r>
        <w:rPr>
          <w:rFonts w:hint="eastAsia"/>
          <w:bCs/>
          <w:color w:val="auto"/>
          <w:highlight w:val="none"/>
        </w:rPr>
        <w:t>额：</w:t>
      </w:r>
      <w:r>
        <w:rPr>
          <w:rFonts w:hint="eastAsia"/>
          <w:bCs/>
          <w:color w:val="auto"/>
          <w:highlight w:val="none"/>
          <w:u w:val="single"/>
        </w:rPr>
        <w:t>合同价（扣除暂列金额）的30%作为预付款；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00" w:themeColor="text1"/>
          <w:highlight w:val="none"/>
          <w:u w:val="single"/>
          <w14:textFill>
            <w14:solidFill>
              <w14:schemeClr w14:val="tx1"/>
            </w14:solidFill>
          </w14:textFill>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sz w:val="24"/>
          <w:szCs w:val="24"/>
        </w:rPr>
        <w:t>工程缺陷责任期</w:t>
      </w:r>
      <w:r>
        <w:rPr>
          <w:rFonts w:hint="eastAsia"/>
          <w:color w:val="auto"/>
          <w:sz w:val="24"/>
          <w:szCs w:val="24"/>
        </w:rPr>
        <w:t>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个月（</w:t>
      </w:r>
      <w:r>
        <w:rPr>
          <w:rFonts w:hint="eastAsia"/>
          <w:sz w:val="24"/>
          <w:szCs w:val="24"/>
        </w:rPr>
        <w:t>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BF2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7BF2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8120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98120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4DAD"/>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D37272"/>
    <w:rsid w:val="01E90844"/>
    <w:rsid w:val="02493090"/>
    <w:rsid w:val="02502671"/>
    <w:rsid w:val="02511F9D"/>
    <w:rsid w:val="02AB400C"/>
    <w:rsid w:val="02C1531D"/>
    <w:rsid w:val="02E42DB9"/>
    <w:rsid w:val="02E659B2"/>
    <w:rsid w:val="032633D2"/>
    <w:rsid w:val="033B6E7D"/>
    <w:rsid w:val="03572507"/>
    <w:rsid w:val="037B48FB"/>
    <w:rsid w:val="037B54CB"/>
    <w:rsid w:val="03800D34"/>
    <w:rsid w:val="039842CF"/>
    <w:rsid w:val="03A314B8"/>
    <w:rsid w:val="03D42E2E"/>
    <w:rsid w:val="03D8291E"/>
    <w:rsid w:val="03D82B98"/>
    <w:rsid w:val="03F83E8B"/>
    <w:rsid w:val="04174FEC"/>
    <w:rsid w:val="0422003D"/>
    <w:rsid w:val="04402271"/>
    <w:rsid w:val="048E7480"/>
    <w:rsid w:val="049727D9"/>
    <w:rsid w:val="049D5915"/>
    <w:rsid w:val="049F51EA"/>
    <w:rsid w:val="04B769D7"/>
    <w:rsid w:val="04BC08B4"/>
    <w:rsid w:val="04DA4474"/>
    <w:rsid w:val="04FD3C1E"/>
    <w:rsid w:val="0523406D"/>
    <w:rsid w:val="0532605E"/>
    <w:rsid w:val="053C7408"/>
    <w:rsid w:val="0553089C"/>
    <w:rsid w:val="05654685"/>
    <w:rsid w:val="05A0746B"/>
    <w:rsid w:val="05B51082"/>
    <w:rsid w:val="05C3315A"/>
    <w:rsid w:val="05C56868"/>
    <w:rsid w:val="06033F82"/>
    <w:rsid w:val="061A5470"/>
    <w:rsid w:val="0620235A"/>
    <w:rsid w:val="06345E06"/>
    <w:rsid w:val="06426774"/>
    <w:rsid w:val="065D35AE"/>
    <w:rsid w:val="066761DB"/>
    <w:rsid w:val="066D2907"/>
    <w:rsid w:val="06F53E3D"/>
    <w:rsid w:val="074B3407"/>
    <w:rsid w:val="07801750"/>
    <w:rsid w:val="07832BA1"/>
    <w:rsid w:val="07A539BD"/>
    <w:rsid w:val="07B72767"/>
    <w:rsid w:val="07C531B9"/>
    <w:rsid w:val="07F4584C"/>
    <w:rsid w:val="07F9658E"/>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CC2AAC"/>
    <w:rsid w:val="09DD13F2"/>
    <w:rsid w:val="0A287A2F"/>
    <w:rsid w:val="0A3208AE"/>
    <w:rsid w:val="0A4800D1"/>
    <w:rsid w:val="0A652D3E"/>
    <w:rsid w:val="0A6E5D8A"/>
    <w:rsid w:val="0A7F2398"/>
    <w:rsid w:val="0AA01CBB"/>
    <w:rsid w:val="0AC97464"/>
    <w:rsid w:val="0B24469B"/>
    <w:rsid w:val="0B326F2A"/>
    <w:rsid w:val="0B5D7BAD"/>
    <w:rsid w:val="0B756045"/>
    <w:rsid w:val="0B792C38"/>
    <w:rsid w:val="0B927856"/>
    <w:rsid w:val="0BB91287"/>
    <w:rsid w:val="0BBF43C3"/>
    <w:rsid w:val="0BCD521D"/>
    <w:rsid w:val="0BD95485"/>
    <w:rsid w:val="0BDE0CED"/>
    <w:rsid w:val="0BE856C8"/>
    <w:rsid w:val="0BFD1C05"/>
    <w:rsid w:val="0C1E2888"/>
    <w:rsid w:val="0C3B6140"/>
    <w:rsid w:val="0C741652"/>
    <w:rsid w:val="0C767178"/>
    <w:rsid w:val="0C874EE1"/>
    <w:rsid w:val="0C92213C"/>
    <w:rsid w:val="0CAD246E"/>
    <w:rsid w:val="0CC2027E"/>
    <w:rsid w:val="0CCB0B67"/>
    <w:rsid w:val="0CD36378"/>
    <w:rsid w:val="0CE51C08"/>
    <w:rsid w:val="0CF54541"/>
    <w:rsid w:val="0D187EE2"/>
    <w:rsid w:val="0D3818EF"/>
    <w:rsid w:val="0D7F5CC2"/>
    <w:rsid w:val="0D84032B"/>
    <w:rsid w:val="0D907DC5"/>
    <w:rsid w:val="0D9C30EB"/>
    <w:rsid w:val="0DA6583B"/>
    <w:rsid w:val="0DC67D96"/>
    <w:rsid w:val="0DCA353D"/>
    <w:rsid w:val="0DEE2D3E"/>
    <w:rsid w:val="0E1409F6"/>
    <w:rsid w:val="0E230C39"/>
    <w:rsid w:val="0E2C3DC4"/>
    <w:rsid w:val="0E4017EB"/>
    <w:rsid w:val="0E4532A6"/>
    <w:rsid w:val="0E484B44"/>
    <w:rsid w:val="0E7E40C2"/>
    <w:rsid w:val="0EA31D7A"/>
    <w:rsid w:val="0EB83A78"/>
    <w:rsid w:val="0ECD6DF7"/>
    <w:rsid w:val="0ED97690"/>
    <w:rsid w:val="0F1F58A5"/>
    <w:rsid w:val="0F2A74C4"/>
    <w:rsid w:val="0F3375A2"/>
    <w:rsid w:val="0F4075C9"/>
    <w:rsid w:val="0F4672D5"/>
    <w:rsid w:val="0F751969"/>
    <w:rsid w:val="0F8F00B0"/>
    <w:rsid w:val="0F955B67"/>
    <w:rsid w:val="0F9C1270"/>
    <w:rsid w:val="0FA30B04"/>
    <w:rsid w:val="0FDA5C70"/>
    <w:rsid w:val="0FF07438"/>
    <w:rsid w:val="1034712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927058"/>
    <w:rsid w:val="11B5429E"/>
    <w:rsid w:val="11BA3663"/>
    <w:rsid w:val="11BF336F"/>
    <w:rsid w:val="11C64F77"/>
    <w:rsid w:val="120E171E"/>
    <w:rsid w:val="12283BA0"/>
    <w:rsid w:val="12384497"/>
    <w:rsid w:val="123A2F08"/>
    <w:rsid w:val="12635AA8"/>
    <w:rsid w:val="12977E48"/>
    <w:rsid w:val="129B7938"/>
    <w:rsid w:val="12B565C6"/>
    <w:rsid w:val="12BB3514"/>
    <w:rsid w:val="12C80001"/>
    <w:rsid w:val="12D13D49"/>
    <w:rsid w:val="12F157AA"/>
    <w:rsid w:val="131E40C5"/>
    <w:rsid w:val="13405DEA"/>
    <w:rsid w:val="135E2714"/>
    <w:rsid w:val="137311EF"/>
    <w:rsid w:val="13844E86"/>
    <w:rsid w:val="138A52B7"/>
    <w:rsid w:val="13985C26"/>
    <w:rsid w:val="13AF4F03"/>
    <w:rsid w:val="13B0790B"/>
    <w:rsid w:val="13C75315"/>
    <w:rsid w:val="13EE3A98"/>
    <w:rsid w:val="144564E2"/>
    <w:rsid w:val="14531B4D"/>
    <w:rsid w:val="145F04F1"/>
    <w:rsid w:val="14736E66"/>
    <w:rsid w:val="14795EEB"/>
    <w:rsid w:val="147F458F"/>
    <w:rsid w:val="152C0FBD"/>
    <w:rsid w:val="1534169A"/>
    <w:rsid w:val="15395952"/>
    <w:rsid w:val="154F5132"/>
    <w:rsid w:val="155212B7"/>
    <w:rsid w:val="15892C2E"/>
    <w:rsid w:val="15A24B3A"/>
    <w:rsid w:val="15AC7766"/>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77504"/>
    <w:rsid w:val="1738724B"/>
    <w:rsid w:val="1750136A"/>
    <w:rsid w:val="1752433D"/>
    <w:rsid w:val="175E59AD"/>
    <w:rsid w:val="177C01F0"/>
    <w:rsid w:val="179E3EFA"/>
    <w:rsid w:val="17C34B7C"/>
    <w:rsid w:val="17CE6630"/>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72C7B"/>
    <w:rsid w:val="1A7A6085"/>
    <w:rsid w:val="1A8150C9"/>
    <w:rsid w:val="1AB31597"/>
    <w:rsid w:val="1ADF72F8"/>
    <w:rsid w:val="1AE300CE"/>
    <w:rsid w:val="1AFF0AFE"/>
    <w:rsid w:val="1B23671D"/>
    <w:rsid w:val="1B2A7AAB"/>
    <w:rsid w:val="1B3B1CB8"/>
    <w:rsid w:val="1B4F19F8"/>
    <w:rsid w:val="1B5E7755"/>
    <w:rsid w:val="1B7B0307"/>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C51D0D"/>
    <w:rsid w:val="1DC75A85"/>
    <w:rsid w:val="1DCB4E4A"/>
    <w:rsid w:val="1DD67A76"/>
    <w:rsid w:val="1E072487"/>
    <w:rsid w:val="1E3649B9"/>
    <w:rsid w:val="1E8A260F"/>
    <w:rsid w:val="1E8C45D9"/>
    <w:rsid w:val="1E94348E"/>
    <w:rsid w:val="1EC21DA9"/>
    <w:rsid w:val="1ECA4BA0"/>
    <w:rsid w:val="1ECC44FA"/>
    <w:rsid w:val="1EF65EF6"/>
    <w:rsid w:val="1F063325"/>
    <w:rsid w:val="1F5642FC"/>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8A5AAD"/>
    <w:rsid w:val="20A21E92"/>
    <w:rsid w:val="20AA51EA"/>
    <w:rsid w:val="20AE6A88"/>
    <w:rsid w:val="20C3623F"/>
    <w:rsid w:val="20C77B4A"/>
    <w:rsid w:val="20EB1A8B"/>
    <w:rsid w:val="20FF4E74"/>
    <w:rsid w:val="21044D53"/>
    <w:rsid w:val="21050673"/>
    <w:rsid w:val="21076199"/>
    <w:rsid w:val="21267592"/>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35A1"/>
    <w:rsid w:val="256C0944"/>
    <w:rsid w:val="258B7398"/>
    <w:rsid w:val="25A42208"/>
    <w:rsid w:val="25AE6518"/>
    <w:rsid w:val="25C60ECD"/>
    <w:rsid w:val="25D868E2"/>
    <w:rsid w:val="25E76EA7"/>
    <w:rsid w:val="25F901AD"/>
    <w:rsid w:val="25FD5DBC"/>
    <w:rsid w:val="260929B3"/>
    <w:rsid w:val="26105AEF"/>
    <w:rsid w:val="26151358"/>
    <w:rsid w:val="261F3F85"/>
    <w:rsid w:val="26415CA9"/>
    <w:rsid w:val="26446DE3"/>
    <w:rsid w:val="2670658E"/>
    <w:rsid w:val="26877DFE"/>
    <w:rsid w:val="269669E7"/>
    <w:rsid w:val="26A270C1"/>
    <w:rsid w:val="26A7481C"/>
    <w:rsid w:val="26D7699F"/>
    <w:rsid w:val="26F251F5"/>
    <w:rsid w:val="27135897"/>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BC56C6"/>
    <w:rsid w:val="2AD96DF8"/>
    <w:rsid w:val="2ADD64AC"/>
    <w:rsid w:val="2ADE440E"/>
    <w:rsid w:val="2AE5579D"/>
    <w:rsid w:val="2AE5754B"/>
    <w:rsid w:val="2AE82B97"/>
    <w:rsid w:val="2AF53506"/>
    <w:rsid w:val="2AF54444"/>
    <w:rsid w:val="2B155786"/>
    <w:rsid w:val="2B1A4D1A"/>
    <w:rsid w:val="2B30453E"/>
    <w:rsid w:val="2B34402E"/>
    <w:rsid w:val="2B774624"/>
    <w:rsid w:val="2B7D203A"/>
    <w:rsid w:val="2B801021"/>
    <w:rsid w:val="2B98685A"/>
    <w:rsid w:val="2BA97097"/>
    <w:rsid w:val="2BB67139"/>
    <w:rsid w:val="2C016606"/>
    <w:rsid w:val="2C3818FC"/>
    <w:rsid w:val="2C570F10"/>
    <w:rsid w:val="2C646B95"/>
    <w:rsid w:val="2C7A72BE"/>
    <w:rsid w:val="2C9A7D75"/>
    <w:rsid w:val="2C9B57FA"/>
    <w:rsid w:val="2CA20917"/>
    <w:rsid w:val="2CC17412"/>
    <w:rsid w:val="2CCB09C2"/>
    <w:rsid w:val="2CED72D0"/>
    <w:rsid w:val="2D1063D5"/>
    <w:rsid w:val="2D12214D"/>
    <w:rsid w:val="2D1E1DBD"/>
    <w:rsid w:val="2D4A7B39"/>
    <w:rsid w:val="2D760759"/>
    <w:rsid w:val="2D7C1E99"/>
    <w:rsid w:val="2DB640F0"/>
    <w:rsid w:val="2DBB27E5"/>
    <w:rsid w:val="2E0917A2"/>
    <w:rsid w:val="2E0C4DEE"/>
    <w:rsid w:val="2E261C16"/>
    <w:rsid w:val="2E2B796A"/>
    <w:rsid w:val="2E9976CE"/>
    <w:rsid w:val="2EA8527E"/>
    <w:rsid w:val="2EB07E70"/>
    <w:rsid w:val="2EF01DEE"/>
    <w:rsid w:val="2F0700AB"/>
    <w:rsid w:val="2F0D2273"/>
    <w:rsid w:val="2F1877C3"/>
    <w:rsid w:val="2F30259E"/>
    <w:rsid w:val="2F3E7229"/>
    <w:rsid w:val="2F401D3C"/>
    <w:rsid w:val="2F5B24E1"/>
    <w:rsid w:val="2F860BD0"/>
    <w:rsid w:val="2F9E416C"/>
    <w:rsid w:val="2FA95C88"/>
    <w:rsid w:val="2FC82F97"/>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C0B7F"/>
    <w:rsid w:val="31AB03AE"/>
    <w:rsid w:val="31EA0A18"/>
    <w:rsid w:val="320209E2"/>
    <w:rsid w:val="32406EF5"/>
    <w:rsid w:val="324234D5"/>
    <w:rsid w:val="32453A27"/>
    <w:rsid w:val="324E1E79"/>
    <w:rsid w:val="3263064A"/>
    <w:rsid w:val="32915B2C"/>
    <w:rsid w:val="32A23F73"/>
    <w:rsid w:val="32A43132"/>
    <w:rsid w:val="32AC0C06"/>
    <w:rsid w:val="32BD0DAD"/>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4B444E"/>
    <w:rsid w:val="35AB313F"/>
    <w:rsid w:val="35AD6EB7"/>
    <w:rsid w:val="35AF0E81"/>
    <w:rsid w:val="35C13FC9"/>
    <w:rsid w:val="35D408E8"/>
    <w:rsid w:val="35D83DA9"/>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4675C3"/>
    <w:rsid w:val="37884128"/>
    <w:rsid w:val="37904CE2"/>
    <w:rsid w:val="37956E2E"/>
    <w:rsid w:val="37C87ED9"/>
    <w:rsid w:val="37D921E5"/>
    <w:rsid w:val="37EA5922"/>
    <w:rsid w:val="37EC38F1"/>
    <w:rsid w:val="380B4369"/>
    <w:rsid w:val="38276B93"/>
    <w:rsid w:val="382947EF"/>
    <w:rsid w:val="382E58B8"/>
    <w:rsid w:val="38404012"/>
    <w:rsid w:val="38683569"/>
    <w:rsid w:val="387E2D8D"/>
    <w:rsid w:val="389A33CF"/>
    <w:rsid w:val="38AC3431"/>
    <w:rsid w:val="38AF50D0"/>
    <w:rsid w:val="38B4055C"/>
    <w:rsid w:val="38B95B73"/>
    <w:rsid w:val="39085692"/>
    <w:rsid w:val="392C04C3"/>
    <w:rsid w:val="392F2E16"/>
    <w:rsid w:val="394C4C39"/>
    <w:rsid w:val="396957EB"/>
    <w:rsid w:val="39870E1D"/>
    <w:rsid w:val="399321EE"/>
    <w:rsid w:val="39A31D4E"/>
    <w:rsid w:val="39B50A30"/>
    <w:rsid w:val="39C24EFB"/>
    <w:rsid w:val="39E00529"/>
    <w:rsid w:val="39EC3D26"/>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C233A"/>
    <w:rsid w:val="3C134E78"/>
    <w:rsid w:val="3C1D466B"/>
    <w:rsid w:val="3C335C3C"/>
    <w:rsid w:val="3C634773"/>
    <w:rsid w:val="3C853D67"/>
    <w:rsid w:val="3C8769C5"/>
    <w:rsid w:val="3C8A61A4"/>
    <w:rsid w:val="3C9B0683"/>
    <w:rsid w:val="3CE55188"/>
    <w:rsid w:val="3CE922CE"/>
    <w:rsid w:val="3D1120F6"/>
    <w:rsid w:val="3D132865"/>
    <w:rsid w:val="3D271C45"/>
    <w:rsid w:val="3D583BAC"/>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93711E"/>
    <w:rsid w:val="3FC419CD"/>
    <w:rsid w:val="3FCC262F"/>
    <w:rsid w:val="4004626D"/>
    <w:rsid w:val="40192BA6"/>
    <w:rsid w:val="402915B2"/>
    <w:rsid w:val="40880C4C"/>
    <w:rsid w:val="40907B01"/>
    <w:rsid w:val="40C33A32"/>
    <w:rsid w:val="40FB141E"/>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BF46CD"/>
    <w:rsid w:val="42F02E93"/>
    <w:rsid w:val="42F473A1"/>
    <w:rsid w:val="42F8373B"/>
    <w:rsid w:val="43244531"/>
    <w:rsid w:val="433A3D54"/>
    <w:rsid w:val="434946D8"/>
    <w:rsid w:val="435B2648"/>
    <w:rsid w:val="436037BB"/>
    <w:rsid w:val="437217EA"/>
    <w:rsid w:val="437E6337"/>
    <w:rsid w:val="43AB7156"/>
    <w:rsid w:val="43C33D49"/>
    <w:rsid w:val="43D83C99"/>
    <w:rsid w:val="43FF60DE"/>
    <w:rsid w:val="44055F4E"/>
    <w:rsid w:val="441E62C0"/>
    <w:rsid w:val="4420119C"/>
    <w:rsid w:val="4440539A"/>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D83FB0"/>
    <w:rsid w:val="46DA7FD3"/>
    <w:rsid w:val="46DF6973"/>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E079C"/>
    <w:rsid w:val="497A68D1"/>
    <w:rsid w:val="499441BE"/>
    <w:rsid w:val="499B5738"/>
    <w:rsid w:val="499F244D"/>
    <w:rsid w:val="49C83E68"/>
    <w:rsid w:val="49DE368B"/>
    <w:rsid w:val="4A003601"/>
    <w:rsid w:val="4A050C18"/>
    <w:rsid w:val="4A58343D"/>
    <w:rsid w:val="4A971AD0"/>
    <w:rsid w:val="4A973F3F"/>
    <w:rsid w:val="4AD66A58"/>
    <w:rsid w:val="4AF33166"/>
    <w:rsid w:val="4AF96BC7"/>
    <w:rsid w:val="4B0C247A"/>
    <w:rsid w:val="4B16190E"/>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E03BBE"/>
    <w:rsid w:val="4CEF36E2"/>
    <w:rsid w:val="4CEF4DC5"/>
    <w:rsid w:val="4CFD207A"/>
    <w:rsid w:val="4D0D773E"/>
    <w:rsid w:val="4D4554E5"/>
    <w:rsid w:val="4D471926"/>
    <w:rsid w:val="4D662315"/>
    <w:rsid w:val="4D6F6A96"/>
    <w:rsid w:val="4D797640"/>
    <w:rsid w:val="4D9E5C73"/>
    <w:rsid w:val="4DBD0F93"/>
    <w:rsid w:val="4DCE3A17"/>
    <w:rsid w:val="4DDA7116"/>
    <w:rsid w:val="4DDC6134"/>
    <w:rsid w:val="4DEB281B"/>
    <w:rsid w:val="4E255D2C"/>
    <w:rsid w:val="4E257655"/>
    <w:rsid w:val="4E265601"/>
    <w:rsid w:val="4E45017D"/>
    <w:rsid w:val="4E577EB0"/>
    <w:rsid w:val="4EE009A4"/>
    <w:rsid w:val="4F0C5D1C"/>
    <w:rsid w:val="4F372380"/>
    <w:rsid w:val="4F372FFB"/>
    <w:rsid w:val="4F3E697A"/>
    <w:rsid w:val="4F626B0C"/>
    <w:rsid w:val="4F766114"/>
    <w:rsid w:val="4F844CD5"/>
    <w:rsid w:val="4F87408B"/>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8263A7"/>
    <w:rsid w:val="52A31394"/>
    <w:rsid w:val="52AF3E17"/>
    <w:rsid w:val="52B753C1"/>
    <w:rsid w:val="52BB0A0D"/>
    <w:rsid w:val="52C10D75"/>
    <w:rsid w:val="52D715BF"/>
    <w:rsid w:val="52F932E4"/>
    <w:rsid w:val="53000B16"/>
    <w:rsid w:val="5338205E"/>
    <w:rsid w:val="53487DC7"/>
    <w:rsid w:val="534A3FB3"/>
    <w:rsid w:val="53543D1F"/>
    <w:rsid w:val="53973C1A"/>
    <w:rsid w:val="53C27FF8"/>
    <w:rsid w:val="53DF072C"/>
    <w:rsid w:val="53E126F6"/>
    <w:rsid w:val="53EF6F5B"/>
    <w:rsid w:val="53F02939"/>
    <w:rsid w:val="53FF0DCE"/>
    <w:rsid w:val="540006A2"/>
    <w:rsid w:val="54063F0A"/>
    <w:rsid w:val="545F361A"/>
    <w:rsid w:val="54806794"/>
    <w:rsid w:val="54813591"/>
    <w:rsid w:val="5492579E"/>
    <w:rsid w:val="54926564"/>
    <w:rsid w:val="549E1A80"/>
    <w:rsid w:val="54B020C8"/>
    <w:rsid w:val="54C658F4"/>
    <w:rsid w:val="54D45DB6"/>
    <w:rsid w:val="54FD2A1F"/>
    <w:rsid w:val="54FE7838"/>
    <w:rsid w:val="54FF095A"/>
    <w:rsid w:val="550C4BD7"/>
    <w:rsid w:val="551255ED"/>
    <w:rsid w:val="5531419E"/>
    <w:rsid w:val="553700F3"/>
    <w:rsid w:val="554051FA"/>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1701DC"/>
    <w:rsid w:val="573878F3"/>
    <w:rsid w:val="573E766F"/>
    <w:rsid w:val="574014E1"/>
    <w:rsid w:val="57610164"/>
    <w:rsid w:val="578810DA"/>
    <w:rsid w:val="57A06A52"/>
    <w:rsid w:val="57B12A52"/>
    <w:rsid w:val="57C57C38"/>
    <w:rsid w:val="57DB745C"/>
    <w:rsid w:val="57DC0D06"/>
    <w:rsid w:val="57E44562"/>
    <w:rsid w:val="580544D9"/>
    <w:rsid w:val="58296419"/>
    <w:rsid w:val="583E1DE6"/>
    <w:rsid w:val="584349CD"/>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41AA8"/>
    <w:rsid w:val="5A5D684E"/>
    <w:rsid w:val="5A9102A6"/>
    <w:rsid w:val="5AB53F94"/>
    <w:rsid w:val="5AF820D3"/>
    <w:rsid w:val="5B1A1838"/>
    <w:rsid w:val="5B34416F"/>
    <w:rsid w:val="5B533DD6"/>
    <w:rsid w:val="5B57329D"/>
    <w:rsid w:val="5B791466"/>
    <w:rsid w:val="5B7E6A7C"/>
    <w:rsid w:val="5B9B762E"/>
    <w:rsid w:val="5BDD6458"/>
    <w:rsid w:val="5BFE2D91"/>
    <w:rsid w:val="5C104619"/>
    <w:rsid w:val="5C10702D"/>
    <w:rsid w:val="5C152601"/>
    <w:rsid w:val="5C1B076F"/>
    <w:rsid w:val="5C2515ED"/>
    <w:rsid w:val="5C311D40"/>
    <w:rsid w:val="5C3E192A"/>
    <w:rsid w:val="5C50666A"/>
    <w:rsid w:val="5C591F03"/>
    <w:rsid w:val="5C7560D1"/>
    <w:rsid w:val="5C8A1B2F"/>
    <w:rsid w:val="5CBC3D00"/>
    <w:rsid w:val="5CF27722"/>
    <w:rsid w:val="5D144BCD"/>
    <w:rsid w:val="5D1458EA"/>
    <w:rsid w:val="5D69550A"/>
    <w:rsid w:val="5D8D744A"/>
    <w:rsid w:val="5D924214"/>
    <w:rsid w:val="5DB70023"/>
    <w:rsid w:val="5DC15346"/>
    <w:rsid w:val="5DD45079"/>
    <w:rsid w:val="5E0C65C1"/>
    <w:rsid w:val="5E112F1A"/>
    <w:rsid w:val="5E1216FE"/>
    <w:rsid w:val="5E1229F9"/>
    <w:rsid w:val="5E2A2EEB"/>
    <w:rsid w:val="5E341674"/>
    <w:rsid w:val="5E3E24F3"/>
    <w:rsid w:val="5E435D5B"/>
    <w:rsid w:val="5E8072DA"/>
    <w:rsid w:val="5E907F6A"/>
    <w:rsid w:val="5EB96036"/>
    <w:rsid w:val="5EBC03F9"/>
    <w:rsid w:val="5EC24ED2"/>
    <w:rsid w:val="5EDA66BF"/>
    <w:rsid w:val="5EDB41E5"/>
    <w:rsid w:val="5F4104EC"/>
    <w:rsid w:val="5F561B72"/>
    <w:rsid w:val="5F7C6431"/>
    <w:rsid w:val="5F9A7BFD"/>
    <w:rsid w:val="5FA34D03"/>
    <w:rsid w:val="606007BB"/>
    <w:rsid w:val="606E7F86"/>
    <w:rsid w:val="6082700E"/>
    <w:rsid w:val="60AC7F66"/>
    <w:rsid w:val="60B60A66"/>
    <w:rsid w:val="60F13CE9"/>
    <w:rsid w:val="610C0686"/>
    <w:rsid w:val="611F03B9"/>
    <w:rsid w:val="614147D4"/>
    <w:rsid w:val="6151078F"/>
    <w:rsid w:val="615D17EC"/>
    <w:rsid w:val="615D4D5C"/>
    <w:rsid w:val="61646DF3"/>
    <w:rsid w:val="61831EE9"/>
    <w:rsid w:val="61BF10D9"/>
    <w:rsid w:val="61F45FE9"/>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B5D35"/>
    <w:rsid w:val="633B34A5"/>
    <w:rsid w:val="63413FAE"/>
    <w:rsid w:val="634560D1"/>
    <w:rsid w:val="63464323"/>
    <w:rsid w:val="634A36E8"/>
    <w:rsid w:val="63636DBE"/>
    <w:rsid w:val="637644DD"/>
    <w:rsid w:val="639E2C90"/>
    <w:rsid w:val="63A22BFD"/>
    <w:rsid w:val="63A454EE"/>
    <w:rsid w:val="63AE011A"/>
    <w:rsid w:val="63AF19A1"/>
    <w:rsid w:val="63B15515"/>
    <w:rsid w:val="63CB2A7A"/>
    <w:rsid w:val="63DA3299"/>
    <w:rsid w:val="64361383"/>
    <w:rsid w:val="64596999"/>
    <w:rsid w:val="648669A1"/>
    <w:rsid w:val="648A6492"/>
    <w:rsid w:val="648B0FD2"/>
    <w:rsid w:val="649410BE"/>
    <w:rsid w:val="64AC465A"/>
    <w:rsid w:val="64AD03D2"/>
    <w:rsid w:val="64D911C7"/>
    <w:rsid w:val="64DD1E43"/>
    <w:rsid w:val="64E45EF7"/>
    <w:rsid w:val="64F25DE5"/>
    <w:rsid w:val="65102E3B"/>
    <w:rsid w:val="65312DB1"/>
    <w:rsid w:val="65722F75"/>
    <w:rsid w:val="65A43583"/>
    <w:rsid w:val="65AE4402"/>
    <w:rsid w:val="65C37EAD"/>
    <w:rsid w:val="65D5373C"/>
    <w:rsid w:val="661F70AE"/>
    <w:rsid w:val="66486604"/>
    <w:rsid w:val="666F1DE3"/>
    <w:rsid w:val="667F3EFA"/>
    <w:rsid w:val="66803B32"/>
    <w:rsid w:val="668A4527"/>
    <w:rsid w:val="6691014E"/>
    <w:rsid w:val="66C87CCE"/>
    <w:rsid w:val="66E2152E"/>
    <w:rsid w:val="66EA76BB"/>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495A99"/>
    <w:rsid w:val="6A633A0D"/>
    <w:rsid w:val="6A6634FD"/>
    <w:rsid w:val="6A694D9B"/>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E210EC"/>
    <w:rsid w:val="6DE76850"/>
    <w:rsid w:val="6DF210A0"/>
    <w:rsid w:val="6DF50874"/>
    <w:rsid w:val="6DFD1A82"/>
    <w:rsid w:val="6E4E22DE"/>
    <w:rsid w:val="6E557B10"/>
    <w:rsid w:val="6E930639"/>
    <w:rsid w:val="6EA14B04"/>
    <w:rsid w:val="6EAE7221"/>
    <w:rsid w:val="6ECF78C3"/>
    <w:rsid w:val="6ED44ED9"/>
    <w:rsid w:val="6EF52990"/>
    <w:rsid w:val="6EFC4430"/>
    <w:rsid w:val="6F152DFC"/>
    <w:rsid w:val="6F173018"/>
    <w:rsid w:val="6F3B4F58"/>
    <w:rsid w:val="6F51652A"/>
    <w:rsid w:val="6FB20BD4"/>
    <w:rsid w:val="6FBA59BE"/>
    <w:rsid w:val="6FE26134"/>
    <w:rsid w:val="6FE3569E"/>
    <w:rsid w:val="6FF11ABB"/>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22E29"/>
    <w:rsid w:val="71950224"/>
    <w:rsid w:val="71973284"/>
    <w:rsid w:val="71FD482A"/>
    <w:rsid w:val="7258372B"/>
    <w:rsid w:val="727D7636"/>
    <w:rsid w:val="728A3B01"/>
    <w:rsid w:val="72A97EF2"/>
    <w:rsid w:val="72D57472"/>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46174"/>
    <w:rsid w:val="745F3497"/>
    <w:rsid w:val="74626AE3"/>
    <w:rsid w:val="749E50E9"/>
    <w:rsid w:val="74A964C0"/>
    <w:rsid w:val="74C80112"/>
    <w:rsid w:val="74D13AD5"/>
    <w:rsid w:val="74F82FA3"/>
    <w:rsid w:val="74FA2C30"/>
    <w:rsid w:val="750D133A"/>
    <w:rsid w:val="751A116C"/>
    <w:rsid w:val="75466405"/>
    <w:rsid w:val="754D5C4B"/>
    <w:rsid w:val="756B19C7"/>
    <w:rsid w:val="758331B5"/>
    <w:rsid w:val="75976C60"/>
    <w:rsid w:val="75AD3D8E"/>
    <w:rsid w:val="75E2743D"/>
    <w:rsid w:val="760F67F7"/>
    <w:rsid w:val="76324AE9"/>
    <w:rsid w:val="763E0E8A"/>
    <w:rsid w:val="7645046A"/>
    <w:rsid w:val="765C7562"/>
    <w:rsid w:val="7662101C"/>
    <w:rsid w:val="76816FC9"/>
    <w:rsid w:val="769000ED"/>
    <w:rsid w:val="76C240A7"/>
    <w:rsid w:val="76D0242A"/>
    <w:rsid w:val="76D90BB3"/>
    <w:rsid w:val="76DA416A"/>
    <w:rsid w:val="76FA1255"/>
    <w:rsid w:val="77130569"/>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73E57"/>
    <w:rsid w:val="79294073"/>
    <w:rsid w:val="79473C2A"/>
    <w:rsid w:val="79532E9E"/>
    <w:rsid w:val="795B7FA5"/>
    <w:rsid w:val="797909D8"/>
    <w:rsid w:val="798F449B"/>
    <w:rsid w:val="799314ED"/>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17378"/>
    <w:rsid w:val="7E265025"/>
    <w:rsid w:val="7E374F5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10732"/>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42450</Words>
  <Characters>45257</Characters>
  <Lines>2041</Lines>
  <Paragraphs>2451</Paragraphs>
  <TotalTime>1</TotalTime>
  <ScaleCrop>false</ScaleCrop>
  <LinksUpToDate>false</LinksUpToDate>
  <CharactersWithSpaces>46717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2026-05-07T02:12:59Z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eyJoZGlkIjoiNzIwM2FiOTQ3MGE5NDY3ZDQ2YzAzYzNkNTM0MTJjMTgiLCJ1c2VySWQiOiI1MDU5MDU1NTMifQ==</vt:lpwstr>
  </property>
</Properties>
</file>