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04F73">
      <w:pPr>
        <w:keepNext w:val="0"/>
        <w:keepLines w:val="0"/>
        <w:pageBreakBefore w:val="0"/>
        <w:widowControl w:val="0"/>
        <w:kinsoku/>
        <w:wordWrap/>
        <w:overflowPunct/>
        <w:topLinePunct w:val="0"/>
        <w:autoSpaceDE/>
        <w:autoSpaceDN/>
        <w:bidi w:val="0"/>
        <w:adjustRightInd/>
        <w:snapToGrid/>
        <w:spacing w:before="937" w:beforeLines="300"/>
        <w:ind w:left="0" w:leftChars="0" w:firstLine="0" w:firstLineChars="0"/>
        <w:jc w:val="center"/>
        <w:textAlignment w:val="auto"/>
        <w:rPr>
          <w:rFonts w:hint="eastAsia" w:ascii="华文中宋" w:hAnsi="华文中宋" w:eastAsia="华文中宋" w:cs="华文中宋"/>
          <w:b/>
          <w:bCs/>
          <w:color w:val="000000"/>
          <w:sz w:val="48"/>
          <w:szCs w:val="48"/>
          <w:highlight w:val="none"/>
          <w:lang w:eastAsia="zh-CN"/>
        </w:rPr>
      </w:pPr>
      <w:bookmarkStart w:id="0" w:name="OLE_LINK285"/>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lang w:eastAsia="zh-CN"/>
        </w:rPr>
        <w:t>云南省妇幼保健院2026年超声诊断仪、儿童多感官训练设备等医疗设备采购项目</w:t>
      </w:r>
    </w:p>
    <w:bookmarkEnd w:id="0"/>
    <w:p w14:paraId="3A5FCE39">
      <w:pPr>
        <w:spacing w:before="624" w:beforeLines="200"/>
        <w:ind w:firstLine="0" w:firstLineChars="0"/>
        <w:jc w:val="center"/>
        <w:rPr>
          <w:rFonts w:hint="eastAsia" w:ascii="华文中宋" w:hAnsi="华文中宋" w:eastAsia="华文中宋" w:cs="华文中宋"/>
          <w:b/>
          <w:bCs/>
          <w:color w:val="000000"/>
          <w:sz w:val="36"/>
          <w:szCs w:val="36"/>
          <w:highlight w:val="none"/>
          <w:lang w:eastAsia="zh-CN"/>
        </w:rPr>
      </w:pPr>
      <w:bookmarkStart w:id="1" w:name="OLE_LINK282"/>
      <w:bookmarkStart w:id="2" w:name="OLE_LINK283"/>
      <w:r>
        <w:rPr>
          <w:rFonts w:hint="eastAsia" w:ascii="华文中宋" w:hAnsi="华文中宋" w:eastAsia="华文中宋" w:cs="华文中宋"/>
          <w:b/>
          <w:bCs/>
          <w:color w:val="000000"/>
          <w:sz w:val="36"/>
          <w:szCs w:val="36"/>
          <w:highlight w:val="none"/>
        </w:rPr>
        <w:t>项目编号：</w:t>
      </w:r>
      <w:bookmarkEnd w:id="1"/>
      <w:r>
        <w:rPr>
          <w:rFonts w:hint="eastAsia" w:ascii="华文中宋" w:hAnsi="华文中宋" w:eastAsia="华文中宋" w:cs="华文中宋"/>
          <w:b/>
          <w:bCs/>
          <w:color w:val="000000"/>
          <w:sz w:val="36"/>
          <w:szCs w:val="36"/>
          <w:highlight w:val="none"/>
          <w:lang w:eastAsia="zh-CN"/>
        </w:rPr>
        <w:t>YNZC2026-G1-01849-YNZZ-0166</w:t>
      </w:r>
    </w:p>
    <w:bookmarkEnd w:id="2"/>
    <w:p w14:paraId="16E4D017">
      <w:pPr>
        <w:pStyle w:val="11"/>
        <w:rPr>
          <w:color w:val="000000"/>
          <w:highlight w:val="none"/>
        </w:rPr>
      </w:pPr>
    </w:p>
    <w:p w14:paraId="172748C8">
      <w:pPr>
        <w:keepNext w:val="0"/>
        <w:keepLines w:val="0"/>
        <w:pageBreakBefore w:val="0"/>
        <w:widowControl w:val="0"/>
        <w:kinsoku/>
        <w:wordWrap/>
        <w:overflowPunct/>
        <w:topLinePunct w:val="0"/>
        <w:autoSpaceDE/>
        <w:autoSpaceDN/>
        <w:bidi w:val="0"/>
        <w:adjustRightInd/>
        <w:snapToGrid/>
        <w:spacing w:before="1561" w:beforeLines="500" w:after="1561" w:afterLines="500" w:line="240" w:lineRule="auto"/>
        <w:ind w:firstLine="0" w:firstLineChars="0"/>
        <w:jc w:val="center"/>
        <w:textAlignment w:val="auto"/>
        <w:rPr>
          <w:rFonts w:ascii="华文中宋" w:hAnsi="华文中宋" w:eastAsia="华文中宋" w:cs="华文中宋"/>
          <w:color w:val="000000"/>
          <w:sz w:val="96"/>
          <w:szCs w:val="96"/>
          <w:highlight w:val="none"/>
        </w:rPr>
      </w:pPr>
      <w:r>
        <w:rPr>
          <w:rFonts w:hint="eastAsia" w:ascii="华文中宋" w:hAnsi="华文中宋" w:eastAsia="华文中宋" w:cs="华文中宋"/>
          <w:b/>
          <w:color w:val="000000"/>
          <w:sz w:val="96"/>
          <w:szCs w:val="96"/>
          <w:highlight w:val="none"/>
        </w:rPr>
        <w:t>招</w:t>
      </w:r>
      <w:bookmarkStart w:id="3" w:name="OLE_LINK284"/>
      <w:r>
        <w:rPr>
          <w:rFonts w:hint="eastAsia" w:ascii="华文中宋" w:hAnsi="华文中宋" w:eastAsia="华文中宋" w:cs="华文中宋"/>
          <w:b/>
          <w:color w:val="000000"/>
          <w:sz w:val="96"/>
          <w:szCs w:val="96"/>
          <w:highlight w:val="none"/>
          <w:lang w:val="en-US" w:eastAsia="zh-CN"/>
        </w:rPr>
        <w:t xml:space="preserve"> </w:t>
      </w:r>
      <w:r>
        <w:rPr>
          <w:rFonts w:hint="eastAsia" w:ascii="华文中宋" w:hAnsi="华文中宋" w:eastAsia="华文中宋" w:cs="华文中宋"/>
          <w:b/>
          <w:color w:val="000000"/>
          <w:sz w:val="96"/>
          <w:szCs w:val="96"/>
          <w:highlight w:val="none"/>
        </w:rPr>
        <w:t>标</w:t>
      </w:r>
      <w:r>
        <w:rPr>
          <w:rFonts w:hint="eastAsia" w:ascii="华文中宋" w:hAnsi="华文中宋" w:eastAsia="华文中宋" w:cs="华文中宋"/>
          <w:b/>
          <w:color w:val="000000"/>
          <w:sz w:val="96"/>
          <w:szCs w:val="96"/>
          <w:highlight w:val="none"/>
          <w:lang w:val="en-US" w:eastAsia="zh-CN"/>
        </w:rPr>
        <w:t xml:space="preserve"> </w:t>
      </w:r>
      <w:r>
        <w:rPr>
          <w:rFonts w:hint="eastAsia" w:ascii="华文中宋" w:hAnsi="华文中宋" w:eastAsia="华文中宋" w:cs="华文中宋"/>
          <w:b/>
          <w:color w:val="000000"/>
          <w:sz w:val="96"/>
          <w:szCs w:val="96"/>
          <w:highlight w:val="none"/>
        </w:rPr>
        <w:t>文</w:t>
      </w:r>
      <w:r>
        <w:rPr>
          <w:rFonts w:hint="eastAsia" w:ascii="华文中宋" w:hAnsi="华文中宋" w:eastAsia="华文中宋" w:cs="华文中宋"/>
          <w:b/>
          <w:color w:val="000000"/>
          <w:sz w:val="96"/>
          <w:szCs w:val="96"/>
          <w:highlight w:val="none"/>
          <w:lang w:val="en-US" w:eastAsia="zh-CN"/>
        </w:rPr>
        <w:t xml:space="preserve"> </w:t>
      </w:r>
      <w:r>
        <w:rPr>
          <w:rFonts w:hint="eastAsia" w:ascii="华文中宋" w:hAnsi="华文中宋" w:eastAsia="华文中宋" w:cs="华文中宋"/>
          <w:b/>
          <w:color w:val="000000"/>
          <w:sz w:val="96"/>
          <w:szCs w:val="96"/>
          <w:highlight w:val="none"/>
        </w:rPr>
        <w:t>件</w:t>
      </w:r>
    </w:p>
    <w:bookmarkEnd w:id="3"/>
    <w:p w14:paraId="63D25294">
      <w:pPr>
        <w:spacing w:before="624" w:beforeLines="200"/>
        <w:ind w:firstLine="0" w:firstLineChars="0"/>
        <w:jc w:val="both"/>
        <w:rPr>
          <w:rFonts w:hint="eastAsia" w:ascii="华文中宋" w:hAnsi="华文中宋" w:eastAsia="华文中宋" w:cs="华文中宋"/>
          <w:b/>
          <w:bCs/>
          <w:color w:val="000000"/>
          <w:sz w:val="36"/>
          <w:szCs w:val="36"/>
          <w:highlight w:val="none"/>
        </w:rPr>
      </w:pPr>
    </w:p>
    <w:p w14:paraId="1804FCCF">
      <w:pPr>
        <w:spacing w:before="624" w:beforeLines="200"/>
        <w:ind w:firstLine="0" w:firstLineChars="0"/>
        <w:jc w:val="center"/>
        <w:rPr>
          <w:rFonts w:hint="eastAsia" w:ascii="华文中宋" w:hAnsi="华文中宋" w:eastAsia="华文中宋" w:cs="华文中宋"/>
          <w:b/>
          <w:bCs/>
          <w:color w:val="000000"/>
          <w:sz w:val="36"/>
          <w:szCs w:val="36"/>
          <w:highlight w:val="none"/>
          <w:lang w:eastAsia="zh-CN"/>
        </w:rPr>
      </w:pPr>
      <w:r>
        <w:rPr>
          <w:rFonts w:hint="eastAsia" w:ascii="华文中宋" w:hAnsi="华文中宋" w:eastAsia="华文中宋" w:cs="华文中宋"/>
          <w:b/>
          <w:bCs/>
          <w:color w:val="000000"/>
          <w:sz w:val="36"/>
          <w:szCs w:val="36"/>
          <w:highlight w:val="none"/>
        </w:rPr>
        <w:t>采购人：</w:t>
      </w:r>
      <w:r>
        <w:rPr>
          <w:rFonts w:hint="eastAsia" w:ascii="华文中宋" w:hAnsi="华文中宋" w:eastAsia="华文中宋" w:cs="华文中宋"/>
          <w:b/>
          <w:bCs/>
          <w:color w:val="000000"/>
          <w:sz w:val="36"/>
          <w:szCs w:val="36"/>
          <w:highlight w:val="none"/>
          <w:lang w:eastAsia="zh-CN"/>
        </w:rPr>
        <w:t>云南省妇幼保健院</w:t>
      </w:r>
    </w:p>
    <w:p w14:paraId="2BB771C6">
      <w:pPr>
        <w:spacing w:before="312" w:beforeLines="100"/>
        <w:ind w:firstLine="0" w:firstLineChars="0"/>
        <w:jc w:val="center"/>
        <w:rPr>
          <w:rFonts w:ascii="华文中宋" w:hAnsi="华文中宋" w:eastAsia="华文中宋" w:cs="华文中宋"/>
          <w:b/>
          <w:bCs/>
          <w:color w:val="000000"/>
          <w:sz w:val="36"/>
          <w:szCs w:val="36"/>
          <w:highlight w:val="none"/>
        </w:rPr>
      </w:pPr>
      <w:r>
        <w:rPr>
          <w:rFonts w:hint="eastAsia" w:ascii="华文中宋" w:hAnsi="华文中宋" w:eastAsia="华文中宋" w:cs="华文中宋"/>
          <w:b/>
          <w:color w:val="000000"/>
          <w:sz w:val="36"/>
          <w:szCs w:val="36"/>
          <w:highlight w:val="none"/>
        </w:rPr>
        <w:t>采购代理机构：</w:t>
      </w:r>
      <w:r>
        <w:rPr>
          <w:rFonts w:hint="eastAsia" w:ascii="华文中宋" w:hAnsi="华文中宋" w:eastAsia="华文中宋" w:cs="华文中宋"/>
          <w:b/>
          <w:bCs/>
          <w:color w:val="000000"/>
          <w:sz w:val="36"/>
          <w:szCs w:val="36"/>
          <w:highlight w:val="none"/>
        </w:rPr>
        <w:t>云南中咨海外咨询有限公司</w:t>
      </w:r>
    </w:p>
    <w:p w14:paraId="3C56B1A4">
      <w:pPr>
        <w:spacing w:before="312" w:beforeLines="100"/>
        <w:ind w:firstLine="0" w:firstLineChars="0"/>
        <w:jc w:val="center"/>
        <w:rPr>
          <w:rFonts w:ascii="Times New Roman" w:hAnsi="Times New Roman" w:cs="Times New Roman"/>
          <w:b/>
          <w:bCs/>
          <w:color w:val="000000"/>
          <w:spacing w:val="20"/>
          <w:sz w:val="36"/>
          <w:szCs w:val="36"/>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8" w:left="1417" w:header="964" w:footer="1134" w:gutter="0"/>
          <w:pgBorders>
            <w:top w:val="none" w:sz="0" w:space="0"/>
            <w:left w:val="none" w:sz="0" w:space="0"/>
            <w:bottom w:val="none" w:sz="0" w:space="0"/>
            <w:right w:val="none" w:sz="0" w:space="0"/>
          </w:pgBorders>
          <w:pgNumType w:fmt="upperRoman" w:start="1"/>
          <w:cols w:space="425" w:num="1"/>
          <w:titlePg/>
          <w:docGrid w:type="lines" w:linePitch="312" w:charSpace="0"/>
        </w:sectPr>
      </w:pPr>
      <w:r>
        <w:rPr>
          <w:rFonts w:hint="eastAsia" w:ascii="华文中宋" w:hAnsi="华文中宋" w:eastAsia="华文中宋" w:cs="华文中宋"/>
          <w:b/>
          <w:bCs/>
          <w:color w:val="000000"/>
          <w:spacing w:val="20"/>
          <w:sz w:val="36"/>
          <w:szCs w:val="36"/>
          <w:highlight w:val="none"/>
        </w:rPr>
        <w:t>日期：二○二</w:t>
      </w:r>
      <w:r>
        <w:rPr>
          <w:rFonts w:hint="eastAsia" w:ascii="华文中宋" w:hAnsi="华文中宋" w:eastAsia="华文中宋" w:cs="华文中宋"/>
          <w:b/>
          <w:bCs/>
          <w:color w:val="000000"/>
          <w:spacing w:val="20"/>
          <w:sz w:val="36"/>
          <w:szCs w:val="36"/>
          <w:highlight w:val="none"/>
          <w:lang w:val="en-US" w:eastAsia="zh-CN"/>
        </w:rPr>
        <w:t>六</w:t>
      </w:r>
      <w:r>
        <w:rPr>
          <w:rFonts w:hint="eastAsia" w:ascii="华文中宋" w:hAnsi="华文中宋" w:eastAsia="华文中宋" w:cs="华文中宋"/>
          <w:b/>
          <w:bCs/>
          <w:color w:val="000000"/>
          <w:spacing w:val="20"/>
          <w:sz w:val="36"/>
          <w:szCs w:val="36"/>
          <w:highlight w:val="none"/>
        </w:rPr>
        <w:t>年</w:t>
      </w:r>
      <w:r>
        <w:rPr>
          <w:rFonts w:hint="eastAsia" w:ascii="华文中宋" w:hAnsi="华文中宋" w:eastAsia="华文中宋" w:cs="华文中宋"/>
          <w:b/>
          <w:bCs/>
          <w:color w:val="000000"/>
          <w:spacing w:val="20"/>
          <w:sz w:val="36"/>
          <w:szCs w:val="36"/>
          <w:highlight w:val="none"/>
          <w:lang w:val="en-US" w:eastAsia="zh-CN"/>
        </w:rPr>
        <w:t>四</w:t>
      </w:r>
      <w:r>
        <w:rPr>
          <w:rFonts w:hint="eastAsia" w:ascii="华文中宋" w:hAnsi="华文中宋" w:eastAsia="华文中宋" w:cs="华文中宋"/>
          <w:b/>
          <w:bCs/>
          <w:color w:val="000000"/>
          <w:spacing w:val="20"/>
          <w:sz w:val="36"/>
          <w:szCs w:val="36"/>
          <w:highlight w:val="none"/>
        </w:rPr>
        <w:t>月</w:t>
      </w:r>
    </w:p>
    <w:p w14:paraId="5C156BEF">
      <w:pPr>
        <w:keepNext w:val="0"/>
        <w:keepLines w:val="0"/>
        <w:pageBreakBefore w:val="0"/>
        <w:widowControl w:val="0"/>
        <w:kinsoku/>
        <w:wordWrap/>
        <w:overflowPunct/>
        <w:topLinePunct w:val="0"/>
        <w:autoSpaceDE/>
        <w:autoSpaceDN/>
        <w:bidi w:val="0"/>
        <w:adjustRightInd/>
        <w:snapToGrid/>
        <w:spacing w:line="720" w:lineRule="auto"/>
        <w:ind w:firstLine="0" w:firstLineChars="0"/>
        <w:jc w:val="center"/>
        <w:textAlignment w:val="auto"/>
        <w:rPr>
          <w:rFonts w:ascii="黑体" w:hAnsi="黑体" w:eastAsia="黑体" w:cs="黑体"/>
          <w:b/>
          <w:bCs/>
          <w:color w:val="000000"/>
          <w:sz w:val="36"/>
          <w:szCs w:val="36"/>
          <w:highlight w:val="none"/>
        </w:rPr>
      </w:pPr>
      <w:bookmarkStart w:id="4" w:name="OLE_LINK136"/>
      <w:r>
        <w:rPr>
          <w:rFonts w:hint="eastAsia" w:ascii="黑体" w:hAnsi="黑体" w:eastAsia="黑体" w:cs="黑体"/>
          <w:b/>
          <w:bCs/>
          <w:color w:val="000000"/>
          <w:sz w:val="36"/>
          <w:szCs w:val="36"/>
          <w:highlight w:val="none"/>
        </w:rPr>
        <w:t>目  录</w:t>
      </w:r>
    </w:p>
    <w:p w14:paraId="6DCF0952">
      <w:pPr>
        <w:pStyle w:val="25"/>
        <w:keepNext w:val="0"/>
        <w:keepLines w:val="0"/>
        <w:pageBreakBefore w:val="0"/>
        <w:widowControl w:val="0"/>
        <w:tabs>
          <w:tab w:val="right" w:leader="dot" w:pos="8844"/>
        </w:tabs>
        <w:kinsoku/>
        <w:wordWrap/>
        <w:overflowPunct/>
        <w:topLinePunct w:val="0"/>
        <w:autoSpaceDE/>
        <w:autoSpaceDN/>
        <w:bidi w:val="0"/>
        <w:adjustRightInd/>
        <w:snapToGrid/>
        <w:spacing w:line="720" w:lineRule="auto"/>
        <w:ind w:left="0" w:leftChars="0" w:firstLine="0" w:firstLineChars="0"/>
        <w:textAlignment w:val="auto"/>
        <w:rPr>
          <w:rFonts w:hint="eastAsia" w:ascii="黑体" w:hAnsi="黑体" w:eastAsia="黑体" w:cs="黑体"/>
          <w:b/>
          <w:bCs/>
          <w:color w:val="000000"/>
          <w:sz w:val="28"/>
          <w:szCs w:val="28"/>
          <w:highlight w:val="none"/>
        </w:rPr>
      </w:pPr>
      <w:r>
        <w:rPr>
          <w:rFonts w:hint="eastAsia" w:ascii="黑体" w:hAnsi="黑体" w:eastAsia="黑体" w:cs="黑体"/>
          <w:b/>
          <w:bCs/>
          <w:color w:val="000000"/>
          <w:sz w:val="28"/>
          <w:szCs w:val="28"/>
          <w:highlight w:val="none"/>
        </w:rPr>
        <w:fldChar w:fldCharType="begin"/>
      </w:r>
      <w:r>
        <w:rPr>
          <w:rFonts w:hint="eastAsia" w:ascii="黑体" w:hAnsi="黑体" w:eastAsia="黑体" w:cs="黑体"/>
          <w:b/>
          <w:bCs/>
          <w:color w:val="000000"/>
          <w:sz w:val="28"/>
          <w:szCs w:val="28"/>
          <w:highlight w:val="none"/>
        </w:rPr>
        <w:instrText xml:space="preserve"> TOC \o "1-3" \h \z \u </w:instrText>
      </w:r>
      <w:r>
        <w:rPr>
          <w:rFonts w:hint="eastAsia" w:ascii="黑体" w:hAnsi="黑体" w:eastAsia="黑体" w:cs="黑体"/>
          <w:b/>
          <w:bCs/>
          <w:color w:val="000000"/>
          <w:sz w:val="28"/>
          <w:szCs w:val="28"/>
          <w:highlight w:val="none"/>
        </w:rPr>
        <w:fldChar w:fldCharType="separate"/>
      </w:r>
      <w:r>
        <w:rPr>
          <w:rFonts w:hint="eastAsia" w:ascii="黑体" w:hAnsi="黑体" w:eastAsia="黑体" w:cs="黑体"/>
          <w:b/>
          <w:bCs/>
          <w:color w:val="000000"/>
          <w:sz w:val="28"/>
          <w:szCs w:val="28"/>
          <w:highlight w:val="none"/>
        </w:rPr>
        <w:fldChar w:fldCharType="begin"/>
      </w:r>
      <w:r>
        <w:rPr>
          <w:rFonts w:hint="eastAsia" w:ascii="黑体" w:hAnsi="黑体" w:eastAsia="黑体" w:cs="黑体"/>
          <w:b/>
          <w:bCs/>
          <w:color w:val="000000"/>
          <w:sz w:val="28"/>
          <w:szCs w:val="28"/>
          <w:highlight w:val="none"/>
        </w:rPr>
        <w:instrText xml:space="preserve"> HYPERLINK \l _Toc207 </w:instrText>
      </w:r>
      <w:r>
        <w:rPr>
          <w:rFonts w:hint="eastAsia" w:ascii="黑体" w:hAnsi="黑体" w:eastAsia="黑体" w:cs="黑体"/>
          <w:b/>
          <w:bCs/>
          <w:color w:val="000000"/>
          <w:sz w:val="28"/>
          <w:szCs w:val="28"/>
          <w:highlight w:val="none"/>
        </w:rPr>
        <w:fldChar w:fldCharType="separate"/>
      </w:r>
      <w:r>
        <w:rPr>
          <w:rFonts w:hint="eastAsia" w:ascii="黑体" w:hAnsi="黑体" w:eastAsia="黑体" w:cs="黑体"/>
          <w:b/>
          <w:bCs/>
          <w:color w:val="000000"/>
          <w:sz w:val="28"/>
          <w:szCs w:val="28"/>
          <w:highlight w:val="none"/>
        </w:rPr>
        <w:t>第一章 招标公告</w:t>
      </w:r>
      <w:r>
        <w:rPr>
          <w:rFonts w:hint="eastAsia" w:ascii="黑体" w:hAnsi="黑体" w:eastAsia="黑体" w:cs="黑体"/>
          <w:b/>
          <w:bCs/>
          <w:color w:val="000000"/>
          <w:sz w:val="28"/>
          <w:szCs w:val="28"/>
          <w:highlight w:val="none"/>
        </w:rPr>
        <w:tab/>
      </w:r>
      <w:r>
        <w:rPr>
          <w:rFonts w:hint="eastAsia" w:ascii="黑体" w:hAnsi="黑体" w:eastAsia="黑体" w:cs="黑体"/>
          <w:b/>
          <w:bCs/>
          <w:color w:val="000000"/>
          <w:sz w:val="28"/>
          <w:szCs w:val="28"/>
          <w:highlight w:val="none"/>
        </w:rPr>
        <w:fldChar w:fldCharType="begin"/>
      </w:r>
      <w:r>
        <w:rPr>
          <w:rFonts w:hint="eastAsia" w:ascii="黑体" w:hAnsi="黑体" w:eastAsia="黑体" w:cs="黑体"/>
          <w:b/>
          <w:bCs/>
          <w:color w:val="000000"/>
          <w:sz w:val="28"/>
          <w:szCs w:val="28"/>
          <w:highlight w:val="none"/>
        </w:rPr>
        <w:instrText xml:space="preserve"> PAGEREF _Toc207 \h </w:instrText>
      </w:r>
      <w:r>
        <w:rPr>
          <w:rFonts w:hint="eastAsia" w:ascii="黑体" w:hAnsi="黑体" w:eastAsia="黑体" w:cs="黑体"/>
          <w:b/>
          <w:bCs/>
          <w:color w:val="000000"/>
          <w:sz w:val="28"/>
          <w:szCs w:val="28"/>
          <w:highlight w:val="none"/>
        </w:rPr>
        <w:fldChar w:fldCharType="separate"/>
      </w:r>
      <w:r>
        <w:rPr>
          <w:rFonts w:hint="eastAsia" w:ascii="黑体" w:hAnsi="黑体" w:eastAsia="黑体" w:cs="黑体"/>
          <w:b/>
          <w:bCs/>
          <w:color w:val="000000"/>
          <w:sz w:val="28"/>
          <w:szCs w:val="28"/>
          <w:highlight w:val="none"/>
        </w:rPr>
        <w:t>1</w:t>
      </w:r>
      <w:r>
        <w:rPr>
          <w:rFonts w:hint="eastAsia" w:ascii="黑体" w:hAnsi="黑体" w:eastAsia="黑体" w:cs="黑体"/>
          <w:b/>
          <w:bCs/>
          <w:color w:val="000000"/>
          <w:sz w:val="28"/>
          <w:szCs w:val="28"/>
          <w:highlight w:val="none"/>
        </w:rPr>
        <w:fldChar w:fldCharType="end"/>
      </w:r>
      <w:r>
        <w:rPr>
          <w:rFonts w:hint="eastAsia" w:ascii="黑体" w:hAnsi="黑体" w:eastAsia="黑体" w:cs="黑体"/>
          <w:b/>
          <w:bCs/>
          <w:color w:val="000000"/>
          <w:sz w:val="28"/>
          <w:szCs w:val="28"/>
          <w:highlight w:val="none"/>
        </w:rPr>
        <w:fldChar w:fldCharType="end"/>
      </w:r>
    </w:p>
    <w:p w14:paraId="0F7BD6C9">
      <w:pPr>
        <w:pStyle w:val="25"/>
        <w:keepNext w:val="0"/>
        <w:keepLines w:val="0"/>
        <w:pageBreakBefore w:val="0"/>
        <w:widowControl w:val="0"/>
        <w:tabs>
          <w:tab w:val="right" w:leader="dot" w:pos="8844"/>
        </w:tabs>
        <w:kinsoku/>
        <w:wordWrap/>
        <w:overflowPunct/>
        <w:topLinePunct w:val="0"/>
        <w:autoSpaceDE/>
        <w:autoSpaceDN/>
        <w:bidi w:val="0"/>
        <w:adjustRightInd/>
        <w:snapToGrid/>
        <w:spacing w:line="720" w:lineRule="auto"/>
        <w:ind w:left="0" w:leftChars="0" w:firstLine="0" w:firstLineChars="0"/>
        <w:textAlignment w:val="auto"/>
        <w:rPr>
          <w:rFonts w:hint="eastAsia" w:ascii="黑体" w:hAnsi="黑体" w:eastAsia="黑体" w:cs="黑体"/>
          <w:b/>
          <w:bCs/>
          <w:color w:val="000000"/>
          <w:sz w:val="28"/>
          <w:szCs w:val="28"/>
          <w:highlight w:val="none"/>
        </w:rPr>
      </w:pPr>
      <w:bookmarkStart w:id="5" w:name="OLE_LINK161"/>
      <w:r>
        <w:rPr>
          <w:rFonts w:hint="eastAsia" w:ascii="黑体" w:hAnsi="黑体" w:eastAsia="黑体" w:cs="黑体"/>
          <w:b/>
          <w:bCs/>
          <w:color w:val="000000"/>
          <w:sz w:val="28"/>
          <w:szCs w:val="28"/>
          <w:highlight w:val="none"/>
        </w:rPr>
        <w:fldChar w:fldCharType="begin"/>
      </w:r>
      <w:r>
        <w:rPr>
          <w:rFonts w:hint="eastAsia" w:ascii="黑体" w:hAnsi="黑体" w:eastAsia="黑体" w:cs="黑体"/>
          <w:b/>
          <w:bCs/>
          <w:color w:val="000000"/>
          <w:sz w:val="28"/>
          <w:szCs w:val="28"/>
          <w:highlight w:val="none"/>
        </w:rPr>
        <w:instrText xml:space="preserve"> HYPERLINK \l _Toc10769 </w:instrText>
      </w:r>
      <w:r>
        <w:rPr>
          <w:rFonts w:hint="eastAsia" w:ascii="黑体" w:hAnsi="黑体" w:eastAsia="黑体" w:cs="黑体"/>
          <w:b/>
          <w:bCs/>
          <w:color w:val="000000"/>
          <w:sz w:val="28"/>
          <w:szCs w:val="28"/>
          <w:highlight w:val="none"/>
        </w:rPr>
        <w:fldChar w:fldCharType="separate"/>
      </w:r>
      <w:r>
        <w:rPr>
          <w:rFonts w:hint="eastAsia" w:ascii="黑体" w:hAnsi="黑体" w:eastAsia="黑体" w:cs="黑体"/>
          <w:b/>
          <w:bCs/>
          <w:color w:val="000000"/>
          <w:sz w:val="28"/>
          <w:szCs w:val="28"/>
          <w:highlight w:val="none"/>
        </w:rPr>
        <w:t>第二章 投标人须知</w:t>
      </w:r>
      <w:r>
        <w:rPr>
          <w:rFonts w:hint="eastAsia" w:ascii="黑体" w:hAnsi="黑体" w:eastAsia="黑体" w:cs="黑体"/>
          <w:b/>
          <w:bCs/>
          <w:color w:val="000000"/>
          <w:sz w:val="28"/>
          <w:szCs w:val="28"/>
          <w:highlight w:val="none"/>
        </w:rPr>
        <w:tab/>
      </w:r>
      <w:r>
        <w:rPr>
          <w:rFonts w:hint="eastAsia" w:ascii="黑体" w:hAnsi="黑体" w:eastAsia="黑体" w:cs="黑体"/>
          <w:b/>
          <w:bCs/>
          <w:color w:val="000000"/>
          <w:sz w:val="28"/>
          <w:szCs w:val="28"/>
          <w:highlight w:val="none"/>
        </w:rPr>
        <w:fldChar w:fldCharType="begin"/>
      </w:r>
      <w:r>
        <w:rPr>
          <w:rFonts w:hint="eastAsia" w:ascii="黑体" w:hAnsi="黑体" w:eastAsia="黑体" w:cs="黑体"/>
          <w:b/>
          <w:bCs/>
          <w:color w:val="000000"/>
          <w:sz w:val="28"/>
          <w:szCs w:val="28"/>
          <w:highlight w:val="none"/>
        </w:rPr>
        <w:instrText xml:space="preserve"> PAGEREF _Toc10769 \h </w:instrText>
      </w:r>
      <w:r>
        <w:rPr>
          <w:rFonts w:hint="eastAsia" w:ascii="黑体" w:hAnsi="黑体" w:eastAsia="黑体" w:cs="黑体"/>
          <w:b/>
          <w:bCs/>
          <w:color w:val="000000"/>
          <w:sz w:val="28"/>
          <w:szCs w:val="28"/>
          <w:highlight w:val="none"/>
        </w:rPr>
        <w:fldChar w:fldCharType="separate"/>
      </w:r>
      <w:r>
        <w:rPr>
          <w:rFonts w:hint="eastAsia" w:ascii="黑体" w:hAnsi="黑体" w:eastAsia="黑体" w:cs="黑体"/>
          <w:b/>
          <w:bCs/>
          <w:color w:val="000000"/>
          <w:sz w:val="28"/>
          <w:szCs w:val="28"/>
          <w:highlight w:val="none"/>
        </w:rPr>
        <w:t>8</w:t>
      </w:r>
      <w:r>
        <w:rPr>
          <w:rFonts w:hint="eastAsia" w:ascii="黑体" w:hAnsi="黑体" w:eastAsia="黑体" w:cs="黑体"/>
          <w:b/>
          <w:bCs/>
          <w:color w:val="000000"/>
          <w:sz w:val="28"/>
          <w:szCs w:val="28"/>
          <w:highlight w:val="none"/>
        </w:rPr>
        <w:fldChar w:fldCharType="end"/>
      </w:r>
      <w:r>
        <w:rPr>
          <w:rFonts w:hint="eastAsia" w:ascii="黑体" w:hAnsi="黑体" w:eastAsia="黑体" w:cs="黑体"/>
          <w:b/>
          <w:bCs/>
          <w:color w:val="000000"/>
          <w:sz w:val="28"/>
          <w:szCs w:val="28"/>
          <w:highlight w:val="none"/>
        </w:rPr>
        <w:fldChar w:fldCharType="end"/>
      </w:r>
    </w:p>
    <w:p w14:paraId="353B5BC4">
      <w:pPr>
        <w:pStyle w:val="25"/>
        <w:keepNext w:val="0"/>
        <w:keepLines w:val="0"/>
        <w:pageBreakBefore w:val="0"/>
        <w:widowControl w:val="0"/>
        <w:tabs>
          <w:tab w:val="right" w:leader="dot" w:pos="8844"/>
        </w:tabs>
        <w:kinsoku/>
        <w:wordWrap/>
        <w:overflowPunct/>
        <w:topLinePunct w:val="0"/>
        <w:autoSpaceDE/>
        <w:autoSpaceDN/>
        <w:bidi w:val="0"/>
        <w:adjustRightInd/>
        <w:snapToGrid/>
        <w:spacing w:line="720" w:lineRule="auto"/>
        <w:ind w:left="0" w:leftChars="0" w:firstLine="0" w:firstLineChars="0"/>
        <w:textAlignment w:val="auto"/>
        <w:rPr>
          <w:rFonts w:hint="eastAsia" w:ascii="黑体" w:hAnsi="黑体" w:eastAsia="黑体" w:cs="黑体"/>
          <w:b/>
          <w:bCs/>
          <w:color w:val="000000"/>
          <w:sz w:val="28"/>
          <w:szCs w:val="28"/>
          <w:highlight w:val="none"/>
        </w:rPr>
      </w:pPr>
      <w:r>
        <w:rPr>
          <w:rFonts w:hint="eastAsia" w:ascii="黑体" w:hAnsi="黑体" w:eastAsia="黑体" w:cs="黑体"/>
          <w:b/>
          <w:bCs/>
          <w:color w:val="000000"/>
          <w:sz w:val="28"/>
          <w:szCs w:val="28"/>
          <w:highlight w:val="none"/>
        </w:rPr>
        <w:fldChar w:fldCharType="begin"/>
      </w:r>
      <w:r>
        <w:rPr>
          <w:rFonts w:hint="eastAsia" w:ascii="黑体" w:hAnsi="黑体" w:eastAsia="黑体" w:cs="黑体"/>
          <w:b/>
          <w:bCs/>
          <w:color w:val="000000"/>
          <w:sz w:val="28"/>
          <w:szCs w:val="28"/>
          <w:highlight w:val="none"/>
        </w:rPr>
        <w:instrText xml:space="preserve"> HYPERLINK \l _Toc12720 </w:instrText>
      </w:r>
      <w:r>
        <w:rPr>
          <w:rFonts w:hint="eastAsia" w:ascii="黑体" w:hAnsi="黑体" w:eastAsia="黑体" w:cs="黑体"/>
          <w:b/>
          <w:bCs/>
          <w:color w:val="000000"/>
          <w:sz w:val="28"/>
          <w:szCs w:val="28"/>
          <w:highlight w:val="none"/>
        </w:rPr>
        <w:fldChar w:fldCharType="separate"/>
      </w:r>
      <w:r>
        <w:rPr>
          <w:rFonts w:hint="eastAsia" w:ascii="黑体" w:hAnsi="黑体" w:eastAsia="黑体" w:cs="黑体"/>
          <w:b/>
          <w:bCs/>
          <w:color w:val="000000"/>
          <w:sz w:val="28"/>
          <w:szCs w:val="28"/>
          <w:highlight w:val="none"/>
        </w:rPr>
        <w:t>第三章 合同书样式及主要条款</w:t>
      </w:r>
      <w:r>
        <w:rPr>
          <w:rFonts w:hint="eastAsia" w:ascii="黑体" w:hAnsi="黑体" w:eastAsia="黑体" w:cs="黑体"/>
          <w:b/>
          <w:bCs/>
          <w:color w:val="000000"/>
          <w:sz w:val="28"/>
          <w:szCs w:val="28"/>
          <w:highlight w:val="none"/>
        </w:rPr>
        <w:tab/>
      </w:r>
      <w:r>
        <w:rPr>
          <w:rFonts w:hint="eastAsia" w:ascii="黑体" w:hAnsi="黑体" w:eastAsia="黑体" w:cs="黑体"/>
          <w:b/>
          <w:bCs/>
          <w:color w:val="000000"/>
          <w:sz w:val="28"/>
          <w:szCs w:val="28"/>
          <w:highlight w:val="none"/>
        </w:rPr>
        <w:fldChar w:fldCharType="begin"/>
      </w:r>
      <w:r>
        <w:rPr>
          <w:rFonts w:hint="eastAsia" w:ascii="黑体" w:hAnsi="黑体" w:eastAsia="黑体" w:cs="黑体"/>
          <w:b/>
          <w:bCs/>
          <w:color w:val="000000"/>
          <w:sz w:val="28"/>
          <w:szCs w:val="28"/>
          <w:highlight w:val="none"/>
        </w:rPr>
        <w:instrText xml:space="preserve"> PAGEREF _Toc12720 \h </w:instrText>
      </w:r>
      <w:r>
        <w:rPr>
          <w:rFonts w:hint="eastAsia" w:ascii="黑体" w:hAnsi="黑体" w:eastAsia="黑体" w:cs="黑体"/>
          <w:b/>
          <w:bCs/>
          <w:color w:val="000000"/>
          <w:sz w:val="28"/>
          <w:szCs w:val="28"/>
          <w:highlight w:val="none"/>
        </w:rPr>
        <w:fldChar w:fldCharType="separate"/>
      </w:r>
      <w:r>
        <w:rPr>
          <w:rFonts w:hint="eastAsia" w:ascii="黑体" w:hAnsi="黑体" w:eastAsia="黑体" w:cs="黑体"/>
          <w:b/>
          <w:bCs/>
          <w:color w:val="000000"/>
          <w:sz w:val="28"/>
          <w:szCs w:val="28"/>
          <w:highlight w:val="none"/>
        </w:rPr>
        <w:t>28</w:t>
      </w:r>
      <w:r>
        <w:rPr>
          <w:rFonts w:hint="eastAsia" w:ascii="黑体" w:hAnsi="黑体" w:eastAsia="黑体" w:cs="黑体"/>
          <w:b/>
          <w:bCs/>
          <w:color w:val="000000"/>
          <w:sz w:val="28"/>
          <w:szCs w:val="28"/>
          <w:highlight w:val="none"/>
        </w:rPr>
        <w:fldChar w:fldCharType="end"/>
      </w:r>
      <w:r>
        <w:rPr>
          <w:rFonts w:hint="eastAsia" w:ascii="黑体" w:hAnsi="黑体" w:eastAsia="黑体" w:cs="黑体"/>
          <w:b/>
          <w:bCs/>
          <w:color w:val="000000"/>
          <w:sz w:val="28"/>
          <w:szCs w:val="28"/>
          <w:highlight w:val="none"/>
        </w:rPr>
        <w:fldChar w:fldCharType="end"/>
      </w:r>
    </w:p>
    <w:p w14:paraId="48D054F9">
      <w:pPr>
        <w:pStyle w:val="25"/>
        <w:keepNext w:val="0"/>
        <w:keepLines w:val="0"/>
        <w:pageBreakBefore w:val="0"/>
        <w:widowControl w:val="0"/>
        <w:tabs>
          <w:tab w:val="right" w:leader="dot" w:pos="8844"/>
        </w:tabs>
        <w:kinsoku/>
        <w:wordWrap/>
        <w:overflowPunct/>
        <w:topLinePunct w:val="0"/>
        <w:autoSpaceDE/>
        <w:autoSpaceDN/>
        <w:bidi w:val="0"/>
        <w:adjustRightInd/>
        <w:snapToGrid/>
        <w:spacing w:line="720" w:lineRule="auto"/>
        <w:ind w:left="0" w:leftChars="0" w:firstLine="0" w:firstLineChars="0"/>
        <w:textAlignment w:val="auto"/>
        <w:rPr>
          <w:rFonts w:hint="eastAsia" w:ascii="黑体" w:hAnsi="黑体" w:eastAsia="黑体" w:cs="黑体"/>
          <w:b/>
          <w:bCs/>
          <w:color w:val="000000"/>
          <w:sz w:val="28"/>
          <w:szCs w:val="28"/>
          <w:highlight w:val="none"/>
        </w:rPr>
      </w:pPr>
      <w:r>
        <w:rPr>
          <w:rFonts w:hint="eastAsia" w:ascii="黑体" w:hAnsi="黑体" w:eastAsia="黑体" w:cs="黑体"/>
          <w:b/>
          <w:bCs/>
          <w:color w:val="000000"/>
          <w:sz w:val="28"/>
          <w:szCs w:val="28"/>
          <w:highlight w:val="none"/>
        </w:rPr>
        <w:fldChar w:fldCharType="begin"/>
      </w:r>
      <w:r>
        <w:rPr>
          <w:rFonts w:hint="eastAsia" w:ascii="黑体" w:hAnsi="黑体" w:eastAsia="黑体" w:cs="黑体"/>
          <w:b/>
          <w:bCs/>
          <w:color w:val="000000"/>
          <w:sz w:val="28"/>
          <w:szCs w:val="28"/>
          <w:highlight w:val="none"/>
        </w:rPr>
        <w:instrText xml:space="preserve"> HYPERLINK \l _Toc23671 </w:instrText>
      </w:r>
      <w:r>
        <w:rPr>
          <w:rFonts w:hint="eastAsia" w:ascii="黑体" w:hAnsi="黑体" w:eastAsia="黑体" w:cs="黑体"/>
          <w:b/>
          <w:bCs/>
          <w:color w:val="000000"/>
          <w:sz w:val="28"/>
          <w:szCs w:val="28"/>
          <w:highlight w:val="none"/>
        </w:rPr>
        <w:fldChar w:fldCharType="separate"/>
      </w:r>
      <w:r>
        <w:rPr>
          <w:rFonts w:hint="eastAsia" w:ascii="黑体" w:hAnsi="黑体" w:eastAsia="黑体" w:cs="黑体"/>
          <w:b/>
          <w:bCs/>
          <w:color w:val="000000"/>
          <w:sz w:val="28"/>
          <w:szCs w:val="28"/>
          <w:highlight w:val="none"/>
        </w:rPr>
        <w:t>第四章 投标文件格式</w:t>
      </w:r>
      <w:r>
        <w:rPr>
          <w:rFonts w:hint="eastAsia" w:ascii="黑体" w:hAnsi="黑体" w:eastAsia="黑体" w:cs="黑体"/>
          <w:b/>
          <w:bCs/>
          <w:color w:val="000000"/>
          <w:sz w:val="28"/>
          <w:szCs w:val="28"/>
          <w:highlight w:val="none"/>
        </w:rPr>
        <w:tab/>
      </w:r>
      <w:r>
        <w:rPr>
          <w:rFonts w:hint="eastAsia" w:ascii="黑体" w:hAnsi="黑体" w:eastAsia="黑体" w:cs="黑体"/>
          <w:b/>
          <w:bCs/>
          <w:color w:val="000000"/>
          <w:sz w:val="28"/>
          <w:szCs w:val="28"/>
          <w:highlight w:val="none"/>
        </w:rPr>
        <w:fldChar w:fldCharType="begin"/>
      </w:r>
      <w:r>
        <w:rPr>
          <w:rFonts w:hint="eastAsia" w:ascii="黑体" w:hAnsi="黑体" w:eastAsia="黑体" w:cs="黑体"/>
          <w:b/>
          <w:bCs/>
          <w:color w:val="000000"/>
          <w:sz w:val="28"/>
          <w:szCs w:val="28"/>
          <w:highlight w:val="none"/>
        </w:rPr>
        <w:instrText xml:space="preserve"> PAGEREF _Toc23671 \h </w:instrText>
      </w:r>
      <w:r>
        <w:rPr>
          <w:rFonts w:hint="eastAsia" w:ascii="黑体" w:hAnsi="黑体" w:eastAsia="黑体" w:cs="黑体"/>
          <w:b/>
          <w:bCs/>
          <w:color w:val="000000"/>
          <w:sz w:val="28"/>
          <w:szCs w:val="28"/>
          <w:highlight w:val="none"/>
        </w:rPr>
        <w:fldChar w:fldCharType="separate"/>
      </w:r>
      <w:r>
        <w:rPr>
          <w:rFonts w:hint="eastAsia" w:ascii="黑体" w:hAnsi="黑体" w:eastAsia="黑体" w:cs="黑体"/>
          <w:b/>
          <w:bCs/>
          <w:color w:val="000000"/>
          <w:sz w:val="28"/>
          <w:szCs w:val="28"/>
          <w:highlight w:val="none"/>
        </w:rPr>
        <w:t>39</w:t>
      </w:r>
      <w:r>
        <w:rPr>
          <w:rFonts w:hint="eastAsia" w:ascii="黑体" w:hAnsi="黑体" w:eastAsia="黑体" w:cs="黑体"/>
          <w:b/>
          <w:bCs/>
          <w:color w:val="000000"/>
          <w:sz w:val="28"/>
          <w:szCs w:val="28"/>
          <w:highlight w:val="none"/>
        </w:rPr>
        <w:fldChar w:fldCharType="end"/>
      </w:r>
      <w:r>
        <w:rPr>
          <w:rFonts w:hint="eastAsia" w:ascii="黑体" w:hAnsi="黑体" w:eastAsia="黑体" w:cs="黑体"/>
          <w:b/>
          <w:bCs/>
          <w:color w:val="000000"/>
          <w:sz w:val="28"/>
          <w:szCs w:val="28"/>
          <w:highlight w:val="none"/>
        </w:rPr>
        <w:fldChar w:fldCharType="end"/>
      </w:r>
      <w:bookmarkEnd w:id="5"/>
    </w:p>
    <w:p w14:paraId="04020490">
      <w:pPr>
        <w:pStyle w:val="25"/>
        <w:keepNext w:val="0"/>
        <w:keepLines w:val="0"/>
        <w:pageBreakBefore w:val="0"/>
        <w:widowControl w:val="0"/>
        <w:tabs>
          <w:tab w:val="right" w:leader="dot" w:pos="8844"/>
        </w:tabs>
        <w:kinsoku/>
        <w:wordWrap/>
        <w:overflowPunct/>
        <w:topLinePunct w:val="0"/>
        <w:autoSpaceDE/>
        <w:autoSpaceDN/>
        <w:bidi w:val="0"/>
        <w:adjustRightInd/>
        <w:snapToGrid/>
        <w:spacing w:line="720" w:lineRule="auto"/>
        <w:ind w:left="0" w:leftChars="0" w:firstLine="0" w:firstLineChars="0"/>
        <w:textAlignment w:val="auto"/>
        <w:rPr>
          <w:rFonts w:hint="eastAsia" w:ascii="黑体" w:hAnsi="黑体" w:eastAsia="黑体" w:cs="黑体"/>
          <w:b/>
          <w:bCs/>
          <w:color w:val="000000"/>
          <w:sz w:val="28"/>
          <w:szCs w:val="28"/>
          <w:highlight w:val="none"/>
        </w:rPr>
      </w:pPr>
      <w:r>
        <w:rPr>
          <w:rFonts w:hint="eastAsia" w:ascii="黑体" w:hAnsi="黑体" w:eastAsia="黑体" w:cs="黑体"/>
          <w:b/>
          <w:bCs/>
          <w:color w:val="000000"/>
          <w:sz w:val="28"/>
          <w:szCs w:val="28"/>
          <w:highlight w:val="none"/>
        </w:rPr>
        <w:fldChar w:fldCharType="begin"/>
      </w:r>
      <w:r>
        <w:rPr>
          <w:rFonts w:hint="eastAsia" w:ascii="黑体" w:hAnsi="黑体" w:eastAsia="黑体" w:cs="黑体"/>
          <w:b/>
          <w:bCs/>
          <w:color w:val="000000"/>
          <w:sz w:val="28"/>
          <w:szCs w:val="28"/>
          <w:highlight w:val="none"/>
        </w:rPr>
        <w:instrText xml:space="preserve"> HYPERLINK \l _Toc16410 </w:instrText>
      </w:r>
      <w:r>
        <w:rPr>
          <w:rFonts w:hint="eastAsia" w:ascii="黑体" w:hAnsi="黑体" w:eastAsia="黑体" w:cs="黑体"/>
          <w:b/>
          <w:bCs/>
          <w:color w:val="000000"/>
          <w:sz w:val="28"/>
          <w:szCs w:val="28"/>
          <w:highlight w:val="none"/>
        </w:rPr>
        <w:fldChar w:fldCharType="separate"/>
      </w:r>
      <w:r>
        <w:rPr>
          <w:rFonts w:hint="eastAsia" w:ascii="黑体" w:hAnsi="黑体" w:eastAsia="黑体" w:cs="黑体"/>
          <w:b/>
          <w:bCs/>
          <w:color w:val="000000"/>
          <w:sz w:val="28"/>
          <w:szCs w:val="28"/>
          <w:highlight w:val="none"/>
        </w:rPr>
        <w:t>第五章 采购需求</w:t>
      </w:r>
      <w:r>
        <w:rPr>
          <w:rFonts w:hint="eastAsia" w:ascii="黑体" w:hAnsi="黑体" w:eastAsia="黑体" w:cs="黑体"/>
          <w:b/>
          <w:bCs/>
          <w:color w:val="000000"/>
          <w:sz w:val="28"/>
          <w:szCs w:val="28"/>
          <w:highlight w:val="none"/>
        </w:rPr>
        <w:tab/>
      </w:r>
      <w:r>
        <w:rPr>
          <w:rFonts w:hint="eastAsia" w:ascii="黑体" w:hAnsi="黑体" w:eastAsia="黑体" w:cs="黑体"/>
          <w:b/>
          <w:bCs/>
          <w:color w:val="000000"/>
          <w:sz w:val="28"/>
          <w:szCs w:val="28"/>
          <w:highlight w:val="none"/>
        </w:rPr>
        <w:fldChar w:fldCharType="begin"/>
      </w:r>
      <w:r>
        <w:rPr>
          <w:rFonts w:hint="eastAsia" w:ascii="黑体" w:hAnsi="黑体" w:eastAsia="黑体" w:cs="黑体"/>
          <w:b/>
          <w:bCs/>
          <w:color w:val="000000"/>
          <w:sz w:val="28"/>
          <w:szCs w:val="28"/>
          <w:highlight w:val="none"/>
        </w:rPr>
        <w:instrText xml:space="preserve"> PAGEREF _Toc16410 \h </w:instrText>
      </w:r>
      <w:r>
        <w:rPr>
          <w:rFonts w:hint="eastAsia" w:ascii="黑体" w:hAnsi="黑体" w:eastAsia="黑体" w:cs="黑体"/>
          <w:b/>
          <w:bCs/>
          <w:color w:val="000000"/>
          <w:sz w:val="28"/>
          <w:szCs w:val="28"/>
          <w:highlight w:val="none"/>
        </w:rPr>
        <w:fldChar w:fldCharType="separate"/>
      </w:r>
      <w:r>
        <w:rPr>
          <w:rFonts w:hint="eastAsia" w:ascii="黑体" w:hAnsi="黑体" w:eastAsia="黑体" w:cs="黑体"/>
          <w:b/>
          <w:bCs/>
          <w:color w:val="000000"/>
          <w:sz w:val="28"/>
          <w:szCs w:val="28"/>
          <w:highlight w:val="none"/>
        </w:rPr>
        <w:t>68</w:t>
      </w:r>
      <w:r>
        <w:rPr>
          <w:rFonts w:hint="eastAsia" w:ascii="黑体" w:hAnsi="黑体" w:eastAsia="黑体" w:cs="黑体"/>
          <w:b/>
          <w:bCs/>
          <w:color w:val="000000"/>
          <w:sz w:val="28"/>
          <w:szCs w:val="28"/>
          <w:highlight w:val="none"/>
        </w:rPr>
        <w:fldChar w:fldCharType="end"/>
      </w:r>
      <w:r>
        <w:rPr>
          <w:rFonts w:hint="eastAsia" w:ascii="黑体" w:hAnsi="黑体" w:eastAsia="黑体" w:cs="黑体"/>
          <w:b/>
          <w:bCs/>
          <w:color w:val="000000"/>
          <w:sz w:val="28"/>
          <w:szCs w:val="28"/>
          <w:highlight w:val="none"/>
        </w:rPr>
        <w:fldChar w:fldCharType="end"/>
      </w:r>
    </w:p>
    <w:p w14:paraId="7E220E93">
      <w:pPr>
        <w:pStyle w:val="25"/>
        <w:keepNext w:val="0"/>
        <w:keepLines w:val="0"/>
        <w:pageBreakBefore w:val="0"/>
        <w:widowControl w:val="0"/>
        <w:tabs>
          <w:tab w:val="right" w:leader="dot" w:pos="8844"/>
        </w:tabs>
        <w:kinsoku/>
        <w:wordWrap/>
        <w:overflowPunct/>
        <w:topLinePunct w:val="0"/>
        <w:autoSpaceDE/>
        <w:autoSpaceDN/>
        <w:bidi w:val="0"/>
        <w:adjustRightInd/>
        <w:snapToGrid/>
        <w:spacing w:line="720" w:lineRule="auto"/>
        <w:ind w:left="0" w:leftChars="0" w:firstLine="0" w:firstLineChars="0"/>
        <w:textAlignment w:val="auto"/>
        <w:rPr>
          <w:rFonts w:hint="eastAsia" w:ascii="黑体" w:hAnsi="黑体" w:eastAsia="黑体" w:cs="黑体"/>
          <w:b/>
          <w:bCs/>
          <w:color w:val="000000"/>
          <w:sz w:val="28"/>
          <w:szCs w:val="28"/>
          <w:highlight w:val="none"/>
        </w:rPr>
      </w:pPr>
      <w:r>
        <w:rPr>
          <w:rFonts w:hint="eastAsia" w:ascii="黑体" w:hAnsi="黑体" w:eastAsia="黑体" w:cs="黑体"/>
          <w:b/>
          <w:bCs/>
          <w:color w:val="000000"/>
          <w:sz w:val="28"/>
          <w:szCs w:val="28"/>
          <w:highlight w:val="none"/>
        </w:rPr>
        <w:fldChar w:fldCharType="begin"/>
      </w:r>
      <w:r>
        <w:rPr>
          <w:rFonts w:hint="eastAsia" w:ascii="黑体" w:hAnsi="黑体" w:eastAsia="黑体" w:cs="黑体"/>
          <w:b/>
          <w:bCs/>
          <w:color w:val="000000"/>
          <w:sz w:val="28"/>
          <w:szCs w:val="28"/>
          <w:highlight w:val="none"/>
        </w:rPr>
        <w:instrText xml:space="preserve"> HYPERLINK \l _Toc27718 </w:instrText>
      </w:r>
      <w:r>
        <w:rPr>
          <w:rFonts w:hint="eastAsia" w:ascii="黑体" w:hAnsi="黑体" w:eastAsia="黑体" w:cs="黑体"/>
          <w:b/>
          <w:bCs/>
          <w:color w:val="000000"/>
          <w:sz w:val="28"/>
          <w:szCs w:val="28"/>
          <w:highlight w:val="none"/>
        </w:rPr>
        <w:fldChar w:fldCharType="separate"/>
      </w:r>
      <w:r>
        <w:rPr>
          <w:rFonts w:hint="eastAsia" w:ascii="黑体" w:hAnsi="黑体" w:eastAsia="黑体" w:cs="黑体"/>
          <w:b/>
          <w:bCs/>
          <w:color w:val="000000"/>
          <w:sz w:val="28"/>
          <w:szCs w:val="28"/>
          <w:highlight w:val="none"/>
        </w:rPr>
        <w:t>第六章 资格审查</w:t>
      </w:r>
      <w:r>
        <w:rPr>
          <w:rFonts w:hint="eastAsia" w:ascii="黑体" w:hAnsi="黑体" w:eastAsia="黑体" w:cs="黑体"/>
          <w:b/>
          <w:bCs/>
          <w:color w:val="000000"/>
          <w:sz w:val="28"/>
          <w:szCs w:val="28"/>
          <w:highlight w:val="none"/>
        </w:rPr>
        <w:tab/>
      </w:r>
      <w:r>
        <w:rPr>
          <w:rFonts w:hint="eastAsia" w:ascii="黑体" w:hAnsi="黑体" w:eastAsia="黑体" w:cs="黑体"/>
          <w:b/>
          <w:bCs/>
          <w:color w:val="000000"/>
          <w:sz w:val="28"/>
          <w:szCs w:val="28"/>
          <w:highlight w:val="none"/>
        </w:rPr>
        <w:fldChar w:fldCharType="begin"/>
      </w:r>
      <w:r>
        <w:rPr>
          <w:rFonts w:hint="eastAsia" w:ascii="黑体" w:hAnsi="黑体" w:eastAsia="黑体" w:cs="黑体"/>
          <w:b/>
          <w:bCs/>
          <w:color w:val="000000"/>
          <w:sz w:val="28"/>
          <w:szCs w:val="28"/>
          <w:highlight w:val="none"/>
        </w:rPr>
        <w:instrText xml:space="preserve"> PAGEREF _Toc27718 \h </w:instrText>
      </w:r>
      <w:r>
        <w:rPr>
          <w:rFonts w:hint="eastAsia" w:ascii="黑体" w:hAnsi="黑体" w:eastAsia="黑体" w:cs="黑体"/>
          <w:b/>
          <w:bCs/>
          <w:color w:val="000000"/>
          <w:sz w:val="28"/>
          <w:szCs w:val="28"/>
          <w:highlight w:val="none"/>
        </w:rPr>
        <w:fldChar w:fldCharType="separate"/>
      </w:r>
      <w:r>
        <w:rPr>
          <w:rFonts w:hint="eastAsia" w:ascii="黑体" w:hAnsi="黑体" w:eastAsia="黑体" w:cs="黑体"/>
          <w:b/>
          <w:bCs/>
          <w:color w:val="000000"/>
          <w:sz w:val="28"/>
          <w:szCs w:val="28"/>
          <w:highlight w:val="none"/>
        </w:rPr>
        <w:t>107</w:t>
      </w:r>
      <w:r>
        <w:rPr>
          <w:rFonts w:hint="eastAsia" w:ascii="黑体" w:hAnsi="黑体" w:eastAsia="黑体" w:cs="黑体"/>
          <w:b/>
          <w:bCs/>
          <w:color w:val="000000"/>
          <w:sz w:val="28"/>
          <w:szCs w:val="28"/>
          <w:highlight w:val="none"/>
        </w:rPr>
        <w:fldChar w:fldCharType="end"/>
      </w:r>
      <w:r>
        <w:rPr>
          <w:rFonts w:hint="eastAsia" w:ascii="黑体" w:hAnsi="黑体" w:eastAsia="黑体" w:cs="黑体"/>
          <w:b/>
          <w:bCs/>
          <w:color w:val="000000"/>
          <w:sz w:val="28"/>
          <w:szCs w:val="28"/>
          <w:highlight w:val="none"/>
        </w:rPr>
        <w:fldChar w:fldCharType="end"/>
      </w:r>
    </w:p>
    <w:p w14:paraId="4627361F">
      <w:pPr>
        <w:pStyle w:val="25"/>
        <w:keepNext w:val="0"/>
        <w:keepLines w:val="0"/>
        <w:pageBreakBefore w:val="0"/>
        <w:widowControl w:val="0"/>
        <w:tabs>
          <w:tab w:val="right" w:leader="dot" w:pos="8844"/>
        </w:tabs>
        <w:kinsoku/>
        <w:wordWrap/>
        <w:overflowPunct/>
        <w:topLinePunct w:val="0"/>
        <w:autoSpaceDE/>
        <w:autoSpaceDN/>
        <w:bidi w:val="0"/>
        <w:adjustRightInd/>
        <w:snapToGrid/>
        <w:spacing w:line="720" w:lineRule="auto"/>
        <w:ind w:left="0" w:leftChars="0" w:firstLine="0" w:firstLineChars="0"/>
        <w:textAlignment w:val="auto"/>
        <w:rPr>
          <w:rFonts w:hint="eastAsia" w:ascii="黑体" w:hAnsi="黑体" w:eastAsia="黑体" w:cs="黑体"/>
          <w:b/>
          <w:bCs/>
          <w:color w:val="000000"/>
          <w:sz w:val="28"/>
          <w:szCs w:val="28"/>
          <w:highlight w:val="none"/>
        </w:rPr>
      </w:pPr>
      <w:r>
        <w:rPr>
          <w:rFonts w:hint="eastAsia" w:ascii="黑体" w:hAnsi="黑体" w:eastAsia="黑体" w:cs="黑体"/>
          <w:b/>
          <w:bCs/>
          <w:color w:val="000000"/>
          <w:sz w:val="28"/>
          <w:szCs w:val="28"/>
          <w:highlight w:val="none"/>
        </w:rPr>
        <w:fldChar w:fldCharType="begin"/>
      </w:r>
      <w:r>
        <w:rPr>
          <w:rFonts w:hint="eastAsia" w:ascii="黑体" w:hAnsi="黑体" w:eastAsia="黑体" w:cs="黑体"/>
          <w:b/>
          <w:bCs/>
          <w:color w:val="000000"/>
          <w:sz w:val="28"/>
          <w:szCs w:val="28"/>
          <w:highlight w:val="none"/>
        </w:rPr>
        <w:instrText xml:space="preserve"> HYPERLINK \l _Toc10932 </w:instrText>
      </w:r>
      <w:r>
        <w:rPr>
          <w:rFonts w:hint="eastAsia" w:ascii="黑体" w:hAnsi="黑体" w:eastAsia="黑体" w:cs="黑体"/>
          <w:b/>
          <w:bCs/>
          <w:color w:val="000000"/>
          <w:sz w:val="28"/>
          <w:szCs w:val="28"/>
          <w:highlight w:val="none"/>
        </w:rPr>
        <w:fldChar w:fldCharType="separate"/>
      </w:r>
      <w:r>
        <w:rPr>
          <w:rFonts w:hint="eastAsia" w:ascii="黑体" w:hAnsi="黑体" w:eastAsia="黑体" w:cs="黑体"/>
          <w:b/>
          <w:bCs/>
          <w:color w:val="000000"/>
          <w:sz w:val="28"/>
          <w:szCs w:val="28"/>
          <w:highlight w:val="none"/>
        </w:rPr>
        <w:t>第七章 评标方法</w:t>
      </w:r>
      <w:r>
        <w:rPr>
          <w:rFonts w:hint="eastAsia" w:ascii="黑体" w:hAnsi="黑体" w:eastAsia="黑体" w:cs="黑体"/>
          <w:b/>
          <w:bCs/>
          <w:color w:val="000000"/>
          <w:sz w:val="28"/>
          <w:szCs w:val="28"/>
          <w:highlight w:val="none"/>
        </w:rPr>
        <w:tab/>
      </w:r>
      <w:r>
        <w:rPr>
          <w:rFonts w:hint="eastAsia" w:ascii="黑体" w:hAnsi="黑体" w:eastAsia="黑体" w:cs="黑体"/>
          <w:b/>
          <w:bCs/>
          <w:color w:val="000000"/>
          <w:sz w:val="28"/>
          <w:szCs w:val="28"/>
          <w:highlight w:val="none"/>
        </w:rPr>
        <w:fldChar w:fldCharType="begin"/>
      </w:r>
      <w:r>
        <w:rPr>
          <w:rFonts w:hint="eastAsia" w:ascii="黑体" w:hAnsi="黑体" w:eastAsia="黑体" w:cs="黑体"/>
          <w:b/>
          <w:bCs/>
          <w:color w:val="000000"/>
          <w:sz w:val="28"/>
          <w:szCs w:val="28"/>
          <w:highlight w:val="none"/>
        </w:rPr>
        <w:instrText xml:space="preserve"> PAGEREF _Toc10932 \h </w:instrText>
      </w:r>
      <w:r>
        <w:rPr>
          <w:rFonts w:hint="eastAsia" w:ascii="黑体" w:hAnsi="黑体" w:eastAsia="黑体" w:cs="黑体"/>
          <w:b/>
          <w:bCs/>
          <w:color w:val="000000"/>
          <w:sz w:val="28"/>
          <w:szCs w:val="28"/>
          <w:highlight w:val="none"/>
        </w:rPr>
        <w:fldChar w:fldCharType="separate"/>
      </w:r>
      <w:r>
        <w:rPr>
          <w:rFonts w:hint="eastAsia" w:ascii="黑体" w:hAnsi="黑体" w:eastAsia="黑体" w:cs="黑体"/>
          <w:b/>
          <w:bCs/>
          <w:color w:val="000000"/>
          <w:sz w:val="28"/>
          <w:szCs w:val="28"/>
          <w:highlight w:val="none"/>
        </w:rPr>
        <w:t>108</w:t>
      </w:r>
      <w:r>
        <w:rPr>
          <w:rFonts w:hint="eastAsia" w:ascii="黑体" w:hAnsi="黑体" w:eastAsia="黑体" w:cs="黑体"/>
          <w:b/>
          <w:bCs/>
          <w:color w:val="000000"/>
          <w:sz w:val="28"/>
          <w:szCs w:val="28"/>
          <w:highlight w:val="none"/>
        </w:rPr>
        <w:fldChar w:fldCharType="end"/>
      </w:r>
      <w:r>
        <w:rPr>
          <w:rFonts w:hint="eastAsia" w:ascii="黑体" w:hAnsi="黑体" w:eastAsia="黑体" w:cs="黑体"/>
          <w:b/>
          <w:bCs/>
          <w:color w:val="000000"/>
          <w:sz w:val="28"/>
          <w:szCs w:val="28"/>
          <w:highlight w:val="none"/>
        </w:rPr>
        <w:fldChar w:fldCharType="end"/>
      </w:r>
    </w:p>
    <w:p w14:paraId="1C07B750">
      <w:pPr>
        <w:keepNext w:val="0"/>
        <w:keepLines w:val="0"/>
        <w:pageBreakBefore w:val="0"/>
        <w:widowControl w:val="0"/>
        <w:kinsoku/>
        <w:wordWrap/>
        <w:overflowPunct/>
        <w:topLinePunct w:val="0"/>
        <w:autoSpaceDE/>
        <w:autoSpaceDN/>
        <w:bidi w:val="0"/>
        <w:adjustRightInd/>
        <w:snapToGrid/>
        <w:spacing w:line="720" w:lineRule="auto"/>
        <w:ind w:firstLine="420"/>
        <w:textAlignment w:val="auto"/>
        <w:rPr>
          <w:color w:val="000000"/>
          <w:highlight w:val="none"/>
        </w:rPr>
      </w:pPr>
      <w:r>
        <w:rPr>
          <w:rFonts w:hint="eastAsia" w:ascii="黑体" w:hAnsi="黑体" w:eastAsia="黑体" w:cs="黑体"/>
          <w:b/>
          <w:bCs/>
          <w:color w:val="000000"/>
          <w:sz w:val="28"/>
          <w:szCs w:val="28"/>
          <w:highlight w:val="none"/>
        </w:rPr>
        <w:fldChar w:fldCharType="end"/>
      </w:r>
      <w:bookmarkEnd w:id="4"/>
    </w:p>
    <w:p w14:paraId="07B30159">
      <w:pPr>
        <w:ind w:firstLine="0" w:firstLineChars="0"/>
        <w:jc w:val="center"/>
        <w:rPr>
          <w:rFonts w:ascii="Times New Roman" w:hAnsi="Times New Roman" w:cs="Times New Roman"/>
          <w:color w:val="000000"/>
          <w:sz w:val="36"/>
          <w:szCs w:val="36"/>
          <w:highlight w:val="none"/>
        </w:rPr>
      </w:pPr>
    </w:p>
    <w:p w14:paraId="7D134831">
      <w:pPr>
        <w:ind w:firstLine="420"/>
        <w:rPr>
          <w:color w:val="000000"/>
          <w:highlight w:val="none"/>
        </w:rPr>
        <w:sectPr>
          <w:headerReference r:id="rId11" w:type="first"/>
          <w:footerReference r:id="rId13" w:type="first"/>
          <w:footerReference r:id="rId12" w:type="default"/>
          <w:pgSz w:w="11906" w:h="16838"/>
          <w:pgMar w:top="1417" w:right="1531" w:bottom="1418" w:left="1417" w:header="964" w:footer="1134" w:gutter="0"/>
          <w:pgBorders>
            <w:top w:val="none" w:sz="0" w:space="0"/>
            <w:left w:val="none" w:sz="0" w:space="0"/>
            <w:bottom w:val="none" w:sz="0" w:space="0"/>
            <w:right w:val="none" w:sz="0" w:space="0"/>
          </w:pgBorders>
          <w:pgNumType w:fmt="upperRoman" w:start="1"/>
          <w:cols w:space="425" w:num="1"/>
          <w:titlePg/>
          <w:docGrid w:type="lines" w:linePitch="312" w:charSpace="0"/>
        </w:sectPr>
      </w:pPr>
    </w:p>
    <w:p w14:paraId="6FF10201">
      <w:pPr>
        <w:pStyle w:val="2"/>
        <w:spacing w:before="0"/>
        <w:rPr>
          <w:rFonts w:ascii="Times New Roman" w:hAnsi="Times New Roman" w:cs="Times New Roman"/>
          <w:color w:val="000000"/>
          <w:szCs w:val="20"/>
          <w:highlight w:val="none"/>
        </w:rPr>
      </w:pPr>
      <w:bookmarkStart w:id="6" w:name="_Toc38338258"/>
      <w:bookmarkStart w:id="7" w:name="_Toc207"/>
      <w:r>
        <w:rPr>
          <w:rFonts w:ascii="Times New Roman" w:hAnsi="Times New Roman" w:cs="Times New Roman"/>
          <w:color w:val="000000"/>
          <w:highlight w:val="none"/>
        </w:rPr>
        <w:t>第一章 招标公告</w:t>
      </w:r>
      <w:bookmarkEnd w:id="6"/>
      <w:bookmarkEnd w:id="7"/>
    </w:p>
    <w:p w14:paraId="5020954A">
      <w:pPr>
        <w:pBdr>
          <w:top w:val="single" w:color="auto" w:sz="4" w:space="1"/>
          <w:left w:val="single" w:color="auto" w:sz="4" w:space="4"/>
          <w:bottom w:val="single" w:color="auto" w:sz="4" w:space="1"/>
          <w:right w:val="single" w:color="auto" w:sz="4" w:space="0"/>
        </w:pBdr>
        <w:spacing w:before="165" w:beforeLines="50"/>
        <w:ind w:firstLine="0" w:firstLineChars="0"/>
        <w:jc w:val="center"/>
        <w:rPr>
          <w:rFonts w:ascii="Times New Roman" w:hAnsi="Times New Roman" w:eastAsia="黑体" w:cs="Times New Roman"/>
          <w:b/>
          <w:bCs/>
          <w:color w:val="000000"/>
          <w:sz w:val="28"/>
          <w:szCs w:val="32"/>
          <w:highlight w:val="none"/>
        </w:rPr>
      </w:pPr>
      <w:r>
        <w:rPr>
          <w:rFonts w:ascii="Times New Roman" w:hAnsi="Times New Roman" w:eastAsia="黑体" w:cs="Times New Roman"/>
          <w:b/>
          <w:bCs/>
          <w:color w:val="000000"/>
          <w:sz w:val="28"/>
          <w:szCs w:val="32"/>
          <w:highlight w:val="none"/>
        </w:rPr>
        <w:t>项目概况</w:t>
      </w:r>
    </w:p>
    <w:p w14:paraId="5CE9CB75">
      <w:pPr>
        <w:pBdr>
          <w:top w:val="single" w:color="auto" w:sz="4" w:space="1"/>
          <w:left w:val="single" w:color="auto" w:sz="4" w:space="4"/>
          <w:bottom w:val="single" w:color="auto" w:sz="4" w:space="1"/>
          <w:right w:val="single" w:color="auto" w:sz="4" w:space="0"/>
        </w:pBdr>
        <w:ind w:firstLine="420"/>
        <w:rPr>
          <w:rFonts w:ascii="宋体" w:hAnsi="宋体" w:cs="宋体"/>
          <w:color w:val="000000"/>
          <w:szCs w:val="21"/>
          <w:highlight w:val="none"/>
        </w:rPr>
      </w:pPr>
      <w:r>
        <w:rPr>
          <w:rFonts w:hint="eastAsia" w:ascii="宋体" w:hAnsi="宋体" w:cs="宋体"/>
          <w:color w:val="000000"/>
          <w:szCs w:val="21"/>
          <w:highlight w:val="none"/>
          <w:u w:val="single"/>
          <w:lang w:eastAsia="zh-CN"/>
        </w:rPr>
        <w:t>云南省妇幼保健院2026年超声诊断仪、儿童多感官训练设备等医疗设备采购项目</w:t>
      </w:r>
      <w:r>
        <w:rPr>
          <w:rFonts w:hint="eastAsia" w:ascii="宋体" w:hAnsi="宋体" w:cs="宋体"/>
          <w:color w:val="000000"/>
          <w:szCs w:val="21"/>
          <w:highlight w:val="none"/>
        </w:rPr>
        <w:t>的潜在投标人应在</w:t>
      </w:r>
      <w:r>
        <w:rPr>
          <w:rFonts w:hint="eastAsia" w:ascii="宋体" w:hAnsi="宋体" w:cs="宋体"/>
          <w:color w:val="000000"/>
          <w:szCs w:val="21"/>
          <w:highlight w:val="none"/>
          <w:u w:val="single"/>
          <w:lang w:eastAsia="zh-CN"/>
        </w:rPr>
        <w:t>政府采购云平台</w:t>
      </w:r>
      <w:r>
        <w:rPr>
          <w:rFonts w:hint="eastAsia" w:ascii="宋体" w:hAnsi="宋体" w:cs="宋体"/>
          <w:color w:val="000000"/>
          <w:szCs w:val="21"/>
          <w:highlight w:val="none"/>
          <w:u w:val="single"/>
        </w:rPr>
        <w:t>（</w:t>
      </w:r>
      <w:bookmarkStart w:id="8" w:name="OLE_LINK385"/>
      <w:r>
        <w:rPr>
          <w:rFonts w:hint="eastAsia" w:ascii="宋体" w:hAnsi="宋体" w:cs="宋体"/>
          <w:color w:val="000000"/>
          <w:szCs w:val="21"/>
          <w:highlight w:val="none"/>
          <w:u w:val="single"/>
        </w:rPr>
        <w:t>https://www.zcygov.cn/</w:t>
      </w:r>
      <w:bookmarkEnd w:id="8"/>
      <w:r>
        <w:rPr>
          <w:rFonts w:hint="eastAsia" w:ascii="宋体" w:hAnsi="宋体" w:cs="宋体"/>
          <w:color w:val="000000"/>
          <w:szCs w:val="21"/>
          <w:highlight w:val="none"/>
          <w:u w:val="single"/>
        </w:rPr>
        <w:t>）</w:t>
      </w:r>
      <w:r>
        <w:rPr>
          <w:rFonts w:hint="eastAsia" w:ascii="宋体" w:hAnsi="宋体" w:cs="宋体"/>
          <w:color w:val="000000"/>
          <w:szCs w:val="21"/>
          <w:highlight w:val="none"/>
        </w:rPr>
        <w:t>获取招标</w:t>
      </w:r>
      <w:r>
        <w:rPr>
          <w:rFonts w:hint="eastAsia" w:ascii="宋体" w:hAnsi="宋体" w:cs="宋体"/>
          <w:color w:val="auto"/>
          <w:szCs w:val="21"/>
          <w:highlight w:val="none"/>
        </w:rPr>
        <w:t>文件</w:t>
      </w:r>
      <w:r>
        <w:rPr>
          <w:rFonts w:hint="eastAsia" w:ascii="宋体" w:hAnsi="宋体" w:cs="宋体"/>
          <w:color w:val="000000" w:themeColor="text1"/>
          <w:szCs w:val="21"/>
          <w:highlight w:val="none"/>
          <w14:textFill>
            <w14:solidFill>
              <w14:schemeClr w14:val="tx1"/>
            </w14:solidFill>
          </w14:textFill>
        </w:rPr>
        <w:t>，并于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05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19</w:t>
      </w:r>
      <w:r>
        <w:rPr>
          <w:rFonts w:hint="eastAsia" w:ascii="宋体" w:hAnsi="宋体" w:cs="宋体"/>
          <w:color w:val="auto"/>
          <w:szCs w:val="21"/>
          <w:highlight w:val="none"/>
          <w:u w:val="single"/>
        </w:rPr>
        <w:t>日1</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0分</w:t>
      </w:r>
      <w:r>
        <w:rPr>
          <w:rFonts w:hint="eastAsia" w:ascii="宋体" w:hAnsi="宋体" w:cs="宋体"/>
          <w:color w:val="auto"/>
          <w:szCs w:val="21"/>
          <w:highlight w:val="none"/>
        </w:rPr>
        <w:t>（北京时间）前递交</w:t>
      </w:r>
      <w:r>
        <w:rPr>
          <w:rFonts w:hint="eastAsia" w:ascii="宋体" w:hAnsi="宋体" w:cs="宋体"/>
          <w:bCs/>
          <w:color w:val="auto"/>
          <w:szCs w:val="21"/>
          <w:highlight w:val="none"/>
        </w:rPr>
        <w:t>投标文件</w:t>
      </w:r>
      <w:r>
        <w:rPr>
          <w:rFonts w:hint="eastAsia" w:ascii="宋体" w:hAnsi="宋体" w:cs="宋体"/>
          <w:color w:val="auto"/>
          <w:szCs w:val="21"/>
          <w:highlight w:val="none"/>
        </w:rPr>
        <w:t>。</w:t>
      </w:r>
    </w:p>
    <w:p w14:paraId="09015052">
      <w:pPr>
        <w:pStyle w:val="3"/>
        <w:keepNext/>
        <w:keepLines/>
        <w:pageBreakBefore w:val="0"/>
        <w:widowControl w:val="0"/>
        <w:kinsoku/>
        <w:wordWrap/>
        <w:overflowPunct/>
        <w:topLinePunct w:val="0"/>
        <w:autoSpaceDE/>
        <w:autoSpaceDN/>
        <w:bidi w:val="0"/>
        <w:adjustRightInd/>
        <w:snapToGrid/>
        <w:spacing w:before="0"/>
        <w:textAlignment w:val="auto"/>
        <w:rPr>
          <w:rFonts w:ascii="Times New Roman" w:hAnsi="Times New Roman" w:cs="Times New Roman"/>
          <w:color w:val="000000"/>
          <w:highlight w:val="none"/>
        </w:rPr>
      </w:pPr>
      <w:bookmarkStart w:id="9" w:name="_Toc35393790"/>
      <w:bookmarkStart w:id="10" w:name="_Toc17725"/>
      <w:bookmarkStart w:id="11" w:name="_Toc12729"/>
      <w:bookmarkStart w:id="12" w:name="_Toc35393621"/>
      <w:bookmarkStart w:id="13" w:name="_Toc28359002"/>
      <w:bookmarkStart w:id="14" w:name="_Toc9609"/>
      <w:bookmarkStart w:id="15" w:name="_Toc22449"/>
      <w:bookmarkStart w:id="16" w:name="_Toc28359079"/>
      <w:bookmarkStart w:id="17" w:name="_Toc4832"/>
      <w:bookmarkStart w:id="18" w:name="_Hlk24379207"/>
      <w:bookmarkStart w:id="19" w:name="OLE_LINK287"/>
      <w:r>
        <w:rPr>
          <w:rFonts w:ascii="Times New Roman" w:hAnsi="Times New Roman" w:cs="Times New Roman"/>
          <w:color w:val="000000"/>
          <w:highlight w:val="none"/>
        </w:rPr>
        <w:t>一、项目基本情况</w:t>
      </w:r>
      <w:bookmarkEnd w:id="9"/>
      <w:bookmarkEnd w:id="10"/>
      <w:bookmarkEnd w:id="11"/>
      <w:bookmarkEnd w:id="12"/>
      <w:bookmarkEnd w:id="13"/>
      <w:bookmarkEnd w:id="14"/>
      <w:bookmarkEnd w:id="15"/>
      <w:bookmarkEnd w:id="16"/>
      <w:bookmarkEnd w:id="17"/>
    </w:p>
    <w:p w14:paraId="563569BB">
      <w:pPr>
        <w:pageBreakBefore w:val="0"/>
        <w:kinsoku/>
        <w:wordWrap/>
        <w:overflowPunct/>
        <w:topLinePunct w:val="0"/>
        <w:autoSpaceDE/>
        <w:autoSpaceDN/>
        <w:bidi w:val="0"/>
        <w:adjustRightInd/>
        <w:snapToGrid/>
        <w:ind w:firstLine="422"/>
        <w:rPr>
          <w:rFonts w:hint="eastAsia" w:ascii="宋体" w:hAnsi="宋体" w:eastAsia="宋体" w:cs="宋体"/>
          <w:color w:val="000000"/>
          <w:szCs w:val="21"/>
          <w:highlight w:val="none"/>
          <w:lang w:eastAsia="zh-CN"/>
        </w:rPr>
      </w:pPr>
      <w:r>
        <w:rPr>
          <w:rFonts w:hint="eastAsia" w:ascii="宋体" w:hAnsi="宋体" w:cs="宋体"/>
          <w:b/>
          <w:bCs/>
          <w:color w:val="000000"/>
          <w:szCs w:val="21"/>
          <w:highlight w:val="none"/>
        </w:rPr>
        <w:t>1</w:t>
      </w:r>
      <w:r>
        <w:rPr>
          <w:rFonts w:ascii="宋体" w:hAnsi="宋体" w:cs="宋体"/>
          <w:b/>
          <w:bCs/>
          <w:color w:val="000000"/>
          <w:szCs w:val="21"/>
          <w:highlight w:val="none"/>
        </w:rPr>
        <w:t>.</w:t>
      </w:r>
      <w:r>
        <w:rPr>
          <w:rFonts w:hint="eastAsia" w:ascii="宋体" w:hAnsi="宋体" w:cs="宋体"/>
          <w:b/>
          <w:bCs/>
          <w:color w:val="000000"/>
          <w:szCs w:val="21"/>
          <w:highlight w:val="none"/>
        </w:rPr>
        <w:t>项目编号：</w:t>
      </w:r>
      <w:r>
        <w:rPr>
          <w:rFonts w:hint="eastAsia" w:ascii="宋体" w:hAnsi="宋体" w:cs="宋体"/>
          <w:color w:val="000000"/>
          <w:szCs w:val="21"/>
          <w:highlight w:val="none"/>
          <w:lang w:eastAsia="zh-CN"/>
        </w:rPr>
        <w:t>YNZC2026-G1-01849-YNZZ-0166</w:t>
      </w:r>
    </w:p>
    <w:p w14:paraId="14CF2565">
      <w:pPr>
        <w:pageBreakBefore w:val="0"/>
        <w:kinsoku/>
        <w:wordWrap/>
        <w:overflowPunct/>
        <w:topLinePunct w:val="0"/>
        <w:autoSpaceDE/>
        <w:autoSpaceDN/>
        <w:bidi w:val="0"/>
        <w:adjustRightInd/>
        <w:snapToGrid/>
        <w:ind w:firstLine="422"/>
        <w:rPr>
          <w:rFonts w:hint="eastAsia" w:ascii="宋体" w:hAnsi="宋体" w:eastAsia="宋体" w:cs="宋体"/>
          <w:color w:val="000000"/>
          <w:szCs w:val="21"/>
          <w:highlight w:val="none"/>
          <w:lang w:eastAsia="zh-CN"/>
        </w:rPr>
      </w:pPr>
      <w:r>
        <w:rPr>
          <w:rFonts w:hint="eastAsia" w:ascii="宋体" w:hAnsi="宋体" w:cs="宋体"/>
          <w:b/>
          <w:bCs/>
          <w:color w:val="000000"/>
          <w:szCs w:val="21"/>
          <w:highlight w:val="none"/>
        </w:rPr>
        <w:t>2</w:t>
      </w:r>
      <w:r>
        <w:rPr>
          <w:rFonts w:hint="eastAsia" w:ascii="宋体" w:hAnsi="宋体" w:cs="宋体"/>
          <w:b/>
          <w:bCs/>
          <w:color w:val="000000"/>
          <w:szCs w:val="21"/>
          <w:highlight w:val="none"/>
          <w:lang w:val="en-US" w:eastAsia="zh-CN"/>
        </w:rPr>
        <w:t>.</w:t>
      </w:r>
      <w:r>
        <w:rPr>
          <w:rFonts w:hint="eastAsia" w:ascii="宋体" w:hAnsi="宋体" w:cs="宋体"/>
          <w:b/>
          <w:bCs/>
          <w:color w:val="000000"/>
          <w:szCs w:val="21"/>
          <w:highlight w:val="none"/>
        </w:rPr>
        <w:t>项目名称：</w:t>
      </w:r>
      <w:r>
        <w:rPr>
          <w:rFonts w:hint="eastAsia" w:ascii="宋体" w:hAnsi="宋体" w:cs="宋体"/>
          <w:color w:val="000000"/>
          <w:szCs w:val="21"/>
          <w:highlight w:val="none"/>
          <w:lang w:eastAsia="zh-CN"/>
        </w:rPr>
        <w:t>云南省妇幼保健院2026年超声诊断仪、儿童多感官训练设备等医疗设备采购项目</w:t>
      </w:r>
    </w:p>
    <w:bookmarkEnd w:id="18"/>
    <w:p w14:paraId="327DFF77">
      <w:pPr>
        <w:pageBreakBefore w:val="0"/>
        <w:kinsoku/>
        <w:wordWrap/>
        <w:overflowPunct/>
        <w:topLinePunct w:val="0"/>
        <w:autoSpaceDE/>
        <w:autoSpaceDN/>
        <w:bidi w:val="0"/>
        <w:adjustRightInd/>
        <w:snapToGrid/>
        <w:ind w:firstLine="422"/>
        <w:rPr>
          <w:rFonts w:hint="eastAsia" w:ascii="宋体" w:hAnsi="宋体" w:eastAsia="宋体" w:cs="宋体"/>
          <w:color w:val="000000"/>
          <w:szCs w:val="21"/>
          <w:highlight w:val="none"/>
          <w:lang w:eastAsia="zh-CN"/>
        </w:rPr>
      </w:pPr>
      <w:r>
        <w:rPr>
          <w:rFonts w:hint="eastAsia" w:ascii="宋体" w:hAnsi="宋体" w:cs="宋体"/>
          <w:b/>
          <w:bCs/>
          <w:color w:val="000000"/>
          <w:szCs w:val="21"/>
          <w:highlight w:val="none"/>
        </w:rPr>
        <w:t>3</w:t>
      </w:r>
      <w:r>
        <w:rPr>
          <w:rFonts w:ascii="宋体" w:hAnsi="宋体" w:cs="宋体"/>
          <w:b/>
          <w:bCs/>
          <w:color w:val="000000"/>
          <w:szCs w:val="21"/>
          <w:highlight w:val="none"/>
        </w:rPr>
        <w:t>.</w:t>
      </w:r>
      <w:r>
        <w:rPr>
          <w:rFonts w:hint="eastAsia" w:ascii="宋体" w:hAnsi="宋体" w:cs="宋体"/>
          <w:b/>
          <w:bCs/>
          <w:color w:val="000000"/>
          <w:szCs w:val="21"/>
          <w:highlight w:val="none"/>
        </w:rPr>
        <w:t>预算金额：</w:t>
      </w:r>
      <w:r>
        <w:rPr>
          <w:rFonts w:hint="eastAsia" w:ascii="宋体" w:hAnsi="宋体" w:cs="宋体"/>
          <w:color w:val="000000"/>
          <w:szCs w:val="21"/>
          <w:highlight w:val="none"/>
          <w:lang w:val="en-US" w:eastAsia="zh-CN"/>
        </w:rPr>
        <w:t>507.58万</w:t>
      </w:r>
      <w:r>
        <w:rPr>
          <w:rFonts w:hint="eastAsia" w:ascii="宋体" w:hAnsi="宋体" w:cs="宋体"/>
          <w:color w:val="000000"/>
          <w:szCs w:val="21"/>
          <w:highlight w:val="none"/>
        </w:rPr>
        <w:t>元</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1标段：68.28万元；2标段：194.80万元；3标段：60.00万元；4标段：184.50万元</w:t>
      </w:r>
      <w:r>
        <w:rPr>
          <w:rFonts w:hint="eastAsia" w:ascii="宋体" w:hAnsi="宋体" w:cs="宋体"/>
          <w:color w:val="000000"/>
          <w:szCs w:val="21"/>
          <w:highlight w:val="none"/>
          <w:lang w:eastAsia="zh-CN"/>
        </w:rPr>
        <w:t>）</w:t>
      </w:r>
    </w:p>
    <w:p w14:paraId="2D1F09C9">
      <w:pPr>
        <w:pageBreakBefore w:val="0"/>
        <w:kinsoku/>
        <w:wordWrap/>
        <w:overflowPunct/>
        <w:topLinePunct w:val="0"/>
        <w:autoSpaceDE/>
        <w:autoSpaceDN/>
        <w:bidi w:val="0"/>
        <w:adjustRightInd/>
        <w:snapToGrid/>
        <w:ind w:firstLine="422"/>
        <w:rPr>
          <w:rFonts w:hint="eastAsia" w:ascii="宋体" w:hAnsi="宋体" w:eastAsia="宋体" w:cs="宋体"/>
          <w:color w:val="000000"/>
          <w:szCs w:val="21"/>
          <w:highlight w:val="none"/>
          <w:lang w:eastAsia="zh-CN"/>
        </w:rPr>
      </w:pPr>
      <w:r>
        <w:rPr>
          <w:rFonts w:hint="eastAsia" w:ascii="宋体" w:hAnsi="宋体" w:cs="宋体"/>
          <w:b/>
          <w:bCs/>
          <w:color w:val="000000"/>
          <w:szCs w:val="21"/>
          <w:highlight w:val="none"/>
        </w:rPr>
        <w:t>4</w:t>
      </w:r>
      <w:r>
        <w:rPr>
          <w:rFonts w:ascii="宋体" w:hAnsi="宋体" w:cs="宋体"/>
          <w:b/>
          <w:bCs/>
          <w:color w:val="000000"/>
          <w:szCs w:val="21"/>
          <w:highlight w:val="none"/>
        </w:rPr>
        <w:t>.</w:t>
      </w:r>
      <w:r>
        <w:rPr>
          <w:rFonts w:hint="eastAsia" w:ascii="宋体" w:hAnsi="宋体" w:cs="宋体"/>
          <w:b/>
          <w:bCs/>
          <w:color w:val="000000"/>
          <w:szCs w:val="21"/>
          <w:highlight w:val="none"/>
        </w:rPr>
        <w:t>最高限价：</w:t>
      </w:r>
      <w:r>
        <w:rPr>
          <w:rFonts w:hint="eastAsia" w:ascii="宋体" w:hAnsi="宋体" w:cs="宋体"/>
          <w:color w:val="000000"/>
          <w:szCs w:val="21"/>
          <w:highlight w:val="none"/>
          <w:lang w:val="en-US" w:eastAsia="zh-CN"/>
        </w:rPr>
        <w:t>507.58万</w:t>
      </w:r>
      <w:r>
        <w:rPr>
          <w:rFonts w:hint="eastAsia" w:ascii="宋体" w:hAnsi="宋体" w:cs="宋体"/>
          <w:color w:val="000000"/>
          <w:szCs w:val="21"/>
          <w:highlight w:val="none"/>
        </w:rPr>
        <w:t>元</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1标段：68.28万元；2标段：194.80万元；3标段：60.00万元；4标段：184.50万元</w:t>
      </w:r>
      <w:r>
        <w:rPr>
          <w:rFonts w:hint="eastAsia" w:ascii="宋体" w:hAnsi="宋体" w:cs="宋体"/>
          <w:color w:val="000000"/>
          <w:szCs w:val="21"/>
          <w:highlight w:val="none"/>
          <w:lang w:eastAsia="zh-CN"/>
        </w:rPr>
        <w:t>）</w:t>
      </w:r>
    </w:p>
    <w:p w14:paraId="63F9E9AB">
      <w:pPr>
        <w:pageBreakBefore w:val="0"/>
        <w:kinsoku/>
        <w:wordWrap/>
        <w:overflowPunct/>
        <w:topLinePunct w:val="0"/>
        <w:autoSpaceDE/>
        <w:autoSpaceDN/>
        <w:bidi w:val="0"/>
        <w:adjustRightInd/>
        <w:snapToGrid/>
        <w:ind w:firstLine="422"/>
        <w:rPr>
          <w:rFonts w:ascii="宋体" w:hAnsi="宋体" w:cs="宋体"/>
          <w:b/>
          <w:bCs/>
          <w:color w:val="000000"/>
          <w:szCs w:val="21"/>
          <w:highlight w:val="none"/>
        </w:rPr>
      </w:pPr>
      <w:r>
        <w:rPr>
          <w:rFonts w:hint="eastAsia" w:ascii="宋体" w:hAnsi="宋体" w:cs="宋体"/>
          <w:b/>
          <w:bCs/>
          <w:color w:val="000000"/>
          <w:szCs w:val="21"/>
          <w:highlight w:val="none"/>
        </w:rPr>
        <w:t>5</w:t>
      </w:r>
      <w:r>
        <w:rPr>
          <w:rFonts w:ascii="宋体" w:hAnsi="宋体" w:cs="宋体"/>
          <w:b/>
          <w:bCs/>
          <w:color w:val="000000"/>
          <w:szCs w:val="21"/>
          <w:highlight w:val="none"/>
        </w:rPr>
        <w:t>.</w:t>
      </w:r>
      <w:r>
        <w:rPr>
          <w:rFonts w:hint="eastAsia" w:ascii="宋体" w:hAnsi="宋体" w:cs="宋体"/>
          <w:b/>
          <w:bCs/>
          <w:color w:val="000000"/>
          <w:szCs w:val="21"/>
          <w:highlight w:val="none"/>
        </w:rPr>
        <w:t>采购需求：</w:t>
      </w:r>
    </w:p>
    <w:tbl>
      <w:tblPr>
        <w:tblStyle w:val="31"/>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75"/>
        <w:gridCol w:w="610"/>
        <w:gridCol w:w="1329"/>
        <w:gridCol w:w="3450"/>
        <w:gridCol w:w="900"/>
        <w:gridCol w:w="964"/>
        <w:gridCol w:w="1229"/>
      </w:tblGrid>
      <w:tr w14:paraId="584C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Align w:val="center"/>
          </w:tcPr>
          <w:p w14:paraId="5F69DCFD">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标段</w:t>
            </w:r>
          </w:p>
        </w:tc>
        <w:tc>
          <w:tcPr>
            <w:tcW w:w="610" w:type="dxa"/>
            <w:tcMar>
              <w:top w:w="0" w:type="dxa"/>
              <w:left w:w="108" w:type="dxa"/>
              <w:bottom w:w="0" w:type="dxa"/>
              <w:right w:w="108" w:type="dxa"/>
            </w:tcMar>
            <w:vAlign w:val="center"/>
          </w:tcPr>
          <w:p w14:paraId="2334692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序号</w:t>
            </w:r>
          </w:p>
        </w:tc>
        <w:tc>
          <w:tcPr>
            <w:tcW w:w="1329" w:type="dxa"/>
            <w:tcMar>
              <w:top w:w="0" w:type="dxa"/>
              <w:left w:w="108" w:type="dxa"/>
              <w:bottom w:w="0" w:type="dxa"/>
              <w:right w:w="108" w:type="dxa"/>
            </w:tcMar>
            <w:vAlign w:val="center"/>
          </w:tcPr>
          <w:p w14:paraId="63A341B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val="0"/>
                <w:color w:val="auto"/>
                <w:highlight w:val="none"/>
              </w:rPr>
              <w:t>是否接受进口产品投标</w:t>
            </w:r>
          </w:p>
        </w:tc>
        <w:tc>
          <w:tcPr>
            <w:tcW w:w="3450" w:type="dxa"/>
            <w:tcMar>
              <w:top w:w="0" w:type="dxa"/>
              <w:left w:w="108" w:type="dxa"/>
              <w:bottom w:w="0" w:type="dxa"/>
              <w:right w:w="108" w:type="dxa"/>
            </w:tcMar>
            <w:vAlign w:val="center"/>
          </w:tcPr>
          <w:p w14:paraId="739B0B8D">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产品（项目）名称</w:t>
            </w:r>
          </w:p>
        </w:tc>
        <w:tc>
          <w:tcPr>
            <w:tcW w:w="900" w:type="dxa"/>
            <w:tcMar>
              <w:top w:w="0" w:type="dxa"/>
              <w:left w:w="108" w:type="dxa"/>
              <w:bottom w:w="0" w:type="dxa"/>
              <w:right w:w="108" w:type="dxa"/>
            </w:tcMar>
            <w:vAlign w:val="center"/>
          </w:tcPr>
          <w:p w14:paraId="4E3B2C9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数量</w:t>
            </w:r>
          </w:p>
        </w:tc>
        <w:tc>
          <w:tcPr>
            <w:tcW w:w="964" w:type="dxa"/>
            <w:tcMar>
              <w:top w:w="0" w:type="dxa"/>
              <w:left w:w="108" w:type="dxa"/>
              <w:bottom w:w="0" w:type="dxa"/>
              <w:right w:w="108" w:type="dxa"/>
            </w:tcMar>
            <w:vAlign w:val="center"/>
          </w:tcPr>
          <w:p w14:paraId="1F78F75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计量单位</w:t>
            </w:r>
          </w:p>
        </w:tc>
        <w:tc>
          <w:tcPr>
            <w:tcW w:w="1229" w:type="dxa"/>
            <w:tcMar>
              <w:top w:w="0" w:type="dxa"/>
              <w:left w:w="108" w:type="dxa"/>
              <w:bottom w:w="0" w:type="dxa"/>
              <w:right w:w="108" w:type="dxa"/>
            </w:tcMar>
            <w:vAlign w:val="center"/>
          </w:tcPr>
          <w:p w14:paraId="0540451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bCs/>
                <w:color w:val="000000"/>
                <w:kern w:val="0"/>
                <w:sz w:val="21"/>
                <w:szCs w:val="21"/>
                <w:highlight w:val="none"/>
                <w:lang w:val="en-US" w:eastAsia="zh-CN"/>
              </w:rPr>
            </w:pPr>
            <w:bookmarkStart w:id="20" w:name="OLE_LINK137" w:colFirst="6" w:colLast="6"/>
            <w:r>
              <w:rPr>
                <w:rFonts w:hint="eastAsia" w:ascii="宋体" w:hAnsi="宋体" w:eastAsia="宋体" w:cs="宋体"/>
                <w:b/>
                <w:bCs/>
                <w:color w:val="000000"/>
                <w:kern w:val="0"/>
                <w:sz w:val="21"/>
                <w:szCs w:val="21"/>
                <w:highlight w:val="none"/>
                <w:lang w:val="en-US" w:eastAsia="zh-CN"/>
              </w:rPr>
              <w:t>单价限价</w:t>
            </w:r>
          </w:p>
          <w:p w14:paraId="6CEA59B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（万元）</w:t>
            </w:r>
          </w:p>
        </w:tc>
      </w:tr>
      <w:tr w14:paraId="4765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restart"/>
            <w:vAlign w:val="center"/>
          </w:tcPr>
          <w:p w14:paraId="17DC069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610" w:type="dxa"/>
            <w:tcMar>
              <w:top w:w="0" w:type="dxa"/>
              <w:left w:w="108" w:type="dxa"/>
              <w:bottom w:w="0" w:type="dxa"/>
              <w:right w:w="108" w:type="dxa"/>
            </w:tcMar>
            <w:vAlign w:val="center"/>
          </w:tcPr>
          <w:p w14:paraId="2022605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1329" w:type="dxa"/>
            <w:tcMar>
              <w:top w:w="0" w:type="dxa"/>
              <w:left w:w="108" w:type="dxa"/>
              <w:bottom w:w="0" w:type="dxa"/>
              <w:right w:w="108" w:type="dxa"/>
            </w:tcMar>
            <w:vAlign w:val="center"/>
          </w:tcPr>
          <w:p w14:paraId="416EBBF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450" w:type="dxa"/>
            <w:tcMar>
              <w:top w:w="0" w:type="dxa"/>
              <w:left w:w="108" w:type="dxa"/>
              <w:bottom w:w="0" w:type="dxa"/>
              <w:right w:w="108" w:type="dxa"/>
            </w:tcMar>
            <w:vAlign w:val="center"/>
          </w:tcPr>
          <w:p w14:paraId="2A5D9C2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物理治疗室康复设备</w:t>
            </w:r>
          </w:p>
        </w:tc>
        <w:tc>
          <w:tcPr>
            <w:tcW w:w="900" w:type="dxa"/>
            <w:tcMar>
              <w:top w:w="0" w:type="dxa"/>
              <w:left w:w="108" w:type="dxa"/>
              <w:bottom w:w="0" w:type="dxa"/>
              <w:right w:w="108" w:type="dxa"/>
            </w:tcMar>
            <w:vAlign w:val="center"/>
          </w:tcPr>
          <w:p w14:paraId="3D7F120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964" w:type="dxa"/>
            <w:tcMar>
              <w:top w:w="0" w:type="dxa"/>
              <w:left w:w="108" w:type="dxa"/>
              <w:bottom w:w="0" w:type="dxa"/>
              <w:right w:w="108" w:type="dxa"/>
            </w:tcMar>
            <w:vAlign w:val="center"/>
          </w:tcPr>
          <w:p w14:paraId="4937D20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套</w:t>
            </w:r>
          </w:p>
        </w:tc>
        <w:tc>
          <w:tcPr>
            <w:tcW w:w="1229" w:type="dxa"/>
            <w:tcMar>
              <w:top w:w="0" w:type="dxa"/>
              <w:left w:w="108" w:type="dxa"/>
              <w:bottom w:w="0" w:type="dxa"/>
              <w:right w:w="108" w:type="dxa"/>
            </w:tcMar>
            <w:vAlign w:val="center"/>
          </w:tcPr>
          <w:p w14:paraId="2961DF1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4.8</w:t>
            </w:r>
            <w:r>
              <w:rPr>
                <w:rFonts w:hint="eastAsia" w:ascii="宋体" w:hAnsi="宋体" w:cs="宋体"/>
                <w:color w:val="000000"/>
                <w:kern w:val="0"/>
                <w:sz w:val="21"/>
                <w:szCs w:val="21"/>
                <w:highlight w:val="none"/>
                <w:lang w:val="en-US" w:eastAsia="zh-CN"/>
              </w:rPr>
              <w:t>0</w:t>
            </w:r>
          </w:p>
        </w:tc>
      </w:tr>
      <w:tr w14:paraId="28C7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236D120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10" w:type="dxa"/>
            <w:tcMar>
              <w:top w:w="0" w:type="dxa"/>
              <w:left w:w="108" w:type="dxa"/>
              <w:bottom w:w="0" w:type="dxa"/>
              <w:right w:w="108" w:type="dxa"/>
            </w:tcMar>
            <w:vAlign w:val="center"/>
          </w:tcPr>
          <w:p w14:paraId="624911D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p>
        </w:tc>
        <w:tc>
          <w:tcPr>
            <w:tcW w:w="1329" w:type="dxa"/>
            <w:tcMar>
              <w:top w:w="0" w:type="dxa"/>
              <w:left w:w="108" w:type="dxa"/>
              <w:bottom w:w="0" w:type="dxa"/>
              <w:right w:w="108" w:type="dxa"/>
            </w:tcMar>
            <w:vAlign w:val="center"/>
          </w:tcPr>
          <w:p w14:paraId="0A5E3E1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450" w:type="dxa"/>
            <w:tcMar>
              <w:top w:w="0" w:type="dxa"/>
              <w:left w:w="108" w:type="dxa"/>
              <w:bottom w:w="0" w:type="dxa"/>
              <w:right w:w="108" w:type="dxa"/>
            </w:tcMar>
            <w:vAlign w:val="center"/>
          </w:tcPr>
          <w:p w14:paraId="1EF8CDC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言语认知训练教具</w:t>
            </w:r>
          </w:p>
        </w:tc>
        <w:tc>
          <w:tcPr>
            <w:tcW w:w="900" w:type="dxa"/>
            <w:tcMar>
              <w:top w:w="0" w:type="dxa"/>
              <w:left w:w="108" w:type="dxa"/>
              <w:bottom w:w="0" w:type="dxa"/>
              <w:right w:w="108" w:type="dxa"/>
            </w:tcMar>
            <w:vAlign w:val="center"/>
          </w:tcPr>
          <w:p w14:paraId="0294946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964" w:type="dxa"/>
            <w:tcMar>
              <w:top w:w="0" w:type="dxa"/>
              <w:left w:w="108" w:type="dxa"/>
              <w:bottom w:w="0" w:type="dxa"/>
              <w:right w:w="108" w:type="dxa"/>
            </w:tcMar>
            <w:vAlign w:val="center"/>
          </w:tcPr>
          <w:p w14:paraId="2993FB9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套</w:t>
            </w:r>
          </w:p>
        </w:tc>
        <w:tc>
          <w:tcPr>
            <w:tcW w:w="1229" w:type="dxa"/>
            <w:tcMar>
              <w:top w:w="0" w:type="dxa"/>
              <w:left w:w="108" w:type="dxa"/>
              <w:bottom w:w="0" w:type="dxa"/>
              <w:right w:w="108" w:type="dxa"/>
            </w:tcMar>
            <w:vAlign w:val="center"/>
          </w:tcPr>
          <w:p w14:paraId="3E4348A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w:t>
            </w:r>
            <w:r>
              <w:rPr>
                <w:rFonts w:hint="eastAsia" w:ascii="宋体" w:hAnsi="宋体" w:cs="宋体"/>
                <w:color w:val="000000"/>
                <w:kern w:val="0"/>
                <w:sz w:val="21"/>
                <w:szCs w:val="21"/>
                <w:highlight w:val="none"/>
                <w:lang w:val="en-US" w:eastAsia="zh-CN"/>
              </w:rPr>
              <w:t>.00</w:t>
            </w:r>
          </w:p>
        </w:tc>
      </w:tr>
      <w:tr w14:paraId="17E8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4C28632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10" w:type="dxa"/>
            <w:tcMar>
              <w:top w:w="0" w:type="dxa"/>
              <w:left w:w="108" w:type="dxa"/>
              <w:bottom w:w="0" w:type="dxa"/>
              <w:right w:w="108" w:type="dxa"/>
            </w:tcMar>
            <w:vAlign w:val="center"/>
          </w:tcPr>
          <w:p w14:paraId="6E25DD8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w:t>
            </w:r>
          </w:p>
        </w:tc>
        <w:tc>
          <w:tcPr>
            <w:tcW w:w="1329" w:type="dxa"/>
            <w:tcMar>
              <w:top w:w="0" w:type="dxa"/>
              <w:left w:w="108" w:type="dxa"/>
              <w:bottom w:w="0" w:type="dxa"/>
              <w:right w:w="108" w:type="dxa"/>
            </w:tcMar>
            <w:vAlign w:val="center"/>
          </w:tcPr>
          <w:p w14:paraId="2658509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450" w:type="dxa"/>
            <w:tcMar>
              <w:top w:w="0" w:type="dxa"/>
              <w:left w:w="108" w:type="dxa"/>
              <w:bottom w:w="0" w:type="dxa"/>
              <w:right w:w="108" w:type="dxa"/>
            </w:tcMar>
            <w:vAlign w:val="center"/>
          </w:tcPr>
          <w:p w14:paraId="316F153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经颅磁脑反射电疗仪</w:t>
            </w:r>
          </w:p>
        </w:tc>
        <w:tc>
          <w:tcPr>
            <w:tcW w:w="900" w:type="dxa"/>
            <w:tcMar>
              <w:top w:w="0" w:type="dxa"/>
              <w:left w:w="108" w:type="dxa"/>
              <w:bottom w:w="0" w:type="dxa"/>
              <w:right w:w="108" w:type="dxa"/>
            </w:tcMar>
            <w:vAlign w:val="center"/>
          </w:tcPr>
          <w:p w14:paraId="78C9677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964" w:type="dxa"/>
            <w:tcMar>
              <w:top w:w="0" w:type="dxa"/>
              <w:left w:w="108" w:type="dxa"/>
              <w:bottom w:w="0" w:type="dxa"/>
              <w:right w:w="108" w:type="dxa"/>
            </w:tcMar>
            <w:vAlign w:val="center"/>
          </w:tcPr>
          <w:p w14:paraId="029356D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套</w:t>
            </w:r>
          </w:p>
        </w:tc>
        <w:tc>
          <w:tcPr>
            <w:tcW w:w="1229" w:type="dxa"/>
            <w:tcMar>
              <w:top w:w="0" w:type="dxa"/>
              <w:left w:w="108" w:type="dxa"/>
              <w:bottom w:w="0" w:type="dxa"/>
              <w:right w:w="108" w:type="dxa"/>
            </w:tcMar>
            <w:vAlign w:val="center"/>
          </w:tcPr>
          <w:p w14:paraId="331607D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w:t>
            </w:r>
            <w:r>
              <w:rPr>
                <w:rFonts w:hint="eastAsia" w:ascii="宋体" w:hAnsi="宋体" w:cs="宋体"/>
                <w:color w:val="000000"/>
                <w:kern w:val="0"/>
                <w:sz w:val="21"/>
                <w:szCs w:val="21"/>
                <w:highlight w:val="none"/>
                <w:lang w:val="en-US" w:eastAsia="zh-CN"/>
              </w:rPr>
              <w:t>.00</w:t>
            </w:r>
          </w:p>
        </w:tc>
      </w:tr>
      <w:tr w14:paraId="1697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34425E6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10" w:type="dxa"/>
            <w:tcMar>
              <w:top w:w="0" w:type="dxa"/>
              <w:left w:w="108" w:type="dxa"/>
              <w:bottom w:w="0" w:type="dxa"/>
              <w:right w:w="108" w:type="dxa"/>
            </w:tcMar>
            <w:vAlign w:val="center"/>
          </w:tcPr>
          <w:p w14:paraId="0F3F35D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w:t>
            </w:r>
          </w:p>
        </w:tc>
        <w:tc>
          <w:tcPr>
            <w:tcW w:w="1329" w:type="dxa"/>
            <w:tcMar>
              <w:top w:w="0" w:type="dxa"/>
              <w:left w:w="108" w:type="dxa"/>
              <w:bottom w:w="0" w:type="dxa"/>
              <w:right w:w="108" w:type="dxa"/>
            </w:tcMar>
            <w:vAlign w:val="center"/>
          </w:tcPr>
          <w:p w14:paraId="0FF9DA1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450" w:type="dxa"/>
            <w:tcMar>
              <w:top w:w="0" w:type="dxa"/>
              <w:left w:w="108" w:type="dxa"/>
              <w:bottom w:w="0" w:type="dxa"/>
              <w:right w:w="108" w:type="dxa"/>
            </w:tcMar>
            <w:vAlign w:val="center"/>
          </w:tcPr>
          <w:p w14:paraId="7A96300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儿童感觉统合训练教具</w:t>
            </w:r>
          </w:p>
        </w:tc>
        <w:tc>
          <w:tcPr>
            <w:tcW w:w="900" w:type="dxa"/>
            <w:tcMar>
              <w:top w:w="0" w:type="dxa"/>
              <w:left w:w="108" w:type="dxa"/>
              <w:bottom w:w="0" w:type="dxa"/>
              <w:right w:w="108" w:type="dxa"/>
            </w:tcMar>
            <w:vAlign w:val="center"/>
          </w:tcPr>
          <w:p w14:paraId="217A772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964" w:type="dxa"/>
            <w:tcMar>
              <w:top w:w="0" w:type="dxa"/>
              <w:left w:w="108" w:type="dxa"/>
              <w:bottom w:w="0" w:type="dxa"/>
              <w:right w:w="108" w:type="dxa"/>
            </w:tcMar>
            <w:vAlign w:val="center"/>
          </w:tcPr>
          <w:p w14:paraId="7035FB3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套</w:t>
            </w:r>
          </w:p>
        </w:tc>
        <w:tc>
          <w:tcPr>
            <w:tcW w:w="1229" w:type="dxa"/>
            <w:tcMar>
              <w:top w:w="0" w:type="dxa"/>
              <w:left w:w="108" w:type="dxa"/>
              <w:bottom w:w="0" w:type="dxa"/>
              <w:right w:w="108" w:type="dxa"/>
            </w:tcMar>
            <w:vAlign w:val="center"/>
          </w:tcPr>
          <w:p w14:paraId="12DCAED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6</w:t>
            </w:r>
            <w:r>
              <w:rPr>
                <w:rFonts w:hint="eastAsia" w:ascii="宋体" w:hAnsi="宋体" w:cs="宋体"/>
                <w:color w:val="000000"/>
                <w:kern w:val="0"/>
                <w:sz w:val="21"/>
                <w:szCs w:val="21"/>
                <w:highlight w:val="none"/>
                <w:lang w:val="en-US" w:eastAsia="zh-CN"/>
              </w:rPr>
              <w:t>.00</w:t>
            </w:r>
          </w:p>
        </w:tc>
      </w:tr>
      <w:tr w14:paraId="6DFD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43DC79E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10" w:type="dxa"/>
            <w:tcMar>
              <w:top w:w="0" w:type="dxa"/>
              <w:left w:w="108" w:type="dxa"/>
              <w:bottom w:w="0" w:type="dxa"/>
              <w:right w:w="108" w:type="dxa"/>
            </w:tcMar>
            <w:vAlign w:val="center"/>
          </w:tcPr>
          <w:p w14:paraId="78B8426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w:t>
            </w:r>
          </w:p>
        </w:tc>
        <w:tc>
          <w:tcPr>
            <w:tcW w:w="1329" w:type="dxa"/>
            <w:tcMar>
              <w:top w:w="0" w:type="dxa"/>
              <w:left w:w="108" w:type="dxa"/>
              <w:bottom w:w="0" w:type="dxa"/>
              <w:right w:w="108" w:type="dxa"/>
            </w:tcMar>
            <w:vAlign w:val="center"/>
          </w:tcPr>
          <w:p w14:paraId="7B09C07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450" w:type="dxa"/>
            <w:tcMar>
              <w:top w:w="0" w:type="dxa"/>
              <w:left w:w="108" w:type="dxa"/>
              <w:bottom w:w="0" w:type="dxa"/>
              <w:right w:w="108" w:type="dxa"/>
            </w:tcMar>
            <w:vAlign w:val="center"/>
          </w:tcPr>
          <w:p w14:paraId="0F6CDB8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儿童多感官训练设备</w:t>
            </w:r>
          </w:p>
        </w:tc>
        <w:tc>
          <w:tcPr>
            <w:tcW w:w="900" w:type="dxa"/>
            <w:tcMar>
              <w:top w:w="0" w:type="dxa"/>
              <w:left w:w="108" w:type="dxa"/>
              <w:bottom w:w="0" w:type="dxa"/>
              <w:right w:w="108" w:type="dxa"/>
            </w:tcMar>
            <w:vAlign w:val="center"/>
          </w:tcPr>
          <w:p w14:paraId="563DC07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964" w:type="dxa"/>
            <w:tcMar>
              <w:top w:w="0" w:type="dxa"/>
              <w:left w:w="108" w:type="dxa"/>
              <w:bottom w:w="0" w:type="dxa"/>
              <w:right w:w="108" w:type="dxa"/>
            </w:tcMar>
            <w:vAlign w:val="center"/>
          </w:tcPr>
          <w:p w14:paraId="731F478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套</w:t>
            </w:r>
          </w:p>
        </w:tc>
        <w:tc>
          <w:tcPr>
            <w:tcW w:w="1229" w:type="dxa"/>
            <w:tcMar>
              <w:top w:w="0" w:type="dxa"/>
              <w:left w:w="108" w:type="dxa"/>
              <w:bottom w:w="0" w:type="dxa"/>
              <w:right w:w="108" w:type="dxa"/>
            </w:tcMar>
            <w:vAlign w:val="center"/>
          </w:tcPr>
          <w:p w14:paraId="4B30EB2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40</w:t>
            </w:r>
            <w:r>
              <w:rPr>
                <w:rFonts w:hint="eastAsia" w:ascii="宋体" w:hAnsi="宋体" w:cs="宋体"/>
                <w:color w:val="000000"/>
                <w:kern w:val="0"/>
                <w:sz w:val="21"/>
                <w:szCs w:val="21"/>
                <w:highlight w:val="none"/>
                <w:lang w:val="en-US" w:eastAsia="zh-CN"/>
              </w:rPr>
              <w:t>.00</w:t>
            </w:r>
          </w:p>
        </w:tc>
      </w:tr>
      <w:tr w14:paraId="3E51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4DCB395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10" w:type="dxa"/>
            <w:tcMar>
              <w:top w:w="0" w:type="dxa"/>
              <w:left w:w="108" w:type="dxa"/>
              <w:bottom w:w="0" w:type="dxa"/>
              <w:right w:w="108" w:type="dxa"/>
            </w:tcMar>
            <w:vAlign w:val="center"/>
          </w:tcPr>
          <w:p w14:paraId="4996A09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6</w:t>
            </w:r>
          </w:p>
        </w:tc>
        <w:tc>
          <w:tcPr>
            <w:tcW w:w="1329" w:type="dxa"/>
            <w:tcMar>
              <w:top w:w="0" w:type="dxa"/>
              <w:left w:w="108" w:type="dxa"/>
              <w:bottom w:w="0" w:type="dxa"/>
              <w:right w:w="108" w:type="dxa"/>
            </w:tcMar>
            <w:vAlign w:val="center"/>
          </w:tcPr>
          <w:p w14:paraId="5F4C98A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450" w:type="dxa"/>
            <w:tcMar>
              <w:top w:w="0" w:type="dxa"/>
              <w:left w:w="108" w:type="dxa"/>
              <w:bottom w:w="0" w:type="dxa"/>
              <w:right w:w="108" w:type="dxa"/>
            </w:tcMar>
            <w:vAlign w:val="center"/>
          </w:tcPr>
          <w:p w14:paraId="17C65AD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经皮黄疸仪</w:t>
            </w:r>
          </w:p>
        </w:tc>
        <w:tc>
          <w:tcPr>
            <w:tcW w:w="900" w:type="dxa"/>
            <w:tcMar>
              <w:top w:w="0" w:type="dxa"/>
              <w:left w:w="108" w:type="dxa"/>
              <w:bottom w:w="0" w:type="dxa"/>
              <w:right w:w="108" w:type="dxa"/>
            </w:tcMar>
            <w:vAlign w:val="center"/>
          </w:tcPr>
          <w:p w14:paraId="699A22C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p>
        </w:tc>
        <w:tc>
          <w:tcPr>
            <w:tcW w:w="964" w:type="dxa"/>
            <w:tcMar>
              <w:top w:w="0" w:type="dxa"/>
              <w:left w:w="108" w:type="dxa"/>
              <w:bottom w:w="0" w:type="dxa"/>
              <w:right w:w="108" w:type="dxa"/>
            </w:tcMar>
            <w:vAlign w:val="center"/>
          </w:tcPr>
          <w:p w14:paraId="30729B7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229" w:type="dxa"/>
            <w:tcMar>
              <w:top w:w="0" w:type="dxa"/>
              <w:left w:w="108" w:type="dxa"/>
              <w:bottom w:w="0" w:type="dxa"/>
              <w:right w:w="108" w:type="dxa"/>
            </w:tcMar>
            <w:vAlign w:val="center"/>
          </w:tcPr>
          <w:p w14:paraId="184FA73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1.5</w:t>
            </w:r>
            <w:r>
              <w:rPr>
                <w:rFonts w:hint="eastAsia" w:ascii="宋体" w:hAnsi="宋体" w:cs="宋体"/>
                <w:color w:val="000000"/>
                <w:kern w:val="0"/>
                <w:sz w:val="21"/>
                <w:szCs w:val="21"/>
                <w:highlight w:val="none"/>
                <w:lang w:val="en-US" w:eastAsia="zh-CN"/>
              </w:rPr>
              <w:t>0</w:t>
            </w:r>
          </w:p>
        </w:tc>
      </w:tr>
      <w:tr w14:paraId="1BEC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3BCB063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10" w:type="dxa"/>
            <w:tcMar>
              <w:top w:w="0" w:type="dxa"/>
              <w:left w:w="108" w:type="dxa"/>
              <w:bottom w:w="0" w:type="dxa"/>
              <w:right w:w="108" w:type="dxa"/>
            </w:tcMar>
            <w:vAlign w:val="center"/>
          </w:tcPr>
          <w:p w14:paraId="175B5FB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7</w:t>
            </w:r>
          </w:p>
        </w:tc>
        <w:tc>
          <w:tcPr>
            <w:tcW w:w="1329" w:type="dxa"/>
            <w:tcMar>
              <w:top w:w="0" w:type="dxa"/>
              <w:left w:w="108" w:type="dxa"/>
              <w:bottom w:w="0" w:type="dxa"/>
              <w:right w:w="108" w:type="dxa"/>
            </w:tcMar>
            <w:vAlign w:val="center"/>
          </w:tcPr>
          <w:p w14:paraId="388F4B6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450" w:type="dxa"/>
            <w:tcMar>
              <w:top w:w="0" w:type="dxa"/>
              <w:left w:w="108" w:type="dxa"/>
              <w:bottom w:w="0" w:type="dxa"/>
              <w:right w:w="108" w:type="dxa"/>
            </w:tcMar>
            <w:vAlign w:val="center"/>
          </w:tcPr>
          <w:p w14:paraId="3DE68C1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人工呼吸急救复苏球套组（成人）</w:t>
            </w:r>
          </w:p>
        </w:tc>
        <w:tc>
          <w:tcPr>
            <w:tcW w:w="900" w:type="dxa"/>
            <w:tcMar>
              <w:top w:w="0" w:type="dxa"/>
              <w:left w:w="108" w:type="dxa"/>
              <w:bottom w:w="0" w:type="dxa"/>
              <w:right w:w="108" w:type="dxa"/>
            </w:tcMar>
            <w:vAlign w:val="center"/>
          </w:tcPr>
          <w:p w14:paraId="0ECCFAE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964" w:type="dxa"/>
            <w:tcMar>
              <w:top w:w="0" w:type="dxa"/>
              <w:left w:w="108" w:type="dxa"/>
              <w:bottom w:w="0" w:type="dxa"/>
              <w:right w:w="108" w:type="dxa"/>
            </w:tcMar>
            <w:vAlign w:val="center"/>
          </w:tcPr>
          <w:p w14:paraId="46329B6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套</w:t>
            </w:r>
          </w:p>
        </w:tc>
        <w:tc>
          <w:tcPr>
            <w:tcW w:w="1229" w:type="dxa"/>
            <w:tcMar>
              <w:top w:w="0" w:type="dxa"/>
              <w:left w:w="108" w:type="dxa"/>
              <w:bottom w:w="0" w:type="dxa"/>
              <w:right w:w="108" w:type="dxa"/>
            </w:tcMar>
            <w:vAlign w:val="center"/>
          </w:tcPr>
          <w:p w14:paraId="6B82E31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0.1</w:t>
            </w:r>
            <w:r>
              <w:rPr>
                <w:rFonts w:hint="eastAsia" w:ascii="宋体" w:hAnsi="宋体" w:cs="宋体"/>
                <w:color w:val="000000"/>
                <w:kern w:val="0"/>
                <w:sz w:val="21"/>
                <w:szCs w:val="21"/>
                <w:highlight w:val="none"/>
                <w:lang w:val="en-US" w:eastAsia="zh-CN"/>
              </w:rPr>
              <w:t>0</w:t>
            </w:r>
          </w:p>
        </w:tc>
      </w:tr>
      <w:tr w14:paraId="21A5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5C3B0E8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10" w:type="dxa"/>
            <w:tcMar>
              <w:top w:w="0" w:type="dxa"/>
              <w:left w:w="108" w:type="dxa"/>
              <w:bottom w:w="0" w:type="dxa"/>
              <w:right w:w="108" w:type="dxa"/>
            </w:tcMar>
            <w:vAlign w:val="center"/>
          </w:tcPr>
          <w:p w14:paraId="2C3FCA5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8</w:t>
            </w:r>
          </w:p>
        </w:tc>
        <w:tc>
          <w:tcPr>
            <w:tcW w:w="1329" w:type="dxa"/>
            <w:tcMar>
              <w:top w:w="0" w:type="dxa"/>
              <w:left w:w="108" w:type="dxa"/>
              <w:bottom w:w="0" w:type="dxa"/>
              <w:right w:w="108" w:type="dxa"/>
            </w:tcMar>
            <w:vAlign w:val="center"/>
          </w:tcPr>
          <w:p w14:paraId="38970AF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450" w:type="dxa"/>
            <w:tcMar>
              <w:top w:w="0" w:type="dxa"/>
              <w:left w:w="108" w:type="dxa"/>
              <w:bottom w:w="0" w:type="dxa"/>
              <w:right w:w="108" w:type="dxa"/>
            </w:tcMar>
            <w:vAlign w:val="center"/>
          </w:tcPr>
          <w:p w14:paraId="274A799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人工呼吸急救复苏球套组（儿童）</w:t>
            </w:r>
          </w:p>
        </w:tc>
        <w:tc>
          <w:tcPr>
            <w:tcW w:w="900" w:type="dxa"/>
            <w:tcMar>
              <w:top w:w="0" w:type="dxa"/>
              <w:left w:w="108" w:type="dxa"/>
              <w:bottom w:w="0" w:type="dxa"/>
              <w:right w:w="108" w:type="dxa"/>
            </w:tcMar>
            <w:vAlign w:val="center"/>
          </w:tcPr>
          <w:p w14:paraId="0B3D1FB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964" w:type="dxa"/>
            <w:tcMar>
              <w:top w:w="0" w:type="dxa"/>
              <w:left w:w="108" w:type="dxa"/>
              <w:bottom w:w="0" w:type="dxa"/>
              <w:right w:w="108" w:type="dxa"/>
            </w:tcMar>
            <w:vAlign w:val="center"/>
          </w:tcPr>
          <w:p w14:paraId="33E46F9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套</w:t>
            </w:r>
          </w:p>
        </w:tc>
        <w:tc>
          <w:tcPr>
            <w:tcW w:w="1229" w:type="dxa"/>
            <w:tcMar>
              <w:top w:w="0" w:type="dxa"/>
              <w:left w:w="108" w:type="dxa"/>
              <w:bottom w:w="0" w:type="dxa"/>
              <w:right w:w="108" w:type="dxa"/>
            </w:tcMar>
            <w:vAlign w:val="center"/>
          </w:tcPr>
          <w:p w14:paraId="4D5CC5B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0.08</w:t>
            </w:r>
          </w:p>
        </w:tc>
      </w:tr>
      <w:tr w14:paraId="43D7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3BB3659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10" w:type="dxa"/>
            <w:tcMar>
              <w:top w:w="0" w:type="dxa"/>
              <w:left w:w="108" w:type="dxa"/>
              <w:bottom w:w="0" w:type="dxa"/>
              <w:right w:w="108" w:type="dxa"/>
            </w:tcMar>
            <w:vAlign w:val="center"/>
          </w:tcPr>
          <w:p w14:paraId="1DB7E99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9</w:t>
            </w:r>
          </w:p>
        </w:tc>
        <w:tc>
          <w:tcPr>
            <w:tcW w:w="1329" w:type="dxa"/>
            <w:tcMar>
              <w:top w:w="0" w:type="dxa"/>
              <w:left w:w="108" w:type="dxa"/>
              <w:bottom w:w="0" w:type="dxa"/>
              <w:right w:w="108" w:type="dxa"/>
            </w:tcMar>
            <w:vAlign w:val="center"/>
          </w:tcPr>
          <w:p w14:paraId="60E212A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450" w:type="dxa"/>
            <w:tcMar>
              <w:top w:w="0" w:type="dxa"/>
              <w:left w:w="108" w:type="dxa"/>
              <w:bottom w:w="0" w:type="dxa"/>
              <w:right w:w="108" w:type="dxa"/>
            </w:tcMar>
            <w:vAlign w:val="center"/>
          </w:tcPr>
          <w:p w14:paraId="579ECCD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韦氏智力测评计分表（儿童）</w:t>
            </w:r>
          </w:p>
        </w:tc>
        <w:tc>
          <w:tcPr>
            <w:tcW w:w="900" w:type="dxa"/>
            <w:tcMar>
              <w:top w:w="0" w:type="dxa"/>
              <w:left w:w="108" w:type="dxa"/>
              <w:bottom w:w="0" w:type="dxa"/>
              <w:right w:w="108" w:type="dxa"/>
            </w:tcMar>
            <w:vAlign w:val="center"/>
          </w:tcPr>
          <w:p w14:paraId="6844B2B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1000</w:t>
            </w:r>
          </w:p>
        </w:tc>
        <w:tc>
          <w:tcPr>
            <w:tcW w:w="964" w:type="dxa"/>
            <w:tcMar>
              <w:top w:w="0" w:type="dxa"/>
              <w:left w:w="108" w:type="dxa"/>
              <w:bottom w:w="0" w:type="dxa"/>
              <w:right w:w="108" w:type="dxa"/>
            </w:tcMar>
            <w:vAlign w:val="center"/>
          </w:tcPr>
          <w:p w14:paraId="2F3C604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份</w:t>
            </w:r>
          </w:p>
        </w:tc>
        <w:tc>
          <w:tcPr>
            <w:tcW w:w="1229" w:type="dxa"/>
            <w:tcMar>
              <w:top w:w="0" w:type="dxa"/>
              <w:left w:w="108" w:type="dxa"/>
              <w:bottom w:w="0" w:type="dxa"/>
              <w:right w:w="108" w:type="dxa"/>
            </w:tcMar>
            <w:vAlign w:val="center"/>
          </w:tcPr>
          <w:p w14:paraId="5A08571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0.0027</w:t>
            </w:r>
          </w:p>
        </w:tc>
      </w:tr>
      <w:tr w14:paraId="721E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24D65A4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10" w:type="dxa"/>
            <w:tcMar>
              <w:top w:w="0" w:type="dxa"/>
              <w:left w:w="108" w:type="dxa"/>
              <w:bottom w:w="0" w:type="dxa"/>
              <w:right w:w="108" w:type="dxa"/>
            </w:tcMar>
            <w:vAlign w:val="center"/>
          </w:tcPr>
          <w:p w14:paraId="625CEF6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10</w:t>
            </w:r>
          </w:p>
        </w:tc>
        <w:tc>
          <w:tcPr>
            <w:tcW w:w="1329" w:type="dxa"/>
            <w:tcMar>
              <w:top w:w="0" w:type="dxa"/>
              <w:left w:w="108" w:type="dxa"/>
              <w:bottom w:w="0" w:type="dxa"/>
              <w:right w:w="108" w:type="dxa"/>
            </w:tcMar>
            <w:vAlign w:val="center"/>
          </w:tcPr>
          <w:p w14:paraId="35E049B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450" w:type="dxa"/>
            <w:tcMar>
              <w:top w:w="0" w:type="dxa"/>
              <w:left w:w="108" w:type="dxa"/>
              <w:bottom w:w="0" w:type="dxa"/>
              <w:right w:w="108" w:type="dxa"/>
            </w:tcMar>
            <w:vAlign w:val="center"/>
          </w:tcPr>
          <w:p w14:paraId="1168002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韦氏智力测评计分表（幼儿）</w:t>
            </w:r>
          </w:p>
        </w:tc>
        <w:tc>
          <w:tcPr>
            <w:tcW w:w="900" w:type="dxa"/>
            <w:tcMar>
              <w:top w:w="0" w:type="dxa"/>
              <w:left w:w="108" w:type="dxa"/>
              <w:bottom w:w="0" w:type="dxa"/>
              <w:right w:w="108" w:type="dxa"/>
            </w:tcMar>
            <w:vAlign w:val="center"/>
          </w:tcPr>
          <w:p w14:paraId="4B9614A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1000</w:t>
            </w:r>
          </w:p>
        </w:tc>
        <w:tc>
          <w:tcPr>
            <w:tcW w:w="964" w:type="dxa"/>
            <w:tcMar>
              <w:top w:w="0" w:type="dxa"/>
              <w:left w:w="108" w:type="dxa"/>
              <w:bottom w:w="0" w:type="dxa"/>
              <w:right w:w="108" w:type="dxa"/>
            </w:tcMar>
            <w:vAlign w:val="center"/>
          </w:tcPr>
          <w:p w14:paraId="40B960F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份</w:t>
            </w:r>
          </w:p>
        </w:tc>
        <w:tc>
          <w:tcPr>
            <w:tcW w:w="1229" w:type="dxa"/>
            <w:tcMar>
              <w:top w:w="0" w:type="dxa"/>
              <w:left w:w="108" w:type="dxa"/>
              <w:bottom w:w="0" w:type="dxa"/>
              <w:right w:w="108" w:type="dxa"/>
            </w:tcMar>
            <w:vAlign w:val="center"/>
          </w:tcPr>
          <w:p w14:paraId="4DD63EE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0.0031</w:t>
            </w:r>
          </w:p>
        </w:tc>
      </w:tr>
      <w:tr w14:paraId="495C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141F242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10" w:type="dxa"/>
            <w:tcMar>
              <w:top w:w="0" w:type="dxa"/>
              <w:left w:w="108" w:type="dxa"/>
              <w:bottom w:w="0" w:type="dxa"/>
              <w:right w:w="108" w:type="dxa"/>
            </w:tcMar>
            <w:vAlign w:val="center"/>
          </w:tcPr>
          <w:p w14:paraId="2F31C10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11</w:t>
            </w:r>
          </w:p>
        </w:tc>
        <w:tc>
          <w:tcPr>
            <w:tcW w:w="1329" w:type="dxa"/>
            <w:tcMar>
              <w:top w:w="0" w:type="dxa"/>
              <w:left w:w="108" w:type="dxa"/>
              <w:bottom w:w="0" w:type="dxa"/>
              <w:right w:w="108" w:type="dxa"/>
            </w:tcMar>
            <w:vAlign w:val="center"/>
          </w:tcPr>
          <w:p w14:paraId="27C6BE7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450" w:type="dxa"/>
            <w:tcMar>
              <w:top w:w="0" w:type="dxa"/>
              <w:left w:w="108" w:type="dxa"/>
              <w:bottom w:w="0" w:type="dxa"/>
              <w:right w:w="108" w:type="dxa"/>
            </w:tcMar>
            <w:vAlign w:val="center"/>
          </w:tcPr>
          <w:p w14:paraId="76A1CA6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沙盘训练设备</w:t>
            </w:r>
          </w:p>
        </w:tc>
        <w:tc>
          <w:tcPr>
            <w:tcW w:w="900" w:type="dxa"/>
            <w:tcMar>
              <w:top w:w="0" w:type="dxa"/>
              <w:left w:w="108" w:type="dxa"/>
              <w:bottom w:w="0" w:type="dxa"/>
              <w:right w:w="108" w:type="dxa"/>
            </w:tcMar>
            <w:vAlign w:val="center"/>
          </w:tcPr>
          <w:p w14:paraId="0F7B8CA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964" w:type="dxa"/>
            <w:tcMar>
              <w:top w:w="0" w:type="dxa"/>
              <w:left w:w="108" w:type="dxa"/>
              <w:bottom w:w="0" w:type="dxa"/>
              <w:right w:w="108" w:type="dxa"/>
            </w:tcMar>
            <w:vAlign w:val="center"/>
          </w:tcPr>
          <w:p w14:paraId="01C0F3F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套</w:t>
            </w:r>
          </w:p>
        </w:tc>
        <w:tc>
          <w:tcPr>
            <w:tcW w:w="1229" w:type="dxa"/>
            <w:tcMar>
              <w:top w:w="0" w:type="dxa"/>
              <w:left w:w="108" w:type="dxa"/>
              <w:bottom w:w="0" w:type="dxa"/>
              <w:right w:w="108" w:type="dxa"/>
            </w:tcMar>
            <w:vAlign w:val="center"/>
          </w:tcPr>
          <w:p w14:paraId="41BC8BA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0.5</w:t>
            </w:r>
            <w:r>
              <w:rPr>
                <w:rFonts w:hint="eastAsia" w:ascii="宋体" w:hAnsi="宋体" w:cs="宋体"/>
                <w:color w:val="000000"/>
                <w:kern w:val="0"/>
                <w:sz w:val="21"/>
                <w:szCs w:val="21"/>
                <w:highlight w:val="none"/>
                <w:lang w:val="en-US" w:eastAsia="zh-CN"/>
              </w:rPr>
              <w:t>0</w:t>
            </w:r>
          </w:p>
        </w:tc>
      </w:tr>
      <w:tr w14:paraId="6B12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restart"/>
            <w:vAlign w:val="center"/>
          </w:tcPr>
          <w:p w14:paraId="4B700C7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2</w:t>
            </w:r>
          </w:p>
        </w:tc>
        <w:tc>
          <w:tcPr>
            <w:tcW w:w="610" w:type="dxa"/>
            <w:tcMar>
              <w:top w:w="0" w:type="dxa"/>
              <w:left w:w="108" w:type="dxa"/>
              <w:bottom w:w="0" w:type="dxa"/>
              <w:right w:w="108" w:type="dxa"/>
            </w:tcMar>
            <w:vAlign w:val="center"/>
          </w:tcPr>
          <w:p w14:paraId="7DBB3FF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12</w:t>
            </w:r>
          </w:p>
        </w:tc>
        <w:tc>
          <w:tcPr>
            <w:tcW w:w="1329" w:type="dxa"/>
            <w:tcMar>
              <w:top w:w="0" w:type="dxa"/>
              <w:left w:w="108" w:type="dxa"/>
              <w:bottom w:w="0" w:type="dxa"/>
              <w:right w:w="108" w:type="dxa"/>
            </w:tcMar>
            <w:vAlign w:val="center"/>
          </w:tcPr>
          <w:p w14:paraId="53A2E71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450" w:type="dxa"/>
            <w:tcMar>
              <w:top w:w="0" w:type="dxa"/>
              <w:left w:w="108" w:type="dxa"/>
              <w:bottom w:w="0" w:type="dxa"/>
              <w:right w:w="108" w:type="dxa"/>
            </w:tcMar>
            <w:vAlign w:val="center"/>
          </w:tcPr>
          <w:p w14:paraId="2A50BB5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动态血压</w:t>
            </w:r>
          </w:p>
        </w:tc>
        <w:tc>
          <w:tcPr>
            <w:tcW w:w="900" w:type="dxa"/>
            <w:tcMar>
              <w:top w:w="0" w:type="dxa"/>
              <w:left w:w="108" w:type="dxa"/>
              <w:bottom w:w="0" w:type="dxa"/>
              <w:right w:w="108" w:type="dxa"/>
            </w:tcMar>
            <w:vAlign w:val="center"/>
          </w:tcPr>
          <w:p w14:paraId="1B33E62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w:t>
            </w:r>
          </w:p>
        </w:tc>
        <w:tc>
          <w:tcPr>
            <w:tcW w:w="964" w:type="dxa"/>
            <w:tcMar>
              <w:top w:w="0" w:type="dxa"/>
              <w:left w:w="108" w:type="dxa"/>
              <w:bottom w:w="0" w:type="dxa"/>
              <w:right w:w="108" w:type="dxa"/>
            </w:tcMar>
            <w:vAlign w:val="center"/>
          </w:tcPr>
          <w:p w14:paraId="0930154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229" w:type="dxa"/>
            <w:tcMar>
              <w:top w:w="0" w:type="dxa"/>
              <w:left w:w="108" w:type="dxa"/>
              <w:bottom w:w="0" w:type="dxa"/>
              <w:right w:w="108" w:type="dxa"/>
            </w:tcMar>
            <w:vAlign w:val="center"/>
          </w:tcPr>
          <w:p w14:paraId="23B8ADC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1.2</w:t>
            </w:r>
            <w:r>
              <w:rPr>
                <w:rFonts w:hint="eastAsia" w:ascii="宋体" w:hAnsi="宋体" w:cs="宋体"/>
                <w:color w:val="000000"/>
                <w:kern w:val="0"/>
                <w:sz w:val="21"/>
                <w:szCs w:val="21"/>
                <w:highlight w:val="none"/>
                <w:lang w:val="en-US" w:eastAsia="zh-CN"/>
              </w:rPr>
              <w:t>0</w:t>
            </w:r>
          </w:p>
        </w:tc>
      </w:tr>
      <w:tr w14:paraId="5CDB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7CE3D81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10" w:type="dxa"/>
            <w:tcMar>
              <w:top w:w="0" w:type="dxa"/>
              <w:left w:w="108" w:type="dxa"/>
              <w:bottom w:w="0" w:type="dxa"/>
              <w:right w:w="108" w:type="dxa"/>
            </w:tcMar>
            <w:vAlign w:val="center"/>
          </w:tcPr>
          <w:p w14:paraId="4C642C7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13</w:t>
            </w:r>
          </w:p>
        </w:tc>
        <w:tc>
          <w:tcPr>
            <w:tcW w:w="1329" w:type="dxa"/>
            <w:tcMar>
              <w:top w:w="0" w:type="dxa"/>
              <w:left w:w="108" w:type="dxa"/>
              <w:bottom w:w="0" w:type="dxa"/>
              <w:right w:w="108" w:type="dxa"/>
            </w:tcMar>
            <w:vAlign w:val="center"/>
          </w:tcPr>
          <w:p w14:paraId="61A87D4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450" w:type="dxa"/>
            <w:tcMar>
              <w:top w:w="0" w:type="dxa"/>
              <w:left w:w="108" w:type="dxa"/>
              <w:bottom w:w="0" w:type="dxa"/>
              <w:right w:w="108" w:type="dxa"/>
            </w:tcMar>
            <w:vAlign w:val="center"/>
          </w:tcPr>
          <w:p w14:paraId="74CDBDB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超声诊断仪</w:t>
            </w:r>
          </w:p>
        </w:tc>
        <w:tc>
          <w:tcPr>
            <w:tcW w:w="900" w:type="dxa"/>
            <w:tcMar>
              <w:top w:w="0" w:type="dxa"/>
              <w:left w:w="108" w:type="dxa"/>
              <w:bottom w:w="0" w:type="dxa"/>
              <w:right w:w="108" w:type="dxa"/>
            </w:tcMar>
            <w:vAlign w:val="center"/>
          </w:tcPr>
          <w:p w14:paraId="3B25FA6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964" w:type="dxa"/>
            <w:tcMar>
              <w:top w:w="0" w:type="dxa"/>
              <w:left w:w="108" w:type="dxa"/>
              <w:bottom w:w="0" w:type="dxa"/>
              <w:right w:w="108" w:type="dxa"/>
            </w:tcMar>
            <w:vAlign w:val="center"/>
          </w:tcPr>
          <w:p w14:paraId="45E4A3D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229" w:type="dxa"/>
            <w:tcMar>
              <w:top w:w="0" w:type="dxa"/>
              <w:left w:w="108" w:type="dxa"/>
              <w:bottom w:w="0" w:type="dxa"/>
              <w:right w:w="108" w:type="dxa"/>
            </w:tcMar>
            <w:vAlign w:val="center"/>
          </w:tcPr>
          <w:p w14:paraId="417FF4A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190</w:t>
            </w:r>
            <w:r>
              <w:rPr>
                <w:rFonts w:hint="eastAsia" w:ascii="宋体" w:hAnsi="宋体" w:cs="宋体"/>
                <w:color w:val="000000"/>
                <w:kern w:val="0"/>
                <w:sz w:val="21"/>
                <w:szCs w:val="21"/>
                <w:highlight w:val="none"/>
                <w:lang w:val="en-US" w:eastAsia="zh-CN"/>
              </w:rPr>
              <w:t>.00</w:t>
            </w:r>
          </w:p>
        </w:tc>
      </w:tr>
      <w:tr w14:paraId="7BEE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Align w:val="center"/>
          </w:tcPr>
          <w:p w14:paraId="51EE746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w:t>
            </w:r>
          </w:p>
        </w:tc>
        <w:tc>
          <w:tcPr>
            <w:tcW w:w="610" w:type="dxa"/>
            <w:tcMar>
              <w:top w:w="0" w:type="dxa"/>
              <w:left w:w="108" w:type="dxa"/>
              <w:bottom w:w="0" w:type="dxa"/>
              <w:right w:w="108" w:type="dxa"/>
            </w:tcMar>
            <w:vAlign w:val="center"/>
          </w:tcPr>
          <w:p w14:paraId="52EE11A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r>
              <w:rPr>
                <w:rFonts w:hint="eastAsia" w:ascii="宋体" w:hAnsi="宋体" w:cs="宋体"/>
                <w:color w:val="000000"/>
                <w:kern w:val="0"/>
                <w:sz w:val="21"/>
                <w:szCs w:val="21"/>
                <w:highlight w:val="none"/>
                <w:lang w:val="en-US" w:eastAsia="zh-CN"/>
              </w:rPr>
              <w:t>4</w:t>
            </w:r>
          </w:p>
        </w:tc>
        <w:tc>
          <w:tcPr>
            <w:tcW w:w="1329" w:type="dxa"/>
            <w:tcMar>
              <w:top w:w="0" w:type="dxa"/>
              <w:left w:w="108" w:type="dxa"/>
              <w:bottom w:w="0" w:type="dxa"/>
              <w:right w:w="108" w:type="dxa"/>
            </w:tcMar>
            <w:vAlign w:val="center"/>
          </w:tcPr>
          <w:p w14:paraId="3ABC1BD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450" w:type="dxa"/>
            <w:tcMar>
              <w:top w:w="0" w:type="dxa"/>
              <w:left w:w="108" w:type="dxa"/>
              <w:bottom w:w="0" w:type="dxa"/>
              <w:right w:w="108" w:type="dxa"/>
            </w:tcMar>
            <w:vAlign w:val="center"/>
          </w:tcPr>
          <w:p w14:paraId="6A62DC6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X射线骨密度仪</w:t>
            </w:r>
          </w:p>
        </w:tc>
        <w:tc>
          <w:tcPr>
            <w:tcW w:w="900" w:type="dxa"/>
            <w:tcMar>
              <w:top w:w="0" w:type="dxa"/>
              <w:left w:w="108" w:type="dxa"/>
              <w:bottom w:w="0" w:type="dxa"/>
              <w:right w:w="108" w:type="dxa"/>
            </w:tcMar>
            <w:vAlign w:val="center"/>
          </w:tcPr>
          <w:p w14:paraId="26CEDD5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964" w:type="dxa"/>
            <w:tcMar>
              <w:top w:w="0" w:type="dxa"/>
              <w:left w:w="108" w:type="dxa"/>
              <w:bottom w:w="0" w:type="dxa"/>
              <w:right w:w="108" w:type="dxa"/>
            </w:tcMar>
            <w:vAlign w:val="center"/>
          </w:tcPr>
          <w:p w14:paraId="7FA98CC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229" w:type="dxa"/>
            <w:tcMar>
              <w:top w:w="0" w:type="dxa"/>
              <w:left w:w="108" w:type="dxa"/>
              <w:bottom w:w="0" w:type="dxa"/>
              <w:right w:w="108" w:type="dxa"/>
            </w:tcMar>
            <w:vAlign w:val="center"/>
          </w:tcPr>
          <w:p w14:paraId="22F20FC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60</w:t>
            </w:r>
            <w:r>
              <w:rPr>
                <w:rFonts w:hint="eastAsia" w:ascii="宋体" w:hAnsi="宋体" w:cs="宋体"/>
                <w:color w:val="000000"/>
                <w:kern w:val="0"/>
                <w:sz w:val="21"/>
                <w:szCs w:val="21"/>
                <w:highlight w:val="none"/>
                <w:lang w:val="en-US" w:eastAsia="zh-CN"/>
              </w:rPr>
              <w:t>.00</w:t>
            </w:r>
          </w:p>
        </w:tc>
      </w:tr>
      <w:tr w14:paraId="649A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restart"/>
            <w:vAlign w:val="center"/>
          </w:tcPr>
          <w:p w14:paraId="1991FFC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4</w:t>
            </w:r>
          </w:p>
        </w:tc>
        <w:tc>
          <w:tcPr>
            <w:tcW w:w="610" w:type="dxa"/>
            <w:tcMar>
              <w:top w:w="0" w:type="dxa"/>
              <w:left w:w="108" w:type="dxa"/>
              <w:bottom w:w="0" w:type="dxa"/>
              <w:right w:w="108" w:type="dxa"/>
            </w:tcMar>
            <w:vAlign w:val="center"/>
          </w:tcPr>
          <w:p w14:paraId="0744175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r>
              <w:rPr>
                <w:rFonts w:hint="eastAsia" w:ascii="宋体" w:hAnsi="宋体" w:cs="宋体"/>
                <w:color w:val="000000"/>
                <w:kern w:val="0"/>
                <w:sz w:val="21"/>
                <w:szCs w:val="21"/>
                <w:highlight w:val="none"/>
                <w:lang w:val="en-US" w:eastAsia="zh-CN"/>
              </w:rPr>
              <w:t>5</w:t>
            </w:r>
          </w:p>
        </w:tc>
        <w:tc>
          <w:tcPr>
            <w:tcW w:w="1329" w:type="dxa"/>
            <w:tcMar>
              <w:top w:w="0" w:type="dxa"/>
              <w:left w:w="108" w:type="dxa"/>
              <w:bottom w:w="0" w:type="dxa"/>
              <w:right w:w="108" w:type="dxa"/>
            </w:tcMar>
            <w:vAlign w:val="center"/>
          </w:tcPr>
          <w:p w14:paraId="75C47F7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450" w:type="dxa"/>
            <w:tcMar>
              <w:top w:w="0" w:type="dxa"/>
              <w:left w:w="108" w:type="dxa"/>
              <w:bottom w:w="0" w:type="dxa"/>
              <w:right w:w="108" w:type="dxa"/>
            </w:tcMar>
            <w:vAlign w:val="center"/>
          </w:tcPr>
          <w:p w14:paraId="4DE95A5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自动乳腺全容积超声成像系统</w:t>
            </w:r>
          </w:p>
        </w:tc>
        <w:tc>
          <w:tcPr>
            <w:tcW w:w="900" w:type="dxa"/>
            <w:tcMar>
              <w:top w:w="0" w:type="dxa"/>
              <w:left w:w="108" w:type="dxa"/>
              <w:bottom w:w="0" w:type="dxa"/>
              <w:right w:w="108" w:type="dxa"/>
            </w:tcMar>
            <w:vAlign w:val="center"/>
          </w:tcPr>
          <w:p w14:paraId="2B88B94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964" w:type="dxa"/>
            <w:tcMar>
              <w:top w:w="0" w:type="dxa"/>
              <w:left w:w="108" w:type="dxa"/>
              <w:bottom w:w="0" w:type="dxa"/>
              <w:right w:w="108" w:type="dxa"/>
            </w:tcMar>
            <w:vAlign w:val="center"/>
          </w:tcPr>
          <w:p w14:paraId="515C043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套</w:t>
            </w:r>
          </w:p>
        </w:tc>
        <w:tc>
          <w:tcPr>
            <w:tcW w:w="1229" w:type="dxa"/>
            <w:tcMar>
              <w:top w:w="0" w:type="dxa"/>
              <w:left w:w="108" w:type="dxa"/>
              <w:bottom w:w="0" w:type="dxa"/>
              <w:right w:w="108" w:type="dxa"/>
            </w:tcMar>
            <w:vAlign w:val="center"/>
          </w:tcPr>
          <w:p w14:paraId="7B0EC44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180</w:t>
            </w:r>
            <w:r>
              <w:rPr>
                <w:rFonts w:hint="eastAsia" w:ascii="宋体" w:hAnsi="宋体" w:cs="宋体"/>
                <w:color w:val="000000"/>
                <w:kern w:val="0"/>
                <w:sz w:val="21"/>
                <w:szCs w:val="21"/>
                <w:highlight w:val="none"/>
                <w:lang w:val="en-US" w:eastAsia="zh-CN"/>
              </w:rPr>
              <w:t>.00</w:t>
            </w:r>
          </w:p>
        </w:tc>
      </w:tr>
      <w:tr w14:paraId="5E72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575" w:type="dxa"/>
            <w:vMerge w:val="continue"/>
            <w:vAlign w:val="center"/>
          </w:tcPr>
          <w:p w14:paraId="78E35C6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610" w:type="dxa"/>
            <w:tcMar>
              <w:top w:w="0" w:type="dxa"/>
              <w:left w:w="108" w:type="dxa"/>
              <w:bottom w:w="0" w:type="dxa"/>
              <w:right w:w="108" w:type="dxa"/>
            </w:tcMar>
            <w:vAlign w:val="center"/>
          </w:tcPr>
          <w:p w14:paraId="78EFF23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r>
              <w:rPr>
                <w:rFonts w:hint="eastAsia" w:ascii="宋体" w:hAnsi="宋体" w:cs="宋体"/>
                <w:color w:val="000000"/>
                <w:kern w:val="0"/>
                <w:sz w:val="21"/>
                <w:szCs w:val="21"/>
                <w:highlight w:val="none"/>
                <w:lang w:val="en-US" w:eastAsia="zh-CN"/>
              </w:rPr>
              <w:t>6</w:t>
            </w:r>
          </w:p>
        </w:tc>
        <w:tc>
          <w:tcPr>
            <w:tcW w:w="1329" w:type="dxa"/>
            <w:tcMar>
              <w:top w:w="0" w:type="dxa"/>
              <w:left w:w="108" w:type="dxa"/>
              <w:bottom w:w="0" w:type="dxa"/>
              <w:right w:w="108" w:type="dxa"/>
            </w:tcMar>
            <w:vAlign w:val="center"/>
          </w:tcPr>
          <w:p w14:paraId="3DFFFE7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450" w:type="dxa"/>
            <w:tcMar>
              <w:top w:w="0" w:type="dxa"/>
              <w:left w:w="108" w:type="dxa"/>
              <w:bottom w:w="0" w:type="dxa"/>
              <w:right w:w="108" w:type="dxa"/>
            </w:tcMar>
            <w:vAlign w:val="center"/>
          </w:tcPr>
          <w:p w14:paraId="522BD32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微波消融治疗系统</w:t>
            </w:r>
          </w:p>
        </w:tc>
        <w:tc>
          <w:tcPr>
            <w:tcW w:w="900" w:type="dxa"/>
            <w:tcMar>
              <w:top w:w="0" w:type="dxa"/>
              <w:left w:w="108" w:type="dxa"/>
              <w:bottom w:w="0" w:type="dxa"/>
              <w:right w:w="108" w:type="dxa"/>
            </w:tcMar>
            <w:vAlign w:val="center"/>
          </w:tcPr>
          <w:p w14:paraId="27AD280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964" w:type="dxa"/>
            <w:tcMar>
              <w:top w:w="0" w:type="dxa"/>
              <w:left w:w="108" w:type="dxa"/>
              <w:bottom w:w="0" w:type="dxa"/>
              <w:right w:w="108" w:type="dxa"/>
            </w:tcMar>
            <w:vAlign w:val="center"/>
          </w:tcPr>
          <w:p w14:paraId="4F7D8F5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229" w:type="dxa"/>
            <w:tcMar>
              <w:top w:w="0" w:type="dxa"/>
              <w:left w:w="108" w:type="dxa"/>
              <w:bottom w:w="0" w:type="dxa"/>
              <w:right w:w="108" w:type="dxa"/>
            </w:tcMar>
            <w:vAlign w:val="center"/>
          </w:tcPr>
          <w:p w14:paraId="785F922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4.5</w:t>
            </w:r>
            <w:r>
              <w:rPr>
                <w:rFonts w:hint="eastAsia" w:ascii="宋体" w:hAnsi="宋体" w:cs="宋体"/>
                <w:color w:val="000000"/>
                <w:kern w:val="0"/>
                <w:sz w:val="21"/>
                <w:szCs w:val="21"/>
                <w:highlight w:val="none"/>
                <w:lang w:val="en-US" w:eastAsia="zh-CN"/>
              </w:rPr>
              <w:t>0</w:t>
            </w:r>
          </w:p>
        </w:tc>
      </w:tr>
      <w:bookmarkEnd w:id="20"/>
    </w:tbl>
    <w:p w14:paraId="6B504675">
      <w:pPr>
        <w:pageBreakBefore w:val="0"/>
        <w:kinsoku/>
        <w:wordWrap/>
        <w:overflowPunct/>
        <w:topLinePunct w:val="0"/>
        <w:autoSpaceDE/>
        <w:autoSpaceDN/>
        <w:bidi w:val="0"/>
        <w:adjustRightInd/>
        <w:snapToGrid/>
        <w:ind w:firstLine="422"/>
        <w:rPr>
          <w:rFonts w:ascii="宋体" w:hAnsi="宋体" w:cs="宋体"/>
          <w:b/>
          <w:bCs/>
          <w:color w:val="000000"/>
          <w:szCs w:val="21"/>
          <w:highlight w:val="none"/>
        </w:rPr>
      </w:pPr>
      <w:r>
        <w:rPr>
          <w:rFonts w:hint="eastAsia" w:ascii="宋体" w:hAnsi="宋体" w:cs="宋体"/>
          <w:b/>
          <w:bCs/>
          <w:color w:val="000000"/>
          <w:szCs w:val="21"/>
          <w:highlight w:val="none"/>
        </w:rPr>
        <w:t>注：</w:t>
      </w:r>
    </w:p>
    <w:p w14:paraId="105868AC">
      <w:pPr>
        <w:pageBreakBefore w:val="0"/>
        <w:numPr>
          <w:ilvl w:val="0"/>
          <w:numId w:val="0"/>
        </w:numPr>
        <w:kinsoku/>
        <w:wordWrap/>
        <w:overflowPunct/>
        <w:topLinePunct w:val="0"/>
        <w:autoSpaceDE/>
        <w:autoSpaceDN/>
        <w:bidi w:val="0"/>
        <w:adjustRightInd/>
        <w:snapToGrid/>
        <w:ind w:firstLine="420" w:firstLineChars="200"/>
        <w:rPr>
          <w:rFonts w:hint="eastAsia" w:ascii="宋体" w:hAnsi="宋体" w:cs="宋体"/>
          <w:bCs/>
          <w:color w:val="000000"/>
          <w:szCs w:val="21"/>
          <w:highlight w:val="none"/>
        </w:rPr>
      </w:pPr>
      <w:bookmarkStart w:id="21" w:name="OLE_LINK138"/>
      <w:r>
        <w:rPr>
          <w:rFonts w:hint="eastAsia" w:ascii="宋体" w:hAnsi="宋体" w:cs="宋体"/>
          <w:bCs/>
          <w:color w:val="000000"/>
          <w:szCs w:val="21"/>
          <w:highlight w:val="none"/>
          <w:lang w:eastAsia="zh-CN"/>
        </w:rPr>
        <w:t>（</w:t>
      </w:r>
      <w:r>
        <w:rPr>
          <w:rFonts w:hint="eastAsia" w:ascii="宋体" w:hAnsi="宋体" w:cs="宋体"/>
          <w:bCs/>
          <w:color w:val="000000"/>
          <w:szCs w:val="21"/>
          <w:highlight w:val="none"/>
          <w:lang w:val="en-US" w:eastAsia="zh-CN"/>
        </w:rPr>
        <w:t>1</w:t>
      </w:r>
      <w:r>
        <w:rPr>
          <w:rFonts w:hint="eastAsia" w:ascii="宋体" w:hAnsi="宋体" w:cs="宋体"/>
          <w:bCs/>
          <w:color w:val="000000"/>
          <w:szCs w:val="21"/>
          <w:highlight w:val="none"/>
          <w:lang w:eastAsia="zh-CN"/>
        </w:rPr>
        <w:t>）</w:t>
      </w:r>
      <w:r>
        <w:rPr>
          <w:rFonts w:hint="eastAsia" w:ascii="宋体" w:hAnsi="宋体" w:cs="宋体"/>
          <w:bCs/>
          <w:color w:val="000000"/>
          <w:szCs w:val="21"/>
          <w:highlight w:val="none"/>
        </w:rPr>
        <w:t>本项目共设</w:t>
      </w:r>
      <w:r>
        <w:rPr>
          <w:rFonts w:hint="eastAsia" w:ascii="宋体" w:hAnsi="宋体" w:cs="宋体"/>
          <w:bCs/>
          <w:color w:val="000000"/>
          <w:szCs w:val="21"/>
          <w:highlight w:val="none"/>
          <w:u w:val="single"/>
          <w:lang w:val="en-US" w:eastAsia="zh-CN"/>
        </w:rPr>
        <w:t>4</w:t>
      </w:r>
      <w:r>
        <w:rPr>
          <w:rFonts w:hint="eastAsia" w:ascii="宋体" w:hAnsi="宋体" w:cs="宋体"/>
          <w:bCs/>
          <w:color w:val="000000"/>
          <w:szCs w:val="21"/>
          <w:highlight w:val="none"/>
        </w:rPr>
        <w:t>个标段，投标人可选择其中一个标段或同时选择多个标段进行投标，并可以同时中一个标段或同时中多个标段，投标人选择多个标段投标的应分标段制作及投递投标文件。</w:t>
      </w:r>
      <w:r>
        <w:rPr>
          <w:rFonts w:hint="eastAsia" w:ascii="宋体" w:hAnsi="宋体" w:cs="宋体"/>
          <w:bCs/>
          <w:color w:val="000000" w:themeColor="text1"/>
          <w:szCs w:val="21"/>
          <w:highlight w:val="none"/>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必须对所投标段内所有内容作出完整唯一的投标报价，且不得出现缺项、漏项或无报价情况，否则投标文件将按无效处理</w:t>
      </w:r>
      <w:r>
        <w:rPr>
          <w:rFonts w:hint="eastAsia" w:ascii="宋体" w:hAnsi="宋体" w:cs="宋体"/>
          <w:color w:val="000000" w:themeColor="text1"/>
          <w:szCs w:val="21"/>
          <w:highlight w:val="none"/>
          <w:lang w:eastAsia="zh-CN"/>
          <w14:textFill>
            <w14:solidFill>
              <w14:schemeClr w14:val="tx1"/>
            </w14:solidFill>
          </w14:textFill>
        </w:rPr>
        <w:t>；</w:t>
      </w:r>
    </w:p>
    <w:p w14:paraId="705C65B8">
      <w:pPr>
        <w:numPr>
          <w:ilvl w:val="0"/>
          <w:numId w:val="0"/>
        </w:numPr>
        <w:ind w:leftChars="200"/>
        <w:rPr>
          <w:rFonts w:hint="eastAsia" w:eastAsia="宋体"/>
          <w:color w:val="000000"/>
          <w:highlight w:val="none"/>
          <w:lang w:eastAsia="zh-CN"/>
        </w:rPr>
      </w:pPr>
      <w:r>
        <w:rPr>
          <w:rFonts w:hint="eastAsia" w:ascii="宋体" w:hAnsi="宋体" w:cs="宋体"/>
          <w:color w:val="000000"/>
          <w:kern w:val="2"/>
          <w:sz w:val="21"/>
          <w:szCs w:val="21"/>
          <w:highlight w:val="none"/>
          <w:lang w:val="en-US" w:eastAsia="zh-CN" w:bidi="ar-SA"/>
        </w:rPr>
        <w:t>（2）</w:t>
      </w:r>
      <w:r>
        <w:rPr>
          <w:rFonts w:hint="eastAsia" w:ascii="宋体" w:hAnsi="宋体" w:eastAsia="宋体" w:cs="宋体"/>
          <w:color w:val="000000"/>
          <w:kern w:val="2"/>
          <w:sz w:val="21"/>
          <w:szCs w:val="21"/>
          <w:highlight w:val="none"/>
          <w:lang w:val="en-US" w:eastAsia="zh-CN" w:bidi="ar-SA"/>
        </w:rPr>
        <w:t>具</w:t>
      </w:r>
      <w:r>
        <w:rPr>
          <w:rFonts w:hint="eastAsia"/>
          <w:color w:val="000000"/>
          <w:highlight w:val="none"/>
        </w:rPr>
        <w:t>体要求等详见本招标文件第五章《采购需求》</w:t>
      </w:r>
      <w:r>
        <w:rPr>
          <w:rFonts w:hint="eastAsia"/>
          <w:color w:val="000000"/>
          <w:highlight w:val="none"/>
          <w:lang w:eastAsia="zh-CN"/>
        </w:rPr>
        <w:t>；</w:t>
      </w:r>
    </w:p>
    <w:p w14:paraId="2C3E4E50">
      <w:pPr>
        <w:numPr>
          <w:ilvl w:val="0"/>
          <w:numId w:val="0"/>
        </w:numPr>
        <w:ind w:firstLine="420" w:firstLineChars="200"/>
        <w:rPr>
          <w:color w:val="000000"/>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）本次招标</w:t>
      </w:r>
      <w:r>
        <w:rPr>
          <w:rFonts w:hint="eastAsia" w:ascii="宋体" w:hAnsi="宋体" w:cs="宋体"/>
          <w:b/>
          <w:color w:val="000000"/>
          <w:szCs w:val="21"/>
          <w:highlight w:val="none"/>
          <w:u w:val="single"/>
          <w:lang w:val="en-US" w:eastAsia="zh-CN"/>
        </w:rPr>
        <w:t>不</w:t>
      </w:r>
      <w:r>
        <w:rPr>
          <w:rFonts w:hint="eastAsia" w:ascii="宋体" w:hAnsi="宋体" w:cs="宋体"/>
          <w:b/>
          <w:color w:val="000000"/>
          <w:szCs w:val="21"/>
          <w:highlight w:val="none"/>
          <w:u w:val="single"/>
        </w:rPr>
        <w:t>接受</w:t>
      </w:r>
      <w:r>
        <w:rPr>
          <w:rFonts w:hint="eastAsia" w:ascii="宋体" w:hAnsi="宋体" w:cs="宋体"/>
          <w:color w:val="000000"/>
          <w:szCs w:val="21"/>
          <w:highlight w:val="none"/>
        </w:rPr>
        <w:t>进口产品投标。进口产品是指通过中国海关报关验放进入中国境内且产自关境外的产品，若招标文件明确不接受进口产品，而投标人所投报产品为进口产品的其《投标文件》按无效投标处理。</w:t>
      </w:r>
    </w:p>
    <w:p w14:paraId="360030CA">
      <w:pPr>
        <w:pageBreakBefore w:val="0"/>
        <w:kinsoku/>
        <w:wordWrap/>
        <w:overflowPunct/>
        <w:topLinePunct w:val="0"/>
        <w:autoSpaceDE/>
        <w:autoSpaceDN/>
        <w:bidi w:val="0"/>
        <w:adjustRightInd/>
        <w:snapToGrid/>
        <w:ind w:firstLine="422"/>
        <w:rPr>
          <w:rFonts w:hint="eastAsia" w:ascii="宋体" w:hAnsi="宋体" w:eastAsia="宋体" w:cs="宋体"/>
          <w:b/>
          <w:bCs/>
          <w:color w:val="000000"/>
          <w:szCs w:val="21"/>
          <w:highlight w:val="none"/>
          <w:lang w:eastAsia="zh-CN"/>
        </w:rPr>
      </w:pPr>
      <w:r>
        <w:rPr>
          <w:rFonts w:hint="eastAsia" w:ascii="宋体" w:hAnsi="宋体" w:cs="宋体"/>
          <w:b/>
          <w:bCs/>
          <w:color w:val="000000"/>
          <w:szCs w:val="21"/>
          <w:highlight w:val="none"/>
        </w:rPr>
        <w:t>6</w:t>
      </w:r>
      <w:r>
        <w:rPr>
          <w:rFonts w:ascii="宋体" w:hAnsi="宋体" w:cs="宋体"/>
          <w:b/>
          <w:bCs/>
          <w:color w:val="000000"/>
          <w:szCs w:val="21"/>
          <w:highlight w:val="none"/>
        </w:rPr>
        <w:t>.</w:t>
      </w:r>
      <w:r>
        <w:rPr>
          <w:rFonts w:hint="eastAsia" w:ascii="宋体" w:hAnsi="宋体" w:cs="宋体"/>
          <w:b/>
          <w:bCs/>
          <w:color w:val="000000"/>
          <w:szCs w:val="21"/>
          <w:highlight w:val="none"/>
        </w:rPr>
        <w:t>合同履行期限</w:t>
      </w:r>
      <w:r>
        <w:rPr>
          <w:rFonts w:hint="eastAsia" w:ascii="宋体" w:hAnsi="宋体" w:cs="宋体"/>
          <w:b/>
          <w:bCs/>
          <w:color w:val="000000"/>
          <w:szCs w:val="21"/>
          <w:highlight w:val="none"/>
          <w:lang w:eastAsia="zh-CN"/>
        </w:rPr>
        <w:t>：</w:t>
      </w:r>
      <w:r>
        <w:rPr>
          <w:rFonts w:hint="eastAsia" w:hAnsi="宋体" w:cs="宋体"/>
          <w:szCs w:val="21"/>
          <w:highlight w:val="none"/>
        </w:rPr>
        <w:t>自合同签订之日起至质保期结束。</w:t>
      </w:r>
    </w:p>
    <w:p w14:paraId="77F553A4">
      <w:pPr>
        <w:pageBreakBefore w:val="0"/>
        <w:kinsoku/>
        <w:wordWrap/>
        <w:overflowPunct/>
        <w:topLinePunct w:val="0"/>
        <w:autoSpaceDE/>
        <w:autoSpaceDN/>
        <w:bidi w:val="0"/>
        <w:adjustRightInd/>
        <w:snapToGrid/>
        <w:ind w:firstLine="422"/>
        <w:rPr>
          <w:rFonts w:hint="eastAsia" w:ascii="宋体" w:hAnsi="宋体" w:eastAsia="宋体" w:cs="宋体"/>
          <w:color w:val="000000"/>
          <w:szCs w:val="21"/>
          <w:highlight w:val="none"/>
          <w:lang w:eastAsia="zh-CN"/>
        </w:rPr>
      </w:pPr>
      <w:r>
        <w:rPr>
          <w:rFonts w:hint="eastAsia" w:ascii="宋体" w:hAnsi="宋体" w:cs="宋体"/>
          <w:b/>
          <w:bCs/>
          <w:color w:val="000000"/>
          <w:szCs w:val="21"/>
          <w:highlight w:val="none"/>
          <w:lang w:val="en-US" w:eastAsia="zh-CN"/>
        </w:rPr>
        <w:t>7.交货期</w:t>
      </w:r>
      <w:r>
        <w:rPr>
          <w:rFonts w:hint="eastAsia" w:ascii="宋体" w:hAnsi="宋体" w:cs="宋体"/>
          <w:b/>
          <w:bCs/>
          <w:color w:val="000000"/>
          <w:szCs w:val="21"/>
          <w:highlight w:val="none"/>
        </w:rPr>
        <w:t>：</w:t>
      </w:r>
      <w:r>
        <w:rPr>
          <w:rFonts w:hint="eastAsia" w:ascii="宋体" w:hAnsi="宋体" w:cs="宋体"/>
          <w:b w:val="0"/>
          <w:bCs w:val="0"/>
          <w:color w:val="000000"/>
          <w:szCs w:val="21"/>
          <w:highlight w:val="none"/>
        </w:rPr>
        <w:t>合同签订</w:t>
      </w:r>
      <w:r>
        <w:rPr>
          <w:rFonts w:hint="eastAsia" w:ascii="宋体" w:hAnsi="宋体" w:cs="宋体"/>
          <w:b w:val="0"/>
          <w:bCs w:val="0"/>
          <w:color w:val="000000"/>
          <w:szCs w:val="21"/>
          <w:highlight w:val="none"/>
          <w:lang w:val="en-US" w:eastAsia="zh-CN"/>
        </w:rPr>
        <w:t>后，接到采购人通知之日起，</w:t>
      </w:r>
      <w:r>
        <w:rPr>
          <w:rFonts w:hint="eastAsia" w:ascii="宋体" w:hAnsi="宋体" w:cs="宋体"/>
          <w:b w:val="0"/>
          <w:bCs w:val="0"/>
          <w:color w:val="000000"/>
          <w:szCs w:val="21"/>
          <w:highlight w:val="none"/>
        </w:rPr>
        <w:t>国产产品</w:t>
      </w:r>
      <w:r>
        <w:rPr>
          <w:rFonts w:hint="eastAsia" w:ascii="宋体" w:hAnsi="宋体" w:cs="宋体"/>
          <w:b w:val="0"/>
          <w:bCs w:val="0"/>
          <w:color w:val="000000"/>
          <w:szCs w:val="21"/>
          <w:highlight w:val="none"/>
          <w:lang w:val="en-US" w:eastAsia="zh-CN"/>
        </w:rPr>
        <w:t>交货期</w:t>
      </w:r>
      <w:r>
        <w:rPr>
          <w:rFonts w:hint="eastAsia" w:ascii="宋体" w:hAnsi="宋体" w:cs="宋体"/>
          <w:b w:val="0"/>
          <w:bCs w:val="0"/>
          <w:color w:val="000000"/>
          <w:szCs w:val="21"/>
          <w:highlight w:val="none"/>
        </w:rPr>
        <w:t>不超过30个日历日</w:t>
      </w:r>
      <w:r>
        <w:rPr>
          <w:rFonts w:hint="eastAsia" w:ascii="宋体" w:hAnsi="宋体" w:cs="宋体"/>
          <w:b w:val="0"/>
          <w:bCs w:val="0"/>
          <w:color w:val="000000"/>
          <w:szCs w:val="21"/>
          <w:highlight w:val="none"/>
          <w:lang w:eastAsia="zh-CN"/>
        </w:rPr>
        <w:t>。</w:t>
      </w:r>
      <w:r>
        <w:rPr>
          <w:rFonts w:hint="eastAsia" w:ascii="宋体" w:hAnsi="宋体" w:cs="宋体"/>
          <w:b w:val="0"/>
          <w:bCs w:val="0"/>
          <w:color w:val="000000"/>
          <w:szCs w:val="21"/>
          <w:highlight w:val="none"/>
        </w:rPr>
        <w:t>中标人交付产品必须为全新产品，交货时间与生产日期间隔不超过</w:t>
      </w:r>
      <w:r>
        <w:rPr>
          <w:rFonts w:hint="eastAsia" w:ascii="宋体" w:hAnsi="宋体" w:cs="宋体"/>
          <w:b w:val="0"/>
          <w:bCs w:val="0"/>
          <w:color w:val="000000"/>
          <w:szCs w:val="21"/>
          <w:highlight w:val="none"/>
          <w:lang w:val="en-US" w:eastAsia="zh-CN"/>
        </w:rPr>
        <w:t>六个月</w:t>
      </w:r>
      <w:r>
        <w:rPr>
          <w:rFonts w:hint="eastAsia" w:ascii="宋体" w:hAnsi="宋体" w:cs="宋体"/>
          <w:b w:val="0"/>
          <w:bCs w:val="0"/>
          <w:color w:val="000000"/>
          <w:szCs w:val="21"/>
          <w:highlight w:val="none"/>
          <w:lang w:eastAsia="zh-CN"/>
        </w:rPr>
        <w:t>。</w:t>
      </w:r>
    </w:p>
    <w:p w14:paraId="2AD8E581">
      <w:pPr>
        <w:pageBreakBefore w:val="0"/>
        <w:kinsoku/>
        <w:wordWrap/>
        <w:overflowPunct/>
        <w:topLinePunct w:val="0"/>
        <w:autoSpaceDE/>
        <w:autoSpaceDN/>
        <w:bidi w:val="0"/>
        <w:adjustRightInd/>
        <w:snapToGrid/>
        <w:ind w:firstLine="422"/>
        <w:rPr>
          <w:rFonts w:hint="eastAsia" w:ascii="宋体" w:hAnsi="宋体" w:eastAsia="宋体" w:cs="宋体"/>
          <w:color w:val="000000"/>
          <w:szCs w:val="21"/>
          <w:highlight w:val="none"/>
          <w:lang w:eastAsia="zh-CN"/>
        </w:rPr>
      </w:pPr>
      <w:r>
        <w:rPr>
          <w:rFonts w:hint="eastAsia" w:ascii="宋体" w:hAnsi="宋体" w:cs="宋体"/>
          <w:b/>
          <w:bCs/>
          <w:color w:val="000000"/>
          <w:szCs w:val="21"/>
          <w:highlight w:val="none"/>
          <w:lang w:val="en-US" w:eastAsia="zh-CN"/>
        </w:rPr>
        <w:t>8</w:t>
      </w:r>
      <w:r>
        <w:rPr>
          <w:rFonts w:ascii="宋体" w:hAnsi="宋体" w:cs="宋体"/>
          <w:b/>
          <w:bCs/>
          <w:color w:val="000000"/>
          <w:szCs w:val="21"/>
          <w:highlight w:val="none"/>
        </w:rPr>
        <w:t>.</w:t>
      </w:r>
      <w:bookmarkStart w:id="22" w:name="OLE_LINK1"/>
      <w:r>
        <w:rPr>
          <w:rFonts w:hint="eastAsia" w:ascii="宋体" w:hAnsi="宋体" w:cs="宋体"/>
          <w:b/>
          <w:bCs/>
          <w:color w:val="000000"/>
          <w:szCs w:val="21"/>
          <w:highlight w:val="none"/>
          <w:lang w:eastAsia="zh-CN"/>
        </w:rPr>
        <w:t>交付（或实施）地点</w:t>
      </w:r>
      <w:bookmarkEnd w:id="22"/>
      <w:r>
        <w:rPr>
          <w:rFonts w:hint="eastAsia" w:ascii="宋体" w:hAnsi="宋体" w:cs="宋体"/>
          <w:b/>
          <w:bCs/>
          <w:color w:val="000000"/>
          <w:szCs w:val="21"/>
          <w:highlight w:val="none"/>
        </w:rPr>
        <w:t>：</w:t>
      </w:r>
      <w:r>
        <w:rPr>
          <w:rFonts w:hint="eastAsia" w:ascii="宋体" w:hAnsi="宋体" w:cs="宋体"/>
          <w:color w:val="000000"/>
          <w:szCs w:val="21"/>
          <w:highlight w:val="none"/>
          <w:lang w:eastAsia="zh-CN"/>
        </w:rPr>
        <w:t>云南省妇幼保健院</w:t>
      </w:r>
      <w:r>
        <w:rPr>
          <w:rFonts w:hint="eastAsia" w:ascii="宋体" w:hAnsi="宋体" w:cs="宋体"/>
          <w:color w:val="000000"/>
          <w:szCs w:val="21"/>
          <w:highlight w:val="none"/>
        </w:rPr>
        <w:t>指定地点</w:t>
      </w:r>
      <w:r>
        <w:rPr>
          <w:rFonts w:hint="eastAsia" w:ascii="宋体" w:hAnsi="宋体" w:cs="宋体"/>
          <w:color w:val="000000"/>
          <w:szCs w:val="21"/>
          <w:highlight w:val="none"/>
          <w:lang w:eastAsia="zh-CN"/>
        </w:rPr>
        <w:t>。</w:t>
      </w:r>
    </w:p>
    <w:p w14:paraId="427054ED">
      <w:pPr>
        <w:pageBreakBefore w:val="0"/>
        <w:kinsoku/>
        <w:wordWrap/>
        <w:overflowPunct/>
        <w:topLinePunct w:val="0"/>
        <w:autoSpaceDE/>
        <w:autoSpaceDN/>
        <w:bidi w:val="0"/>
        <w:adjustRightInd/>
        <w:snapToGrid/>
        <w:ind w:firstLine="420"/>
        <w:rPr>
          <w:rFonts w:ascii="Times New Roman" w:hAnsi="Times New Roman" w:cs="Times New Roman"/>
          <w:color w:val="000000"/>
          <w:szCs w:val="21"/>
          <w:highlight w:val="none"/>
        </w:rPr>
      </w:pP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本项目</w:t>
      </w:r>
      <w:r>
        <w:rPr>
          <w:rFonts w:hint="eastAsia" w:ascii="宋体" w:hAnsi="宋体" w:cs="宋体"/>
          <w:b/>
          <w:bCs/>
          <w:color w:val="000000"/>
          <w:szCs w:val="21"/>
          <w:highlight w:val="none"/>
          <w:u w:val="single"/>
        </w:rPr>
        <w:t>不接受</w:t>
      </w:r>
      <w:r>
        <w:rPr>
          <w:rFonts w:hint="eastAsia" w:ascii="宋体" w:hAnsi="宋体" w:cs="宋体"/>
          <w:color w:val="000000"/>
          <w:szCs w:val="21"/>
          <w:highlight w:val="none"/>
        </w:rPr>
        <w:t>联合体。</w:t>
      </w:r>
    </w:p>
    <w:bookmarkEnd w:id="21"/>
    <w:p w14:paraId="17EB7048">
      <w:pPr>
        <w:pStyle w:val="3"/>
        <w:keepNext/>
        <w:keepLines/>
        <w:pageBreakBefore w:val="0"/>
        <w:widowControl w:val="0"/>
        <w:kinsoku/>
        <w:wordWrap/>
        <w:overflowPunct/>
        <w:topLinePunct w:val="0"/>
        <w:autoSpaceDE/>
        <w:autoSpaceDN/>
        <w:bidi w:val="0"/>
        <w:adjustRightInd/>
        <w:snapToGrid/>
        <w:spacing w:before="0"/>
        <w:textAlignment w:val="auto"/>
        <w:rPr>
          <w:rFonts w:ascii="Times New Roman" w:hAnsi="Times New Roman" w:cs="Times New Roman"/>
          <w:color w:val="000000"/>
          <w:highlight w:val="none"/>
        </w:rPr>
      </w:pPr>
      <w:bookmarkStart w:id="23" w:name="_Toc28359003"/>
      <w:bookmarkStart w:id="24" w:name="_Toc25425"/>
      <w:bookmarkStart w:id="25" w:name="_Toc35393791"/>
      <w:bookmarkStart w:id="26" w:name="_Toc3808"/>
      <w:bookmarkStart w:id="27" w:name="_Toc35393622"/>
      <w:bookmarkStart w:id="28" w:name="_Toc31401"/>
      <w:bookmarkStart w:id="29" w:name="_Toc28359080"/>
      <w:bookmarkStart w:id="30" w:name="_Toc20415"/>
      <w:bookmarkStart w:id="31" w:name="_Toc10836"/>
      <w:r>
        <w:rPr>
          <w:rFonts w:ascii="Times New Roman" w:hAnsi="Times New Roman" w:cs="Times New Roman"/>
          <w:color w:val="000000"/>
          <w:highlight w:val="none"/>
        </w:rPr>
        <w:t>二</w:t>
      </w:r>
      <w:bookmarkStart w:id="32" w:name="OLE_LINK23"/>
      <w:r>
        <w:rPr>
          <w:rFonts w:ascii="Times New Roman" w:hAnsi="Times New Roman" w:cs="Times New Roman"/>
          <w:color w:val="000000"/>
          <w:highlight w:val="none"/>
        </w:rPr>
        <w:t>、</w:t>
      </w:r>
      <w:bookmarkStart w:id="33" w:name="OLE_LINK140"/>
      <w:r>
        <w:rPr>
          <w:rFonts w:hint="eastAsia" w:ascii="Times New Roman" w:hAnsi="Times New Roman" w:cs="Times New Roman"/>
          <w:color w:val="000000"/>
          <w:highlight w:val="none"/>
          <w:lang w:val="en-US" w:eastAsia="zh-CN"/>
        </w:rPr>
        <w:t>申请</w:t>
      </w:r>
      <w:bookmarkStart w:id="34" w:name="OLE_LINK139"/>
      <w:r>
        <w:rPr>
          <w:rFonts w:hint="eastAsia" w:ascii="Times New Roman" w:hAnsi="Times New Roman" w:cs="Times New Roman"/>
          <w:color w:val="000000"/>
          <w:highlight w:val="none"/>
          <w:lang w:val="en-US" w:eastAsia="zh-CN"/>
        </w:rPr>
        <w:t>人</w:t>
      </w:r>
      <w:r>
        <w:rPr>
          <w:rFonts w:ascii="Times New Roman" w:hAnsi="Times New Roman" w:cs="Times New Roman"/>
          <w:color w:val="000000"/>
          <w:highlight w:val="none"/>
        </w:rPr>
        <w:t>的资格要求</w:t>
      </w:r>
      <w:bookmarkEnd w:id="23"/>
      <w:bookmarkEnd w:id="24"/>
      <w:bookmarkEnd w:id="25"/>
      <w:bookmarkEnd w:id="26"/>
      <w:bookmarkEnd w:id="27"/>
      <w:bookmarkEnd w:id="28"/>
      <w:bookmarkEnd w:id="29"/>
      <w:bookmarkEnd w:id="30"/>
      <w:bookmarkEnd w:id="31"/>
      <w:bookmarkEnd w:id="32"/>
      <w:bookmarkEnd w:id="33"/>
      <w:bookmarkEnd w:id="34"/>
    </w:p>
    <w:p w14:paraId="2D582F95">
      <w:pPr>
        <w:pageBreakBefore w:val="0"/>
        <w:kinsoku/>
        <w:wordWrap/>
        <w:overflowPunct/>
        <w:topLinePunct w:val="0"/>
        <w:autoSpaceDE/>
        <w:autoSpaceDN/>
        <w:bidi w:val="0"/>
        <w:adjustRightInd/>
        <w:snapToGrid/>
        <w:ind w:firstLine="422"/>
        <w:rPr>
          <w:rFonts w:hint="eastAsia" w:ascii="宋体" w:hAnsi="宋体" w:eastAsia="宋体" w:cs="宋体"/>
          <w:color w:val="000000"/>
          <w:kern w:val="0"/>
          <w:szCs w:val="21"/>
          <w:highlight w:val="none"/>
          <w:lang w:eastAsia="zh-CN"/>
        </w:rPr>
      </w:pPr>
      <w:bookmarkStart w:id="35" w:name="OLE_LINK66"/>
      <w:r>
        <w:rPr>
          <w:rFonts w:hint="eastAsia" w:ascii="宋体" w:hAnsi="宋体" w:cs="宋体"/>
          <w:b/>
          <w:bCs/>
          <w:color w:val="000000"/>
          <w:szCs w:val="21"/>
          <w:highlight w:val="none"/>
        </w:rPr>
        <w:t>1.满足《中华人民共和国政府采购法》第二十二条规定：</w:t>
      </w:r>
      <w:bookmarkStart w:id="36" w:name="_Toc28359004"/>
      <w:bookmarkStart w:id="37" w:name="_Toc28359081"/>
    </w:p>
    <w:p w14:paraId="50D52397">
      <w:pPr>
        <w:pageBreakBefore w:val="0"/>
        <w:kinsoku/>
        <w:wordWrap/>
        <w:overflowPunct/>
        <w:topLinePunct w:val="0"/>
        <w:autoSpaceDE/>
        <w:autoSpaceDN/>
        <w:bidi w:val="0"/>
        <w:adjustRightInd/>
        <w:snapToGrid/>
        <w:ind w:firstLine="420"/>
        <w:rPr>
          <w:rFonts w:hint="eastAsia" w:ascii="宋体" w:hAnsi="宋体" w:eastAsia="宋体" w:cs="宋体"/>
          <w:b/>
          <w:bCs/>
          <w:color w:val="000000"/>
          <w:kern w:val="0"/>
          <w:szCs w:val="21"/>
          <w:highlight w:val="none"/>
          <w:lang w:eastAsia="zh-CN"/>
        </w:rPr>
      </w:pPr>
      <w:r>
        <w:rPr>
          <w:rFonts w:hint="eastAsia" w:ascii="宋体" w:hAnsi="宋体" w:cs="宋体"/>
          <w:b/>
          <w:bCs/>
          <w:color w:val="000000"/>
          <w:szCs w:val="21"/>
          <w:highlight w:val="none"/>
        </w:rPr>
        <w:t>1.1</w:t>
      </w:r>
      <w:r>
        <w:rPr>
          <w:rFonts w:hint="eastAsia" w:ascii="宋体" w:hAnsi="宋体" w:cs="宋体"/>
          <w:b/>
          <w:bCs/>
          <w:color w:val="000000"/>
          <w:kern w:val="0"/>
          <w:szCs w:val="21"/>
          <w:highlight w:val="none"/>
        </w:rPr>
        <w:t>具有独立承担民事责任的能力</w:t>
      </w:r>
      <w:r>
        <w:rPr>
          <w:rFonts w:hint="eastAsia" w:ascii="宋体" w:hAnsi="宋体" w:cs="宋体"/>
          <w:b/>
          <w:bCs/>
          <w:color w:val="000000"/>
          <w:kern w:val="0"/>
          <w:szCs w:val="21"/>
          <w:highlight w:val="none"/>
          <w:lang w:eastAsia="zh-CN"/>
        </w:rPr>
        <w:t>：</w:t>
      </w:r>
      <w:r>
        <w:rPr>
          <w:rFonts w:hint="eastAsia" w:ascii="宋体" w:hAnsi="宋体" w:cs="宋体"/>
          <w:color w:val="000000"/>
          <w:kern w:val="0"/>
          <w:szCs w:val="21"/>
          <w:highlight w:val="none"/>
        </w:rPr>
        <w:t>投标人须</w:t>
      </w:r>
      <w:r>
        <w:rPr>
          <w:rFonts w:hint="eastAsia" w:ascii="宋体" w:hAnsi="宋体" w:cs="宋体"/>
          <w:color w:val="000000"/>
          <w:kern w:val="0"/>
          <w:szCs w:val="21"/>
          <w:highlight w:val="none"/>
          <w:lang w:val="en-US" w:eastAsia="zh-CN"/>
        </w:rPr>
        <w:t>是</w:t>
      </w:r>
      <w:r>
        <w:rPr>
          <w:rFonts w:hint="eastAsia" w:ascii="宋体" w:hAnsi="宋体" w:cs="宋体"/>
          <w:color w:val="000000"/>
          <w:kern w:val="0"/>
          <w:szCs w:val="21"/>
          <w:highlight w:val="none"/>
        </w:rPr>
        <w:t>具有独立承担民事责任能力的</w:t>
      </w:r>
      <w:r>
        <w:rPr>
          <w:rFonts w:hint="eastAsia" w:ascii="宋体" w:hAnsi="宋体" w:cs="宋体"/>
          <w:color w:val="000000"/>
          <w:szCs w:val="21"/>
          <w:highlight w:val="none"/>
        </w:rPr>
        <w:t>法人、</w:t>
      </w:r>
      <w:bookmarkStart w:id="38" w:name="OLE_LINK275"/>
      <w:bookmarkStart w:id="39" w:name="OLE_LINK274"/>
      <w:r>
        <w:rPr>
          <w:rFonts w:hint="eastAsia" w:ascii="宋体" w:hAnsi="宋体" w:cs="宋体"/>
          <w:color w:val="000000"/>
          <w:szCs w:val="21"/>
          <w:highlight w:val="none"/>
        </w:rPr>
        <w:t>其他组织</w:t>
      </w:r>
      <w:bookmarkEnd w:id="38"/>
      <w:r>
        <w:rPr>
          <w:rFonts w:hint="eastAsia" w:ascii="宋体" w:hAnsi="宋体" w:cs="宋体"/>
          <w:color w:val="000000"/>
          <w:szCs w:val="21"/>
          <w:highlight w:val="none"/>
        </w:rPr>
        <w:t>或</w:t>
      </w:r>
      <w:bookmarkEnd w:id="39"/>
      <w:r>
        <w:rPr>
          <w:rFonts w:hint="eastAsia" w:ascii="宋体" w:hAnsi="宋体" w:cs="宋体"/>
          <w:color w:val="000000"/>
          <w:szCs w:val="21"/>
          <w:highlight w:val="none"/>
        </w:rPr>
        <w:t>者自然人</w:t>
      </w:r>
      <w:r>
        <w:rPr>
          <w:rFonts w:hint="eastAsia" w:ascii="宋体" w:hAnsi="宋体" w:cs="宋体"/>
          <w:b w:val="0"/>
          <w:bCs w:val="0"/>
          <w:color w:val="000000"/>
          <w:szCs w:val="21"/>
          <w:highlight w:val="none"/>
        </w:rPr>
        <w:t>；</w:t>
      </w:r>
      <w:r>
        <w:rPr>
          <w:rFonts w:hint="eastAsia" w:ascii="宋体" w:hAnsi="宋体" w:cs="宋体"/>
          <w:b w:val="0"/>
          <w:bCs w:val="0"/>
          <w:color w:val="000000"/>
          <w:szCs w:val="21"/>
          <w:highlight w:val="none"/>
          <w:lang w:eastAsia="zh-CN"/>
        </w:rPr>
        <w:t>（①</w:t>
      </w:r>
      <w:r>
        <w:rPr>
          <w:rFonts w:hint="eastAsia" w:ascii="宋体" w:hAnsi="宋体" w:cs="宋体"/>
          <w:color w:val="000000"/>
          <w:szCs w:val="21"/>
          <w:highlight w:val="none"/>
          <w:lang w:val="en-US" w:eastAsia="zh-CN"/>
        </w:rPr>
        <w:t>若投标人</w:t>
      </w:r>
      <w:r>
        <w:rPr>
          <w:rFonts w:hint="eastAsia" w:ascii="宋体" w:hAnsi="宋体" w:cs="宋体"/>
          <w:color w:val="000000"/>
          <w:szCs w:val="21"/>
          <w:highlight w:val="none"/>
        </w:rPr>
        <w:t>是企业，提供有效</w:t>
      </w:r>
      <w:r>
        <w:rPr>
          <w:rFonts w:hint="eastAsia" w:ascii="宋体" w:hAnsi="宋体" w:cs="宋体"/>
          <w:color w:val="000000"/>
          <w:szCs w:val="21"/>
          <w:highlight w:val="none"/>
          <w:lang w:val="en-US" w:eastAsia="zh-CN"/>
        </w:rPr>
        <w:t>的</w:t>
      </w:r>
      <w:r>
        <w:rPr>
          <w:rFonts w:hint="eastAsia" w:ascii="宋体" w:hAnsi="宋体" w:cs="宋体"/>
          <w:color w:val="000000"/>
          <w:szCs w:val="21"/>
          <w:highlight w:val="none"/>
        </w:rPr>
        <w:t>“营业执照”；②</w:t>
      </w:r>
      <w:bookmarkStart w:id="40" w:name="OLE_LINK8"/>
      <w:r>
        <w:rPr>
          <w:rFonts w:hint="eastAsia" w:ascii="宋体" w:hAnsi="宋体" w:cs="宋体"/>
          <w:color w:val="000000"/>
          <w:szCs w:val="21"/>
          <w:highlight w:val="none"/>
          <w:lang w:val="en-US" w:eastAsia="zh-CN"/>
        </w:rPr>
        <w:t>若投标人</w:t>
      </w:r>
      <w:bookmarkEnd w:id="40"/>
      <w:r>
        <w:rPr>
          <w:rFonts w:hint="eastAsia" w:ascii="宋体" w:hAnsi="宋体" w:cs="宋体"/>
          <w:color w:val="000000"/>
          <w:szCs w:val="21"/>
          <w:highlight w:val="none"/>
        </w:rPr>
        <w:t>是事业单位，提供有效的“事业单位法人证书”；③</w:t>
      </w:r>
      <w:r>
        <w:rPr>
          <w:rFonts w:hint="eastAsia" w:ascii="宋体" w:hAnsi="宋体" w:cs="宋体"/>
          <w:color w:val="000000"/>
          <w:szCs w:val="21"/>
          <w:highlight w:val="none"/>
          <w:lang w:val="en-US" w:eastAsia="zh-CN"/>
        </w:rPr>
        <w:t>若投标人</w:t>
      </w:r>
      <w:r>
        <w:rPr>
          <w:rFonts w:hint="eastAsia" w:ascii="宋体" w:hAnsi="宋体" w:cs="宋体"/>
          <w:color w:val="000000"/>
          <w:szCs w:val="21"/>
          <w:highlight w:val="none"/>
        </w:rPr>
        <w:t>是非企业专业服务机构的，提供</w:t>
      </w:r>
      <w:r>
        <w:rPr>
          <w:rFonts w:hint="eastAsia" w:ascii="宋体" w:hAnsi="宋体" w:cs="宋体"/>
          <w:color w:val="000000"/>
          <w:szCs w:val="21"/>
          <w:highlight w:val="none"/>
          <w:lang w:val="en-US" w:eastAsia="zh-CN"/>
        </w:rPr>
        <w:t>有效的法定</w:t>
      </w:r>
      <w:r>
        <w:rPr>
          <w:rFonts w:hint="eastAsia" w:ascii="宋体" w:hAnsi="宋体" w:cs="宋体"/>
          <w:color w:val="000000"/>
          <w:szCs w:val="21"/>
          <w:highlight w:val="none"/>
        </w:rPr>
        <w:t>证明文件；④</w:t>
      </w:r>
      <w:r>
        <w:rPr>
          <w:rFonts w:hint="eastAsia" w:ascii="宋体" w:hAnsi="宋体" w:cs="宋体"/>
          <w:color w:val="000000"/>
          <w:szCs w:val="21"/>
          <w:highlight w:val="none"/>
          <w:lang w:val="en-US" w:eastAsia="zh-CN"/>
        </w:rPr>
        <w:t>若投标人</w:t>
      </w:r>
      <w:r>
        <w:rPr>
          <w:rFonts w:hint="eastAsia" w:ascii="宋体" w:hAnsi="宋体" w:cs="宋体"/>
          <w:color w:val="000000"/>
          <w:szCs w:val="21"/>
          <w:highlight w:val="none"/>
        </w:rPr>
        <w:t>是个体工商户，提供有效的“个体工商户营业执照”；⑤</w:t>
      </w:r>
      <w:r>
        <w:rPr>
          <w:rFonts w:hint="eastAsia" w:ascii="宋体" w:hAnsi="宋体" w:cs="宋体"/>
          <w:color w:val="000000"/>
          <w:szCs w:val="21"/>
          <w:highlight w:val="none"/>
          <w:lang w:val="en-US" w:eastAsia="zh-CN"/>
        </w:rPr>
        <w:t>若投标人</w:t>
      </w:r>
      <w:r>
        <w:rPr>
          <w:rFonts w:hint="eastAsia" w:ascii="宋体" w:hAnsi="宋体" w:cs="宋体"/>
          <w:color w:val="000000"/>
          <w:szCs w:val="21"/>
          <w:highlight w:val="none"/>
        </w:rPr>
        <w:t>是自然人</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提供有效的自然人身份证明</w:t>
      </w:r>
      <w:r>
        <w:rPr>
          <w:rFonts w:hint="eastAsia" w:ascii="宋体" w:hAnsi="宋体" w:cs="宋体"/>
          <w:b w:val="0"/>
          <w:bCs w:val="0"/>
          <w:color w:val="000000"/>
          <w:szCs w:val="21"/>
          <w:highlight w:val="none"/>
          <w:lang w:eastAsia="zh-CN"/>
        </w:rPr>
        <w:t>）。</w:t>
      </w:r>
    </w:p>
    <w:p w14:paraId="6D3BFB11">
      <w:pPr>
        <w:pageBreakBefore w:val="0"/>
        <w:kinsoku/>
        <w:wordWrap/>
        <w:overflowPunct/>
        <w:topLinePunct w:val="0"/>
        <w:autoSpaceDE/>
        <w:autoSpaceDN/>
        <w:bidi w:val="0"/>
        <w:adjustRightInd/>
        <w:snapToGrid/>
        <w:ind w:firstLine="422"/>
        <w:rPr>
          <w:rFonts w:ascii="宋体" w:hAnsi="宋体" w:cs="宋体"/>
          <w:b/>
          <w:bCs/>
          <w:color w:val="000000"/>
          <w:szCs w:val="21"/>
          <w:highlight w:val="none"/>
        </w:rPr>
      </w:pPr>
      <w:r>
        <w:rPr>
          <w:rFonts w:hint="eastAsia" w:ascii="宋体" w:hAnsi="宋体" w:cs="宋体"/>
          <w:b/>
          <w:bCs/>
          <w:color w:val="000000"/>
          <w:szCs w:val="21"/>
          <w:highlight w:val="none"/>
        </w:rPr>
        <w:t>1.2具有良好的商业信誉和健全的财务会计制度</w:t>
      </w:r>
    </w:p>
    <w:p w14:paraId="69C6BEED">
      <w:pPr>
        <w:pageBreakBefore w:val="0"/>
        <w:kinsoku/>
        <w:wordWrap/>
        <w:overflowPunct/>
        <w:topLinePunct w:val="0"/>
        <w:autoSpaceDE/>
        <w:autoSpaceDN/>
        <w:bidi w:val="0"/>
        <w:adjustRightInd/>
        <w:snapToGrid/>
        <w:ind w:firstLine="420"/>
        <w:rPr>
          <w:rFonts w:hint="eastAsia" w:ascii="宋体" w:hAnsi="宋体" w:cs="宋体"/>
          <w:color w:val="000000"/>
          <w:szCs w:val="21"/>
          <w:highlight w:val="none"/>
          <w:lang w:eastAsia="zh-CN"/>
        </w:rPr>
      </w:pPr>
      <w:r>
        <w:rPr>
          <w:rFonts w:hint="eastAsia" w:ascii="宋体" w:hAnsi="宋体" w:cs="宋体"/>
          <w:b/>
          <w:bCs/>
          <w:color w:val="000000"/>
          <w:szCs w:val="21"/>
          <w:highlight w:val="none"/>
        </w:rPr>
        <w:t>1.2.1具有良好的商业信誉</w:t>
      </w:r>
      <w:bookmarkStart w:id="41" w:name="OLE_LINK38"/>
      <w:r>
        <w:rPr>
          <w:rFonts w:hint="eastAsia" w:ascii="宋体" w:hAnsi="宋体" w:cs="宋体"/>
          <w:b/>
          <w:bCs/>
          <w:color w:val="000000"/>
          <w:szCs w:val="21"/>
          <w:highlight w:val="none"/>
          <w:lang w:eastAsia="zh-CN"/>
        </w:rPr>
        <w:t>：</w:t>
      </w:r>
      <w:r>
        <w:rPr>
          <w:rFonts w:hint="eastAsia" w:ascii="宋体" w:hAnsi="宋体" w:cs="宋体"/>
          <w:b w:val="0"/>
          <w:bCs w:val="0"/>
          <w:color w:val="000000"/>
          <w:szCs w:val="21"/>
          <w:highlight w:val="none"/>
          <w:lang w:eastAsia="zh-CN"/>
        </w:rPr>
        <w:t>①查询渠道</w:t>
      </w:r>
      <w:bookmarkEnd w:id="41"/>
      <w:r>
        <w:rPr>
          <w:rFonts w:hint="eastAsia" w:ascii="宋体" w:hAnsi="宋体" w:cs="宋体"/>
          <w:b w:val="0"/>
          <w:bCs w:val="0"/>
          <w:color w:val="000000"/>
          <w:szCs w:val="21"/>
          <w:highlight w:val="none"/>
          <w:lang w:eastAsia="zh-CN"/>
        </w:rPr>
        <w:t>：</w:t>
      </w:r>
      <w:r>
        <w:rPr>
          <w:rFonts w:hint="eastAsia" w:ascii="宋体" w:hAnsi="宋体" w:cs="宋体"/>
          <w:b w:val="0"/>
          <w:bCs w:val="0"/>
          <w:color w:val="000000"/>
          <w:szCs w:val="21"/>
          <w:highlight w:val="none"/>
          <w:lang w:val="en-US" w:eastAsia="zh-CN"/>
        </w:rPr>
        <w:t>“</w:t>
      </w:r>
      <w:r>
        <w:rPr>
          <w:rFonts w:hint="eastAsia" w:ascii="宋体" w:hAnsi="宋体" w:cs="宋体"/>
          <w:color w:val="000000"/>
          <w:szCs w:val="21"/>
          <w:highlight w:val="none"/>
          <w:lang w:eastAsia="zh-CN"/>
        </w:rPr>
        <w:t>信用中国</w:t>
      </w:r>
      <w:r>
        <w:rPr>
          <w:rFonts w:hint="eastAsia" w:ascii="宋体" w:hAnsi="宋体" w:cs="宋体"/>
          <w:b w:val="0"/>
          <w:bCs w:val="0"/>
          <w:color w:val="000000"/>
          <w:szCs w:val="21"/>
          <w:highlight w:val="none"/>
          <w:lang w:val="en-US" w:eastAsia="zh-CN"/>
        </w:rPr>
        <w:t>”</w:t>
      </w:r>
      <w:r>
        <w:rPr>
          <w:rFonts w:hint="eastAsia" w:ascii="宋体" w:hAnsi="宋体" w:cs="宋体"/>
          <w:color w:val="000000"/>
          <w:szCs w:val="21"/>
          <w:highlight w:val="none"/>
          <w:lang w:eastAsia="zh-CN"/>
        </w:rPr>
        <w:t>网站</w:t>
      </w:r>
      <w:r>
        <w:rPr>
          <w:rFonts w:hint="eastAsia" w:ascii="宋体" w:hAnsi="宋体" w:cs="宋体"/>
          <w:b w:val="0"/>
          <w:bCs w:val="0"/>
          <w:color w:val="000000"/>
          <w:szCs w:val="21"/>
          <w:highlight w:val="none"/>
        </w:rPr>
        <w:t>（www.creditchina.gov.cn）</w:t>
      </w:r>
      <w:r>
        <w:rPr>
          <w:rFonts w:hint="eastAsia" w:ascii="宋体" w:hAnsi="宋体" w:cs="宋体"/>
          <w:color w:val="000000"/>
          <w:szCs w:val="21"/>
          <w:highlight w:val="none"/>
          <w:lang w:eastAsia="zh-CN"/>
        </w:rPr>
        <w:t>和“中国政府采购”网</w:t>
      </w:r>
      <w:r>
        <w:rPr>
          <w:rFonts w:hint="eastAsia" w:ascii="宋体" w:hAnsi="宋体" w:cs="宋体"/>
          <w:color w:val="000000"/>
          <w:szCs w:val="21"/>
          <w:highlight w:val="none"/>
          <w:lang w:val="en-US" w:eastAsia="zh-CN"/>
        </w:rPr>
        <w:t>站</w:t>
      </w:r>
      <w:r>
        <w:rPr>
          <w:rFonts w:hint="eastAsia" w:ascii="宋体" w:hAnsi="宋体" w:cs="宋体"/>
          <w:b w:val="0"/>
          <w:bCs w:val="0"/>
          <w:color w:val="000000"/>
          <w:szCs w:val="21"/>
          <w:highlight w:val="none"/>
        </w:rPr>
        <w:t>（www.ccgp.gov.cn）</w:t>
      </w:r>
      <w:bookmarkStart w:id="42" w:name="OLE_LINK175"/>
      <w:r>
        <w:rPr>
          <w:rFonts w:hint="eastAsia" w:ascii="宋体" w:hAnsi="宋体" w:cs="宋体"/>
          <w:color w:val="000000"/>
          <w:szCs w:val="21"/>
          <w:highlight w:val="none"/>
          <w:lang w:eastAsia="zh-CN"/>
        </w:rPr>
        <w:t>；</w:t>
      </w:r>
      <w:bookmarkEnd w:id="42"/>
      <w:bookmarkStart w:id="43" w:name="OLE_LINK176"/>
      <w:r>
        <w:rPr>
          <w:rFonts w:hint="eastAsia" w:ascii="宋体" w:hAnsi="宋体" w:cs="宋体"/>
          <w:b w:val="0"/>
          <w:bCs w:val="0"/>
          <w:color w:val="000000"/>
          <w:kern w:val="0"/>
          <w:szCs w:val="21"/>
          <w:highlight w:val="none"/>
        </w:rPr>
        <w:t>②</w:t>
      </w:r>
      <w:r>
        <w:rPr>
          <w:rFonts w:hint="eastAsia" w:ascii="宋体" w:hAnsi="宋体" w:cs="宋体"/>
          <w:b w:val="0"/>
          <w:bCs w:val="0"/>
          <w:color w:val="000000"/>
          <w:szCs w:val="21"/>
          <w:highlight w:val="none"/>
          <w:lang w:eastAsia="zh-CN"/>
        </w:rPr>
        <w:t>截止时点</w:t>
      </w:r>
      <w:bookmarkEnd w:id="43"/>
      <w:bookmarkStart w:id="44" w:name="OLE_LINK174"/>
      <w:r>
        <w:rPr>
          <w:rFonts w:hint="eastAsia" w:ascii="宋体" w:hAnsi="宋体" w:cs="宋体"/>
          <w:b w:val="0"/>
          <w:bCs w:val="0"/>
          <w:color w:val="000000"/>
          <w:szCs w:val="21"/>
          <w:highlight w:val="none"/>
          <w:lang w:eastAsia="zh-CN"/>
        </w:rPr>
        <w:t>：</w:t>
      </w:r>
      <w:r>
        <w:rPr>
          <w:rFonts w:hint="eastAsia" w:ascii="宋体" w:hAnsi="宋体" w:cs="宋体"/>
          <w:color w:val="000000"/>
          <w:szCs w:val="21"/>
          <w:highlight w:val="none"/>
          <w:lang w:eastAsia="zh-CN"/>
        </w:rPr>
        <w:t>采购人或采购代理机构的实际查询时间</w:t>
      </w:r>
      <w:r>
        <w:rPr>
          <w:rFonts w:hint="eastAsia" w:ascii="宋体" w:hAnsi="宋体" w:cs="宋体"/>
          <w:color w:val="000000"/>
          <w:szCs w:val="21"/>
          <w:highlight w:val="none"/>
          <w:lang w:val="en-US" w:eastAsia="zh-CN"/>
        </w:rPr>
        <w:t>为</w:t>
      </w:r>
      <w:r>
        <w:rPr>
          <w:rFonts w:hint="eastAsia" w:ascii="宋体" w:hAnsi="宋体" w:cs="宋体"/>
          <w:color w:val="000000"/>
          <w:szCs w:val="21"/>
          <w:highlight w:val="none"/>
          <w:lang w:eastAsia="zh-CN"/>
        </w:rPr>
        <w:t>投标截止时间</w:t>
      </w:r>
      <w:bookmarkEnd w:id="44"/>
      <w:r>
        <w:rPr>
          <w:rFonts w:hint="eastAsia" w:ascii="宋体" w:hAnsi="宋体" w:cs="宋体"/>
          <w:color w:val="000000"/>
          <w:szCs w:val="21"/>
          <w:highlight w:val="none"/>
          <w:lang w:val="en-US" w:eastAsia="zh-CN"/>
        </w:rPr>
        <w:t>前</w:t>
      </w:r>
      <w:r>
        <w:rPr>
          <w:rFonts w:hint="eastAsia" w:ascii="宋体" w:hAnsi="宋体" w:cs="宋体"/>
          <w:color w:val="000000"/>
          <w:szCs w:val="21"/>
          <w:highlight w:val="none"/>
          <w:lang w:eastAsia="zh-CN"/>
        </w:rPr>
        <w:t>；</w:t>
      </w:r>
      <w:bookmarkStart w:id="45" w:name="OLE_LINK177"/>
      <w:r>
        <w:rPr>
          <w:rFonts w:hint="eastAsia" w:ascii="宋体" w:hAnsi="宋体" w:cs="宋体"/>
          <w:b w:val="0"/>
          <w:bCs w:val="0"/>
          <w:color w:val="000000"/>
          <w:kern w:val="0"/>
          <w:szCs w:val="21"/>
          <w:highlight w:val="none"/>
        </w:rPr>
        <w:t>③</w:t>
      </w:r>
      <w:r>
        <w:rPr>
          <w:rFonts w:hint="eastAsia" w:ascii="宋体" w:hAnsi="宋体" w:cs="宋体"/>
          <w:b w:val="0"/>
          <w:bCs w:val="0"/>
          <w:color w:val="000000"/>
          <w:szCs w:val="21"/>
          <w:highlight w:val="none"/>
          <w:lang w:val="en-US" w:eastAsia="zh-CN"/>
        </w:rPr>
        <w:t>信用信息查询记录和证据留存具体方式：</w:t>
      </w:r>
      <w:r>
        <w:rPr>
          <w:rFonts w:hint="eastAsia" w:ascii="宋体" w:hAnsi="宋体" w:cs="宋体"/>
          <w:color w:val="000000"/>
          <w:szCs w:val="21"/>
          <w:highlight w:val="none"/>
          <w:lang w:val="en-US" w:eastAsia="zh-CN"/>
        </w:rPr>
        <w:t>查询结果网页打印页作为查询记录和证据，与其他采购文件一并保存；④</w:t>
      </w:r>
      <w:r>
        <w:rPr>
          <w:rFonts w:hint="eastAsia" w:ascii="宋体" w:hAnsi="宋体" w:cs="宋体"/>
          <w:b w:val="0"/>
          <w:bCs w:val="0"/>
          <w:color w:val="000000"/>
          <w:szCs w:val="21"/>
          <w:highlight w:val="none"/>
          <w:lang w:eastAsia="zh-CN"/>
        </w:rPr>
        <w:t>信用信息的使用原则</w:t>
      </w:r>
      <w:bookmarkEnd w:id="45"/>
      <w:r>
        <w:rPr>
          <w:rFonts w:hint="eastAsia" w:ascii="宋体" w:hAnsi="宋体" w:cs="宋体"/>
          <w:b w:val="0"/>
          <w:bCs w:val="0"/>
          <w:color w:val="000000"/>
          <w:szCs w:val="21"/>
          <w:highlight w:val="none"/>
          <w:lang w:eastAsia="zh-CN"/>
        </w:rPr>
        <w:t>：</w:t>
      </w:r>
      <w:r>
        <w:rPr>
          <w:rFonts w:hint="eastAsia" w:ascii="宋体" w:hAnsi="宋体" w:cs="宋体"/>
          <w:color w:val="000000"/>
          <w:szCs w:val="21"/>
          <w:highlight w:val="none"/>
          <w:lang w:eastAsia="zh-CN"/>
        </w:rPr>
        <w:t>经认定被列入失信被执行人、重大税收违法案件当事人名单、政府采购严重违法失信行为记录名单的投标人，其投标无效。</w:t>
      </w:r>
      <w:r>
        <w:rPr>
          <w:rFonts w:hint="eastAsia" w:ascii="宋体" w:hAnsi="宋体" w:cs="宋体"/>
          <w:b/>
          <w:color w:val="000000"/>
          <w:highlight w:val="none"/>
        </w:rPr>
        <w:t>（此部分不需要</w:t>
      </w:r>
      <w:r>
        <w:rPr>
          <w:rFonts w:hint="eastAsia" w:ascii="宋体" w:hAnsi="宋体" w:cs="宋体"/>
          <w:b/>
          <w:color w:val="000000"/>
          <w:highlight w:val="none"/>
          <w:lang w:val="en-US" w:eastAsia="zh-CN"/>
        </w:rPr>
        <w:t>投标人</w:t>
      </w:r>
      <w:r>
        <w:rPr>
          <w:rFonts w:hint="eastAsia" w:ascii="宋体" w:hAnsi="宋体" w:cs="宋体"/>
          <w:b/>
          <w:color w:val="000000"/>
          <w:highlight w:val="none"/>
        </w:rPr>
        <w:t>提供证明材料）</w:t>
      </w:r>
    </w:p>
    <w:p w14:paraId="23D569C5">
      <w:pPr>
        <w:pageBreakBefore w:val="0"/>
        <w:kinsoku/>
        <w:wordWrap/>
        <w:overflowPunct/>
        <w:topLinePunct w:val="0"/>
        <w:autoSpaceDE/>
        <w:autoSpaceDN/>
        <w:bidi w:val="0"/>
        <w:adjustRightInd/>
        <w:snapToGrid/>
        <w:ind w:firstLine="422"/>
        <w:rPr>
          <w:rFonts w:ascii="宋体" w:hAnsi="宋体" w:cs="宋体"/>
          <w:b/>
          <w:bCs/>
          <w:color w:val="000000"/>
          <w:kern w:val="0"/>
          <w:szCs w:val="21"/>
          <w:highlight w:val="none"/>
        </w:rPr>
      </w:pPr>
      <w:r>
        <w:rPr>
          <w:rFonts w:hint="eastAsia" w:ascii="宋体" w:hAnsi="宋体" w:cs="宋体"/>
          <w:b/>
          <w:bCs/>
          <w:color w:val="000000"/>
          <w:szCs w:val="21"/>
          <w:highlight w:val="none"/>
        </w:rPr>
        <w:t>1.2.2</w:t>
      </w:r>
      <w:r>
        <w:rPr>
          <w:rFonts w:hint="eastAsia" w:ascii="宋体" w:hAnsi="宋体" w:cs="宋体"/>
          <w:b/>
          <w:bCs/>
          <w:color w:val="000000"/>
          <w:kern w:val="0"/>
          <w:szCs w:val="21"/>
          <w:highlight w:val="none"/>
        </w:rPr>
        <w:t>具有健全的财务会计制度</w:t>
      </w:r>
    </w:p>
    <w:p w14:paraId="07125413">
      <w:pPr>
        <w:pStyle w:val="13"/>
        <w:pageBreakBefore w:val="0"/>
        <w:kinsoku/>
        <w:wordWrap/>
        <w:overflowPunct/>
        <w:topLinePunct w:val="0"/>
        <w:autoSpaceDE/>
        <w:autoSpaceDN/>
        <w:bidi w:val="0"/>
        <w:adjustRightInd/>
        <w:snapToGrid/>
        <w:rPr>
          <w:rFonts w:ascii="宋体" w:hAnsi="宋体" w:cs="宋体"/>
          <w:color w:val="000000"/>
          <w:kern w:val="0"/>
          <w:szCs w:val="21"/>
          <w:highlight w:val="none"/>
        </w:rPr>
      </w:pPr>
      <w:r>
        <w:rPr>
          <w:rFonts w:hint="eastAsia" w:ascii="宋体" w:hAnsi="宋体" w:cs="宋体"/>
          <w:color w:val="000000"/>
          <w:kern w:val="0"/>
          <w:szCs w:val="21"/>
          <w:highlight w:val="none"/>
        </w:rPr>
        <w:t>①</w:t>
      </w:r>
      <w:r>
        <w:rPr>
          <w:rFonts w:hint="eastAsia" w:ascii="宋体" w:hAnsi="宋体" w:cs="宋体"/>
          <w:b w:val="0"/>
          <w:bCs w:val="0"/>
          <w:color w:val="000000"/>
          <w:szCs w:val="21"/>
          <w:highlight w:val="none"/>
        </w:rPr>
        <w:t>投标人</w:t>
      </w:r>
      <w:r>
        <w:rPr>
          <w:rFonts w:hint="eastAsia" w:ascii="宋体" w:hAnsi="宋体" w:cs="宋体"/>
          <w:color w:val="000000"/>
          <w:szCs w:val="21"/>
          <w:highlight w:val="none"/>
        </w:rPr>
        <w:t>须</w:t>
      </w:r>
      <w:r>
        <w:rPr>
          <w:rFonts w:hint="eastAsia" w:ascii="宋体" w:hAnsi="宋体" w:cs="宋体"/>
          <w:color w:val="000000"/>
          <w:kern w:val="0"/>
          <w:szCs w:val="21"/>
          <w:highlight w:val="none"/>
        </w:rPr>
        <w:t>提供</w:t>
      </w:r>
      <w:r>
        <w:rPr>
          <w:rFonts w:hint="eastAsia" w:ascii="宋体" w:hAnsi="宋体" w:cs="宋体"/>
          <w:color w:val="000000"/>
          <w:szCs w:val="21"/>
          <w:highlight w:val="none"/>
        </w:rPr>
        <w:t>202</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或2025年</w:t>
      </w:r>
      <w:bookmarkStart w:id="46" w:name="OLE_LINK44"/>
      <w:r>
        <w:rPr>
          <w:rFonts w:hint="eastAsia" w:ascii="宋体" w:hAnsi="宋体" w:cs="宋体"/>
          <w:b/>
          <w:bCs/>
          <w:color w:val="000000"/>
          <w:szCs w:val="21"/>
          <w:highlight w:val="none"/>
          <w:u w:val="single"/>
          <w:lang w:val="en-US" w:eastAsia="zh-CN"/>
        </w:rPr>
        <w:t>任</w:t>
      </w:r>
      <w:bookmarkEnd w:id="46"/>
      <w:r>
        <w:rPr>
          <w:rFonts w:hint="eastAsia" w:ascii="宋体" w:hAnsi="宋体" w:cs="宋体"/>
          <w:b/>
          <w:bCs/>
          <w:color w:val="000000"/>
          <w:szCs w:val="21"/>
          <w:highlight w:val="none"/>
          <w:u w:val="single"/>
        </w:rPr>
        <w:t>意一年度</w:t>
      </w:r>
      <w:r>
        <w:rPr>
          <w:rFonts w:hint="eastAsia" w:ascii="宋体" w:hAnsi="宋体" w:cs="宋体"/>
          <w:b/>
          <w:bCs/>
          <w:color w:val="000000"/>
          <w:kern w:val="0"/>
          <w:szCs w:val="21"/>
          <w:highlight w:val="none"/>
          <w:u w:val="single"/>
        </w:rPr>
        <w:t>经审计的</w:t>
      </w:r>
      <w:r>
        <w:rPr>
          <w:rFonts w:hint="eastAsia" w:ascii="宋体" w:hAnsi="宋体" w:cs="宋体"/>
          <w:color w:val="000000"/>
          <w:kern w:val="0"/>
          <w:szCs w:val="21"/>
          <w:highlight w:val="none"/>
        </w:rPr>
        <w:t>财务会计报告及报表资料（至少包括：财务审计报告、资产负债表、利润表、现金流量表）；</w:t>
      </w:r>
      <w:r>
        <w:rPr>
          <w:rFonts w:hint="eastAsia" w:ascii="宋体" w:hAnsi="宋体" w:cs="宋体"/>
          <w:color w:val="000000"/>
          <w:kern w:val="0"/>
          <w:szCs w:val="21"/>
          <w:highlight w:val="none"/>
          <w:lang w:eastAsia="zh-CN"/>
        </w:rPr>
        <w:t>事业单位</w:t>
      </w:r>
      <w:r>
        <w:rPr>
          <w:rFonts w:hint="eastAsia" w:ascii="宋体" w:hAnsi="宋体" w:cs="宋体"/>
          <w:color w:val="000000"/>
          <w:kern w:val="0"/>
          <w:szCs w:val="21"/>
          <w:highlight w:val="none"/>
          <w:lang w:val="en-US" w:eastAsia="zh-CN"/>
        </w:rPr>
        <w:t>可</w:t>
      </w:r>
      <w:r>
        <w:rPr>
          <w:rFonts w:hint="eastAsia" w:ascii="宋体" w:hAnsi="宋体" w:cs="宋体"/>
          <w:color w:val="000000"/>
          <w:kern w:val="0"/>
          <w:szCs w:val="21"/>
          <w:highlight w:val="none"/>
          <w:lang w:eastAsia="zh-CN"/>
        </w:rPr>
        <w:t>提供</w:t>
      </w:r>
      <w:r>
        <w:rPr>
          <w:rFonts w:hint="eastAsia" w:ascii="宋体" w:hAnsi="宋体" w:cs="宋体"/>
          <w:color w:val="000000"/>
          <w:kern w:val="0"/>
          <w:szCs w:val="21"/>
          <w:highlight w:val="none"/>
          <w:lang w:val="en-US" w:eastAsia="zh-CN"/>
        </w:rPr>
        <w:t>内部财务报表；新成立企业，</w:t>
      </w:r>
      <w:r>
        <w:rPr>
          <w:rFonts w:ascii="宋体" w:hAnsi="宋体" w:cs="宋体"/>
          <w:color w:val="000000"/>
          <w:kern w:val="0"/>
          <w:szCs w:val="21"/>
          <w:highlight w:val="none"/>
        </w:rPr>
        <w:t>若成立</w:t>
      </w:r>
      <w:r>
        <w:rPr>
          <w:rFonts w:hint="eastAsia" w:ascii="宋体" w:hAnsi="宋体" w:cs="宋体"/>
          <w:color w:val="000000"/>
          <w:kern w:val="0"/>
          <w:szCs w:val="21"/>
          <w:highlight w:val="none"/>
        </w:rPr>
        <w:t>时</w:t>
      </w:r>
      <w:bookmarkStart w:id="47" w:name="OLE_LINK300"/>
      <w:r>
        <w:rPr>
          <w:rFonts w:hint="eastAsia" w:ascii="宋体" w:hAnsi="宋体" w:cs="宋体"/>
          <w:color w:val="000000"/>
          <w:kern w:val="0"/>
          <w:szCs w:val="21"/>
          <w:highlight w:val="none"/>
        </w:rPr>
        <w:t>间至本项目</w:t>
      </w:r>
      <w:bookmarkStart w:id="48" w:name="OLE_LINK299"/>
      <w:r>
        <w:rPr>
          <w:rFonts w:hint="eastAsia" w:ascii="宋体" w:hAnsi="宋体" w:cs="宋体"/>
          <w:color w:val="000000"/>
          <w:kern w:val="0"/>
          <w:szCs w:val="21"/>
          <w:highlight w:val="none"/>
        </w:rPr>
        <w:t>提交投标文件</w:t>
      </w:r>
      <w:bookmarkEnd w:id="47"/>
      <w:r>
        <w:rPr>
          <w:rFonts w:hint="eastAsia" w:ascii="宋体" w:hAnsi="宋体" w:cs="宋体"/>
          <w:color w:val="000000"/>
          <w:kern w:val="0"/>
          <w:szCs w:val="21"/>
          <w:highlight w:val="none"/>
        </w:rPr>
        <w:t>截止</w:t>
      </w:r>
      <w:r>
        <w:rPr>
          <w:rFonts w:hint="eastAsia" w:ascii="宋体" w:hAnsi="宋体" w:cs="宋体"/>
          <w:color w:val="000000"/>
          <w:kern w:val="0"/>
          <w:szCs w:val="21"/>
          <w:highlight w:val="none"/>
          <w:lang w:eastAsia="zh-CN"/>
        </w:rPr>
        <w:t>时间不满1年的可提供</w:t>
      </w:r>
      <w:bookmarkEnd w:id="48"/>
      <w:r>
        <w:rPr>
          <w:rFonts w:hint="eastAsia" w:ascii="宋体" w:hAnsi="宋体" w:cs="宋体"/>
          <w:color w:val="000000"/>
          <w:kern w:val="0"/>
          <w:szCs w:val="21"/>
          <w:highlight w:val="none"/>
          <w:lang w:eastAsia="zh-CN"/>
        </w:rPr>
        <w:t>成立至今的财务报表。</w:t>
      </w:r>
      <w:r>
        <w:rPr>
          <w:rFonts w:ascii="宋体" w:hAnsi="宋体" w:cs="宋体"/>
          <w:color w:val="000000"/>
          <w:kern w:val="0"/>
          <w:szCs w:val="21"/>
          <w:highlight w:val="none"/>
        </w:rPr>
        <w:t xml:space="preserve"> </w:t>
      </w:r>
    </w:p>
    <w:p w14:paraId="02E4913C">
      <w:pPr>
        <w:pageBreakBefore w:val="0"/>
        <w:kinsoku/>
        <w:wordWrap/>
        <w:overflowPunct/>
        <w:topLinePunct w:val="0"/>
        <w:autoSpaceDE/>
        <w:autoSpaceDN/>
        <w:bidi w:val="0"/>
        <w:adjustRightInd/>
        <w:snapToGrid/>
        <w:ind w:firstLine="420"/>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rPr>
        <w:t>②</w:t>
      </w:r>
      <w:r>
        <w:rPr>
          <w:rFonts w:hint="eastAsia" w:ascii="宋体" w:hAnsi="宋体" w:cs="宋体"/>
          <w:b w:val="0"/>
          <w:bCs w:val="0"/>
          <w:color w:val="000000"/>
          <w:szCs w:val="21"/>
          <w:highlight w:val="none"/>
        </w:rPr>
        <w:t>投标人</w:t>
      </w:r>
      <w:r>
        <w:rPr>
          <w:rFonts w:hint="eastAsia" w:ascii="宋体" w:hAnsi="宋体" w:cs="宋体"/>
          <w:color w:val="000000"/>
          <w:szCs w:val="21"/>
          <w:highlight w:val="none"/>
        </w:rPr>
        <w:t>须</w:t>
      </w:r>
      <w:r>
        <w:rPr>
          <w:rFonts w:hint="eastAsia" w:ascii="宋体" w:hAnsi="宋体" w:cs="宋体"/>
          <w:color w:val="000000"/>
          <w:kern w:val="0"/>
          <w:szCs w:val="21"/>
          <w:highlight w:val="none"/>
        </w:rPr>
        <w:t>提供在</w:t>
      </w:r>
      <w:r>
        <w:rPr>
          <w:rFonts w:ascii="宋体" w:hAnsi="宋体" w:cs="宋体"/>
          <w:color w:val="000000"/>
          <w:kern w:val="0"/>
          <w:szCs w:val="21"/>
          <w:highlight w:val="none"/>
        </w:rPr>
        <w:t>提交投标文件截止时间</w:t>
      </w:r>
      <w:r>
        <w:rPr>
          <w:rFonts w:hint="eastAsia" w:ascii="宋体" w:hAnsi="宋体" w:cs="宋体"/>
          <w:color w:val="000000"/>
          <w:kern w:val="0"/>
          <w:szCs w:val="21"/>
          <w:highlight w:val="none"/>
        </w:rPr>
        <w:t>前三个月内银行开具的资信证明；（银行出具的资信证明无需针对本项目或本项目</w:t>
      </w:r>
      <w:r>
        <w:rPr>
          <w:rFonts w:hint="eastAsia" w:ascii="宋体" w:hAnsi="宋体" w:cs="宋体"/>
          <w:color w:val="000000"/>
          <w:kern w:val="0"/>
          <w:szCs w:val="21"/>
          <w:highlight w:val="none"/>
          <w:lang w:val="en-US" w:eastAsia="zh-CN"/>
        </w:rPr>
        <w:t>采购人</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eastAsia="zh-CN"/>
        </w:rPr>
        <w:t>。</w:t>
      </w:r>
    </w:p>
    <w:p w14:paraId="3C417E5F">
      <w:pPr>
        <w:pageBreakBefore w:val="0"/>
        <w:kinsoku/>
        <w:wordWrap/>
        <w:overflowPunct/>
        <w:topLinePunct w:val="0"/>
        <w:autoSpaceDE/>
        <w:autoSpaceDN/>
        <w:bidi w:val="0"/>
        <w:adjustRightInd/>
        <w:snapToGrid/>
        <w:ind w:firstLine="422"/>
        <w:rPr>
          <w:color w:val="000000"/>
          <w:highlight w:val="none"/>
        </w:rPr>
      </w:pPr>
      <w:r>
        <w:rPr>
          <w:rFonts w:hint="eastAsia" w:ascii="宋体" w:hAnsi="宋体" w:cs="宋体"/>
          <w:b/>
          <w:bCs/>
          <w:color w:val="000000"/>
          <w:kern w:val="0"/>
          <w:szCs w:val="21"/>
          <w:highlight w:val="none"/>
        </w:rPr>
        <w:t>备注：以上①-②项证明材料具有同等效力，投标人可根据自身情况提供上述任意一种证明材料</w:t>
      </w:r>
      <w:r>
        <w:rPr>
          <w:rFonts w:hint="eastAsia" w:ascii="宋体" w:hAnsi="宋体" w:cs="宋体"/>
          <w:b/>
          <w:bCs/>
          <w:color w:val="000000"/>
          <w:szCs w:val="21"/>
          <w:highlight w:val="none"/>
        </w:rPr>
        <w:t>。</w:t>
      </w:r>
    </w:p>
    <w:p w14:paraId="1D00F4EF">
      <w:pPr>
        <w:pageBreakBefore w:val="0"/>
        <w:kinsoku/>
        <w:wordWrap/>
        <w:overflowPunct/>
        <w:topLinePunct w:val="0"/>
        <w:autoSpaceDE/>
        <w:autoSpaceDN/>
        <w:bidi w:val="0"/>
        <w:adjustRightInd/>
        <w:snapToGrid/>
        <w:ind w:firstLine="422"/>
        <w:rPr>
          <w:rFonts w:ascii="宋体" w:hAnsi="宋体" w:cs="宋体"/>
          <w:b/>
          <w:bCs/>
          <w:color w:val="000000"/>
          <w:szCs w:val="21"/>
          <w:highlight w:val="none"/>
        </w:rPr>
      </w:pPr>
      <w:r>
        <w:rPr>
          <w:rFonts w:hint="eastAsia" w:ascii="宋体" w:hAnsi="宋体" w:cs="宋体"/>
          <w:b/>
          <w:bCs/>
          <w:color w:val="000000"/>
          <w:szCs w:val="21"/>
          <w:highlight w:val="none"/>
        </w:rPr>
        <w:t>1.</w:t>
      </w:r>
      <w:r>
        <w:rPr>
          <w:rFonts w:ascii="宋体" w:hAnsi="宋体" w:cs="宋体"/>
          <w:b/>
          <w:bCs/>
          <w:color w:val="000000"/>
          <w:szCs w:val="21"/>
          <w:highlight w:val="none"/>
        </w:rPr>
        <w:t>3</w:t>
      </w:r>
      <w:r>
        <w:rPr>
          <w:rFonts w:hint="eastAsia" w:ascii="宋体" w:hAnsi="宋体" w:cs="宋体"/>
          <w:b/>
          <w:bCs/>
          <w:color w:val="000000"/>
          <w:szCs w:val="21"/>
          <w:highlight w:val="none"/>
        </w:rPr>
        <w:t>有依法缴纳税收和社会保障资金的良好记录</w:t>
      </w:r>
    </w:p>
    <w:p w14:paraId="568D78AE">
      <w:pPr>
        <w:pStyle w:val="11"/>
        <w:pageBreakBefore w:val="0"/>
        <w:kinsoku/>
        <w:wordWrap/>
        <w:overflowPunct/>
        <w:topLinePunct w:val="0"/>
        <w:autoSpaceDE/>
        <w:autoSpaceDN/>
        <w:bidi w:val="0"/>
        <w:adjustRightInd/>
        <w:snapToGrid/>
        <w:ind w:firstLine="422"/>
        <w:rPr>
          <w:rFonts w:ascii="宋体" w:hAnsi="宋体" w:cs="宋体"/>
          <w:color w:val="000000"/>
          <w:szCs w:val="21"/>
          <w:highlight w:val="none"/>
        </w:rPr>
      </w:pPr>
      <w:r>
        <w:rPr>
          <w:rFonts w:ascii="宋体" w:hAnsi="宋体" w:cs="宋体"/>
          <w:b/>
          <w:bCs/>
          <w:color w:val="000000"/>
          <w:szCs w:val="21"/>
          <w:highlight w:val="none"/>
        </w:rPr>
        <w:t xml:space="preserve">1.3.1 </w:t>
      </w:r>
      <w:r>
        <w:rPr>
          <w:rFonts w:hint="eastAsia"/>
          <w:b/>
          <w:bCs/>
          <w:color w:val="000000"/>
          <w:highlight w:val="none"/>
        </w:rPr>
        <w:t>依法缴纳税收</w:t>
      </w:r>
      <w:r>
        <w:rPr>
          <w:rFonts w:hint="eastAsia"/>
          <w:b/>
          <w:bCs/>
          <w:color w:val="000000"/>
          <w:highlight w:val="none"/>
          <w:lang w:eastAsia="zh-CN"/>
        </w:rPr>
        <w:t>：</w:t>
      </w:r>
      <w:r>
        <w:rPr>
          <w:rFonts w:hint="eastAsia" w:ascii="宋体" w:hAnsi="宋体" w:cs="宋体"/>
          <w:color w:val="000000"/>
          <w:kern w:val="0"/>
          <w:szCs w:val="21"/>
          <w:highlight w:val="none"/>
          <w:lang w:val="en-US" w:eastAsia="zh-CN"/>
        </w:rPr>
        <w:t>投标人须</w:t>
      </w:r>
      <w:r>
        <w:rPr>
          <w:rFonts w:hint="eastAsia" w:ascii="宋体" w:hAnsi="宋体" w:cs="宋体"/>
          <w:color w:val="000000"/>
          <w:kern w:val="0"/>
          <w:szCs w:val="21"/>
          <w:highlight w:val="none"/>
        </w:rPr>
        <w:t>提供缴税所属时间在202</w:t>
      </w:r>
      <w:r>
        <w:rPr>
          <w:rFonts w:hint="eastAsia" w:ascii="宋体" w:hAnsi="宋体" w:cs="宋体"/>
          <w:color w:val="000000"/>
          <w:kern w:val="0"/>
          <w:szCs w:val="21"/>
          <w:highlight w:val="none"/>
          <w:lang w:val="en-US" w:eastAsia="zh-CN"/>
        </w:rPr>
        <w:t>5</w:t>
      </w:r>
      <w:r>
        <w:rPr>
          <w:rFonts w:hint="eastAsia" w:ascii="宋体" w:hAnsi="宋体" w:cs="宋体"/>
          <w:color w:val="000000"/>
          <w:kern w:val="0"/>
          <w:szCs w:val="21"/>
          <w:highlight w:val="none"/>
        </w:rPr>
        <w:t>年</w:t>
      </w:r>
      <w:r>
        <w:rPr>
          <w:rFonts w:hint="eastAsia" w:ascii="宋体" w:hAnsi="宋体" w:cs="宋体"/>
          <w:color w:val="000000"/>
          <w:kern w:val="0"/>
          <w:szCs w:val="21"/>
          <w:highlight w:val="none"/>
          <w:lang w:val="en-US" w:eastAsia="zh-CN"/>
        </w:rPr>
        <w:t>6</w:t>
      </w:r>
      <w:r>
        <w:rPr>
          <w:rFonts w:hint="eastAsia" w:ascii="宋体" w:hAnsi="宋体" w:cs="宋体"/>
          <w:color w:val="000000"/>
          <w:kern w:val="0"/>
          <w:szCs w:val="21"/>
          <w:highlight w:val="none"/>
        </w:rPr>
        <w:t>月</w:t>
      </w:r>
      <w:r>
        <w:rPr>
          <w:rFonts w:hint="eastAsia" w:ascii="宋体" w:hAnsi="宋体" w:cs="宋体"/>
          <w:color w:val="000000"/>
          <w:kern w:val="0"/>
          <w:szCs w:val="21"/>
          <w:highlight w:val="none"/>
          <w:lang w:val="en-US" w:eastAsia="zh-CN"/>
        </w:rPr>
        <w:t>1日起</w:t>
      </w:r>
      <w:r>
        <w:rPr>
          <w:rFonts w:hint="eastAsia" w:ascii="宋体" w:hAnsi="宋体" w:cs="宋体"/>
          <w:color w:val="000000"/>
          <w:kern w:val="0"/>
          <w:szCs w:val="21"/>
          <w:highlight w:val="none"/>
        </w:rPr>
        <w:t>至提交投标文件截止之日内</w:t>
      </w:r>
      <w:r>
        <w:rPr>
          <w:rFonts w:hint="eastAsia" w:ascii="宋体" w:hAnsi="宋体" w:cs="宋体"/>
          <w:b/>
          <w:bCs/>
          <w:color w:val="000000"/>
          <w:kern w:val="0"/>
          <w:szCs w:val="21"/>
          <w:highlight w:val="none"/>
          <w:u w:val="single"/>
        </w:rPr>
        <w:t>任意1个月</w:t>
      </w:r>
      <w:r>
        <w:rPr>
          <w:rFonts w:hint="eastAsia" w:ascii="宋体" w:hAnsi="宋体" w:cs="宋体"/>
          <w:color w:val="000000"/>
          <w:kern w:val="0"/>
          <w:szCs w:val="21"/>
          <w:highlight w:val="none"/>
        </w:rPr>
        <w:t>的税务局税收通用缴款书或银行电子缴税（费）凭证或税务局出具纳税情况的相关证明</w:t>
      </w:r>
      <w:r>
        <w:rPr>
          <w:rFonts w:ascii="宋体" w:hAnsi="宋体" w:cs="宋体"/>
          <w:color w:val="000000"/>
          <w:kern w:val="0"/>
          <w:szCs w:val="21"/>
          <w:highlight w:val="none"/>
        </w:rPr>
        <w:t>；依法免税的，应提供依法免税的相关证明文件；</w:t>
      </w:r>
      <w:r>
        <w:rPr>
          <w:rFonts w:hint="eastAsia" w:ascii="宋体" w:hAnsi="宋体" w:cs="宋体"/>
          <w:color w:val="000000"/>
          <w:szCs w:val="21"/>
          <w:highlight w:val="none"/>
        </w:rPr>
        <w:t>新成立企业</w:t>
      </w:r>
      <w:r>
        <w:rPr>
          <w:rFonts w:hint="eastAsia" w:ascii="宋体" w:hAnsi="宋体" w:cs="宋体"/>
          <w:color w:val="000000"/>
          <w:szCs w:val="21"/>
          <w:highlight w:val="none"/>
          <w:lang w:eastAsia="zh-CN"/>
        </w:rPr>
        <w:t>，</w:t>
      </w:r>
      <w:r>
        <w:rPr>
          <w:rFonts w:ascii="宋体" w:hAnsi="宋体" w:cs="宋体"/>
          <w:color w:val="000000"/>
          <w:kern w:val="0"/>
          <w:szCs w:val="21"/>
          <w:highlight w:val="none"/>
        </w:rPr>
        <w:t>若成立</w:t>
      </w:r>
      <w:r>
        <w:rPr>
          <w:rFonts w:hint="eastAsia" w:ascii="宋体" w:hAnsi="宋体" w:cs="宋体"/>
          <w:color w:val="000000"/>
          <w:kern w:val="0"/>
          <w:szCs w:val="21"/>
          <w:highlight w:val="none"/>
        </w:rPr>
        <w:t>时间至本项目提交投标文件截止时间</w:t>
      </w:r>
      <w:r>
        <w:rPr>
          <w:rFonts w:ascii="宋体" w:hAnsi="宋体" w:cs="宋体"/>
          <w:color w:val="000000"/>
          <w:kern w:val="0"/>
          <w:szCs w:val="21"/>
          <w:highlight w:val="none"/>
        </w:rPr>
        <w:t>不足</w:t>
      </w:r>
      <w:r>
        <w:rPr>
          <w:rFonts w:hint="eastAsia" w:ascii="宋体" w:hAnsi="宋体" w:cs="宋体"/>
          <w:color w:val="000000"/>
          <w:kern w:val="0"/>
          <w:szCs w:val="21"/>
          <w:highlight w:val="none"/>
          <w:lang w:val="en-US" w:eastAsia="zh-CN"/>
        </w:rPr>
        <w:t>6</w:t>
      </w:r>
      <w:r>
        <w:rPr>
          <w:rFonts w:ascii="宋体" w:hAnsi="宋体" w:cs="宋体"/>
          <w:color w:val="000000"/>
          <w:kern w:val="0"/>
          <w:szCs w:val="21"/>
          <w:highlight w:val="none"/>
        </w:rPr>
        <w:t>个月的，提供相关内容情况说明或</w:t>
      </w:r>
      <w:r>
        <w:rPr>
          <w:rFonts w:hint="eastAsia" w:ascii="宋体" w:hAnsi="宋体" w:cs="宋体"/>
          <w:color w:val="000000"/>
          <w:kern w:val="0"/>
          <w:szCs w:val="21"/>
          <w:highlight w:val="none"/>
        </w:rPr>
        <w:t>纳税</w:t>
      </w:r>
      <w:r>
        <w:rPr>
          <w:rFonts w:ascii="宋体" w:hAnsi="宋体" w:cs="宋体"/>
          <w:color w:val="000000"/>
          <w:kern w:val="0"/>
          <w:szCs w:val="21"/>
          <w:highlight w:val="none"/>
        </w:rPr>
        <w:t>证明材料</w:t>
      </w:r>
      <w:r>
        <w:rPr>
          <w:rFonts w:hint="eastAsia" w:ascii="宋体" w:hAnsi="宋体" w:cs="宋体"/>
          <w:color w:val="000000"/>
          <w:szCs w:val="21"/>
          <w:highlight w:val="none"/>
        </w:rPr>
        <w:t>。</w:t>
      </w:r>
    </w:p>
    <w:p w14:paraId="6C25902D">
      <w:pPr>
        <w:pageBreakBefore w:val="0"/>
        <w:kinsoku/>
        <w:wordWrap/>
        <w:overflowPunct/>
        <w:topLinePunct w:val="0"/>
        <w:autoSpaceDE/>
        <w:autoSpaceDN/>
        <w:bidi w:val="0"/>
        <w:adjustRightInd/>
        <w:snapToGrid/>
        <w:ind w:firstLine="422"/>
        <w:rPr>
          <w:rFonts w:ascii="宋体" w:hAnsi="宋体" w:cs="宋体"/>
          <w:b/>
          <w:bCs/>
          <w:color w:val="000000"/>
          <w:szCs w:val="21"/>
          <w:highlight w:val="none"/>
        </w:rPr>
      </w:pPr>
      <w:r>
        <w:rPr>
          <w:rFonts w:hint="eastAsia" w:ascii="宋体" w:hAnsi="宋体" w:cs="宋体"/>
          <w:b/>
          <w:bCs/>
          <w:color w:val="000000"/>
          <w:szCs w:val="21"/>
          <w:highlight w:val="none"/>
        </w:rPr>
        <w:t>1.</w:t>
      </w:r>
      <w:r>
        <w:rPr>
          <w:rFonts w:ascii="宋体" w:hAnsi="宋体" w:cs="宋体"/>
          <w:b/>
          <w:bCs/>
          <w:color w:val="000000"/>
          <w:szCs w:val="21"/>
          <w:highlight w:val="none"/>
        </w:rPr>
        <w:t>3</w:t>
      </w:r>
      <w:r>
        <w:rPr>
          <w:rFonts w:hint="eastAsia" w:ascii="宋体" w:hAnsi="宋体" w:cs="宋体"/>
          <w:b/>
          <w:bCs/>
          <w:color w:val="000000"/>
          <w:szCs w:val="21"/>
          <w:highlight w:val="none"/>
        </w:rPr>
        <w:t>.2</w:t>
      </w:r>
      <w:r>
        <w:rPr>
          <w:rFonts w:ascii="宋体" w:hAnsi="宋体" w:cs="宋体"/>
          <w:b/>
          <w:bCs/>
          <w:color w:val="000000"/>
          <w:szCs w:val="21"/>
          <w:highlight w:val="none"/>
        </w:rPr>
        <w:t xml:space="preserve"> </w:t>
      </w:r>
      <w:r>
        <w:rPr>
          <w:rFonts w:hint="eastAsia" w:ascii="宋体" w:hAnsi="宋体" w:cs="宋体"/>
          <w:b/>
          <w:bCs/>
          <w:color w:val="000000"/>
          <w:szCs w:val="21"/>
          <w:highlight w:val="none"/>
        </w:rPr>
        <w:t>依法缴纳社会保障资金</w:t>
      </w:r>
      <w:r>
        <w:rPr>
          <w:rFonts w:hint="eastAsia" w:ascii="宋体" w:hAnsi="宋体" w:cs="宋体"/>
          <w:b/>
          <w:bCs/>
          <w:color w:val="000000"/>
          <w:szCs w:val="21"/>
          <w:highlight w:val="none"/>
          <w:lang w:eastAsia="zh-CN"/>
        </w:rPr>
        <w:t>：</w:t>
      </w:r>
      <w:r>
        <w:rPr>
          <w:rFonts w:hint="eastAsia" w:ascii="宋体" w:hAnsi="宋体" w:cs="宋体"/>
          <w:color w:val="000000"/>
          <w:kern w:val="0"/>
          <w:szCs w:val="21"/>
          <w:highlight w:val="none"/>
          <w:lang w:val="en-US" w:eastAsia="zh-CN"/>
        </w:rPr>
        <w:t>投标人须</w:t>
      </w:r>
      <w:r>
        <w:rPr>
          <w:rFonts w:hint="eastAsia" w:ascii="宋体" w:hAnsi="宋体" w:cs="宋体"/>
          <w:color w:val="000000"/>
          <w:kern w:val="0"/>
          <w:szCs w:val="21"/>
          <w:highlight w:val="none"/>
        </w:rPr>
        <w:t>提供缴费所属时间在202</w:t>
      </w:r>
      <w:r>
        <w:rPr>
          <w:rFonts w:hint="eastAsia" w:ascii="宋体" w:hAnsi="宋体" w:cs="宋体"/>
          <w:color w:val="000000"/>
          <w:kern w:val="0"/>
          <w:szCs w:val="21"/>
          <w:highlight w:val="none"/>
          <w:lang w:val="en-US" w:eastAsia="zh-CN"/>
        </w:rPr>
        <w:t>5</w:t>
      </w:r>
      <w:r>
        <w:rPr>
          <w:rFonts w:hint="eastAsia" w:ascii="宋体" w:hAnsi="宋体" w:cs="宋体"/>
          <w:color w:val="000000"/>
          <w:kern w:val="0"/>
          <w:szCs w:val="21"/>
          <w:highlight w:val="none"/>
        </w:rPr>
        <w:t>年</w:t>
      </w:r>
      <w:r>
        <w:rPr>
          <w:rFonts w:hint="eastAsia" w:ascii="宋体" w:hAnsi="宋体" w:cs="宋体"/>
          <w:color w:val="000000"/>
          <w:kern w:val="0"/>
          <w:szCs w:val="21"/>
          <w:highlight w:val="none"/>
          <w:lang w:val="en-US" w:eastAsia="zh-CN"/>
        </w:rPr>
        <w:t>6</w:t>
      </w:r>
      <w:r>
        <w:rPr>
          <w:rFonts w:hint="eastAsia" w:ascii="宋体" w:hAnsi="宋体" w:cs="宋体"/>
          <w:color w:val="000000"/>
          <w:kern w:val="0"/>
          <w:szCs w:val="21"/>
          <w:highlight w:val="none"/>
        </w:rPr>
        <w:t>月</w:t>
      </w:r>
      <w:r>
        <w:rPr>
          <w:rFonts w:hint="eastAsia" w:ascii="宋体" w:hAnsi="宋体" w:cs="宋体"/>
          <w:color w:val="000000"/>
          <w:kern w:val="0"/>
          <w:szCs w:val="21"/>
          <w:highlight w:val="none"/>
          <w:lang w:val="en-US" w:eastAsia="zh-CN"/>
        </w:rPr>
        <w:t>1日起</w:t>
      </w:r>
      <w:r>
        <w:rPr>
          <w:rFonts w:hint="eastAsia" w:ascii="宋体" w:hAnsi="宋体" w:cs="宋体"/>
          <w:color w:val="000000"/>
          <w:kern w:val="0"/>
          <w:szCs w:val="21"/>
          <w:highlight w:val="none"/>
        </w:rPr>
        <w:t>至提交投标文件截止之日内</w:t>
      </w:r>
      <w:r>
        <w:rPr>
          <w:rFonts w:hint="eastAsia" w:ascii="宋体" w:hAnsi="宋体" w:cs="宋体"/>
          <w:b/>
          <w:bCs/>
          <w:color w:val="000000"/>
          <w:kern w:val="0"/>
          <w:szCs w:val="21"/>
          <w:highlight w:val="none"/>
          <w:u w:val="single"/>
        </w:rPr>
        <w:t>任意1个月</w:t>
      </w:r>
      <w:r>
        <w:rPr>
          <w:rFonts w:hint="eastAsia" w:ascii="宋体" w:hAnsi="宋体" w:cs="宋体"/>
          <w:color w:val="000000"/>
          <w:kern w:val="0"/>
          <w:szCs w:val="21"/>
          <w:highlight w:val="none"/>
        </w:rPr>
        <w:t>的社会保险费缴款书或银行电子缴税（费）凭证或社保管理部门出具的有效的缴款证明</w:t>
      </w:r>
      <w:r>
        <w:rPr>
          <w:rFonts w:ascii="宋体" w:hAnsi="宋体" w:cs="宋体"/>
          <w:color w:val="000000"/>
          <w:kern w:val="0"/>
          <w:szCs w:val="21"/>
          <w:highlight w:val="none"/>
        </w:rPr>
        <w:t>；依法</w:t>
      </w:r>
      <w:r>
        <w:rPr>
          <w:rFonts w:hint="eastAsia"/>
          <w:color w:val="000000"/>
          <w:szCs w:val="21"/>
          <w:highlight w:val="none"/>
        </w:rPr>
        <w:t>不需要缴纳社会保障资金</w:t>
      </w:r>
      <w:r>
        <w:rPr>
          <w:rFonts w:ascii="宋体" w:hAnsi="宋体" w:cs="宋体"/>
          <w:color w:val="000000"/>
          <w:kern w:val="0"/>
          <w:szCs w:val="21"/>
          <w:highlight w:val="none"/>
        </w:rPr>
        <w:t>的，应提供依法免缴的相关证明文件；</w:t>
      </w:r>
      <w:r>
        <w:rPr>
          <w:rFonts w:hint="eastAsia" w:ascii="宋体" w:hAnsi="宋体" w:cs="宋体"/>
          <w:color w:val="000000"/>
          <w:szCs w:val="21"/>
          <w:highlight w:val="none"/>
        </w:rPr>
        <w:t>新成立企业</w:t>
      </w:r>
      <w:r>
        <w:rPr>
          <w:rFonts w:hint="eastAsia" w:ascii="宋体" w:hAnsi="宋体" w:cs="宋体"/>
          <w:color w:val="000000"/>
          <w:szCs w:val="21"/>
          <w:highlight w:val="none"/>
          <w:lang w:eastAsia="zh-CN"/>
        </w:rPr>
        <w:t>，</w:t>
      </w:r>
      <w:r>
        <w:rPr>
          <w:rFonts w:ascii="宋体" w:hAnsi="宋体" w:cs="宋体"/>
          <w:color w:val="000000"/>
          <w:kern w:val="0"/>
          <w:szCs w:val="21"/>
          <w:highlight w:val="none"/>
        </w:rPr>
        <w:t>若成立</w:t>
      </w:r>
      <w:r>
        <w:rPr>
          <w:rFonts w:hint="eastAsia" w:ascii="宋体" w:hAnsi="宋体" w:cs="宋体"/>
          <w:color w:val="000000"/>
          <w:kern w:val="0"/>
          <w:szCs w:val="21"/>
          <w:highlight w:val="none"/>
        </w:rPr>
        <w:t>时间至本项目提交投标文件截止时间</w:t>
      </w:r>
      <w:r>
        <w:rPr>
          <w:rFonts w:ascii="宋体" w:hAnsi="宋体" w:cs="宋体"/>
          <w:color w:val="000000"/>
          <w:kern w:val="0"/>
          <w:szCs w:val="21"/>
          <w:highlight w:val="none"/>
        </w:rPr>
        <w:t>不足</w:t>
      </w:r>
      <w:r>
        <w:rPr>
          <w:rFonts w:hint="eastAsia" w:ascii="宋体" w:hAnsi="宋体" w:cs="宋体"/>
          <w:color w:val="000000"/>
          <w:kern w:val="0"/>
          <w:szCs w:val="21"/>
          <w:highlight w:val="none"/>
          <w:lang w:val="en-US" w:eastAsia="zh-CN"/>
        </w:rPr>
        <w:t>6</w:t>
      </w:r>
      <w:r>
        <w:rPr>
          <w:rFonts w:ascii="宋体" w:hAnsi="宋体" w:cs="宋体"/>
          <w:color w:val="000000"/>
          <w:kern w:val="0"/>
          <w:szCs w:val="21"/>
          <w:highlight w:val="none"/>
        </w:rPr>
        <w:t>个月的，提供相关内容情况说明或</w:t>
      </w:r>
      <w:r>
        <w:rPr>
          <w:rFonts w:hint="eastAsia" w:ascii="宋体" w:hAnsi="宋体" w:cs="宋体"/>
          <w:color w:val="000000"/>
          <w:kern w:val="0"/>
          <w:szCs w:val="21"/>
          <w:highlight w:val="none"/>
        </w:rPr>
        <w:t>缴纳社保</w:t>
      </w:r>
      <w:r>
        <w:rPr>
          <w:rFonts w:ascii="宋体" w:hAnsi="宋体" w:cs="宋体"/>
          <w:color w:val="000000"/>
          <w:kern w:val="0"/>
          <w:szCs w:val="21"/>
          <w:highlight w:val="none"/>
        </w:rPr>
        <w:t>证明材料</w:t>
      </w:r>
      <w:r>
        <w:rPr>
          <w:rFonts w:hint="eastAsia" w:ascii="宋体" w:hAnsi="宋体" w:cs="宋体"/>
          <w:color w:val="000000"/>
          <w:kern w:val="0"/>
          <w:szCs w:val="21"/>
          <w:highlight w:val="none"/>
        </w:rPr>
        <w:t>。</w:t>
      </w:r>
    </w:p>
    <w:p w14:paraId="57AF6DA3">
      <w:pPr>
        <w:pageBreakBefore w:val="0"/>
        <w:kinsoku/>
        <w:wordWrap/>
        <w:overflowPunct/>
        <w:topLinePunct w:val="0"/>
        <w:autoSpaceDE/>
        <w:autoSpaceDN/>
        <w:bidi w:val="0"/>
        <w:adjustRightInd/>
        <w:snapToGrid/>
        <w:ind w:firstLine="422"/>
        <w:rPr>
          <w:rFonts w:hint="default" w:ascii="宋体" w:hAnsi="宋体" w:eastAsia="宋体" w:cs="宋体"/>
          <w:b/>
          <w:bCs/>
          <w:color w:val="000000"/>
          <w:szCs w:val="21"/>
          <w:highlight w:val="none"/>
          <w:lang w:val="en-US" w:eastAsia="zh-CN"/>
        </w:rPr>
      </w:pPr>
      <w:r>
        <w:rPr>
          <w:rFonts w:hint="eastAsia" w:ascii="宋体" w:hAnsi="宋体" w:cs="宋体"/>
          <w:b/>
          <w:bCs/>
          <w:color w:val="000000"/>
          <w:szCs w:val="21"/>
          <w:highlight w:val="none"/>
        </w:rPr>
        <w:t>1.</w:t>
      </w:r>
      <w:r>
        <w:rPr>
          <w:rFonts w:ascii="宋体" w:hAnsi="宋体" w:cs="宋体"/>
          <w:b/>
          <w:bCs/>
          <w:color w:val="000000"/>
          <w:szCs w:val="21"/>
          <w:highlight w:val="none"/>
        </w:rPr>
        <w:t>4</w:t>
      </w:r>
      <w:r>
        <w:rPr>
          <w:rFonts w:hint="eastAsia" w:ascii="宋体" w:hAnsi="宋体" w:cs="宋体"/>
          <w:b/>
          <w:bCs/>
          <w:color w:val="000000"/>
          <w:szCs w:val="21"/>
          <w:highlight w:val="none"/>
        </w:rPr>
        <w:t>具有履行合同所必需的设备和专业技术能力：</w:t>
      </w:r>
      <w:r>
        <w:rPr>
          <w:rFonts w:hint="eastAsia" w:ascii="宋体" w:hAnsi="宋体" w:cs="宋体"/>
          <w:color w:val="000000"/>
          <w:szCs w:val="21"/>
          <w:highlight w:val="none"/>
        </w:rPr>
        <w:t>投标人</w:t>
      </w:r>
      <w:r>
        <w:rPr>
          <w:rFonts w:hint="eastAsia" w:ascii="宋体" w:hAnsi="宋体" w:cs="宋体"/>
          <w:color w:val="000000"/>
          <w:szCs w:val="21"/>
          <w:highlight w:val="none"/>
          <w:lang w:val="en-US" w:eastAsia="zh-CN"/>
        </w:rPr>
        <w:t>须</w:t>
      </w:r>
      <w:r>
        <w:rPr>
          <w:rFonts w:hint="eastAsia" w:ascii="宋体" w:hAnsi="宋体" w:cs="宋体"/>
          <w:color w:val="000000"/>
          <w:szCs w:val="21"/>
          <w:highlight w:val="none"/>
        </w:rPr>
        <w:t>具有履行合同所必需的设备和专业技术能力</w:t>
      </w:r>
      <w:r>
        <w:rPr>
          <w:rFonts w:hint="eastAsia" w:ascii="宋体" w:hAnsi="宋体" w:cs="宋体"/>
          <w:b w:val="0"/>
          <w:bCs w:val="0"/>
          <w:color w:val="000000"/>
          <w:szCs w:val="21"/>
          <w:highlight w:val="none"/>
          <w:lang w:eastAsia="zh-CN"/>
        </w:rPr>
        <w:t>（</w:t>
      </w:r>
      <w:r>
        <w:rPr>
          <w:rFonts w:hint="eastAsia" w:ascii="宋体" w:hAnsi="宋体" w:cs="宋体"/>
          <w:b w:val="0"/>
          <w:bCs w:val="0"/>
          <w:color w:val="000000"/>
          <w:szCs w:val="21"/>
          <w:highlight w:val="none"/>
          <w:lang w:val="en-US" w:eastAsia="zh-CN"/>
        </w:rPr>
        <w:t>提供</w:t>
      </w:r>
      <w:r>
        <w:rPr>
          <w:rFonts w:hint="eastAsia" w:ascii="宋体" w:hAnsi="宋体" w:cs="宋体"/>
          <w:color w:val="000000"/>
          <w:szCs w:val="21"/>
          <w:highlight w:val="none"/>
        </w:rPr>
        <w:t>承</w:t>
      </w:r>
      <w:r>
        <w:rPr>
          <w:rFonts w:hint="eastAsia" w:ascii="宋体" w:hAnsi="宋体" w:cs="宋体"/>
          <w:b w:val="0"/>
          <w:bCs w:val="0"/>
          <w:color w:val="000000"/>
          <w:szCs w:val="21"/>
          <w:highlight w:val="none"/>
        </w:rPr>
        <w:t>诺</w:t>
      </w:r>
      <w:r>
        <w:rPr>
          <w:rFonts w:hint="eastAsia" w:ascii="宋体" w:hAnsi="宋体" w:cs="宋体"/>
          <w:b w:val="0"/>
          <w:bCs w:val="0"/>
          <w:color w:val="000000"/>
          <w:szCs w:val="21"/>
          <w:highlight w:val="none"/>
          <w:lang w:val="en-US" w:eastAsia="zh-CN"/>
        </w:rPr>
        <w:t>书</w:t>
      </w:r>
      <w:r>
        <w:rPr>
          <w:rFonts w:hint="eastAsia" w:ascii="宋体" w:hAnsi="宋体" w:cs="宋体"/>
          <w:b w:val="0"/>
          <w:bCs w:val="0"/>
          <w:color w:val="000000"/>
          <w:szCs w:val="21"/>
          <w:highlight w:val="none"/>
          <w:lang w:eastAsia="zh-CN"/>
        </w:rPr>
        <w:t>）。</w:t>
      </w:r>
    </w:p>
    <w:p w14:paraId="3D3246C6">
      <w:pPr>
        <w:pageBreakBefore w:val="0"/>
        <w:kinsoku/>
        <w:wordWrap/>
        <w:overflowPunct/>
        <w:topLinePunct w:val="0"/>
        <w:autoSpaceDE/>
        <w:autoSpaceDN/>
        <w:bidi w:val="0"/>
        <w:adjustRightInd/>
        <w:snapToGrid/>
        <w:ind w:firstLine="422"/>
        <w:rPr>
          <w:rFonts w:ascii="宋体" w:hAnsi="宋体" w:cs="宋体"/>
          <w:b/>
          <w:bCs/>
          <w:color w:val="000000"/>
          <w:szCs w:val="21"/>
          <w:highlight w:val="none"/>
        </w:rPr>
      </w:pPr>
      <w:r>
        <w:rPr>
          <w:rFonts w:hint="eastAsia" w:ascii="宋体" w:hAnsi="宋体" w:cs="宋体"/>
          <w:b/>
          <w:bCs/>
          <w:color w:val="000000"/>
          <w:szCs w:val="21"/>
          <w:highlight w:val="none"/>
        </w:rPr>
        <w:t>1.5参加政府采购活动前三年内，在经营活动中没有重大违法记录</w:t>
      </w:r>
      <w:r>
        <w:rPr>
          <w:rFonts w:hint="eastAsia" w:ascii="宋体" w:hAnsi="宋体" w:cs="宋体"/>
          <w:color w:val="000000"/>
          <w:szCs w:val="21"/>
          <w:highlight w:val="none"/>
        </w:rPr>
        <w:t>：投标人参加政府采购活动前三年内，在经营活动中没有重大违法记录（重大违法记录，是指投标人因违法经营受到刑事处罚或者责令停产停业、吊销许可证或者执照、较大数额罚款等行政处罚）</w:t>
      </w:r>
      <w:r>
        <w:rPr>
          <w:rFonts w:hint="eastAsia" w:ascii="宋体" w:hAnsi="宋体" w:cs="宋体"/>
          <w:b w:val="0"/>
          <w:bCs w:val="0"/>
          <w:color w:val="000000"/>
          <w:szCs w:val="21"/>
          <w:highlight w:val="none"/>
          <w:lang w:eastAsia="zh-CN"/>
        </w:rPr>
        <w:t>（</w:t>
      </w:r>
      <w:r>
        <w:rPr>
          <w:rFonts w:hint="eastAsia" w:ascii="宋体" w:hAnsi="宋体" w:cs="宋体"/>
          <w:b w:val="0"/>
          <w:bCs w:val="0"/>
          <w:color w:val="000000"/>
          <w:szCs w:val="21"/>
          <w:highlight w:val="none"/>
          <w:lang w:val="en-US" w:eastAsia="zh-CN"/>
        </w:rPr>
        <w:t>提供</w:t>
      </w:r>
      <w:r>
        <w:rPr>
          <w:rFonts w:hint="eastAsia" w:ascii="宋体" w:hAnsi="宋体" w:cs="宋体"/>
          <w:color w:val="000000"/>
          <w:szCs w:val="21"/>
          <w:highlight w:val="none"/>
        </w:rPr>
        <w:t>承</w:t>
      </w:r>
      <w:r>
        <w:rPr>
          <w:rFonts w:hint="eastAsia" w:ascii="宋体" w:hAnsi="宋体" w:cs="宋体"/>
          <w:b w:val="0"/>
          <w:bCs w:val="0"/>
          <w:color w:val="000000"/>
          <w:szCs w:val="21"/>
          <w:highlight w:val="none"/>
        </w:rPr>
        <w:t>诺</w:t>
      </w:r>
      <w:r>
        <w:rPr>
          <w:rFonts w:hint="eastAsia" w:ascii="宋体" w:hAnsi="宋体" w:cs="宋体"/>
          <w:b w:val="0"/>
          <w:bCs w:val="0"/>
          <w:color w:val="000000"/>
          <w:szCs w:val="21"/>
          <w:highlight w:val="none"/>
          <w:lang w:val="en-US" w:eastAsia="zh-CN"/>
        </w:rPr>
        <w:t>书</w:t>
      </w:r>
      <w:r>
        <w:rPr>
          <w:rFonts w:hint="eastAsia" w:ascii="宋体" w:hAnsi="宋体" w:cs="宋体"/>
          <w:b w:val="0"/>
          <w:bCs w:val="0"/>
          <w:color w:val="000000"/>
          <w:szCs w:val="21"/>
          <w:highlight w:val="none"/>
          <w:lang w:eastAsia="zh-CN"/>
        </w:rPr>
        <w:t>）。</w:t>
      </w:r>
    </w:p>
    <w:p w14:paraId="41C0AE9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ind w:left="0" w:right="0"/>
        <w:jc w:val="both"/>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1.6</w:t>
      </w:r>
      <w:bookmarkStart w:id="49" w:name="OLE_LINK212"/>
      <w:r>
        <w:rPr>
          <w:rFonts w:hint="eastAsia" w:ascii="宋体" w:hAnsi="宋体" w:eastAsia="宋体" w:cs="宋体"/>
          <w:color w:val="000000"/>
          <w:kern w:val="2"/>
          <w:sz w:val="21"/>
          <w:szCs w:val="21"/>
          <w:highlight w:val="none"/>
          <w:lang w:val="en-US" w:eastAsia="zh-CN"/>
        </w:rPr>
        <w:t>单位负责人为同一人或者存在直接控股、管理关系的不同投标人，不得参加同一合同项下的政府采购活动</w:t>
      </w:r>
      <w:bookmarkEnd w:id="49"/>
      <w:r>
        <w:rPr>
          <w:rFonts w:hint="eastAsia" w:ascii="宋体" w:hAnsi="宋体" w:cs="宋体"/>
          <w:color w:val="000000"/>
          <w:kern w:val="2"/>
          <w:sz w:val="21"/>
          <w:szCs w:val="21"/>
          <w:highlight w:val="none"/>
          <w:lang w:val="en-US" w:eastAsia="zh-CN"/>
        </w:rPr>
        <w:t>（提供投标人关联企业情况声明）</w:t>
      </w:r>
      <w:r>
        <w:rPr>
          <w:rFonts w:hint="eastAsia" w:ascii="宋体" w:hAnsi="宋体" w:eastAsia="宋体" w:cs="宋体"/>
          <w:color w:val="000000"/>
          <w:kern w:val="2"/>
          <w:sz w:val="21"/>
          <w:szCs w:val="21"/>
          <w:highlight w:val="none"/>
          <w:lang w:val="en-US" w:eastAsia="zh-CN"/>
        </w:rPr>
        <w:t>。</w:t>
      </w:r>
    </w:p>
    <w:p w14:paraId="037F4B14">
      <w:pPr>
        <w:keepNext w:val="0"/>
        <w:keepLines w:val="0"/>
        <w:pageBreakBefore w:val="0"/>
        <w:widowControl/>
        <w:suppressLineNumbers w:val="0"/>
        <w:kinsoku/>
        <w:wordWrap/>
        <w:overflowPunct/>
        <w:topLinePunct w:val="0"/>
        <w:autoSpaceDE/>
        <w:autoSpaceDN/>
        <w:bidi w:val="0"/>
        <w:adjustRightInd/>
        <w:snapToGrid/>
        <w:jc w:val="left"/>
        <w:rPr>
          <w:color w:val="000000"/>
          <w:highlight w:val="none"/>
        </w:rPr>
      </w:pPr>
      <w:r>
        <w:rPr>
          <w:rFonts w:hint="eastAsia" w:ascii="宋体" w:hAnsi="宋体" w:cs="宋体"/>
          <w:b/>
          <w:bCs/>
          <w:color w:val="000000"/>
          <w:szCs w:val="21"/>
          <w:highlight w:val="none"/>
          <w:lang w:val="en-US" w:eastAsia="zh-CN"/>
        </w:rPr>
        <w:t>1.7</w:t>
      </w:r>
      <w:r>
        <w:rPr>
          <w:rFonts w:hint="eastAsia" w:ascii="宋体" w:hAnsi="宋体" w:eastAsia="宋体" w:cs="宋体"/>
          <w:color w:val="000000"/>
          <w:kern w:val="2"/>
          <w:sz w:val="21"/>
          <w:szCs w:val="21"/>
          <w:highlight w:val="none"/>
          <w:lang w:val="en-US" w:eastAsia="zh-CN"/>
        </w:rPr>
        <w:t>为采购项目提供整体设计、规范编制或者项目管理、 监理、检测等服务的投标人，不得再参加该采购项目的其他采购活动</w:t>
      </w:r>
      <w:r>
        <w:rPr>
          <w:rFonts w:hint="eastAsia" w:ascii="宋体" w:hAnsi="宋体" w:cs="宋体"/>
          <w:color w:val="000000"/>
          <w:kern w:val="2"/>
          <w:sz w:val="21"/>
          <w:szCs w:val="21"/>
          <w:highlight w:val="none"/>
          <w:lang w:val="en-US" w:eastAsia="zh-CN"/>
        </w:rPr>
        <w:t>（</w:t>
      </w:r>
      <w:r>
        <w:rPr>
          <w:rFonts w:hint="eastAsia" w:ascii="宋体" w:hAnsi="宋体" w:cs="宋体"/>
          <w:b w:val="0"/>
          <w:bCs w:val="0"/>
          <w:color w:val="000000"/>
          <w:szCs w:val="21"/>
          <w:highlight w:val="none"/>
          <w:lang w:val="en-US" w:eastAsia="zh-CN"/>
        </w:rPr>
        <w:t>提供</w:t>
      </w:r>
      <w:r>
        <w:rPr>
          <w:rFonts w:hint="eastAsia" w:ascii="宋体" w:hAnsi="宋体" w:cs="宋体"/>
          <w:color w:val="000000"/>
          <w:szCs w:val="21"/>
          <w:highlight w:val="none"/>
        </w:rPr>
        <w:t>承</w:t>
      </w:r>
      <w:r>
        <w:rPr>
          <w:rFonts w:hint="eastAsia" w:ascii="宋体" w:hAnsi="宋体" w:cs="宋体"/>
          <w:b w:val="0"/>
          <w:bCs w:val="0"/>
          <w:color w:val="000000"/>
          <w:szCs w:val="21"/>
          <w:highlight w:val="none"/>
        </w:rPr>
        <w:t>诺</w:t>
      </w:r>
      <w:r>
        <w:rPr>
          <w:rFonts w:hint="eastAsia" w:ascii="宋体" w:hAnsi="宋体" w:cs="宋体"/>
          <w:b w:val="0"/>
          <w:bCs w:val="0"/>
          <w:color w:val="000000"/>
          <w:szCs w:val="21"/>
          <w:highlight w:val="none"/>
          <w:lang w:val="en-US" w:eastAsia="zh-CN"/>
        </w:rPr>
        <w:t>书</w:t>
      </w:r>
      <w:r>
        <w:rPr>
          <w:rFonts w:hint="eastAsia" w:ascii="宋体" w:hAnsi="宋体" w:cs="宋体"/>
          <w:color w:val="000000"/>
          <w:kern w:val="2"/>
          <w:sz w:val="21"/>
          <w:szCs w:val="21"/>
          <w:highlight w:val="none"/>
          <w:lang w:val="en-US" w:eastAsia="zh-CN"/>
        </w:rPr>
        <w:t>）。</w:t>
      </w:r>
    </w:p>
    <w:p w14:paraId="43E9604A">
      <w:pPr>
        <w:pageBreakBefore w:val="0"/>
        <w:kinsoku/>
        <w:wordWrap/>
        <w:overflowPunct/>
        <w:topLinePunct w:val="0"/>
        <w:autoSpaceDE/>
        <w:autoSpaceDN/>
        <w:bidi w:val="0"/>
        <w:adjustRightInd/>
        <w:snapToGrid/>
        <w:ind w:firstLine="422"/>
        <w:rPr>
          <w:rFonts w:hint="eastAsia" w:ascii="宋体" w:hAnsi="宋体" w:eastAsia="宋体" w:cs="宋体"/>
          <w:color w:val="000000"/>
          <w:szCs w:val="21"/>
          <w:highlight w:val="none"/>
          <w:lang w:eastAsia="zh-CN"/>
        </w:rPr>
      </w:pPr>
      <w:r>
        <w:rPr>
          <w:rFonts w:hint="eastAsia" w:ascii="宋体" w:hAnsi="宋体" w:cs="宋体"/>
          <w:b/>
          <w:bCs/>
          <w:color w:val="000000"/>
          <w:szCs w:val="21"/>
          <w:highlight w:val="none"/>
          <w:lang w:val="en-US" w:eastAsia="zh-CN"/>
        </w:rPr>
        <w:t>2.</w:t>
      </w:r>
      <w:r>
        <w:rPr>
          <w:rFonts w:hint="eastAsia" w:ascii="宋体" w:hAnsi="宋体" w:cs="宋体"/>
          <w:b/>
          <w:bCs/>
          <w:color w:val="000000"/>
          <w:szCs w:val="21"/>
          <w:highlight w:val="none"/>
        </w:rPr>
        <w:t>落实政府采购政策需满足的资格要求：</w:t>
      </w:r>
      <w:r>
        <w:rPr>
          <w:rFonts w:hint="eastAsia" w:ascii="宋体" w:hAnsi="宋体" w:eastAsia="宋体" w:cs="宋体"/>
          <w:color w:val="000000" w:themeColor="text1"/>
          <w:szCs w:val="21"/>
          <w:highlight w:val="none"/>
          <w:lang w:bidi="ar"/>
          <w14:textFill>
            <w14:solidFill>
              <w14:schemeClr w14:val="tx1"/>
            </w14:solidFill>
          </w14:textFill>
        </w:rPr>
        <w:t>无，本项目非专门面向中小企业采购项目</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bCs/>
          <w:szCs w:val="21"/>
          <w:highlight w:val="none"/>
        </w:rPr>
        <w:t>中小企业所属行业类型为</w:t>
      </w: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r>
        <w:rPr>
          <w:rFonts w:hint="eastAsia" w:ascii="宋体" w:hAnsi="宋体" w:eastAsia="宋体" w:cs="宋体"/>
          <w:bCs/>
          <w:szCs w:val="21"/>
          <w:highlight w:val="none"/>
        </w:rPr>
        <w:t>；小</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微企业价格扣除优惠比例为10%，满足条件的投标人须按要求提供所有货物制造商的《中小企业声明函》，否则不予进行价格扣除。</w:t>
      </w:r>
      <w:r>
        <w:rPr>
          <w:rFonts w:hint="eastAsia" w:ascii="宋体" w:hAnsi="宋体" w:eastAsia="宋体" w:cs="宋体"/>
          <w:color w:val="000000" w:themeColor="text1"/>
          <w:szCs w:val="21"/>
          <w:highlight w:val="none"/>
          <w:lang w:eastAsia="zh-CN" w:bidi="ar"/>
          <w14:textFill>
            <w14:solidFill>
              <w14:schemeClr w14:val="tx1"/>
            </w14:solidFill>
          </w14:textFill>
        </w:rPr>
        <w:t>）</w:t>
      </w:r>
    </w:p>
    <w:p w14:paraId="077C2664">
      <w:pPr>
        <w:pageBreakBefore w:val="0"/>
        <w:kinsoku/>
        <w:wordWrap/>
        <w:overflowPunct/>
        <w:topLinePunct w:val="0"/>
        <w:autoSpaceDE/>
        <w:autoSpaceDN/>
        <w:bidi w:val="0"/>
        <w:adjustRightInd/>
        <w:snapToGrid/>
        <w:ind w:firstLine="422"/>
        <w:rPr>
          <w:rFonts w:hint="eastAsia" w:ascii="宋体" w:hAnsi="宋体" w:eastAsia="宋体" w:cs="宋体"/>
          <w:color w:val="auto"/>
          <w:sz w:val="21"/>
          <w:szCs w:val="21"/>
          <w:highlight w:val="none"/>
        </w:rPr>
      </w:pPr>
      <w:r>
        <w:rPr>
          <w:rFonts w:ascii="宋体" w:hAnsi="宋体" w:cs="宋体"/>
          <w:b/>
          <w:bCs/>
          <w:color w:val="000000"/>
          <w:szCs w:val="21"/>
          <w:highlight w:val="none"/>
        </w:rPr>
        <w:t>3</w:t>
      </w:r>
      <w:r>
        <w:rPr>
          <w:rFonts w:hint="eastAsia" w:ascii="宋体" w:hAnsi="宋体" w:cs="宋体"/>
          <w:b/>
          <w:bCs/>
          <w:color w:val="000000"/>
          <w:szCs w:val="21"/>
          <w:highlight w:val="none"/>
        </w:rPr>
        <w:t>.本项目的特定资格要求：</w:t>
      </w:r>
      <w:bookmarkEnd w:id="35"/>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如果是代理商或经销商，须提供医疗器械经营许可证/备案，所投产品制造商医疗器械生产许可证</w:t>
      </w:r>
      <w:r>
        <w:rPr>
          <w:rFonts w:hint="eastAsia" w:ascii="宋体" w:hAnsi="宋体" w:cs="宋体"/>
          <w:color w:val="auto"/>
          <w:sz w:val="21"/>
          <w:szCs w:val="21"/>
          <w:highlight w:val="none"/>
          <w:lang w:val="en-US" w:eastAsia="zh-CN"/>
        </w:rPr>
        <w:t>/备案</w:t>
      </w:r>
      <w:r>
        <w:rPr>
          <w:rFonts w:hint="eastAsia" w:ascii="宋体" w:hAnsi="宋体" w:eastAsia="宋体" w:cs="宋体"/>
          <w:color w:val="auto"/>
          <w:sz w:val="21"/>
          <w:szCs w:val="21"/>
          <w:highlight w:val="none"/>
          <w:lang w:val="en-US" w:eastAsia="zh-CN"/>
        </w:rPr>
        <w:t>（制造商工商注册地在中华人民共和国境外的，不做此要求）、所投产品的医疗器械注册证</w:t>
      </w:r>
      <w:r>
        <w:rPr>
          <w:rFonts w:hint="eastAsia" w:ascii="宋体" w:hAnsi="宋体" w:cs="宋体"/>
          <w:color w:val="auto"/>
          <w:sz w:val="21"/>
          <w:szCs w:val="21"/>
          <w:highlight w:val="none"/>
          <w:lang w:val="en-US" w:eastAsia="zh-CN"/>
        </w:rPr>
        <w:t>/备案</w:t>
      </w:r>
      <w:r>
        <w:rPr>
          <w:rFonts w:hint="eastAsia" w:ascii="宋体" w:hAnsi="宋体" w:eastAsia="宋体" w:cs="宋体"/>
          <w:color w:val="auto"/>
          <w:sz w:val="21"/>
          <w:szCs w:val="21"/>
          <w:highlight w:val="none"/>
          <w:lang w:val="en-US" w:eastAsia="zh-CN"/>
        </w:rPr>
        <w:t>；投标人如果是制造商，须提供医疗器械生产许可证</w:t>
      </w:r>
      <w:r>
        <w:rPr>
          <w:rFonts w:hint="eastAsia" w:ascii="宋体" w:hAnsi="宋体" w:cs="宋体"/>
          <w:color w:val="auto"/>
          <w:sz w:val="21"/>
          <w:szCs w:val="21"/>
          <w:highlight w:val="none"/>
          <w:lang w:val="en-US" w:eastAsia="zh-CN"/>
        </w:rPr>
        <w:t>/备案</w:t>
      </w:r>
      <w:r>
        <w:rPr>
          <w:rFonts w:hint="eastAsia" w:ascii="宋体" w:hAnsi="宋体" w:eastAsia="宋体" w:cs="宋体"/>
          <w:color w:val="auto"/>
          <w:sz w:val="21"/>
          <w:szCs w:val="21"/>
          <w:highlight w:val="none"/>
          <w:lang w:val="en-US" w:eastAsia="zh-CN"/>
        </w:rPr>
        <w:t>（制造商工商注册地在中华人民共和国境外的，不做此要求）、所投产品的医疗器械注册证</w:t>
      </w:r>
      <w:r>
        <w:rPr>
          <w:rFonts w:hint="eastAsia" w:ascii="宋体" w:hAnsi="宋体" w:cs="宋体"/>
          <w:color w:val="auto"/>
          <w:sz w:val="21"/>
          <w:szCs w:val="21"/>
          <w:highlight w:val="none"/>
          <w:lang w:val="en-US" w:eastAsia="zh-CN"/>
        </w:rPr>
        <w:t>/备案</w:t>
      </w:r>
      <w:r>
        <w:rPr>
          <w:rFonts w:hint="eastAsia" w:ascii="宋体" w:hAnsi="宋体" w:eastAsia="宋体" w:cs="宋体"/>
          <w:color w:val="auto"/>
          <w:sz w:val="21"/>
          <w:szCs w:val="21"/>
          <w:highlight w:val="none"/>
          <w:lang w:val="en-US" w:eastAsia="zh-CN"/>
        </w:rPr>
        <w:t>。医疗器械生产或经营许可证生产或经营范围须覆盖所投第二、三类医疗器械（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r>
        <w:rPr>
          <w:rFonts w:hint="eastAsia" w:ascii="宋体" w:hAnsi="宋体" w:eastAsia="宋体" w:cs="宋体"/>
          <w:color w:val="auto"/>
          <w:sz w:val="21"/>
          <w:szCs w:val="21"/>
          <w:highlight w:val="none"/>
        </w:rPr>
        <w:t>。</w:t>
      </w:r>
    </w:p>
    <w:p w14:paraId="50A0CF10">
      <w:pPr>
        <w:pStyle w:val="19"/>
        <w:ind w:firstLine="415" w:firstLineChars="198"/>
        <w:rPr>
          <w:rFonts w:hint="eastAsia" w:ascii="宋体" w:hAnsi="宋体" w:cs="宋体"/>
          <w:color w:val="000000"/>
          <w:szCs w:val="21"/>
          <w:highlight w:val="none"/>
          <w:lang w:eastAsia="zh-CN"/>
        </w:rPr>
      </w:pPr>
      <w:r>
        <w:rPr>
          <w:rFonts w:hint="eastAsia" w:hAnsi="宋体" w:cs="宋体"/>
          <w:b/>
          <w:bCs/>
          <w:color w:val="000000" w:themeColor="text1"/>
          <w:szCs w:val="21"/>
          <w:highlight w:val="none"/>
          <w14:textFill>
            <w14:solidFill>
              <w14:schemeClr w14:val="tx1"/>
            </w14:solidFill>
          </w14:textFill>
        </w:rPr>
        <w:t>注：</w:t>
      </w:r>
      <w:r>
        <w:rPr>
          <w:rFonts w:hint="eastAsia" w:hAnsi="宋体" w:cs="宋体"/>
          <w:b/>
          <w:kern w:val="0"/>
          <w:szCs w:val="21"/>
          <w:highlight w:val="none"/>
        </w:rPr>
        <w:t>如若投标人认为投标产品不在《医疗器械分类目录》内或不作为医疗器械管理的，需提供证明材料。</w:t>
      </w:r>
    </w:p>
    <w:p w14:paraId="1D3C7499">
      <w:pPr>
        <w:pStyle w:val="3"/>
        <w:keepNext/>
        <w:keepLines/>
        <w:pageBreakBefore w:val="0"/>
        <w:widowControl w:val="0"/>
        <w:kinsoku/>
        <w:wordWrap/>
        <w:overflowPunct/>
        <w:topLinePunct w:val="0"/>
        <w:autoSpaceDE/>
        <w:autoSpaceDN/>
        <w:bidi w:val="0"/>
        <w:adjustRightInd/>
        <w:snapToGrid/>
        <w:spacing w:before="0"/>
        <w:textAlignment w:val="auto"/>
        <w:rPr>
          <w:rFonts w:ascii="Times New Roman" w:hAnsi="Times New Roman" w:cs="Times New Roman"/>
          <w:color w:val="000000"/>
          <w:highlight w:val="none"/>
        </w:rPr>
      </w:pPr>
      <w:bookmarkStart w:id="50" w:name="_Toc2689"/>
      <w:bookmarkStart w:id="51" w:name="_Toc17197"/>
      <w:bookmarkStart w:id="52" w:name="_Toc23786"/>
      <w:bookmarkStart w:id="53" w:name="_Toc35393623"/>
      <w:bookmarkStart w:id="54" w:name="_Toc1560"/>
      <w:bookmarkStart w:id="55" w:name="_Toc35393792"/>
      <w:bookmarkStart w:id="56" w:name="_Toc20118"/>
      <w:r>
        <w:rPr>
          <w:rFonts w:ascii="Times New Roman" w:hAnsi="Times New Roman" w:cs="Times New Roman"/>
          <w:color w:val="000000"/>
          <w:highlight w:val="none"/>
        </w:rPr>
        <w:t>三、获取招标文件</w:t>
      </w:r>
      <w:bookmarkEnd w:id="36"/>
      <w:bookmarkEnd w:id="37"/>
      <w:bookmarkEnd w:id="50"/>
      <w:bookmarkEnd w:id="51"/>
      <w:bookmarkEnd w:id="52"/>
      <w:bookmarkEnd w:id="53"/>
      <w:bookmarkEnd w:id="54"/>
      <w:bookmarkEnd w:id="55"/>
      <w:bookmarkEnd w:id="56"/>
    </w:p>
    <w:p w14:paraId="2EDE424B">
      <w:pPr>
        <w:pageBreakBefore w:val="0"/>
        <w:kinsoku/>
        <w:wordWrap/>
        <w:overflowPunct/>
        <w:topLinePunct w:val="0"/>
        <w:autoSpaceDE/>
        <w:autoSpaceDN/>
        <w:bidi w:val="0"/>
        <w:adjustRightInd/>
        <w:snapToGrid/>
        <w:ind w:firstLine="422"/>
        <w:rPr>
          <w:rFonts w:hint="eastAsia" w:ascii="宋体" w:hAnsi="宋体" w:eastAsia="宋体" w:cs="宋体"/>
          <w:color w:val="000000"/>
          <w:szCs w:val="21"/>
          <w:highlight w:val="none"/>
          <w:lang w:eastAsia="zh-CN"/>
        </w:rPr>
      </w:pPr>
      <w:bookmarkStart w:id="57" w:name="_Toc28359082"/>
      <w:bookmarkStart w:id="58" w:name="_Toc28359005"/>
      <w:bookmarkStart w:id="59" w:name="_Toc20986"/>
      <w:bookmarkStart w:id="60" w:name="_Toc35393624"/>
      <w:bookmarkStart w:id="61" w:name="_Toc10554"/>
      <w:bookmarkStart w:id="62" w:name="_Toc6731"/>
      <w:bookmarkStart w:id="63" w:name="_Toc35393793"/>
      <w:r>
        <w:rPr>
          <w:rFonts w:hint="eastAsia" w:ascii="宋体" w:hAnsi="宋体" w:cs="宋体"/>
          <w:b/>
          <w:bCs/>
          <w:color w:val="000000"/>
          <w:szCs w:val="21"/>
          <w:highlight w:val="none"/>
        </w:rPr>
        <w:t>时间</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04月29</w:t>
      </w:r>
      <w:r>
        <w:rPr>
          <w:rFonts w:hint="eastAsia" w:ascii="宋体" w:hAnsi="宋体" w:cs="宋体"/>
          <w:color w:val="000000" w:themeColor="text1"/>
          <w:szCs w:val="21"/>
          <w:highlight w:val="none"/>
          <w14:textFill>
            <w14:solidFill>
              <w14:schemeClr w14:val="tx1"/>
            </w14:solidFill>
          </w14:textFill>
        </w:rPr>
        <w:t>日至202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05</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09</w:t>
      </w:r>
      <w:r>
        <w:rPr>
          <w:rFonts w:hint="eastAsia" w:ascii="宋体" w:hAnsi="宋体" w:cs="宋体"/>
          <w:color w:val="000000" w:themeColor="text1"/>
          <w:szCs w:val="21"/>
          <w:highlight w:val="none"/>
          <w14:textFill>
            <w14:solidFill>
              <w14:schemeClr w14:val="tx1"/>
            </w14:solidFill>
          </w14:textFill>
        </w:rPr>
        <w:t>日每天上午</w:t>
      </w:r>
      <w:r>
        <w:rPr>
          <w:rFonts w:hint="eastAsia" w:ascii="宋体" w:hAnsi="宋体" w:cs="宋体"/>
          <w:color w:val="000000"/>
          <w:szCs w:val="21"/>
          <w:highlight w:val="none"/>
        </w:rPr>
        <w:t>0</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:00至12:00，下午12:00至23:59（北京时间）</w:t>
      </w:r>
      <w:r>
        <w:rPr>
          <w:rFonts w:hint="eastAsia" w:ascii="宋体" w:hAnsi="宋体" w:cs="宋体"/>
          <w:color w:val="000000"/>
          <w:szCs w:val="21"/>
          <w:highlight w:val="none"/>
          <w:lang w:eastAsia="zh-CN"/>
        </w:rPr>
        <w:t>。</w:t>
      </w:r>
    </w:p>
    <w:p w14:paraId="02FC6192">
      <w:pPr>
        <w:pageBreakBefore w:val="0"/>
        <w:kinsoku/>
        <w:wordWrap/>
        <w:overflowPunct/>
        <w:topLinePunct w:val="0"/>
        <w:autoSpaceDE/>
        <w:autoSpaceDN/>
        <w:bidi w:val="0"/>
        <w:adjustRightInd/>
        <w:snapToGrid/>
        <w:ind w:firstLine="422"/>
        <w:rPr>
          <w:rFonts w:hint="eastAsia" w:ascii="宋体" w:hAnsi="宋体" w:eastAsia="宋体" w:cs="宋体"/>
          <w:color w:val="000000"/>
          <w:szCs w:val="21"/>
          <w:highlight w:val="none"/>
          <w:u w:val="single"/>
          <w:lang w:eastAsia="zh-CN"/>
        </w:rPr>
      </w:pPr>
      <w:r>
        <w:rPr>
          <w:rFonts w:hint="eastAsia" w:ascii="宋体" w:hAnsi="宋体" w:cs="宋体"/>
          <w:b/>
          <w:bCs/>
          <w:color w:val="000000"/>
          <w:szCs w:val="21"/>
          <w:highlight w:val="none"/>
        </w:rPr>
        <w:t>地点：</w:t>
      </w:r>
      <w:r>
        <w:rPr>
          <w:rFonts w:hint="eastAsia" w:ascii="宋体" w:hAnsi="宋体" w:cs="宋体"/>
          <w:color w:val="000000"/>
          <w:szCs w:val="21"/>
          <w:highlight w:val="none"/>
          <w:lang w:eastAsia="zh-CN"/>
        </w:rPr>
        <w:t>政府采购云平台</w:t>
      </w:r>
      <w:r>
        <w:rPr>
          <w:rFonts w:hint="eastAsia" w:ascii="宋体" w:hAnsi="宋体" w:cs="宋体"/>
          <w:color w:val="000000"/>
          <w:szCs w:val="21"/>
          <w:highlight w:val="none"/>
        </w:rPr>
        <w:t>（</w:t>
      </w:r>
      <w:bookmarkStart w:id="64" w:name="OLE_LINK303"/>
      <w:r>
        <w:rPr>
          <w:rFonts w:ascii="宋体" w:hAnsi="宋体" w:cs="宋体"/>
          <w:color w:val="000000"/>
          <w:szCs w:val="21"/>
          <w:highlight w:val="none"/>
        </w:rPr>
        <w:t>https://www.zcygov.cn/</w:t>
      </w:r>
      <w:bookmarkEnd w:id="64"/>
      <w:r>
        <w:rPr>
          <w:rFonts w:ascii="宋体" w:hAnsi="宋体" w:cs="宋体"/>
          <w:color w:val="000000"/>
          <w:szCs w:val="21"/>
          <w:highlight w:val="none"/>
        </w:rPr>
        <w:t>）</w:t>
      </w:r>
      <w:r>
        <w:rPr>
          <w:rFonts w:hint="eastAsia" w:ascii="宋体" w:hAnsi="宋体" w:cs="宋体"/>
          <w:color w:val="000000"/>
          <w:szCs w:val="21"/>
          <w:highlight w:val="none"/>
        </w:rPr>
        <w:t>（操作路径：登录</w:t>
      </w:r>
      <w:r>
        <w:rPr>
          <w:rFonts w:hint="eastAsia" w:ascii="宋体" w:hAnsi="宋体" w:cs="宋体"/>
          <w:color w:val="000000"/>
          <w:szCs w:val="21"/>
          <w:highlight w:val="none"/>
          <w:lang w:eastAsia="zh-CN"/>
        </w:rPr>
        <w:t>政府采购云平台</w:t>
      </w:r>
      <w:r>
        <w:rPr>
          <w:rFonts w:hint="eastAsia" w:ascii="宋体" w:hAnsi="宋体" w:cs="宋体"/>
          <w:color w:val="000000"/>
          <w:szCs w:val="21"/>
          <w:highlight w:val="none"/>
        </w:rPr>
        <w:t>-项目采购-获取</w:t>
      </w:r>
      <w:r>
        <w:rPr>
          <w:rFonts w:hint="eastAsia" w:ascii="宋体" w:hAnsi="宋体" w:cs="宋体"/>
          <w:color w:val="000000"/>
          <w:szCs w:val="21"/>
          <w:highlight w:val="none"/>
          <w:lang w:val="en-US" w:eastAsia="zh-CN"/>
        </w:rPr>
        <w:t>招标</w:t>
      </w:r>
      <w:r>
        <w:rPr>
          <w:rFonts w:hint="eastAsia" w:ascii="宋体" w:hAnsi="宋体" w:cs="宋体"/>
          <w:color w:val="000000"/>
          <w:szCs w:val="21"/>
          <w:highlight w:val="none"/>
        </w:rPr>
        <w:t>文件 -找到本项目-点击“申请获取</w:t>
      </w:r>
      <w:r>
        <w:rPr>
          <w:rFonts w:hint="eastAsia" w:ascii="宋体" w:hAnsi="宋体" w:cs="宋体"/>
          <w:color w:val="000000"/>
          <w:szCs w:val="21"/>
          <w:highlight w:val="none"/>
          <w:lang w:val="en-US" w:eastAsia="zh-CN"/>
        </w:rPr>
        <w:t>招标</w:t>
      </w:r>
      <w:r>
        <w:rPr>
          <w:rFonts w:hint="eastAsia" w:ascii="宋体" w:hAnsi="宋体" w:cs="宋体"/>
          <w:color w:val="000000"/>
          <w:szCs w:val="21"/>
          <w:highlight w:val="none"/>
        </w:rPr>
        <w:t>文件”）</w:t>
      </w:r>
      <w:r>
        <w:rPr>
          <w:rFonts w:hint="eastAsia" w:ascii="宋体" w:hAnsi="宋体" w:cs="宋体"/>
          <w:color w:val="000000"/>
          <w:szCs w:val="21"/>
          <w:highlight w:val="none"/>
          <w:lang w:eastAsia="zh-CN"/>
        </w:rPr>
        <w:t>。</w:t>
      </w:r>
    </w:p>
    <w:p w14:paraId="09045E30">
      <w:pPr>
        <w:pageBreakBefore w:val="0"/>
        <w:kinsoku/>
        <w:wordWrap/>
        <w:overflowPunct/>
        <w:topLinePunct w:val="0"/>
        <w:autoSpaceDE/>
        <w:autoSpaceDN/>
        <w:bidi w:val="0"/>
        <w:adjustRightInd/>
        <w:snapToGrid/>
        <w:ind w:firstLine="422"/>
        <w:rPr>
          <w:rFonts w:ascii="宋体" w:hAnsi="宋体" w:cs="宋体"/>
          <w:color w:val="000000"/>
          <w:szCs w:val="21"/>
          <w:highlight w:val="none"/>
        </w:rPr>
      </w:pPr>
      <w:r>
        <w:rPr>
          <w:rFonts w:hint="eastAsia" w:ascii="宋体" w:hAnsi="宋体" w:cs="宋体"/>
          <w:b/>
          <w:bCs/>
          <w:color w:val="000000"/>
          <w:szCs w:val="21"/>
          <w:highlight w:val="none"/>
        </w:rPr>
        <w:t>方式：</w:t>
      </w:r>
      <w:r>
        <w:rPr>
          <w:rFonts w:hint="eastAsia" w:ascii="宋体" w:hAnsi="宋体" w:cs="宋体"/>
          <w:b w:val="0"/>
          <w:bCs w:val="0"/>
          <w:color w:val="000000"/>
          <w:szCs w:val="21"/>
          <w:highlight w:val="none"/>
          <w:lang w:val="en-US" w:eastAsia="zh-CN"/>
        </w:rPr>
        <w:t>1.</w:t>
      </w:r>
      <w:r>
        <w:rPr>
          <w:rFonts w:hint="eastAsia" w:ascii="宋体" w:hAnsi="宋体" w:cs="宋体"/>
          <w:b w:val="0"/>
          <w:bCs w:val="0"/>
          <w:color w:val="000000"/>
          <w:szCs w:val="21"/>
          <w:highlight w:val="none"/>
        </w:rPr>
        <w:t>凡有意参加本项目投标的潜在投标人，须在</w:t>
      </w:r>
      <w:r>
        <w:rPr>
          <w:rFonts w:hint="eastAsia" w:ascii="宋体" w:hAnsi="宋体" w:cs="宋体"/>
          <w:b w:val="0"/>
          <w:bCs w:val="0"/>
          <w:color w:val="000000"/>
          <w:szCs w:val="21"/>
          <w:highlight w:val="none"/>
          <w:lang w:eastAsia="zh-CN"/>
        </w:rPr>
        <w:t>政府采购云平台</w:t>
      </w:r>
      <w:r>
        <w:rPr>
          <w:rFonts w:hint="eastAsia" w:ascii="宋体" w:hAnsi="宋体" w:cs="宋体"/>
          <w:b w:val="0"/>
          <w:bCs w:val="0"/>
          <w:color w:val="000000"/>
          <w:szCs w:val="21"/>
          <w:highlight w:val="none"/>
        </w:rPr>
        <w:t>办理数字证书（CA），并在政采云绑定数字证书（CA）后线上获取招标文件及其他采购资料。CA申领链接：http：//yzt.ynsmartcert.cn/cms/yztynzzhw.html（壹证通客服热线：0871-67276028＜紧急可拨19988166369&gt;）或https：//middle.zcygov.cn/ca/apply/list?_app_=zcy.sys（政采云），CA申领后需</w:t>
      </w:r>
      <w:bookmarkStart w:id="65" w:name="OLE_LINK304"/>
      <w:r>
        <w:rPr>
          <w:rFonts w:hint="eastAsia" w:ascii="宋体" w:hAnsi="宋体" w:cs="宋体"/>
          <w:b w:val="0"/>
          <w:bCs w:val="0"/>
          <w:color w:val="000000"/>
          <w:szCs w:val="21"/>
          <w:highlight w:val="none"/>
        </w:rPr>
        <w:t>登录</w:t>
      </w:r>
      <w:r>
        <w:rPr>
          <w:rFonts w:hint="eastAsia" w:ascii="宋体" w:hAnsi="宋体" w:cs="宋体"/>
          <w:b w:val="0"/>
          <w:bCs w:val="0"/>
          <w:color w:val="000000"/>
          <w:szCs w:val="21"/>
          <w:highlight w:val="none"/>
          <w:lang w:eastAsia="zh-CN"/>
        </w:rPr>
        <w:t>政府采购云平台</w:t>
      </w:r>
      <w:r>
        <w:rPr>
          <w:rFonts w:hint="eastAsia" w:ascii="宋体" w:hAnsi="宋体" w:cs="宋体"/>
          <w:b w:val="0"/>
          <w:bCs w:val="0"/>
          <w:color w:val="000000"/>
          <w:szCs w:val="21"/>
          <w:highlight w:val="none"/>
        </w:rPr>
        <w:t>完成数字证书（CA）绑定才可以使用，数字证书</w:t>
      </w:r>
      <w:bookmarkEnd w:id="65"/>
      <w:r>
        <w:rPr>
          <w:rFonts w:hint="eastAsia" w:ascii="宋体" w:hAnsi="宋体" w:cs="宋体"/>
          <w:b w:val="0"/>
          <w:bCs w:val="0"/>
          <w:color w:val="000000"/>
          <w:szCs w:val="21"/>
          <w:highlight w:val="none"/>
        </w:rPr>
        <w:t>（CA）详见其办理流程。注：</w:t>
      </w:r>
      <w:bookmarkStart w:id="66" w:name="OLE_LINK305"/>
      <w:r>
        <w:rPr>
          <w:rFonts w:hint="eastAsia" w:ascii="宋体" w:hAnsi="宋体" w:cs="宋体"/>
          <w:b w:val="0"/>
          <w:bCs w:val="0"/>
          <w:color w:val="000000"/>
          <w:szCs w:val="21"/>
          <w:highlight w:val="none"/>
        </w:rPr>
        <w:t>云南本地</w:t>
      </w:r>
      <w:r>
        <w:rPr>
          <w:rFonts w:hint="eastAsia" w:ascii="宋体" w:hAnsi="宋体" w:cs="宋体"/>
          <w:b w:val="0"/>
          <w:bCs w:val="0"/>
          <w:color w:val="000000"/>
          <w:szCs w:val="21"/>
          <w:highlight w:val="none"/>
          <w:lang w:val="en-US" w:eastAsia="zh-CN"/>
        </w:rPr>
        <w:t>供应商</w:t>
      </w:r>
      <w:r>
        <w:rPr>
          <w:rFonts w:hint="eastAsia" w:ascii="宋体" w:hAnsi="宋体" w:cs="宋体"/>
          <w:b w:val="0"/>
          <w:bCs w:val="0"/>
          <w:color w:val="000000"/>
          <w:szCs w:val="21"/>
          <w:highlight w:val="none"/>
        </w:rPr>
        <w:t>如之前已在云南CA在线数字证书办理网进行过注册并办理过企业数字证书</w:t>
      </w:r>
      <w:bookmarkEnd w:id="66"/>
      <w:r>
        <w:rPr>
          <w:rFonts w:hint="eastAsia" w:ascii="宋体" w:hAnsi="宋体" w:cs="宋体"/>
          <w:b w:val="0"/>
          <w:bCs w:val="0"/>
          <w:color w:val="000000"/>
          <w:szCs w:val="21"/>
          <w:highlight w:val="none"/>
        </w:rPr>
        <w:t>（CA），直接绑定即可，无需重复办理（2022年1月1日前办理的云南CA需到云南CA办理处进行升级）。外省</w:t>
      </w:r>
      <w:r>
        <w:rPr>
          <w:rFonts w:hint="eastAsia" w:ascii="宋体" w:hAnsi="宋体" w:cs="宋体"/>
          <w:b w:val="0"/>
          <w:bCs w:val="0"/>
          <w:color w:val="000000"/>
          <w:szCs w:val="21"/>
          <w:highlight w:val="none"/>
          <w:lang w:val="en-US" w:eastAsia="zh-CN"/>
        </w:rPr>
        <w:t>供应商</w:t>
      </w:r>
      <w:r>
        <w:rPr>
          <w:rFonts w:hint="eastAsia" w:ascii="宋体" w:hAnsi="宋体" w:cs="宋体"/>
          <w:color w:val="000000"/>
          <w:szCs w:val="21"/>
          <w:highlight w:val="none"/>
        </w:rPr>
        <w:t>在</w:t>
      </w:r>
      <w:r>
        <w:rPr>
          <w:rFonts w:hint="eastAsia" w:ascii="宋体" w:hAnsi="宋体" w:cs="宋体"/>
          <w:color w:val="000000"/>
          <w:szCs w:val="21"/>
          <w:highlight w:val="none"/>
          <w:lang w:eastAsia="zh-CN"/>
        </w:rPr>
        <w:t>政府采购云平台</w:t>
      </w:r>
      <w:r>
        <w:rPr>
          <w:rFonts w:hint="eastAsia" w:ascii="宋体" w:hAnsi="宋体" w:cs="宋体"/>
          <w:color w:val="000000"/>
          <w:szCs w:val="21"/>
          <w:highlight w:val="none"/>
        </w:rPr>
        <w:t>办理的其他CA可直接使用，无需重复办理</w:t>
      </w:r>
      <w:r>
        <w:rPr>
          <w:rFonts w:hint="eastAsia" w:ascii="宋体" w:hAnsi="宋体" w:cs="宋体"/>
          <w:b w:val="0"/>
          <w:bCs w:val="0"/>
          <w:color w:val="000000"/>
          <w:szCs w:val="21"/>
          <w:highlight w:val="none"/>
        </w:rPr>
        <w:t>；</w:t>
      </w:r>
      <w:r>
        <w:rPr>
          <w:rFonts w:hint="eastAsia" w:ascii="宋体" w:hAnsi="宋体" w:cs="宋体"/>
          <w:b w:val="0"/>
          <w:bCs w:val="0"/>
          <w:color w:val="000000"/>
          <w:szCs w:val="21"/>
          <w:highlight w:val="none"/>
          <w:lang w:val="en-US" w:eastAsia="zh-CN"/>
        </w:rPr>
        <w:t>2.</w:t>
      </w:r>
      <w:r>
        <w:rPr>
          <w:rFonts w:ascii="宋体" w:hAnsi="宋体" w:cs="宋体"/>
          <w:color w:val="000000"/>
          <w:szCs w:val="21"/>
          <w:highlight w:val="none"/>
        </w:rPr>
        <w:t>按上述要求获取</w:t>
      </w:r>
      <w:r>
        <w:rPr>
          <w:rFonts w:hint="eastAsia" w:ascii="宋体" w:hAnsi="宋体" w:cs="宋体"/>
          <w:color w:val="000000"/>
          <w:szCs w:val="21"/>
          <w:highlight w:val="none"/>
          <w:lang w:val="en-US" w:eastAsia="zh-CN"/>
        </w:rPr>
        <w:t>招标</w:t>
      </w:r>
      <w:r>
        <w:rPr>
          <w:rFonts w:ascii="宋体" w:hAnsi="宋体" w:cs="宋体"/>
          <w:color w:val="000000"/>
          <w:szCs w:val="21"/>
          <w:highlight w:val="none"/>
        </w:rPr>
        <w:t>文件的</w:t>
      </w:r>
      <w:r>
        <w:rPr>
          <w:rFonts w:hint="eastAsia" w:ascii="宋体" w:hAnsi="宋体" w:cs="宋体"/>
          <w:color w:val="000000"/>
          <w:szCs w:val="21"/>
          <w:highlight w:val="none"/>
          <w:lang w:val="en-US" w:eastAsia="zh-CN"/>
        </w:rPr>
        <w:t>潜在投标人</w:t>
      </w:r>
      <w:r>
        <w:rPr>
          <w:rFonts w:ascii="宋体" w:hAnsi="宋体" w:cs="宋体"/>
          <w:color w:val="000000"/>
          <w:szCs w:val="21"/>
          <w:highlight w:val="none"/>
        </w:rPr>
        <w:t>视为合法获取了本项目</w:t>
      </w:r>
      <w:r>
        <w:rPr>
          <w:rFonts w:hint="eastAsia" w:ascii="宋体" w:hAnsi="宋体" w:cs="宋体"/>
          <w:color w:val="000000"/>
          <w:szCs w:val="21"/>
          <w:highlight w:val="none"/>
          <w:lang w:val="en-US" w:eastAsia="zh-CN"/>
        </w:rPr>
        <w:t>招标</w:t>
      </w:r>
      <w:r>
        <w:rPr>
          <w:rFonts w:ascii="宋体" w:hAnsi="宋体" w:cs="宋体"/>
          <w:color w:val="000000"/>
          <w:szCs w:val="21"/>
          <w:highlight w:val="none"/>
        </w:rPr>
        <w:t>文件</w:t>
      </w:r>
      <w:r>
        <w:rPr>
          <w:rFonts w:hint="eastAsia" w:ascii="宋体" w:hAnsi="宋体" w:cs="宋体"/>
          <w:color w:val="000000"/>
          <w:szCs w:val="21"/>
          <w:highlight w:val="none"/>
          <w:lang w:eastAsia="zh-CN"/>
        </w:rPr>
        <w:t>，</w:t>
      </w:r>
      <w:r>
        <w:rPr>
          <w:rFonts w:hint="eastAsia"/>
          <w:color w:val="000000"/>
          <w:highlight w:val="none"/>
          <w:lang w:val="en-US" w:eastAsia="zh-CN"/>
        </w:rPr>
        <w:t>可以参与本项目投标</w:t>
      </w:r>
      <w:r>
        <w:rPr>
          <w:rFonts w:hint="eastAsia" w:ascii="宋体" w:hAnsi="宋体" w:cs="宋体"/>
          <w:b w:val="0"/>
          <w:bCs w:val="0"/>
          <w:color w:val="000000"/>
          <w:szCs w:val="21"/>
          <w:highlight w:val="none"/>
        </w:rPr>
        <w:t>。</w:t>
      </w:r>
    </w:p>
    <w:p w14:paraId="561F981A">
      <w:pPr>
        <w:pStyle w:val="11"/>
        <w:pageBreakBefore w:val="0"/>
        <w:kinsoku/>
        <w:wordWrap/>
        <w:overflowPunct/>
        <w:topLinePunct w:val="0"/>
        <w:autoSpaceDE/>
        <w:autoSpaceDN/>
        <w:bidi w:val="0"/>
        <w:adjustRightInd/>
        <w:snapToGrid/>
        <w:ind w:firstLine="422"/>
        <w:rPr>
          <w:rFonts w:ascii="宋体" w:hAnsi="宋体" w:cs="宋体"/>
          <w:b/>
          <w:bCs/>
          <w:color w:val="000000"/>
          <w:szCs w:val="21"/>
          <w:highlight w:val="none"/>
        </w:rPr>
      </w:pPr>
      <w:r>
        <w:rPr>
          <w:rFonts w:hint="eastAsia" w:ascii="宋体" w:hAnsi="宋体" w:cs="宋体"/>
          <w:b/>
          <w:bCs/>
          <w:color w:val="000000"/>
          <w:szCs w:val="21"/>
          <w:highlight w:val="none"/>
        </w:rPr>
        <w:t>售价：</w:t>
      </w:r>
      <w:r>
        <w:rPr>
          <w:rFonts w:hint="eastAsia" w:ascii="宋体" w:hAnsi="宋体" w:cs="宋体"/>
          <w:color w:val="000000"/>
          <w:szCs w:val="21"/>
          <w:highlight w:val="none"/>
          <w:u w:val="single"/>
        </w:rPr>
        <w:t>0</w:t>
      </w:r>
      <w:r>
        <w:rPr>
          <w:rFonts w:hint="eastAsia" w:ascii="宋体" w:hAnsi="宋体" w:cs="宋体"/>
          <w:color w:val="000000"/>
          <w:szCs w:val="21"/>
          <w:highlight w:val="none"/>
        </w:rPr>
        <w:t>元。</w:t>
      </w:r>
    </w:p>
    <w:p w14:paraId="11C37C30">
      <w:pPr>
        <w:pStyle w:val="3"/>
        <w:keepNext/>
        <w:keepLines/>
        <w:pageBreakBefore w:val="0"/>
        <w:widowControl w:val="0"/>
        <w:kinsoku/>
        <w:wordWrap/>
        <w:overflowPunct/>
        <w:topLinePunct w:val="0"/>
        <w:autoSpaceDE/>
        <w:autoSpaceDN/>
        <w:bidi w:val="0"/>
        <w:adjustRightInd/>
        <w:snapToGrid/>
        <w:spacing w:before="0"/>
        <w:textAlignment w:val="auto"/>
        <w:rPr>
          <w:rFonts w:ascii="Times New Roman" w:hAnsi="Times New Roman" w:cs="Times New Roman"/>
          <w:color w:val="000000"/>
          <w:highlight w:val="none"/>
        </w:rPr>
      </w:pPr>
      <w:bookmarkStart w:id="67" w:name="_Toc11045"/>
      <w:r>
        <w:rPr>
          <w:rFonts w:ascii="Times New Roman" w:hAnsi="Times New Roman" w:cs="Times New Roman"/>
          <w:color w:val="000000"/>
          <w:highlight w:val="none"/>
        </w:rPr>
        <w:t>四、提交投标文件</w:t>
      </w:r>
      <w:bookmarkEnd w:id="57"/>
      <w:bookmarkEnd w:id="58"/>
      <w:r>
        <w:rPr>
          <w:rFonts w:ascii="Times New Roman" w:hAnsi="Times New Roman" w:cs="Times New Roman"/>
          <w:color w:val="000000"/>
          <w:highlight w:val="none"/>
        </w:rPr>
        <w:t>截止时间、开标时间和地点</w:t>
      </w:r>
      <w:bookmarkEnd w:id="59"/>
      <w:bookmarkEnd w:id="60"/>
      <w:bookmarkEnd w:id="61"/>
      <w:bookmarkEnd w:id="62"/>
      <w:bookmarkEnd w:id="63"/>
      <w:bookmarkEnd w:id="67"/>
    </w:p>
    <w:p w14:paraId="03D44638">
      <w:pPr>
        <w:pageBreakBefore w:val="0"/>
        <w:kinsoku/>
        <w:wordWrap/>
        <w:overflowPunct/>
        <w:topLinePunct w:val="0"/>
        <w:autoSpaceDE/>
        <w:autoSpaceDN/>
        <w:bidi w:val="0"/>
        <w:adjustRightInd/>
        <w:snapToGrid/>
        <w:ind w:firstLine="422"/>
        <w:rPr>
          <w:rFonts w:hint="eastAsia" w:ascii="宋体" w:hAnsi="宋体" w:eastAsia="宋体" w:cs="宋体"/>
          <w:bCs/>
          <w:color w:val="000000" w:themeColor="text1"/>
          <w:szCs w:val="21"/>
          <w:highlight w:val="none"/>
          <w:u w:val="single"/>
          <w:lang w:eastAsia="zh-CN"/>
          <w14:textFill>
            <w14:solidFill>
              <w14:schemeClr w14:val="tx1"/>
            </w14:solidFill>
          </w14:textFill>
        </w:rPr>
      </w:pPr>
      <w:r>
        <w:rPr>
          <w:rFonts w:hint="eastAsia" w:ascii="宋体" w:hAnsi="宋体" w:cs="宋体"/>
          <w:b/>
          <w:bCs/>
          <w:color w:val="000000"/>
          <w:szCs w:val="21"/>
          <w:highlight w:val="none"/>
        </w:rPr>
        <w:t>截止时间、开标时</w:t>
      </w:r>
      <w:r>
        <w:rPr>
          <w:rFonts w:hint="eastAsia" w:ascii="宋体" w:hAnsi="宋体" w:cs="宋体"/>
          <w:b/>
          <w:bCs/>
          <w:color w:val="000000" w:themeColor="text1"/>
          <w:szCs w:val="21"/>
          <w:highlight w:val="none"/>
          <w14:textFill>
            <w14:solidFill>
              <w14:schemeClr w14:val="tx1"/>
            </w14:solidFill>
          </w14:textFill>
        </w:rPr>
        <w:t>间：</w:t>
      </w:r>
      <w:r>
        <w:rPr>
          <w:rFonts w:hint="eastAsia" w:ascii="宋体" w:hAnsi="宋体" w:cs="宋体"/>
          <w:color w:val="000000" w:themeColor="text1"/>
          <w:szCs w:val="21"/>
          <w:highlight w:val="none"/>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05</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19</w:t>
      </w:r>
      <w:r>
        <w:rPr>
          <w:rFonts w:hint="eastAsia" w:ascii="宋体" w:hAnsi="宋体" w:cs="宋体"/>
          <w:color w:val="000000" w:themeColor="text1"/>
          <w:szCs w:val="21"/>
          <w:highlight w:val="none"/>
          <w14:textFill>
            <w14:solidFill>
              <w14:schemeClr w14:val="tx1"/>
            </w14:solidFill>
          </w14:textFill>
        </w:rPr>
        <w:t>日1</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点</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0分</w:t>
      </w:r>
      <w:r>
        <w:rPr>
          <w:rFonts w:hint="eastAsia" w:ascii="宋体" w:hAnsi="宋体" w:cs="宋体"/>
          <w:bCs/>
          <w:color w:val="000000" w:themeColor="text1"/>
          <w:szCs w:val="21"/>
          <w:highlight w:val="none"/>
          <w14:textFill>
            <w14:solidFill>
              <w14:schemeClr w14:val="tx1"/>
            </w14:solidFill>
          </w14:textFill>
        </w:rPr>
        <w:t>（北京时间）</w:t>
      </w:r>
      <w:r>
        <w:rPr>
          <w:rFonts w:hint="eastAsia" w:ascii="宋体" w:hAnsi="宋体" w:cs="宋体"/>
          <w:bCs/>
          <w:color w:val="000000" w:themeColor="text1"/>
          <w:szCs w:val="21"/>
          <w:highlight w:val="none"/>
          <w:lang w:eastAsia="zh-CN"/>
          <w14:textFill>
            <w14:solidFill>
              <w14:schemeClr w14:val="tx1"/>
            </w14:solidFill>
          </w14:textFill>
        </w:rPr>
        <w:t>。</w:t>
      </w:r>
    </w:p>
    <w:p w14:paraId="186CFEB2">
      <w:pPr>
        <w:pageBreakBefore w:val="0"/>
        <w:kinsoku/>
        <w:wordWrap/>
        <w:overflowPunct/>
        <w:topLinePunct w:val="0"/>
        <w:autoSpaceDE/>
        <w:autoSpaceDN/>
        <w:bidi w:val="0"/>
        <w:adjustRightInd/>
        <w:snapToGrid/>
        <w:ind w:firstLine="422"/>
        <w:rPr>
          <w:rFonts w:ascii="宋体" w:hAnsi="宋体" w:cs="宋体"/>
          <w:color w:val="000000"/>
          <w:szCs w:val="21"/>
          <w:highlight w:val="none"/>
        </w:rPr>
      </w:pPr>
      <w:r>
        <w:rPr>
          <w:rFonts w:hint="eastAsia" w:ascii="宋体" w:hAnsi="宋体" w:cs="宋体"/>
          <w:b/>
          <w:bCs/>
          <w:color w:val="000000" w:themeColor="text1"/>
          <w:szCs w:val="21"/>
          <w:highlight w:val="none"/>
          <w14:textFill>
            <w14:solidFill>
              <w14:schemeClr w14:val="tx1"/>
            </w14:solidFill>
          </w14:textFill>
        </w:rPr>
        <w:t>地点：</w:t>
      </w:r>
      <w:r>
        <w:rPr>
          <w:rFonts w:hint="eastAsia"/>
          <w:color w:val="000000" w:themeColor="text1"/>
          <w:highlight w:val="none"/>
          <w:u w:val="none"/>
          <w14:textFill>
            <w14:solidFill>
              <w14:schemeClr w14:val="tx1"/>
            </w14:solidFill>
          </w14:textFill>
        </w:rPr>
        <w:t>云南中咨海外咨</w:t>
      </w:r>
      <w:r>
        <w:rPr>
          <w:rFonts w:hint="eastAsia" w:ascii="宋体" w:hAnsi="宋体" w:eastAsia="宋体" w:cs="宋体"/>
          <w:color w:val="000000" w:themeColor="text1"/>
          <w:highlight w:val="none"/>
          <w:u w:val="none"/>
          <w14:textFill>
            <w14:solidFill>
              <w14:schemeClr w14:val="tx1"/>
            </w14:solidFill>
          </w14:textFill>
        </w:rPr>
        <w:t>询有限公司三楼</w:t>
      </w:r>
      <w:r>
        <w:rPr>
          <w:rFonts w:hint="eastAsia" w:ascii="宋体" w:hAnsi="宋体" w:cs="宋体"/>
          <w:color w:val="000000" w:themeColor="text1"/>
          <w:highlight w:val="none"/>
          <w:u w:val="none"/>
          <w:lang w:val="en-US" w:eastAsia="zh-CN"/>
          <w14:textFill>
            <w14:solidFill>
              <w14:schemeClr w14:val="tx1"/>
            </w14:solidFill>
          </w14:textFill>
        </w:rPr>
        <w:t>开标二厅</w:t>
      </w:r>
      <w:r>
        <w:rPr>
          <w:rFonts w:hint="eastAsia" w:ascii="宋体" w:hAnsi="宋体" w:eastAsia="宋体" w:cs="宋体"/>
          <w:color w:val="000000" w:themeColor="text1"/>
          <w:highlight w:val="none"/>
          <w:u w:val="none"/>
          <w14:textFill>
            <w14:solidFill>
              <w14:schemeClr w14:val="tx1"/>
            </w14:solidFill>
          </w14:textFill>
        </w:rPr>
        <w:t>（云南</w:t>
      </w:r>
      <w:r>
        <w:rPr>
          <w:rFonts w:hint="eastAsia"/>
          <w:color w:val="000000" w:themeColor="text1"/>
          <w:highlight w:val="none"/>
          <w:u w:val="none"/>
          <w14:textFill>
            <w14:solidFill>
              <w14:schemeClr w14:val="tx1"/>
            </w14:solidFill>
          </w14:textFill>
        </w:rPr>
        <w:t>省昆明市滇池度假区中天融域小区17幢1单元）</w:t>
      </w:r>
      <w:r>
        <w:rPr>
          <w:rFonts w:hint="eastAsia"/>
          <w:color w:val="000000" w:themeColor="text1"/>
          <w:highlight w:val="none"/>
          <w14:textFill>
            <w14:solidFill>
              <w14:schemeClr w14:val="tx1"/>
            </w14:solidFill>
          </w14:textFill>
        </w:rPr>
        <w:t>，投标人无需到达开标地点，须在</w:t>
      </w:r>
      <w:r>
        <w:rPr>
          <w:rFonts w:hint="eastAsia" w:ascii="宋体" w:hAnsi="宋体" w:cs="宋体"/>
          <w:color w:val="000000" w:themeColor="text1"/>
          <w:szCs w:val="21"/>
          <w:highlight w:val="none"/>
          <w:lang w:eastAsia="zh-CN"/>
          <w14:textFill>
            <w14:solidFill>
              <w14:schemeClr w14:val="tx1"/>
            </w14:solidFill>
          </w14:textFill>
        </w:rPr>
        <w:t>政府采购云平台</w:t>
      </w:r>
      <w:r>
        <w:rPr>
          <w:rFonts w:hint="eastAsia"/>
          <w:color w:val="000000" w:themeColor="text1"/>
          <w:highlight w:val="none"/>
          <w14:textFill>
            <w14:solidFill>
              <w14:schemeClr w14:val="tx1"/>
            </w14:solidFill>
          </w14:textFill>
        </w:rPr>
        <w:t>进行</w:t>
      </w:r>
      <w:r>
        <w:rPr>
          <w:rFonts w:hint="eastAsia"/>
          <w:b/>
          <w:bCs/>
          <w:color w:val="000000" w:themeColor="text1"/>
          <w:highlight w:val="none"/>
          <w14:textFill>
            <w14:solidFill>
              <w14:schemeClr w14:val="tx1"/>
            </w14:solidFill>
          </w14:textFill>
        </w:rPr>
        <w:t>远</w:t>
      </w:r>
      <w:r>
        <w:rPr>
          <w:rFonts w:hint="eastAsia"/>
          <w:b/>
          <w:bCs/>
          <w:color w:val="000000"/>
          <w:highlight w:val="none"/>
        </w:rPr>
        <w:t>程解密</w:t>
      </w:r>
      <w:r>
        <w:rPr>
          <w:rFonts w:hint="eastAsia"/>
          <w:color w:val="000000"/>
          <w:highlight w:val="none"/>
        </w:rPr>
        <w:t>电子版投标文件。</w:t>
      </w:r>
    </w:p>
    <w:p w14:paraId="0836D4D2">
      <w:pPr>
        <w:pStyle w:val="3"/>
        <w:keepNext/>
        <w:keepLines/>
        <w:pageBreakBefore w:val="0"/>
        <w:widowControl w:val="0"/>
        <w:kinsoku/>
        <w:wordWrap/>
        <w:overflowPunct/>
        <w:topLinePunct w:val="0"/>
        <w:autoSpaceDE/>
        <w:autoSpaceDN/>
        <w:bidi w:val="0"/>
        <w:adjustRightInd/>
        <w:snapToGrid/>
        <w:spacing w:before="0"/>
        <w:textAlignment w:val="auto"/>
        <w:rPr>
          <w:rFonts w:ascii="Times New Roman" w:hAnsi="Times New Roman" w:cs="Times New Roman"/>
          <w:color w:val="000000"/>
          <w:highlight w:val="none"/>
        </w:rPr>
      </w:pPr>
      <w:bookmarkStart w:id="68" w:name="_Toc29729"/>
      <w:bookmarkStart w:id="69" w:name="_Toc26157"/>
      <w:bookmarkStart w:id="70" w:name="_Toc35393794"/>
      <w:bookmarkStart w:id="71" w:name="_Toc11901"/>
      <w:bookmarkStart w:id="72" w:name="_Toc22439"/>
      <w:bookmarkStart w:id="73" w:name="_Toc28359084"/>
      <w:bookmarkStart w:id="74" w:name="_Toc28359007"/>
      <w:bookmarkStart w:id="75" w:name="_Toc35393625"/>
      <w:bookmarkStart w:id="76" w:name="_Toc18082"/>
      <w:r>
        <w:rPr>
          <w:rFonts w:ascii="Times New Roman" w:hAnsi="Times New Roman" w:cs="Times New Roman"/>
          <w:color w:val="000000"/>
          <w:highlight w:val="none"/>
        </w:rPr>
        <w:t>五、公告期限</w:t>
      </w:r>
      <w:bookmarkEnd w:id="68"/>
      <w:bookmarkEnd w:id="69"/>
      <w:bookmarkEnd w:id="70"/>
      <w:bookmarkEnd w:id="71"/>
      <w:bookmarkEnd w:id="72"/>
      <w:bookmarkEnd w:id="73"/>
      <w:bookmarkEnd w:id="74"/>
      <w:bookmarkEnd w:id="75"/>
      <w:bookmarkEnd w:id="76"/>
    </w:p>
    <w:p w14:paraId="6DBE4D6C">
      <w:pPr>
        <w:pageBreakBefore w:val="0"/>
        <w:kinsoku/>
        <w:wordWrap/>
        <w:overflowPunct/>
        <w:topLinePunct w:val="0"/>
        <w:autoSpaceDE/>
        <w:autoSpaceDN/>
        <w:bidi w:val="0"/>
        <w:adjustRightInd/>
        <w:snapToGrid/>
        <w:spacing w:line="360" w:lineRule="auto"/>
        <w:ind w:firstLine="420"/>
        <w:rPr>
          <w:rFonts w:ascii="宋体" w:hAnsi="宋体" w:cs="宋体"/>
          <w:color w:val="000000"/>
          <w:kern w:val="0"/>
          <w:szCs w:val="21"/>
          <w:highlight w:val="none"/>
        </w:rPr>
      </w:pPr>
      <w:r>
        <w:rPr>
          <w:rFonts w:hint="eastAsia" w:ascii="宋体" w:hAnsi="宋体" w:cs="宋体"/>
          <w:color w:val="000000"/>
          <w:kern w:val="0"/>
          <w:szCs w:val="21"/>
          <w:highlight w:val="none"/>
        </w:rPr>
        <w:t>自本公告发布之日起5个工作日。</w:t>
      </w:r>
    </w:p>
    <w:p w14:paraId="05BD7CF9">
      <w:pPr>
        <w:pStyle w:val="3"/>
        <w:keepNext/>
        <w:keepLines/>
        <w:pageBreakBefore w:val="0"/>
        <w:widowControl w:val="0"/>
        <w:kinsoku/>
        <w:wordWrap/>
        <w:overflowPunct/>
        <w:topLinePunct w:val="0"/>
        <w:autoSpaceDE/>
        <w:autoSpaceDN/>
        <w:bidi w:val="0"/>
        <w:adjustRightInd/>
        <w:snapToGrid/>
        <w:spacing w:before="0"/>
        <w:textAlignment w:val="auto"/>
        <w:rPr>
          <w:rFonts w:ascii="Times New Roman" w:hAnsi="Times New Roman" w:cs="Times New Roman"/>
          <w:color w:val="000000"/>
          <w:highlight w:val="none"/>
        </w:rPr>
      </w:pPr>
      <w:bookmarkStart w:id="77" w:name="_Toc35393626"/>
      <w:bookmarkStart w:id="78" w:name="_Toc20252"/>
      <w:bookmarkStart w:id="79" w:name="_Toc31021"/>
      <w:bookmarkStart w:id="80" w:name="_Toc26032"/>
      <w:bookmarkStart w:id="81" w:name="_Toc35393795"/>
      <w:bookmarkStart w:id="82" w:name="_Toc13693"/>
      <w:bookmarkStart w:id="83" w:name="_Toc23711"/>
      <w:r>
        <w:rPr>
          <w:rFonts w:ascii="Times New Roman" w:hAnsi="Times New Roman" w:cs="Times New Roman"/>
          <w:color w:val="000000"/>
          <w:highlight w:val="none"/>
        </w:rPr>
        <w:t>六、其他补充事宜</w:t>
      </w:r>
      <w:bookmarkEnd w:id="77"/>
      <w:bookmarkEnd w:id="78"/>
      <w:bookmarkEnd w:id="79"/>
      <w:bookmarkEnd w:id="80"/>
      <w:bookmarkEnd w:id="81"/>
      <w:bookmarkEnd w:id="82"/>
      <w:bookmarkEnd w:id="83"/>
    </w:p>
    <w:p w14:paraId="68A381B0">
      <w:pPr>
        <w:pageBreakBefore w:val="0"/>
        <w:kinsoku/>
        <w:wordWrap/>
        <w:overflowPunct/>
        <w:topLinePunct w:val="0"/>
        <w:autoSpaceDE/>
        <w:autoSpaceDN/>
        <w:bidi w:val="0"/>
        <w:adjustRightInd/>
        <w:snapToGrid/>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1.本次采购公告在云南省政府采购网上发布。请各位供应商在递交投标（响应）文件前随时查看，以获取最新的消息。</w:t>
      </w:r>
      <w:r>
        <w:rPr>
          <w:rFonts w:hint="eastAsia" w:ascii="宋体" w:hAnsi="宋体" w:eastAsia="宋体" w:cs="宋体"/>
          <w:color w:val="000000"/>
          <w:szCs w:val="21"/>
          <w:highlight w:val="none"/>
        </w:rPr>
        <w:br w:type="textWrapping"/>
      </w:r>
      <w:r>
        <w:rPr>
          <w:rFonts w:hint="eastAsia" w:ascii="宋体" w:hAnsi="宋体" w:cs="宋体"/>
          <w:color w:val="000000"/>
          <w:szCs w:val="21"/>
          <w:highlight w:val="none"/>
          <w:lang w:val="en-US" w:eastAsia="zh-CN"/>
        </w:rPr>
        <w:t xml:space="preserve">    </w:t>
      </w:r>
      <w:r>
        <w:rPr>
          <w:rFonts w:hint="eastAsia" w:ascii="宋体" w:hAnsi="宋体" w:eastAsia="宋体" w:cs="宋体"/>
          <w:color w:val="000000"/>
          <w:szCs w:val="21"/>
          <w:highlight w:val="none"/>
        </w:rPr>
        <w:t>2.本次项目采用全流程电子化采购方式，各供应商认真学习云南省政府采购电子交易平台（政采云）发布的相关操作手册。操作手册查询链接：https://helpcenter.zcygov.cn/document/#/document/dashboard?siteCode=yunnan。如有疑问联系95763。（1）供应商注册。供应商须在云南省政府采购电子交易平台注册后，方可参与项目。操作路径：云南省政府采购电子交易平台-业务支持-用户注册-供应商模块。（2）CA数字证书办理。供应商须办理有效CA数字证书。申领链接：https://middle.zcygov.cn/ca/apply/choose。（3）CA数字证书绑定。供应商进行CA绑定。操作路径：云南省政府采购电子交易平台-我的工作台-系统管理-ca管理-ca绑定。（4）采购文件获取。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5）投标（响应）文件编制与递交。供应商须下载投标（响应）客户端，通过客户端编制投标（响应）文件，并线上递交。投标客户端下载路径：https://market.zcygov.cn/application-market/#/download/list（6）开评标。供应商须在项目指定的开标时间前，提前登录政府采购电子交易平台，并在规定时间内完成解密，如供应商因自身原因，无法在规定时间内解密的，自行承担后果（如：设备故障、浏览器故障、驱动故障、网络故障、加密CA与解密CA不一致等）。操作路径：云南省政府采购电子交易平台-我的工作台-项目采购-开标评标-进入开标大厅。</w:t>
      </w:r>
    </w:p>
    <w:p w14:paraId="3BC9D095">
      <w:pPr>
        <w:pageBreakBefore w:val="0"/>
        <w:kinsoku/>
        <w:wordWrap/>
        <w:overflowPunct/>
        <w:topLinePunct w:val="0"/>
        <w:autoSpaceDE/>
        <w:autoSpaceDN/>
        <w:bidi w:val="0"/>
        <w:adjustRightInd/>
        <w:snapToGrid/>
        <w:ind w:firstLine="420"/>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3</w:t>
      </w:r>
      <w:r>
        <w:rPr>
          <w:rFonts w:hint="eastAsia" w:ascii="宋体" w:hAnsi="宋体" w:eastAsia="宋体" w:cs="宋体"/>
          <w:color w:val="000000"/>
          <w:szCs w:val="21"/>
          <w:highlight w:val="none"/>
        </w:rPr>
        <w:t>.</w:t>
      </w:r>
      <w:r>
        <w:rPr>
          <w:rFonts w:hint="eastAsia" w:ascii="宋体" w:hAnsi="宋体" w:eastAsia="宋体" w:cs="宋体"/>
          <w:bCs/>
          <w:color w:val="000000"/>
          <w:szCs w:val="21"/>
          <w:highlight w:val="none"/>
        </w:rPr>
        <w:t>本次招标公告</w:t>
      </w:r>
      <w:bookmarkStart w:id="84" w:name="OLE_LINK317"/>
      <w:r>
        <w:rPr>
          <w:rFonts w:hint="eastAsia" w:ascii="宋体" w:hAnsi="宋体" w:eastAsia="宋体" w:cs="宋体"/>
          <w:bCs/>
          <w:color w:val="000000"/>
          <w:szCs w:val="21"/>
          <w:highlight w:val="none"/>
        </w:rPr>
        <w:t>在《云南省</w:t>
      </w:r>
      <w:bookmarkEnd w:id="84"/>
      <w:r>
        <w:rPr>
          <w:rFonts w:hint="eastAsia" w:ascii="宋体" w:hAnsi="宋体" w:eastAsia="宋体" w:cs="宋体"/>
          <w:bCs/>
          <w:color w:val="000000"/>
          <w:szCs w:val="21"/>
          <w:highlight w:val="none"/>
        </w:rPr>
        <w:t>政府采购网》上发布，采购人及采购代理机构对其他网站发布或转载的公告内容不承担任何责任</w:t>
      </w:r>
      <w:r>
        <w:rPr>
          <w:rFonts w:hint="eastAsia" w:ascii="宋体" w:hAnsi="宋体" w:eastAsia="宋体" w:cs="宋体"/>
          <w:color w:val="000000"/>
          <w:szCs w:val="21"/>
          <w:highlight w:val="none"/>
        </w:rPr>
        <w:t>。</w:t>
      </w:r>
    </w:p>
    <w:p w14:paraId="71360E0B">
      <w:pPr>
        <w:pageBreakBefore w:val="0"/>
        <w:kinsoku/>
        <w:wordWrap/>
        <w:overflowPunct/>
        <w:topLinePunct w:val="0"/>
        <w:autoSpaceDE/>
        <w:autoSpaceDN/>
        <w:bidi w:val="0"/>
        <w:adjustRightInd/>
        <w:snapToGrid/>
        <w:ind w:firstLine="420"/>
        <w:rPr>
          <w:rFonts w:hint="eastAsia" w:ascii="宋体" w:hAnsi="宋体" w:eastAsia="宋体" w:cs="宋体"/>
          <w:b/>
          <w:color w:val="000000"/>
          <w:szCs w:val="21"/>
          <w:highlight w:val="none"/>
          <w:u w:val="single"/>
        </w:rPr>
      </w:pPr>
      <w:r>
        <w:rPr>
          <w:rFonts w:hint="eastAsia" w:ascii="宋体" w:hAnsi="宋体" w:cs="宋体"/>
          <w:color w:val="000000"/>
          <w:szCs w:val="21"/>
          <w:highlight w:val="none"/>
          <w:lang w:val="en-US" w:eastAsia="zh-CN"/>
        </w:rPr>
        <w:t>4</w:t>
      </w:r>
      <w:r>
        <w:rPr>
          <w:rFonts w:hint="eastAsia" w:ascii="宋体" w:hAnsi="宋体" w:eastAsia="宋体" w:cs="宋体"/>
          <w:color w:val="000000"/>
          <w:szCs w:val="21"/>
          <w:highlight w:val="none"/>
        </w:rPr>
        <w:t>.采购项目需要落实的政府采购政策：</w:t>
      </w:r>
      <w:r>
        <w:rPr>
          <w:rFonts w:hint="eastAsia" w:ascii="宋体" w:hAnsi="宋体" w:eastAsia="宋体" w:cs="宋体"/>
          <w:b/>
          <w:color w:val="000000"/>
          <w:szCs w:val="21"/>
          <w:highlight w:val="none"/>
          <w:u w:val="single"/>
        </w:rPr>
        <w:t>政府采购节能产品、环境标志产品政策，政府采购促进中小企业发展政策，政府采购支持监狱企业发展政策，政府采购促进残疾人就业</w:t>
      </w:r>
      <w:r>
        <w:rPr>
          <w:rFonts w:hint="eastAsia" w:ascii="宋体" w:hAnsi="宋体" w:cs="宋体"/>
          <w:b/>
          <w:szCs w:val="21"/>
          <w:highlight w:val="none"/>
          <w:u w:val="single"/>
          <w:lang w:eastAsia="zh-CN"/>
        </w:rPr>
        <w:t>、政府采购实施本国产品标准及相关政策</w:t>
      </w:r>
      <w:r>
        <w:rPr>
          <w:rFonts w:hint="eastAsia" w:ascii="宋体" w:hAnsi="宋体" w:cs="宋体"/>
          <w:b/>
          <w:szCs w:val="21"/>
          <w:highlight w:val="none"/>
          <w:u w:val="single"/>
        </w:rPr>
        <w:t>等。</w:t>
      </w:r>
    </w:p>
    <w:p w14:paraId="79F73C44">
      <w:pPr>
        <w:pageBreakBefore w:val="0"/>
        <w:kinsoku/>
        <w:wordWrap/>
        <w:overflowPunct/>
        <w:topLinePunct w:val="0"/>
        <w:autoSpaceDE/>
        <w:autoSpaceDN/>
        <w:bidi w:val="0"/>
        <w:adjustRightInd/>
        <w:snapToGrid/>
        <w:rPr>
          <w:rFonts w:hint="default" w:ascii="Times New Roman" w:hAnsi="Times New Roman" w:eastAsia="黑体" w:cs="Times New Roman"/>
          <w:color w:val="000000"/>
          <w:highlight w:val="none"/>
          <w:lang w:val="en-US" w:eastAsia="zh-CN"/>
        </w:rPr>
      </w:pPr>
      <w:bookmarkStart w:id="85" w:name="_Toc32637"/>
      <w:bookmarkStart w:id="86" w:name="_Toc12949"/>
      <w:bookmarkStart w:id="87" w:name="_Toc35393627"/>
      <w:bookmarkStart w:id="88" w:name="_Toc30872"/>
      <w:bookmarkStart w:id="89" w:name="_Toc9142"/>
      <w:bookmarkStart w:id="90" w:name="_Toc28359008"/>
      <w:bookmarkStart w:id="91" w:name="_Toc28359085"/>
      <w:bookmarkStart w:id="92" w:name="_Toc7673"/>
      <w:bookmarkStart w:id="93" w:name="_Toc35393796"/>
      <w:r>
        <w:rPr>
          <w:rFonts w:hint="eastAsia" w:ascii="宋体" w:hAnsi="宋体" w:cs="宋体"/>
          <w:color w:val="000000"/>
          <w:highlight w:val="none"/>
          <w:lang w:val="en-US" w:eastAsia="zh-CN"/>
        </w:rPr>
        <w:t>5</w:t>
      </w:r>
      <w:r>
        <w:rPr>
          <w:rFonts w:hint="eastAsia" w:ascii="宋体" w:hAnsi="宋体" w:eastAsia="宋体" w:cs="宋体"/>
          <w:color w:val="000000"/>
          <w:highlight w:val="none"/>
          <w:lang w:val="en-US" w:eastAsia="zh-CN"/>
        </w:rPr>
        <w:t>.</w:t>
      </w:r>
      <w:r>
        <w:rPr>
          <w:rFonts w:hint="eastAsia" w:ascii="宋体" w:hAnsi="宋体" w:eastAsia="宋体" w:cs="宋体"/>
          <w:bCs/>
          <w:color w:val="000000"/>
          <w:kern w:val="2"/>
          <w:sz w:val="21"/>
          <w:szCs w:val="21"/>
          <w:highlight w:val="none"/>
          <w:lang w:val="en-US" w:eastAsia="zh-CN" w:bidi="ar-SA"/>
        </w:rPr>
        <w:t>本项目实行</w:t>
      </w:r>
      <w:r>
        <w:rPr>
          <w:rFonts w:hint="eastAsia" w:ascii="宋体" w:hAnsi="宋体" w:eastAsia="宋体" w:cs="宋体"/>
          <w:bCs/>
          <w:color w:val="000000"/>
          <w:sz w:val="21"/>
          <w:szCs w:val="21"/>
          <w:highlight w:val="none"/>
        </w:rPr>
        <w:t>网上投标，采用电子投标文件</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kern w:val="2"/>
          <w:sz w:val="21"/>
          <w:szCs w:val="21"/>
          <w:highlight w:val="none"/>
          <w:lang w:val="en-US" w:eastAsia="zh-CN" w:bidi="ar-SA"/>
        </w:rPr>
        <w:t>投标人按照采购文件规定和电子交易平台操作流程要求，参加政府采购电子化交易活动。因未完成注册、未办理CA数字证书等原因造成无法投标或投标失败的，自行承担责任。</w:t>
      </w:r>
    </w:p>
    <w:p w14:paraId="0A89D787">
      <w:pPr>
        <w:pStyle w:val="3"/>
        <w:keepNext/>
        <w:keepLines/>
        <w:pageBreakBefore w:val="0"/>
        <w:widowControl w:val="0"/>
        <w:kinsoku/>
        <w:wordWrap/>
        <w:overflowPunct/>
        <w:topLinePunct w:val="0"/>
        <w:autoSpaceDE/>
        <w:autoSpaceDN/>
        <w:bidi w:val="0"/>
        <w:adjustRightInd/>
        <w:snapToGrid/>
        <w:spacing w:before="0"/>
        <w:textAlignment w:val="auto"/>
        <w:rPr>
          <w:rFonts w:ascii="Times New Roman" w:hAnsi="Times New Roman" w:cs="Times New Roman"/>
          <w:color w:val="000000"/>
          <w:highlight w:val="none"/>
        </w:rPr>
      </w:pPr>
      <w:r>
        <w:rPr>
          <w:rFonts w:ascii="Times New Roman" w:hAnsi="Times New Roman" w:cs="Times New Roman"/>
          <w:color w:val="000000"/>
          <w:highlight w:val="none"/>
        </w:rPr>
        <w:t>七、对本次招标提出询问，请按以下方式联系</w:t>
      </w:r>
      <w:bookmarkEnd w:id="85"/>
      <w:bookmarkEnd w:id="86"/>
      <w:bookmarkEnd w:id="87"/>
      <w:bookmarkEnd w:id="88"/>
      <w:bookmarkEnd w:id="89"/>
      <w:bookmarkEnd w:id="90"/>
      <w:bookmarkEnd w:id="91"/>
      <w:bookmarkEnd w:id="92"/>
      <w:bookmarkEnd w:id="93"/>
    </w:p>
    <w:p w14:paraId="6B9F195C">
      <w:pPr>
        <w:pageBreakBefore w:val="0"/>
        <w:kinsoku/>
        <w:wordWrap/>
        <w:overflowPunct/>
        <w:topLinePunct w:val="0"/>
        <w:autoSpaceDE/>
        <w:autoSpaceDN/>
        <w:bidi w:val="0"/>
        <w:adjustRightInd/>
        <w:snapToGrid/>
        <w:ind w:firstLine="422"/>
        <w:rPr>
          <w:rFonts w:ascii="宋体" w:hAnsi="宋体" w:cs="宋体"/>
          <w:b/>
          <w:bCs/>
          <w:color w:val="000000"/>
          <w:szCs w:val="21"/>
          <w:highlight w:val="none"/>
        </w:rPr>
      </w:pPr>
      <w:r>
        <w:rPr>
          <w:rFonts w:hint="eastAsia" w:ascii="宋体" w:hAnsi="宋体" w:cs="宋体"/>
          <w:b/>
          <w:bCs/>
          <w:color w:val="000000"/>
          <w:szCs w:val="21"/>
          <w:highlight w:val="none"/>
        </w:rPr>
        <w:t>1.采购人信息</w:t>
      </w:r>
    </w:p>
    <w:p w14:paraId="481CBA02">
      <w:pPr>
        <w:ind w:firstLine="420"/>
        <w:rPr>
          <w:rFonts w:hint="eastAsia" w:ascii="宋体" w:hAnsi="宋体" w:eastAsia="宋体" w:cs="宋体"/>
          <w:color w:val="000000"/>
          <w:szCs w:val="21"/>
          <w:highlight w:val="none"/>
          <w:lang w:eastAsia="zh-CN"/>
        </w:rPr>
      </w:pPr>
      <w:bookmarkStart w:id="94" w:name="_Toc28359009"/>
      <w:bookmarkStart w:id="95" w:name="_Toc28359086"/>
      <w:r>
        <w:rPr>
          <w:rFonts w:hint="eastAsia" w:ascii="宋体" w:hAnsi="宋体" w:cs="宋体"/>
          <w:color w:val="000000"/>
          <w:szCs w:val="21"/>
          <w:highlight w:val="none"/>
        </w:rPr>
        <w:t>名 称：</w:t>
      </w:r>
      <w:r>
        <w:rPr>
          <w:rFonts w:hint="eastAsia" w:ascii="宋体" w:hAnsi="宋体" w:cs="宋体"/>
          <w:color w:val="000000"/>
          <w:szCs w:val="21"/>
          <w:highlight w:val="none"/>
          <w:lang w:eastAsia="zh-CN"/>
        </w:rPr>
        <w:t>云南省妇幼保健院</w:t>
      </w:r>
    </w:p>
    <w:p w14:paraId="50892854">
      <w:pPr>
        <w:ind w:firstLine="420"/>
        <w:rPr>
          <w:rFonts w:ascii="宋体" w:hAnsi="宋体" w:cs="宋体"/>
          <w:color w:val="000000"/>
          <w:szCs w:val="21"/>
          <w:highlight w:val="none"/>
        </w:rPr>
      </w:pPr>
      <w:r>
        <w:rPr>
          <w:rFonts w:hint="eastAsia" w:ascii="宋体" w:hAnsi="宋体" w:cs="宋体"/>
          <w:color w:val="000000"/>
          <w:szCs w:val="21"/>
          <w:highlight w:val="none"/>
        </w:rPr>
        <w:t>地 址：</w:t>
      </w:r>
      <w:r>
        <w:rPr>
          <w:rFonts w:hint="eastAsia" w:ascii="宋体" w:hAnsi="宋体" w:eastAsia="宋体" w:cs="宋体"/>
          <w:color w:val="auto"/>
          <w:szCs w:val="21"/>
          <w:highlight w:val="none"/>
        </w:rPr>
        <w:t>昆明市鼓楼路200号</w:t>
      </w:r>
    </w:p>
    <w:p w14:paraId="644F12F0">
      <w:pPr>
        <w:ind w:firstLine="420"/>
        <w:rPr>
          <w:rFonts w:ascii="宋体" w:hAnsi="宋体"/>
          <w:color w:val="000000"/>
          <w:highlight w:val="none"/>
        </w:rPr>
      </w:pPr>
      <w:r>
        <w:rPr>
          <w:rFonts w:hint="eastAsia" w:ascii="宋体" w:hAnsi="宋体"/>
          <w:color w:val="000000"/>
          <w:highlight w:val="none"/>
        </w:rPr>
        <w:t>联系方式：0871-</w:t>
      </w:r>
      <w:r>
        <w:rPr>
          <w:rFonts w:hint="eastAsia" w:ascii="宋体" w:hAnsi="宋体" w:eastAsia="宋体" w:cs="宋体"/>
          <w:color w:val="auto"/>
          <w:szCs w:val="21"/>
          <w:highlight w:val="none"/>
        </w:rPr>
        <w:t>65810533</w:t>
      </w:r>
    </w:p>
    <w:p w14:paraId="43A219E6">
      <w:pPr>
        <w:pageBreakBefore w:val="0"/>
        <w:kinsoku/>
        <w:wordWrap/>
        <w:overflowPunct/>
        <w:topLinePunct w:val="0"/>
        <w:autoSpaceDE/>
        <w:autoSpaceDN/>
        <w:bidi w:val="0"/>
        <w:adjustRightInd/>
        <w:snapToGrid/>
        <w:ind w:firstLine="422"/>
        <w:rPr>
          <w:rFonts w:ascii="宋体" w:hAnsi="宋体" w:cs="宋体"/>
          <w:b/>
          <w:bCs/>
          <w:color w:val="000000"/>
          <w:szCs w:val="21"/>
          <w:highlight w:val="none"/>
        </w:rPr>
      </w:pPr>
      <w:r>
        <w:rPr>
          <w:rFonts w:hint="eastAsia" w:ascii="宋体" w:hAnsi="宋体" w:cs="宋体"/>
          <w:b/>
          <w:bCs/>
          <w:color w:val="000000"/>
          <w:szCs w:val="21"/>
          <w:highlight w:val="none"/>
        </w:rPr>
        <w:t>2.采购代理机构信息</w:t>
      </w:r>
      <w:bookmarkEnd w:id="94"/>
      <w:bookmarkEnd w:id="95"/>
    </w:p>
    <w:p w14:paraId="7F4B8E3C">
      <w:pPr>
        <w:pageBreakBefore w:val="0"/>
        <w:kinsoku/>
        <w:wordWrap/>
        <w:overflowPunct/>
        <w:topLinePunct w:val="0"/>
        <w:autoSpaceDE/>
        <w:autoSpaceDN/>
        <w:bidi w:val="0"/>
        <w:adjustRightInd/>
        <w:snapToGrid/>
        <w:ind w:firstLine="420"/>
        <w:rPr>
          <w:rFonts w:ascii="宋体" w:hAnsi="宋体" w:cs="宋体"/>
          <w:color w:val="000000"/>
          <w:szCs w:val="21"/>
          <w:highlight w:val="none"/>
        </w:rPr>
      </w:pPr>
      <w:r>
        <w:rPr>
          <w:rFonts w:hint="eastAsia" w:ascii="宋体" w:hAnsi="宋体" w:cs="宋体"/>
          <w:color w:val="000000"/>
          <w:szCs w:val="21"/>
          <w:highlight w:val="none"/>
        </w:rPr>
        <w:t xml:space="preserve">名 </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称：云南中</w:t>
      </w:r>
      <w:bookmarkEnd w:id="19"/>
      <w:r>
        <w:rPr>
          <w:rFonts w:hint="eastAsia" w:ascii="宋体" w:hAnsi="宋体" w:cs="宋体"/>
          <w:color w:val="000000"/>
          <w:szCs w:val="21"/>
          <w:highlight w:val="none"/>
        </w:rPr>
        <w:t>咨海外咨询有限公司</w:t>
      </w:r>
    </w:p>
    <w:p w14:paraId="0E49D987">
      <w:pPr>
        <w:pageBreakBefore w:val="0"/>
        <w:kinsoku/>
        <w:wordWrap/>
        <w:overflowPunct/>
        <w:topLinePunct w:val="0"/>
        <w:autoSpaceDE/>
        <w:autoSpaceDN/>
        <w:bidi w:val="0"/>
        <w:adjustRightInd/>
        <w:snapToGrid/>
        <w:ind w:firstLine="420"/>
        <w:rPr>
          <w:rFonts w:ascii="宋体" w:hAnsi="宋体" w:cs="宋体"/>
          <w:color w:val="000000"/>
          <w:szCs w:val="21"/>
          <w:highlight w:val="none"/>
        </w:rPr>
      </w:pPr>
      <w:r>
        <w:rPr>
          <w:rFonts w:hint="eastAsia" w:ascii="宋体" w:hAnsi="宋体" w:cs="宋体"/>
          <w:color w:val="000000"/>
          <w:szCs w:val="21"/>
          <w:highlight w:val="none"/>
        </w:rPr>
        <w:t>地　</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址：云南省昆明市滇池度假区中天融域小区17幢1单元4楼</w:t>
      </w:r>
    </w:p>
    <w:p w14:paraId="33804F36">
      <w:pPr>
        <w:pageBreakBefore w:val="0"/>
        <w:kinsoku/>
        <w:wordWrap/>
        <w:overflowPunct/>
        <w:topLinePunct w:val="0"/>
        <w:autoSpaceDE/>
        <w:autoSpaceDN/>
        <w:bidi w:val="0"/>
        <w:adjustRightInd/>
        <w:snapToGrid/>
        <w:ind w:firstLine="420"/>
        <w:rPr>
          <w:rFonts w:hint="eastAsia" w:ascii="宋体" w:hAnsi="宋体" w:cs="宋体"/>
          <w:b/>
          <w:bCs/>
          <w:color w:val="000000"/>
          <w:szCs w:val="21"/>
          <w:highlight w:val="none"/>
        </w:rPr>
      </w:pPr>
      <w:r>
        <w:rPr>
          <w:rFonts w:hint="eastAsia" w:ascii="宋体" w:hAnsi="宋体" w:cs="宋体"/>
          <w:color w:val="000000"/>
          <w:szCs w:val="21"/>
          <w:highlight w:val="none"/>
        </w:rPr>
        <w:t>联系方式：</w:t>
      </w:r>
      <w:bookmarkStart w:id="96" w:name="_Toc28359087"/>
      <w:bookmarkStart w:id="97" w:name="_Toc28359010"/>
      <w:r>
        <w:rPr>
          <w:rFonts w:hint="eastAsia" w:ascii="宋体" w:hAnsi="宋体" w:cs="宋体"/>
          <w:color w:val="000000"/>
          <w:szCs w:val="21"/>
          <w:highlight w:val="none"/>
        </w:rPr>
        <w:t>0871-68100544</w:t>
      </w:r>
    </w:p>
    <w:p w14:paraId="7C7DE518">
      <w:pPr>
        <w:ind w:firstLine="422"/>
        <w:rPr>
          <w:rFonts w:ascii="宋体" w:hAnsi="宋体" w:cs="宋体"/>
          <w:b/>
          <w:bCs/>
          <w:color w:val="000000"/>
          <w:szCs w:val="21"/>
          <w:highlight w:val="none"/>
        </w:rPr>
      </w:pPr>
      <w:r>
        <w:rPr>
          <w:rFonts w:hint="eastAsia" w:ascii="宋体" w:hAnsi="宋体" w:cs="宋体"/>
          <w:b/>
          <w:bCs/>
          <w:color w:val="000000"/>
          <w:szCs w:val="21"/>
          <w:highlight w:val="none"/>
        </w:rPr>
        <w:t>3.项目联系方式</w:t>
      </w:r>
      <w:bookmarkEnd w:id="96"/>
      <w:bookmarkEnd w:id="97"/>
    </w:p>
    <w:p w14:paraId="3F53AEDA">
      <w:pPr>
        <w:ind w:firstLine="420"/>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rPr>
        <w:t>项目联系人：杨韵琪、何雨倩、</w:t>
      </w:r>
      <w:r>
        <w:rPr>
          <w:rFonts w:hint="eastAsia" w:ascii="宋体" w:hAnsi="宋体" w:cs="宋体"/>
          <w:color w:val="000000"/>
          <w:szCs w:val="21"/>
          <w:highlight w:val="none"/>
          <w:lang w:val="en-US" w:eastAsia="zh-CN"/>
        </w:rPr>
        <w:t>杨依冉</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凡星、</w:t>
      </w:r>
      <w:r>
        <w:rPr>
          <w:rFonts w:hint="eastAsia" w:ascii="宋体" w:hAnsi="宋体" w:cs="宋体"/>
          <w:color w:val="000000"/>
          <w:szCs w:val="21"/>
          <w:highlight w:val="none"/>
        </w:rPr>
        <w:t>叶勇、李杰</w:t>
      </w:r>
    </w:p>
    <w:p w14:paraId="79BC7290">
      <w:pPr>
        <w:ind w:firstLine="420"/>
        <w:rPr>
          <w:rFonts w:ascii="宋体" w:hAnsi="宋体" w:cs="宋体"/>
          <w:color w:val="000000"/>
          <w:sz w:val="24"/>
          <w:szCs w:val="24"/>
          <w:highlight w:val="none"/>
        </w:rPr>
      </w:pPr>
      <w:r>
        <w:rPr>
          <w:rFonts w:hint="eastAsia" w:ascii="宋体" w:hAnsi="宋体" w:cs="宋体"/>
          <w:color w:val="000000"/>
          <w:szCs w:val="21"/>
          <w:highlight w:val="none"/>
        </w:rPr>
        <w:t>电　话：0871-68100544</w:t>
      </w:r>
    </w:p>
    <w:p w14:paraId="2FBE2BAD">
      <w:pPr>
        <w:ind w:firstLine="420"/>
        <w:rPr>
          <w:rFonts w:ascii="宋体" w:hAnsi="宋体" w:cs="宋体"/>
          <w:color w:val="000000"/>
          <w:sz w:val="24"/>
          <w:szCs w:val="24"/>
          <w:highlight w:val="none"/>
        </w:rPr>
      </w:pPr>
      <w:r>
        <w:rPr>
          <w:rFonts w:ascii="宋体" w:hAnsi="宋体" w:cs="宋体"/>
          <w:color w:val="000000"/>
          <w:sz w:val="24"/>
          <w:szCs w:val="24"/>
          <w:highlight w:val="none"/>
        </w:rPr>
        <w:t xml:space="preserve"> </w:t>
      </w:r>
      <w:r>
        <w:rPr>
          <w:rFonts w:ascii="宋体" w:hAnsi="宋体" w:cs="宋体"/>
          <w:color w:val="000000"/>
          <w:sz w:val="24"/>
          <w:szCs w:val="24"/>
          <w:highlight w:val="none"/>
        </w:rPr>
        <w:br w:type="page"/>
      </w:r>
    </w:p>
    <w:p w14:paraId="0B4E3AEB">
      <w:pPr>
        <w:pStyle w:val="2"/>
        <w:pageBreakBefore w:val="0"/>
        <w:widowControl w:val="0"/>
        <w:kinsoku/>
        <w:wordWrap/>
        <w:overflowPunct/>
        <w:topLinePunct w:val="0"/>
        <w:autoSpaceDE/>
        <w:autoSpaceDN/>
        <w:bidi w:val="0"/>
        <w:adjustRightInd/>
        <w:snapToGrid/>
        <w:spacing w:before="0"/>
        <w:textAlignment w:val="auto"/>
        <w:rPr>
          <w:rFonts w:ascii="Times New Roman" w:hAnsi="Times New Roman" w:cs="Times New Roman"/>
          <w:color w:val="000000"/>
          <w:highlight w:val="none"/>
        </w:rPr>
      </w:pPr>
      <w:bookmarkStart w:id="98" w:name="_Toc10769"/>
      <w:bookmarkStart w:id="99" w:name="_Toc38338266"/>
      <w:bookmarkStart w:id="100" w:name="OLE_LINK173"/>
      <w:r>
        <w:rPr>
          <w:rFonts w:ascii="Times New Roman" w:hAnsi="Times New Roman" w:cs="Times New Roman"/>
          <w:color w:val="000000"/>
          <w:highlight w:val="none"/>
        </w:rPr>
        <w:t>第二章 投标人须知</w:t>
      </w:r>
      <w:bookmarkEnd w:id="98"/>
      <w:bookmarkEnd w:id="99"/>
    </w:p>
    <w:p w14:paraId="0DAB9F33">
      <w:pPr>
        <w:pStyle w:val="3"/>
        <w:pageBreakBefore w:val="0"/>
        <w:widowControl w:val="0"/>
        <w:kinsoku/>
        <w:wordWrap/>
        <w:overflowPunct/>
        <w:topLinePunct w:val="0"/>
        <w:autoSpaceDE/>
        <w:autoSpaceDN/>
        <w:bidi w:val="0"/>
        <w:adjustRightInd/>
        <w:snapToGrid/>
        <w:spacing w:before="0" w:line="360" w:lineRule="auto"/>
        <w:jc w:val="center"/>
        <w:textAlignment w:val="auto"/>
        <w:rPr>
          <w:rFonts w:ascii="Times New Roman" w:hAnsi="Times New Roman" w:cs="Times New Roman"/>
          <w:color w:val="000000"/>
          <w:highlight w:val="none"/>
        </w:rPr>
      </w:pPr>
      <w:bookmarkStart w:id="101" w:name="_Toc37716347"/>
      <w:bookmarkStart w:id="102" w:name="_Toc378239168"/>
      <w:bookmarkStart w:id="103" w:name="_Toc24524"/>
      <w:bookmarkStart w:id="104" w:name="_Toc12595"/>
      <w:bookmarkStart w:id="105" w:name="_Toc378239349"/>
      <w:bookmarkStart w:id="106" w:name="_Toc38338267"/>
      <w:bookmarkStart w:id="107" w:name="_Toc378239076"/>
      <w:bookmarkStart w:id="108" w:name="_Toc489145702"/>
      <w:bookmarkStart w:id="109" w:name="_Toc401342132"/>
      <w:bookmarkStart w:id="110" w:name="_Toc488633603"/>
      <w:bookmarkStart w:id="111" w:name="_Toc480817642"/>
      <w:r>
        <w:rPr>
          <w:rFonts w:ascii="Times New Roman" w:hAnsi="Times New Roman" w:cs="Times New Roman"/>
          <w:color w:val="000000"/>
          <w:highlight w:val="none"/>
        </w:rPr>
        <w:t>投标人须知前附表</w:t>
      </w:r>
      <w:bookmarkEnd w:id="101"/>
      <w:bookmarkEnd w:id="102"/>
      <w:bookmarkEnd w:id="103"/>
      <w:bookmarkEnd w:id="104"/>
      <w:bookmarkEnd w:id="105"/>
      <w:bookmarkEnd w:id="106"/>
      <w:bookmarkEnd w:id="107"/>
      <w:bookmarkEnd w:id="108"/>
      <w:bookmarkEnd w:id="109"/>
      <w:bookmarkEnd w:id="110"/>
      <w:bookmarkEnd w:id="111"/>
    </w:p>
    <w:tbl>
      <w:tblPr>
        <w:tblStyle w:val="31"/>
        <w:tblW w:w="893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2"/>
        <w:gridCol w:w="1761"/>
        <w:gridCol w:w="6229"/>
      </w:tblGrid>
      <w:tr w14:paraId="32FB5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942" w:type="dxa"/>
            <w:vAlign w:val="center"/>
          </w:tcPr>
          <w:p w14:paraId="57A4C1A0">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条款号</w:t>
            </w:r>
          </w:p>
        </w:tc>
        <w:tc>
          <w:tcPr>
            <w:tcW w:w="1761" w:type="dxa"/>
            <w:vAlign w:val="center"/>
          </w:tcPr>
          <w:p w14:paraId="4CCA1B7D">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条款名称</w:t>
            </w:r>
          </w:p>
        </w:tc>
        <w:tc>
          <w:tcPr>
            <w:tcW w:w="6229" w:type="dxa"/>
            <w:vAlign w:val="center"/>
          </w:tcPr>
          <w:p w14:paraId="0B31309B">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编列内容</w:t>
            </w:r>
          </w:p>
        </w:tc>
      </w:tr>
      <w:bookmarkEnd w:id="100"/>
      <w:tr w14:paraId="139D7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42" w:type="dxa"/>
            <w:vAlign w:val="center"/>
          </w:tcPr>
          <w:p w14:paraId="3479C540">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1.1</w:t>
            </w:r>
          </w:p>
        </w:tc>
        <w:tc>
          <w:tcPr>
            <w:tcW w:w="1761" w:type="dxa"/>
            <w:vAlign w:val="center"/>
          </w:tcPr>
          <w:p w14:paraId="3B5DFA69">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采购人</w:t>
            </w:r>
          </w:p>
        </w:tc>
        <w:tc>
          <w:tcPr>
            <w:tcW w:w="6229" w:type="dxa"/>
            <w:vAlign w:val="center"/>
          </w:tcPr>
          <w:p w14:paraId="7C391C9A">
            <w:pPr>
              <w:pageBreakBefore w:val="0"/>
              <w:kinsoku/>
              <w:wordWrap/>
              <w:overflowPunct/>
              <w:bidi w:val="0"/>
              <w:spacing w:line="360" w:lineRule="auto"/>
              <w:ind w:firstLine="0" w:firstLineChars="0"/>
              <w:textAlignment w:val="auto"/>
              <w:rPr>
                <w:rFonts w:hint="eastAsia" w:ascii="Times New Roman" w:hAnsi="Times New Roman" w:eastAsia="宋体" w:cs="Times New Roman"/>
                <w:color w:val="000000"/>
                <w:szCs w:val="21"/>
                <w:highlight w:val="none"/>
                <w:lang w:eastAsia="zh-CN"/>
              </w:rPr>
            </w:pPr>
            <w:r>
              <w:rPr>
                <w:rFonts w:hint="eastAsia" w:ascii="Times New Roman" w:hAnsi="Times New Roman" w:cs="Times New Roman"/>
                <w:color w:val="000000"/>
                <w:szCs w:val="21"/>
                <w:highlight w:val="none"/>
                <w:lang w:eastAsia="zh-CN"/>
              </w:rPr>
              <w:t>云南省妇幼保健院</w:t>
            </w:r>
          </w:p>
        </w:tc>
      </w:tr>
      <w:tr w14:paraId="7DAC0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42" w:type="dxa"/>
            <w:vAlign w:val="center"/>
          </w:tcPr>
          <w:p w14:paraId="57DEBCE0">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1.2</w:t>
            </w:r>
          </w:p>
        </w:tc>
        <w:tc>
          <w:tcPr>
            <w:tcW w:w="1761" w:type="dxa"/>
            <w:vAlign w:val="center"/>
          </w:tcPr>
          <w:p w14:paraId="42EFD981">
            <w:pPr>
              <w:pageBreakBefore w:val="0"/>
              <w:kinsoku/>
              <w:wordWrap/>
              <w:overflowPunct/>
              <w:bidi w:val="0"/>
              <w:spacing w:line="360" w:lineRule="auto"/>
              <w:ind w:firstLine="0" w:firstLineChars="0"/>
              <w:jc w:val="center"/>
              <w:textAlignment w:val="auto"/>
              <w:rPr>
                <w:rFonts w:hint="eastAsia" w:ascii="Times New Roman" w:hAnsi="Times New Roman" w:cs="Times New Roman"/>
                <w:color w:val="000000"/>
                <w:szCs w:val="21"/>
                <w:highlight w:val="none"/>
                <w:lang w:val="en-US" w:eastAsia="zh-CN"/>
              </w:rPr>
            </w:pPr>
            <w:bookmarkStart w:id="112" w:name="OLE_LINK45" w:colFirst="1" w:colLast="1"/>
            <w:r>
              <w:rPr>
                <w:rFonts w:hint="eastAsia" w:ascii="Times New Roman" w:hAnsi="Times New Roman" w:cs="Times New Roman"/>
                <w:color w:val="000000"/>
                <w:szCs w:val="21"/>
                <w:highlight w:val="none"/>
                <w:lang w:val="en-US" w:eastAsia="zh-CN"/>
              </w:rPr>
              <w:t>采购代理机构</w:t>
            </w:r>
          </w:p>
          <w:bookmarkEnd w:id="112"/>
        </w:tc>
        <w:tc>
          <w:tcPr>
            <w:tcW w:w="6229" w:type="dxa"/>
            <w:vAlign w:val="center"/>
          </w:tcPr>
          <w:p w14:paraId="4CD2DAC1">
            <w:pPr>
              <w:pageBreakBefore w:val="0"/>
              <w:kinsoku/>
              <w:wordWrap/>
              <w:overflowPunct/>
              <w:bidi w:val="0"/>
              <w:spacing w:line="360" w:lineRule="auto"/>
              <w:ind w:firstLine="0" w:firstLineChars="0"/>
              <w:textAlignment w:val="auto"/>
              <w:rPr>
                <w:rFonts w:hint="eastAsia"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云南中咨海外咨询有限公司</w:t>
            </w:r>
          </w:p>
        </w:tc>
      </w:tr>
      <w:tr w14:paraId="5EB32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942" w:type="dxa"/>
            <w:vAlign w:val="center"/>
          </w:tcPr>
          <w:p w14:paraId="7A193CFE">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2.1</w:t>
            </w:r>
          </w:p>
        </w:tc>
        <w:tc>
          <w:tcPr>
            <w:tcW w:w="1761" w:type="dxa"/>
            <w:vAlign w:val="center"/>
          </w:tcPr>
          <w:p w14:paraId="55139A40">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项目名称及项目编号</w:t>
            </w:r>
          </w:p>
        </w:tc>
        <w:tc>
          <w:tcPr>
            <w:tcW w:w="6229" w:type="dxa"/>
            <w:vAlign w:val="center"/>
          </w:tcPr>
          <w:p w14:paraId="42CEA1ED">
            <w:pPr>
              <w:pageBreakBefore w:val="0"/>
              <w:kinsoku/>
              <w:wordWrap/>
              <w:overflowPunct/>
              <w:bidi w:val="0"/>
              <w:spacing w:line="360" w:lineRule="auto"/>
              <w:ind w:firstLine="0" w:firstLineChars="0"/>
              <w:textAlignment w:val="auto"/>
              <w:rPr>
                <w:rFonts w:hint="eastAsia" w:ascii="Times New Roman" w:hAnsi="Times New Roman" w:eastAsia="宋体" w:cs="Times New Roman"/>
                <w:color w:val="000000"/>
                <w:szCs w:val="21"/>
                <w:highlight w:val="none"/>
                <w:lang w:eastAsia="zh-CN"/>
              </w:rPr>
            </w:pPr>
            <w:r>
              <w:rPr>
                <w:rFonts w:ascii="Times New Roman" w:hAnsi="Times New Roman" w:cs="Times New Roman"/>
                <w:color w:val="000000"/>
                <w:szCs w:val="21"/>
                <w:highlight w:val="none"/>
              </w:rPr>
              <w:t>项目名称：</w:t>
            </w:r>
            <w:r>
              <w:rPr>
                <w:rFonts w:hint="eastAsia" w:ascii="Times New Roman" w:hAnsi="Times New Roman" w:cs="Times New Roman"/>
                <w:color w:val="000000"/>
                <w:szCs w:val="21"/>
                <w:highlight w:val="none"/>
                <w:lang w:eastAsia="zh-CN"/>
              </w:rPr>
              <w:t>云南省妇幼保健院2026年超声诊断仪、儿童多感官训练设备等医疗设备采购项目</w:t>
            </w:r>
          </w:p>
          <w:p w14:paraId="79ED909E">
            <w:pPr>
              <w:pageBreakBefore w:val="0"/>
              <w:kinsoku/>
              <w:wordWrap/>
              <w:overflowPunct/>
              <w:bidi w:val="0"/>
              <w:spacing w:line="360" w:lineRule="auto"/>
              <w:ind w:firstLine="0" w:firstLineChars="0"/>
              <w:textAlignment w:val="auto"/>
              <w:rPr>
                <w:rFonts w:hint="eastAsia" w:ascii="Times New Roman" w:hAnsi="Times New Roman" w:eastAsia="宋体" w:cs="Times New Roman"/>
                <w:color w:val="000000"/>
                <w:szCs w:val="21"/>
                <w:highlight w:val="none"/>
                <w:lang w:eastAsia="zh-CN"/>
              </w:rPr>
            </w:pPr>
            <w:r>
              <w:rPr>
                <w:rFonts w:ascii="Times New Roman" w:hAnsi="Times New Roman" w:cs="Times New Roman"/>
                <w:color w:val="000000"/>
                <w:szCs w:val="21"/>
                <w:highlight w:val="none"/>
              </w:rPr>
              <w:t>项目编号：</w:t>
            </w:r>
            <w:r>
              <w:rPr>
                <w:rFonts w:hint="eastAsia" w:ascii="Times New Roman" w:hAnsi="Times New Roman" w:cs="Times New Roman"/>
                <w:color w:val="000000"/>
                <w:szCs w:val="21"/>
                <w:highlight w:val="none"/>
                <w:lang w:eastAsia="zh-CN"/>
              </w:rPr>
              <w:t>YNZC2026-G1-01849-YNZZ-0166</w:t>
            </w:r>
          </w:p>
        </w:tc>
      </w:tr>
      <w:tr w14:paraId="076B48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942" w:type="dxa"/>
            <w:vAlign w:val="center"/>
          </w:tcPr>
          <w:p w14:paraId="0F0566CD">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2.2</w:t>
            </w:r>
          </w:p>
        </w:tc>
        <w:tc>
          <w:tcPr>
            <w:tcW w:w="1761" w:type="dxa"/>
            <w:vAlign w:val="center"/>
          </w:tcPr>
          <w:p w14:paraId="60386DCD">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预算金额及最高限价</w:t>
            </w:r>
          </w:p>
        </w:tc>
        <w:tc>
          <w:tcPr>
            <w:tcW w:w="6229" w:type="dxa"/>
            <w:vAlign w:val="center"/>
          </w:tcPr>
          <w:p w14:paraId="6C9B6DAF">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详见招标文件第一章《招标公告》</w:t>
            </w:r>
          </w:p>
        </w:tc>
      </w:tr>
      <w:tr w14:paraId="18C263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942" w:type="dxa"/>
            <w:vAlign w:val="center"/>
          </w:tcPr>
          <w:p w14:paraId="2AC7596D">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2.3</w:t>
            </w:r>
          </w:p>
        </w:tc>
        <w:tc>
          <w:tcPr>
            <w:tcW w:w="1761" w:type="dxa"/>
            <w:vAlign w:val="center"/>
          </w:tcPr>
          <w:p w14:paraId="1AD61124">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采购需求</w:t>
            </w:r>
          </w:p>
        </w:tc>
        <w:tc>
          <w:tcPr>
            <w:tcW w:w="6229" w:type="dxa"/>
            <w:vAlign w:val="center"/>
          </w:tcPr>
          <w:p w14:paraId="7443AA5E">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详见招标文件第一章《招标公告》，具体要求等详见本招标文件第五章《采购需求》</w:t>
            </w:r>
          </w:p>
        </w:tc>
      </w:tr>
      <w:tr w14:paraId="6B4CF2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942" w:type="dxa"/>
            <w:vAlign w:val="center"/>
          </w:tcPr>
          <w:p w14:paraId="523E68F3">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2.4</w:t>
            </w:r>
          </w:p>
        </w:tc>
        <w:tc>
          <w:tcPr>
            <w:tcW w:w="1761" w:type="dxa"/>
            <w:vAlign w:val="center"/>
          </w:tcPr>
          <w:p w14:paraId="06982E83">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bCs/>
                <w:color w:val="000000"/>
                <w:szCs w:val="21"/>
                <w:highlight w:val="none"/>
              </w:rPr>
              <w:t>合同履行期限</w:t>
            </w:r>
          </w:p>
        </w:tc>
        <w:tc>
          <w:tcPr>
            <w:tcW w:w="6229" w:type="dxa"/>
            <w:vAlign w:val="center"/>
          </w:tcPr>
          <w:p w14:paraId="3AA9801F">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详见招标文件第一章《招标公告》</w:t>
            </w:r>
          </w:p>
        </w:tc>
      </w:tr>
      <w:tr w14:paraId="2C39A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942" w:type="dxa"/>
            <w:vAlign w:val="center"/>
          </w:tcPr>
          <w:p w14:paraId="4CFB0D17">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2.5</w:t>
            </w:r>
          </w:p>
        </w:tc>
        <w:tc>
          <w:tcPr>
            <w:tcW w:w="1761" w:type="dxa"/>
            <w:vAlign w:val="center"/>
          </w:tcPr>
          <w:p w14:paraId="7EC0B94E">
            <w:pPr>
              <w:pageBreakBefore w:val="0"/>
              <w:kinsoku/>
              <w:wordWrap/>
              <w:overflowPunct/>
              <w:bidi w:val="0"/>
              <w:spacing w:line="360" w:lineRule="auto"/>
              <w:ind w:firstLine="0" w:firstLineChars="0"/>
              <w:jc w:val="center"/>
              <w:textAlignment w:val="auto"/>
              <w:rPr>
                <w:rFonts w:ascii="Times New Roman" w:hAnsi="Times New Roman" w:cs="Times New Roman"/>
                <w:b/>
                <w:bCs w:val="0"/>
                <w:color w:val="000000"/>
                <w:szCs w:val="21"/>
                <w:highlight w:val="none"/>
              </w:rPr>
            </w:pPr>
            <w:r>
              <w:rPr>
                <w:rFonts w:hint="eastAsia" w:ascii="Times New Roman" w:hAnsi="Times New Roman" w:cs="Times New Roman"/>
                <w:bCs/>
                <w:color w:val="000000"/>
                <w:szCs w:val="21"/>
                <w:highlight w:val="none"/>
              </w:rPr>
              <w:t>交货期</w:t>
            </w:r>
          </w:p>
        </w:tc>
        <w:tc>
          <w:tcPr>
            <w:tcW w:w="6229" w:type="dxa"/>
            <w:vAlign w:val="center"/>
          </w:tcPr>
          <w:p w14:paraId="084EB2DC">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详见招标文件第一章《招标公告》</w:t>
            </w:r>
          </w:p>
        </w:tc>
      </w:tr>
      <w:tr w14:paraId="43CC38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7" w:hRule="atLeast"/>
        </w:trPr>
        <w:tc>
          <w:tcPr>
            <w:tcW w:w="942" w:type="dxa"/>
            <w:vAlign w:val="center"/>
          </w:tcPr>
          <w:p w14:paraId="4FD9934B">
            <w:pPr>
              <w:pageBreakBefore w:val="0"/>
              <w:kinsoku/>
              <w:wordWrap/>
              <w:overflowPunct/>
              <w:bidi w:val="0"/>
              <w:spacing w:line="360" w:lineRule="auto"/>
              <w:ind w:firstLine="0" w:firstLineChars="0"/>
              <w:jc w:val="center"/>
              <w:textAlignment w:val="auto"/>
              <w:rPr>
                <w:rFonts w:hint="eastAsia" w:ascii="Times New Roman" w:hAnsi="Times New Roman" w:eastAsia="宋体" w:cs="Times New Roman"/>
                <w:color w:val="000000"/>
                <w:szCs w:val="21"/>
                <w:highlight w:val="none"/>
                <w:lang w:val="en-US" w:eastAsia="zh-CN"/>
              </w:rPr>
            </w:pPr>
            <w:r>
              <w:rPr>
                <w:rFonts w:ascii="Times New Roman" w:hAnsi="Times New Roman" w:cs="Times New Roman"/>
                <w:color w:val="000000"/>
                <w:szCs w:val="21"/>
                <w:highlight w:val="none"/>
              </w:rPr>
              <w:t>2.</w:t>
            </w:r>
            <w:r>
              <w:rPr>
                <w:rFonts w:hint="eastAsia" w:ascii="Times New Roman" w:hAnsi="Times New Roman" w:cs="Times New Roman"/>
                <w:color w:val="000000"/>
                <w:szCs w:val="21"/>
                <w:highlight w:val="none"/>
                <w:lang w:val="en-US" w:eastAsia="zh-CN"/>
              </w:rPr>
              <w:t>6</w:t>
            </w:r>
          </w:p>
        </w:tc>
        <w:tc>
          <w:tcPr>
            <w:tcW w:w="1761" w:type="dxa"/>
            <w:vAlign w:val="center"/>
          </w:tcPr>
          <w:p w14:paraId="4CA8EC0A">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bookmarkStart w:id="113" w:name="OLE_LINK3"/>
            <w:r>
              <w:rPr>
                <w:rFonts w:hint="eastAsia" w:ascii="Times New Roman" w:hAnsi="Times New Roman" w:cs="Times New Roman"/>
                <w:color w:val="000000"/>
                <w:szCs w:val="21"/>
                <w:highlight w:val="none"/>
                <w:lang w:eastAsia="zh-CN"/>
              </w:rPr>
              <w:t>交付（或实施）地点</w:t>
            </w:r>
            <w:bookmarkEnd w:id="113"/>
          </w:p>
        </w:tc>
        <w:tc>
          <w:tcPr>
            <w:tcW w:w="6229" w:type="dxa"/>
            <w:vAlign w:val="center"/>
          </w:tcPr>
          <w:p w14:paraId="12FCFE20">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详见招标</w:t>
            </w:r>
            <w:bookmarkStart w:id="114" w:name="OLE_LINK4"/>
            <w:r>
              <w:rPr>
                <w:rFonts w:ascii="Times New Roman" w:hAnsi="Times New Roman" w:cs="Times New Roman"/>
                <w:color w:val="000000"/>
                <w:szCs w:val="21"/>
                <w:highlight w:val="none"/>
              </w:rPr>
              <w:t>文件第</w:t>
            </w:r>
            <w:bookmarkEnd w:id="114"/>
            <w:r>
              <w:rPr>
                <w:rFonts w:ascii="Times New Roman" w:hAnsi="Times New Roman" w:cs="Times New Roman"/>
                <w:color w:val="000000"/>
                <w:szCs w:val="21"/>
                <w:highlight w:val="none"/>
              </w:rPr>
              <w:t>一章《招标公告》</w:t>
            </w:r>
          </w:p>
        </w:tc>
      </w:tr>
      <w:tr w14:paraId="3E48E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942" w:type="dxa"/>
            <w:vAlign w:val="center"/>
          </w:tcPr>
          <w:p w14:paraId="33557590">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3.1</w:t>
            </w:r>
          </w:p>
        </w:tc>
        <w:tc>
          <w:tcPr>
            <w:tcW w:w="1761" w:type="dxa"/>
            <w:vAlign w:val="center"/>
          </w:tcPr>
          <w:p w14:paraId="3399A0E5">
            <w:pPr>
              <w:pageBreakBefore w:val="0"/>
              <w:kinsoku/>
              <w:wordWrap/>
              <w:overflowPunct/>
              <w:bidi w:val="0"/>
              <w:spacing w:line="360" w:lineRule="auto"/>
              <w:ind w:firstLine="0" w:firstLineChars="0"/>
              <w:jc w:val="center"/>
              <w:textAlignment w:val="auto"/>
              <w:rPr>
                <w:rFonts w:ascii="Times New Roman" w:hAnsi="Times New Roman" w:cs="Times New Roman"/>
                <w:bCs/>
                <w:color w:val="000000"/>
                <w:szCs w:val="21"/>
                <w:highlight w:val="none"/>
              </w:rPr>
            </w:pPr>
            <w:r>
              <w:rPr>
                <w:rFonts w:ascii="Times New Roman" w:hAnsi="Times New Roman" w:cs="Times New Roman"/>
                <w:bCs/>
                <w:color w:val="000000"/>
                <w:szCs w:val="21"/>
                <w:highlight w:val="none"/>
              </w:rPr>
              <w:t>投标人的资格要求</w:t>
            </w:r>
          </w:p>
        </w:tc>
        <w:tc>
          <w:tcPr>
            <w:tcW w:w="6229" w:type="dxa"/>
            <w:vAlign w:val="center"/>
          </w:tcPr>
          <w:p w14:paraId="419A5F8D">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详见招标文件第一章《招标公告》</w:t>
            </w:r>
          </w:p>
        </w:tc>
      </w:tr>
      <w:tr w14:paraId="212625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942" w:type="dxa"/>
            <w:vAlign w:val="center"/>
          </w:tcPr>
          <w:p w14:paraId="489E700F">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3.2</w:t>
            </w:r>
          </w:p>
        </w:tc>
        <w:tc>
          <w:tcPr>
            <w:tcW w:w="1761" w:type="dxa"/>
            <w:vAlign w:val="center"/>
          </w:tcPr>
          <w:p w14:paraId="1478C205">
            <w:pPr>
              <w:pageBreakBefore w:val="0"/>
              <w:kinsoku/>
              <w:wordWrap/>
              <w:overflowPunct/>
              <w:bidi w:val="0"/>
              <w:spacing w:line="360" w:lineRule="auto"/>
              <w:ind w:firstLine="0" w:firstLineChars="0"/>
              <w:jc w:val="center"/>
              <w:textAlignment w:val="auto"/>
              <w:rPr>
                <w:rFonts w:ascii="Times New Roman" w:hAnsi="Times New Roman" w:cs="Times New Roman"/>
                <w:bCs/>
                <w:color w:val="000000"/>
                <w:szCs w:val="21"/>
                <w:highlight w:val="none"/>
              </w:rPr>
            </w:pPr>
            <w:r>
              <w:rPr>
                <w:rFonts w:ascii="Times New Roman" w:hAnsi="Times New Roman" w:cs="Times New Roman"/>
                <w:bCs/>
                <w:color w:val="000000"/>
                <w:szCs w:val="21"/>
                <w:highlight w:val="none"/>
              </w:rPr>
              <w:t>落实政府采购政策需满足的资格要求</w:t>
            </w:r>
          </w:p>
        </w:tc>
        <w:tc>
          <w:tcPr>
            <w:tcW w:w="6229" w:type="dxa"/>
            <w:vAlign w:val="center"/>
          </w:tcPr>
          <w:p w14:paraId="017025AB">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详见</w:t>
            </w:r>
            <w:bookmarkStart w:id="115" w:name="OLE_LINK181"/>
            <w:r>
              <w:rPr>
                <w:rFonts w:ascii="Times New Roman" w:hAnsi="Times New Roman" w:cs="Times New Roman"/>
                <w:color w:val="000000"/>
                <w:szCs w:val="21"/>
                <w:highlight w:val="none"/>
              </w:rPr>
              <w:t>招标文件第一章</w:t>
            </w:r>
            <w:bookmarkEnd w:id="115"/>
            <w:r>
              <w:rPr>
                <w:rFonts w:ascii="Times New Roman" w:hAnsi="Times New Roman" w:cs="Times New Roman"/>
                <w:color w:val="000000"/>
                <w:szCs w:val="21"/>
                <w:highlight w:val="none"/>
              </w:rPr>
              <w:t>《招标公告》</w:t>
            </w:r>
          </w:p>
        </w:tc>
      </w:tr>
      <w:tr w14:paraId="7E54D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942" w:type="dxa"/>
            <w:vAlign w:val="center"/>
          </w:tcPr>
          <w:p w14:paraId="18263FBB">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3.3</w:t>
            </w:r>
          </w:p>
        </w:tc>
        <w:tc>
          <w:tcPr>
            <w:tcW w:w="1761" w:type="dxa"/>
            <w:vAlign w:val="center"/>
          </w:tcPr>
          <w:p w14:paraId="76C5BD9B">
            <w:pPr>
              <w:pageBreakBefore w:val="0"/>
              <w:kinsoku/>
              <w:wordWrap/>
              <w:overflowPunct/>
              <w:bidi w:val="0"/>
              <w:spacing w:line="360" w:lineRule="auto"/>
              <w:ind w:firstLine="0" w:firstLineChars="0"/>
              <w:jc w:val="center"/>
              <w:textAlignment w:val="auto"/>
              <w:rPr>
                <w:rFonts w:ascii="Times New Roman" w:hAnsi="Times New Roman" w:eastAsia="宋体" w:cs="Times New Roman"/>
                <w:color w:val="000000"/>
                <w:szCs w:val="21"/>
                <w:highlight w:val="none"/>
              </w:rPr>
            </w:pPr>
            <w:bookmarkStart w:id="116" w:name="OLE_LINK7" w:colFirst="1" w:colLast="2"/>
            <w:r>
              <w:rPr>
                <w:rFonts w:ascii="Times New Roman" w:hAnsi="Times New Roman" w:eastAsia="宋体" w:cs="Times New Roman"/>
                <w:color w:val="000000"/>
                <w:szCs w:val="21"/>
                <w:highlight w:val="none"/>
              </w:rPr>
              <w:t>本项目的特定资格要求</w:t>
            </w:r>
          </w:p>
        </w:tc>
        <w:tc>
          <w:tcPr>
            <w:tcW w:w="6229" w:type="dxa"/>
            <w:vAlign w:val="center"/>
          </w:tcPr>
          <w:p w14:paraId="535D949E">
            <w:pPr>
              <w:pageBreakBefore w:val="0"/>
              <w:kinsoku/>
              <w:wordWrap/>
              <w:overflowPunct/>
              <w:bidi w:val="0"/>
              <w:spacing w:line="360" w:lineRule="auto"/>
              <w:ind w:firstLine="0" w:firstLineChars="0"/>
              <w:jc w:val="left"/>
              <w:textAlignment w:val="auto"/>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rPr>
              <w:t>详见招标文件第一章《招标公告》</w:t>
            </w:r>
          </w:p>
        </w:tc>
      </w:tr>
      <w:tr w14:paraId="5E7C8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942" w:type="dxa"/>
            <w:vAlign w:val="center"/>
          </w:tcPr>
          <w:p w14:paraId="7BCBB8E5">
            <w:pPr>
              <w:pageBreakBefore w:val="0"/>
              <w:kinsoku/>
              <w:wordWrap/>
              <w:overflowPunct/>
              <w:bidi w:val="0"/>
              <w:spacing w:line="360" w:lineRule="auto"/>
              <w:ind w:firstLine="0" w:firstLineChars="0"/>
              <w:jc w:val="center"/>
              <w:textAlignment w:val="auto"/>
              <w:rPr>
                <w:rFonts w:hint="default"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4.1</w:t>
            </w:r>
          </w:p>
        </w:tc>
        <w:tc>
          <w:tcPr>
            <w:tcW w:w="1761" w:type="dxa"/>
            <w:vAlign w:val="center"/>
          </w:tcPr>
          <w:p w14:paraId="01C9F4FF">
            <w:pPr>
              <w:pageBreakBefore w:val="0"/>
              <w:kinsoku/>
              <w:wordWrap/>
              <w:overflowPunct/>
              <w:bidi w:val="0"/>
              <w:spacing w:line="360" w:lineRule="auto"/>
              <w:ind w:firstLine="0" w:firstLineChars="0"/>
              <w:jc w:val="center"/>
              <w:textAlignment w:val="auto"/>
              <w:rPr>
                <w:rFonts w:ascii="Times New Roman" w:hAnsi="Times New Roman" w:eastAsia="宋体" w:cs="Times New Roman"/>
                <w:color w:val="000000"/>
                <w:szCs w:val="21"/>
                <w:highlight w:val="none"/>
              </w:rPr>
            </w:pPr>
            <w:bookmarkStart w:id="117" w:name="OLE_LINK5" w:colFirst="1" w:colLast="1"/>
            <w:r>
              <w:rPr>
                <w:rFonts w:ascii="Times New Roman" w:hAnsi="Times New Roman" w:cs="Times New Roman"/>
                <w:bCs/>
                <w:color w:val="000000"/>
                <w:szCs w:val="21"/>
                <w:highlight w:val="none"/>
              </w:rPr>
              <w:t>是否接受联合体</w:t>
            </w:r>
          </w:p>
        </w:tc>
        <w:tc>
          <w:tcPr>
            <w:tcW w:w="6229" w:type="dxa"/>
            <w:vAlign w:val="center"/>
          </w:tcPr>
          <w:p w14:paraId="3F046AA1">
            <w:pPr>
              <w:pageBreakBefore w:val="0"/>
              <w:kinsoku/>
              <w:wordWrap/>
              <w:overflowPunct/>
              <w:bidi w:val="0"/>
              <w:spacing w:line="360" w:lineRule="auto"/>
              <w:ind w:firstLine="0" w:firstLineChars="0"/>
              <w:textAlignment w:val="auto"/>
              <w:rPr>
                <w:rFonts w:ascii="Times New Roman" w:hAnsi="Times New Roman" w:eastAsia="宋体" w:cs="Times New Roman"/>
                <w:color w:val="000000"/>
                <w:szCs w:val="21"/>
                <w:highlight w:val="none"/>
              </w:rPr>
            </w:pPr>
            <w:bookmarkStart w:id="118" w:name="OLE_LINK6" w:colFirst="2" w:colLast="2"/>
            <w:r>
              <w:rPr>
                <w:rFonts w:ascii="Times New Roman" w:hAnsi="Times New Roman" w:cs="Times New Roman"/>
                <w:color w:val="000000"/>
                <w:szCs w:val="21"/>
                <w:highlight w:val="none"/>
              </w:rPr>
              <w:t>详见招标文件第一章《招标公告》</w:t>
            </w:r>
          </w:p>
          <w:bookmarkEnd w:id="116"/>
        </w:tc>
      </w:tr>
      <w:tr w14:paraId="5C3D0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942" w:type="dxa"/>
            <w:vAlign w:val="center"/>
          </w:tcPr>
          <w:p w14:paraId="6923B4DB">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5.1</w:t>
            </w:r>
          </w:p>
        </w:tc>
        <w:tc>
          <w:tcPr>
            <w:tcW w:w="1761" w:type="dxa"/>
            <w:vAlign w:val="center"/>
          </w:tcPr>
          <w:p w14:paraId="28B6CA21">
            <w:pPr>
              <w:pageBreakBefore w:val="0"/>
              <w:kinsoku/>
              <w:wordWrap/>
              <w:overflowPunct/>
              <w:bidi w:val="0"/>
              <w:spacing w:line="360" w:lineRule="auto"/>
              <w:ind w:firstLine="0" w:firstLineChars="0"/>
              <w:jc w:val="center"/>
              <w:textAlignment w:val="auto"/>
              <w:rPr>
                <w:rFonts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现场考察</w:t>
            </w:r>
          </w:p>
        </w:tc>
        <w:tc>
          <w:tcPr>
            <w:tcW w:w="6229" w:type="dxa"/>
            <w:vAlign w:val="center"/>
          </w:tcPr>
          <w:p w14:paraId="5A2E98CB">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bookmarkStart w:id="119" w:name="OLE_LINK182"/>
            <w:r>
              <w:rPr>
                <w:rFonts w:hint="eastAsia" w:ascii="Times New Roman" w:hAnsi="Times New Roman" w:cs="Times New Roman"/>
                <w:color w:val="000000"/>
                <w:szCs w:val="21"/>
                <w:highlight w:val="none"/>
                <w:lang w:val="en-US" w:eastAsia="zh-CN"/>
              </w:rPr>
              <w:t xml:space="preserve">☑不组织 </w:t>
            </w:r>
          </w:p>
          <w:p w14:paraId="0A8C979E">
            <w:pPr>
              <w:pageBreakBefore w:val="0"/>
              <w:kinsoku/>
              <w:wordWrap/>
              <w:overflowPunct/>
              <w:bidi w:val="0"/>
              <w:spacing w:line="360" w:lineRule="auto"/>
              <w:ind w:firstLine="0" w:firstLineChars="0"/>
              <w:textAlignment w:val="auto"/>
              <w:rPr>
                <w:rFonts w:hint="eastAsia"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□组织：</w:t>
            </w:r>
          </w:p>
          <w:bookmarkEnd w:id="119"/>
          <w:p w14:paraId="367F825D">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lang w:val="en-US" w:eastAsia="zh-CN"/>
              </w:rPr>
              <w:t>考察时间：</w:t>
            </w:r>
            <w:r>
              <w:rPr>
                <w:rFonts w:hint="eastAsia" w:ascii="Times New Roman" w:hAnsi="Times New Roman" w:cs="Times New Roman"/>
                <w:color w:val="000000"/>
                <w:szCs w:val="21"/>
                <w:highlight w:val="none"/>
                <w:u w:val="single"/>
                <w:lang w:val="en-US" w:eastAsia="zh-CN"/>
              </w:rPr>
              <w:t xml:space="preserve">   </w:t>
            </w:r>
            <w:r>
              <w:rPr>
                <w:rFonts w:hint="eastAsia" w:ascii="Times New Roman" w:hAnsi="Times New Roman" w:cs="Times New Roman"/>
                <w:color w:val="000000"/>
                <w:szCs w:val="21"/>
                <w:highlight w:val="none"/>
                <w:lang w:val="en-US" w:eastAsia="zh-CN"/>
              </w:rPr>
              <w:t>年</w:t>
            </w:r>
            <w:r>
              <w:rPr>
                <w:rFonts w:hint="eastAsia" w:ascii="Times New Roman" w:hAnsi="Times New Roman" w:cs="Times New Roman"/>
                <w:color w:val="000000"/>
                <w:szCs w:val="21"/>
                <w:highlight w:val="none"/>
                <w:u w:val="single"/>
                <w:lang w:val="en-US" w:eastAsia="zh-CN"/>
              </w:rPr>
              <w:t xml:space="preserve">   </w:t>
            </w:r>
            <w:r>
              <w:rPr>
                <w:rFonts w:hint="eastAsia" w:ascii="Times New Roman" w:hAnsi="Times New Roman" w:cs="Times New Roman"/>
                <w:color w:val="000000"/>
                <w:szCs w:val="21"/>
                <w:highlight w:val="none"/>
                <w:lang w:val="en-US" w:eastAsia="zh-CN"/>
              </w:rPr>
              <w:t>月</w:t>
            </w:r>
            <w:r>
              <w:rPr>
                <w:rFonts w:hint="eastAsia" w:ascii="Times New Roman" w:hAnsi="Times New Roman" w:cs="Times New Roman"/>
                <w:color w:val="000000"/>
                <w:szCs w:val="21"/>
                <w:highlight w:val="none"/>
                <w:u w:val="single"/>
                <w:lang w:val="en-US" w:eastAsia="zh-CN"/>
              </w:rPr>
              <w:t xml:space="preserve">    </w:t>
            </w:r>
            <w:r>
              <w:rPr>
                <w:rFonts w:hint="eastAsia" w:ascii="Times New Roman" w:hAnsi="Times New Roman" w:cs="Times New Roman"/>
                <w:color w:val="000000"/>
                <w:szCs w:val="21"/>
                <w:highlight w:val="none"/>
                <w:lang w:val="en-US" w:eastAsia="zh-CN"/>
              </w:rPr>
              <w:t>日</w:t>
            </w:r>
            <w:r>
              <w:rPr>
                <w:rFonts w:hint="eastAsia" w:ascii="Times New Roman" w:hAnsi="Times New Roman" w:cs="Times New Roman"/>
                <w:color w:val="000000"/>
                <w:szCs w:val="21"/>
                <w:highlight w:val="none"/>
                <w:u w:val="single"/>
                <w:lang w:val="en-US" w:eastAsia="zh-CN"/>
              </w:rPr>
              <w:t xml:space="preserve">   </w:t>
            </w:r>
            <w:r>
              <w:rPr>
                <w:rFonts w:hint="eastAsia" w:ascii="Times New Roman" w:hAnsi="Times New Roman" w:cs="Times New Roman"/>
                <w:color w:val="000000"/>
                <w:szCs w:val="21"/>
                <w:highlight w:val="none"/>
                <w:lang w:val="en-US" w:eastAsia="zh-CN"/>
              </w:rPr>
              <w:t>点</w:t>
            </w:r>
            <w:r>
              <w:rPr>
                <w:rFonts w:hint="eastAsia" w:ascii="Times New Roman" w:hAnsi="Times New Roman" w:cs="Times New Roman"/>
                <w:color w:val="000000"/>
                <w:szCs w:val="21"/>
                <w:highlight w:val="none"/>
                <w:u w:val="single"/>
                <w:lang w:val="en-US" w:eastAsia="zh-CN"/>
              </w:rPr>
              <w:t xml:space="preserve">   </w:t>
            </w:r>
            <w:r>
              <w:rPr>
                <w:rFonts w:hint="eastAsia" w:ascii="Times New Roman" w:hAnsi="Times New Roman" w:cs="Times New Roman"/>
                <w:color w:val="000000"/>
                <w:szCs w:val="21"/>
                <w:highlight w:val="none"/>
                <w:lang w:val="en-US" w:eastAsia="zh-CN"/>
              </w:rPr>
              <w:t xml:space="preserve">分 </w:t>
            </w:r>
          </w:p>
          <w:p w14:paraId="0337C7BE">
            <w:pPr>
              <w:pageBreakBefore w:val="0"/>
              <w:kinsoku/>
              <w:wordWrap/>
              <w:overflowPunct/>
              <w:bidi w:val="0"/>
              <w:spacing w:line="360" w:lineRule="auto"/>
              <w:ind w:firstLine="0" w:firstLineChars="0"/>
              <w:textAlignment w:val="auto"/>
              <w:rPr>
                <w:rFonts w:ascii="Times New Roman" w:hAnsi="Times New Roman" w:eastAsia="宋体" w:cs="Times New Roman"/>
                <w:color w:val="000000"/>
                <w:szCs w:val="21"/>
                <w:highlight w:val="none"/>
              </w:rPr>
            </w:pPr>
            <w:r>
              <w:rPr>
                <w:rFonts w:hint="eastAsia" w:ascii="Times New Roman" w:hAnsi="Times New Roman" w:cs="Times New Roman"/>
                <w:color w:val="000000"/>
                <w:szCs w:val="21"/>
                <w:highlight w:val="none"/>
                <w:lang w:val="en-US" w:eastAsia="zh-CN"/>
              </w:rPr>
              <w:t>考察地点：</w:t>
            </w:r>
            <w:r>
              <w:rPr>
                <w:rFonts w:hint="default" w:ascii="Times New Roman" w:hAnsi="Times New Roman" w:cs="Times New Roman"/>
                <w:color w:val="000000"/>
                <w:szCs w:val="21"/>
                <w:highlight w:val="none"/>
                <w:lang w:val="en-US" w:eastAsia="zh-CN"/>
              </w:rPr>
              <w:t>____________</w:t>
            </w:r>
            <w:r>
              <w:rPr>
                <w:rFonts w:hint="eastAsia" w:ascii="Times New Roman" w:hAnsi="Times New Roman" w:cs="Times New Roman"/>
                <w:color w:val="000000"/>
                <w:szCs w:val="21"/>
                <w:highlight w:val="none"/>
                <w:lang w:val="en-US" w:eastAsia="zh-CN"/>
              </w:rPr>
              <w:t xml:space="preserve"> </w:t>
            </w:r>
          </w:p>
        </w:tc>
      </w:tr>
      <w:tr w14:paraId="06F5D6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942" w:type="dxa"/>
            <w:vAlign w:val="center"/>
          </w:tcPr>
          <w:p w14:paraId="1A521887">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6.1</w:t>
            </w:r>
          </w:p>
        </w:tc>
        <w:tc>
          <w:tcPr>
            <w:tcW w:w="1761" w:type="dxa"/>
            <w:vAlign w:val="center"/>
          </w:tcPr>
          <w:p w14:paraId="36490CBA">
            <w:pPr>
              <w:pageBreakBefore w:val="0"/>
              <w:kinsoku/>
              <w:wordWrap/>
              <w:overflowPunct/>
              <w:bidi w:val="0"/>
              <w:spacing w:line="360" w:lineRule="auto"/>
              <w:ind w:firstLine="0" w:firstLineChars="0"/>
              <w:jc w:val="center"/>
              <w:textAlignment w:val="auto"/>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rPr>
              <w:t>开标前答疑会</w:t>
            </w:r>
          </w:p>
          <w:bookmarkEnd w:id="117"/>
        </w:tc>
        <w:tc>
          <w:tcPr>
            <w:tcW w:w="6229" w:type="dxa"/>
            <w:vAlign w:val="center"/>
          </w:tcPr>
          <w:p w14:paraId="7467F7A6">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lang w:val="en-US" w:eastAsia="zh-CN"/>
              </w:rPr>
              <w:t>☑不</w:t>
            </w:r>
            <w:bookmarkStart w:id="120" w:name="OLE_LINK183"/>
            <w:r>
              <w:rPr>
                <w:rFonts w:hint="eastAsia" w:ascii="Times New Roman" w:hAnsi="Times New Roman" w:cs="Times New Roman"/>
                <w:color w:val="000000"/>
                <w:szCs w:val="21"/>
                <w:highlight w:val="none"/>
                <w:lang w:val="en-US" w:eastAsia="zh-CN"/>
              </w:rPr>
              <w:t>召开</w:t>
            </w:r>
            <w:bookmarkEnd w:id="120"/>
          </w:p>
          <w:p w14:paraId="4B9945FA">
            <w:pPr>
              <w:pageBreakBefore w:val="0"/>
              <w:kinsoku/>
              <w:wordWrap/>
              <w:overflowPunct/>
              <w:bidi w:val="0"/>
              <w:spacing w:line="360" w:lineRule="auto"/>
              <w:ind w:firstLine="0" w:firstLineChars="0"/>
              <w:textAlignment w:val="auto"/>
              <w:rPr>
                <w:rFonts w:hint="eastAsia"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□召开</w:t>
            </w:r>
          </w:p>
          <w:p w14:paraId="7CE92868">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lang w:val="en-US" w:eastAsia="zh-CN"/>
              </w:rPr>
              <w:t>召开时间：</w:t>
            </w:r>
            <w:r>
              <w:rPr>
                <w:rFonts w:hint="eastAsia" w:ascii="Times New Roman" w:hAnsi="Times New Roman" w:cs="Times New Roman"/>
                <w:color w:val="000000"/>
                <w:szCs w:val="21"/>
                <w:highlight w:val="none"/>
                <w:u w:val="single"/>
                <w:lang w:val="en-US" w:eastAsia="zh-CN"/>
              </w:rPr>
              <w:t xml:space="preserve">   </w:t>
            </w:r>
            <w:r>
              <w:rPr>
                <w:rFonts w:hint="eastAsia" w:ascii="Times New Roman" w:hAnsi="Times New Roman" w:cs="Times New Roman"/>
                <w:color w:val="000000"/>
                <w:szCs w:val="21"/>
                <w:highlight w:val="none"/>
                <w:lang w:val="en-US" w:eastAsia="zh-CN"/>
              </w:rPr>
              <w:t>年</w:t>
            </w:r>
            <w:r>
              <w:rPr>
                <w:rFonts w:hint="eastAsia" w:ascii="Times New Roman" w:hAnsi="Times New Roman" w:cs="Times New Roman"/>
                <w:color w:val="000000"/>
                <w:szCs w:val="21"/>
                <w:highlight w:val="none"/>
                <w:u w:val="single"/>
                <w:lang w:val="en-US" w:eastAsia="zh-CN"/>
              </w:rPr>
              <w:t xml:space="preserve">   </w:t>
            </w:r>
            <w:r>
              <w:rPr>
                <w:rFonts w:hint="eastAsia" w:ascii="Times New Roman" w:hAnsi="Times New Roman" w:cs="Times New Roman"/>
                <w:color w:val="000000"/>
                <w:szCs w:val="21"/>
                <w:highlight w:val="none"/>
                <w:lang w:val="en-US" w:eastAsia="zh-CN"/>
              </w:rPr>
              <w:t>月</w:t>
            </w:r>
            <w:r>
              <w:rPr>
                <w:rFonts w:hint="eastAsia" w:ascii="Times New Roman" w:hAnsi="Times New Roman" w:cs="Times New Roman"/>
                <w:color w:val="000000"/>
                <w:szCs w:val="21"/>
                <w:highlight w:val="none"/>
                <w:u w:val="single"/>
                <w:lang w:val="en-US" w:eastAsia="zh-CN"/>
              </w:rPr>
              <w:t xml:space="preserve">    </w:t>
            </w:r>
            <w:r>
              <w:rPr>
                <w:rFonts w:hint="eastAsia" w:ascii="Times New Roman" w:hAnsi="Times New Roman" w:cs="Times New Roman"/>
                <w:color w:val="000000"/>
                <w:szCs w:val="21"/>
                <w:highlight w:val="none"/>
                <w:lang w:val="en-US" w:eastAsia="zh-CN"/>
              </w:rPr>
              <w:t>日</w:t>
            </w:r>
            <w:r>
              <w:rPr>
                <w:rFonts w:hint="eastAsia" w:ascii="Times New Roman" w:hAnsi="Times New Roman" w:cs="Times New Roman"/>
                <w:color w:val="000000"/>
                <w:szCs w:val="21"/>
                <w:highlight w:val="none"/>
                <w:u w:val="single"/>
                <w:lang w:val="en-US" w:eastAsia="zh-CN"/>
              </w:rPr>
              <w:t xml:space="preserve">   </w:t>
            </w:r>
            <w:r>
              <w:rPr>
                <w:rFonts w:hint="eastAsia" w:ascii="Times New Roman" w:hAnsi="Times New Roman" w:cs="Times New Roman"/>
                <w:color w:val="000000"/>
                <w:szCs w:val="21"/>
                <w:highlight w:val="none"/>
                <w:lang w:val="en-US" w:eastAsia="zh-CN"/>
              </w:rPr>
              <w:t>点</w:t>
            </w:r>
            <w:r>
              <w:rPr>
                <w:rFonts w:hint="eastAsia" w:ascii="Times New Roman" w:hAnsi="Times New Roman" w:cs="Times New Roman"/>
                <w:color w:val="000000"/>
                <w:szCs w:val="21"/>
                <w:highlight w:val="none"/>
                <w:u w:val="single"/>
                <w:lang w:val="en-US" w:eastAsia="zh-CN"/>
              </w:rPr>
              <w:t xml:space="preserve">   </w:t>
            </w:r>
            <w:r>
              <w:rPr>
                <w:rFonts w:hint="eastAsia" w:ascii="Times New Roman" w:hAnsi="Times New Roman" w:cs="Times New Roman"/>
                <w:color w:val="000000"/>
                <w:szCs w:val="21"/>
                <w:highlight w:val="none"/>
                <w:lang w:val="en-US" w:eastAsia="zh-CN"/>
              </w:rPr>
              <w:t xml:space="preserve">分 </w:t>
            </w:r>
          </w:p>
          <w:p w14:paraId="52BB4D64">
            <w:pPr>
              <w:pageBreakBefore w:val="0"/>
              <w:kinsoku/>
              <w:wordWrap/>
              <w:overflowPunct/>
              <w:bidi w:val="0"/>
              <w:spacing w:line="360" w:lineRule="auto"/>
              <w:ind w:firstLine="0" w:firstLineChars="0"/>
              <w:jc w:val="left"/>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召开地点：</w:t>
            </w:r>
            <w:r>
              <w:rPr>
                <w:rFonts w:hint="default" w:ascii="Times New Roman" w:hAnsi="Times New Roman" w:cs="Times New Roman"/>
                <w:color w:val="000000"/>
                <w:szCs w:val="21"/>
                <w:highlight w:val="none"/>
                <w:lang w:val="en-US" w:eastAsia="zh-CN"/>
              </w:rPr>
              <w:t>____________</w:t>
            </w:r>
            <w:r>
              <w:rPr>
                <w:rFonts w:hint="eastAsia" w:ascii="Times New Roman" w:hAnsi="Times New Roman" w:cs="Times New Roman"/>
                <w:color w:val="000000"/>
                <w:szCs w:val="21"/>
                <w:highlight w:val="none"/>
                <w:lang w:val="en-US" w:eastAsia="zh-CN"/>
              </w:rPr>
              <w:t xml:space="preserve"> </w:t>
            </w:r>
          </w:p>
          <w:bookmarkEnd w:id="118"/>
        </w:tc>
      </w:tr>
      <w:tr w14:paraId="7963D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942" w:type="dxa"/>
            <w:vAlign w:val="center"/>
          </w:tcPr>
          <w:p w14:paraId="32EDBE50">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10.1</w:t>
            </w:r>
          </w:p>
        </w:tc>
        <w:tc>
          <w:tcPr>
            <w:tcW w:w="1761" w:type="dxa"/>
            <w:vAlign w:val="center"/>
          </w:tcPr>
          <w:p w14:paraId="62E0D8AD">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询问</w:t>
            </w:r>
          </w:p>
        </w:tc>
        <w:tc>
          <w:tcPr>
            <w:tcW w:w="6229" w:type="dxa"/>
            <w:vAlign w:val="center"/>
          </w:tcPr>
          <w:p w14:paraId="7E0C459F">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投标人</w:t>
            </w:r>
            <w:r>
              <w:rPr>
                <w:rFonts w:hint="eastAsia" w:ascii="Times New Roman" w:hAnsi="Times New Roman" w:cs="Times New Roman"/>
                <w:color w:val="000000"/>
                <w:szCs w:val="21"/>
                <w:highlight w:val="none"/>
                <w:lang w:val="en-US" w:eastAsia="zh-CN"/>
              </w:rPr>
              <w:t>对招标文件</w:t>
            </w:r>
            <w:r>
              <w:rPr>
                <w:rFonts w:ascii="Times New Roman" w:hAnsi="Times New Roman" w:cs="Times New Roman"/>
                <w:color w:val="000000"/>
                <w:szCs w:val="21"/>
                <w:highlight w:val="none"/>
              </w:rPr>
              <w:t>有疑问的，可以向采购人或采购代理机构提出询问</w:t>
            </w:r>
            <w:r>
              <w:rPr>
                <w:rFonts w:hint="eastAsia" w:ascii="Times New Roman" w:hAnsi="Times New Roman" w:cs="Times New Roman"/>
                <w:color w:val="000000"/>
                <w:szCs w:val="21"/>
                <w:highlight w:val="none"/>
              </w:rPr>
              <w:t>，采购人或者采购代理机构在接到询问后的3个工作日内对投标人依法提出的询问作出答复，但答复的内容不涉及商业秘密</w:t>
            </w:r>
            <w:r>
              <w:rPr>
                <w:rFonts w:ascii="Times New Roman" w:hAnsi="Times New Roman" w:cs="Times New Roman"/>
                <w:color w:val="000000"/>
                <w:szCs w:val="21"/>
                <w:highlight w:val="none"/>
              </w:rPr>
              <w:t>。</w:t>
            </w:r>
          </w:p>
        </w:tc>
      </w:tr>
      <w:tr w14:paraId="72EC34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942" w:type="dxa"/>
            <w:vAlign w:val="center"/>
          </w:tcPr>
          <w:p w14:paraId="36E0AE69">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10.3</w:t>
            </w:r>
          </w:p>
        </w:tc>
        <w:tc>
          <w:tcPr>
            <w:tcW w:w="1761" w:type="dxa"/>
            <w:vAlign w:val="center"/>
          </w:tcPr>
          <w:p w14:paraId="65BCE57D">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询问联系方式</w:t>
            </w:r>
          </w:p>
        </w:tc>
        <w:tc>
          <w:tcPr>
            <w:tcW w:w="6229" w:type="dxa"/>
            <w:vAlign w:val="center"/>
          </w:tcPr>
          <w:p w14:paraId="417D748C">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详见招标文件第一章《招标公告》</w:t>
            </w:r>
          </w:p>
        </w:tc>
      </w:tr>
      <w:tr w14:paraId="09004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42" w:type="dxa"/>
            <w:vAlign w:val="center"/>
          </w:tcPr>
          <w:p w14:paraId="165F2912">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11.4</w:t>
            </w:r>
          </w:p>
        </w:tc>
        <w:tc>
          <w:tcPr>
            <w:tcW w:w="1761" w:type="dxa"/>
            <w:vAlign w:val="center"/>
          </w:tcPr>
          <w:p w14:paraId="1E01B1C3">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招标文件澄清、修改时间</w:t>
            </w:r>
          </w:p>
        </w:tc>
        <w:tc>
          <w:tcPr>
            <w:tcW w:w="6229" w:type="dxa"/>
            <w:vAlign w:val="center"/>
          </w:tcPr>
          <w:p w14:paraId="57C9C42C">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bookmarkStart w:id="121" w:name="OLE_LINK50"/>
            <w:r>
              <w:rPr>
                <w:rFonts w:hint="eastAsia" w:ascii="Times New Roman" w:hAnsi="Times New Roman" w:cs="Times New Roman"/>
                <w:color w:val="000000"/>
                <w:szCs w:val="21"/>
                <w:highlight w:val="none"/>
                <w:lang w:val="en-US" w:eastAsia="zh-CN"/>
              </w:rPr>
              <w:t>采购人或者采购代理机构可以对已发出的招标文件进行必要的澄清或者修改。澄清或者修改的内容可能影响投标文件编制的，采</w:t>
            </w:r>
            <w:bookmarkStart w:id="122" w:name="OLE_LINK48"/>
            <w:r>
              <w:rPr>
                <w:rFonts w:hint="eastAsia" w:ascii="Times New Roman" w:hAnsi="Times New Roman" w:cs="Times New Roman"/>
                <w:color w:val="000000"/>
                <w:szCs w:val="21"/>
                <w:highlight w:val="none"/>
                <w:lang w:val="en-US" w:eastAsia="zh-CN"/>
              </w:rPr>
              <w:t>购人或者采购代理机构应当在投标截止时间至少15日前，以书面形式通知所有获取招标文件的潜在投标人；不足15日的，采购人或者采购代理机构应当顺延提交投标文件的截止时间。</w:t>
            </w:r>
            <w:bookmarkEnd w:id="121"/>
            <w:bookmarkEnd w:id="122"/>
          </w:p>
        </w:tc>
      </w:tr>
      <w:tr w14:paraId="3F7889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942" w:type="dxa"/>
            <w:vAlign w:val="center"/>
          </w:tcPr>
          <w:p w14:paraId="54D117C1">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17.1</w:t>
            </w:r>
          </w:p>
        </w:tc>
        <w:tc>
          <w:tcPr>
            <w:tcW w:w="1761" w:type="dxa"/>
            <w:vAlign w:val="center"/>
          </w:tcPr>
          <w:p w14:paraId="266B0D29">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投标有效期</w:t>
            </w:r>
          </w:p>
        </w:tc>
        <w:tc>
          <w:tcPr>
            <w:tcW w:w="6229" w:type="dxa"/>
            <w:vAlign w:val="center"/>
          </w:tcPr>
          <w:p w14:paraId="417E078B">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从提交投标文件截止之日起</w:t>
            </w:r>
            <w:bookmarkStart w:id="123" w:name="OLE_LINK42"/>
            <w:r>
              <w:rPr>
                <w:rFonts w:hint="eastAsia" w:ascii="Times New Roman" w:hAnsi="Times New Roman" w:cs="Times New Roman"/>
                <w:color w:val="000000"/>
                <w:szCs w:val="21"/>
                <w:highlight w:val="none"/>
                <w:u w:val="single"/>
                <w:lang w:val="en-US" w:eastAsia="zh-CN"/>
              </w:rPr>
              <w:t xml:space="preserve"> </w:t>
            </w:r>
            <w:r>
              <w:rPr>
                <w:rFonts w:ascii="Times New Roman" w:hAnsi="Times New Roman" w:cs="Times New Roman"/>
                <w:color w:val="000000"/>
                <w:szCs w:val="21"/>
                <w:highlight w:val="none"/>
                <w:u w:val="single"/>
              </w:rPr>
              <w:t>90</w:t>
            </w:r>
            <w:bookmarkEnd w:id="123"/>
            <w:r>
              <w:rPr>
                <w:rFonts w:hint="eastAsia" w:ascii="Times New Roman" w:hAnsi="Times New Roman" w:cs="Times New Roman"/>
                <w:color w:val="000000"/>
                <w:szCs w:val="21"/>
                <w:highlight w:val="none"/>
                <w:u w:val="single"/>
                <w:lang w:val="en-US" w:eastAsia="zh-CN"/>
              </w:rPr>
              <w:t xml:space="preserve"> </w:t>
            </w:r>
            <w:r>
              <w:rPr>
                <w:rFonts w:ascii="Times New Roman" w:hAnsi="Times New Roman" w:cs="Times New Roman"/>
                <w:color w:val="000000"/>
                <w:szCs w:val="21"/>
                <w:highlight w:val="none"/>
              </w:rPr>
              <w:t>日历天。</w:t>
            </w:r>
          </w:p>
        </w:tc>
      </w:tr>
      <w:tr w14:paraId="7EEFE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942" w:type="dxa"/>
            <w:vAlign w:val="center"/>
          </w:tcPr>
          <w:p w14:paraId="373268B6">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18.1</w:t>
            </w:r>
          </w:p>
        </w:tc>
        <w:tc>
          <w:tcPr>
            <w:tcW w:w="1761" w:type="dxa"/>
            <w:vAlign w:val="center"/>
          </w:tcPr>
          <w:p w14:paraId="71C7EBC3">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bCs/>
                <w:color w:val="000000"/>
                <w:szCs w:val="21"/>
                <w:highlight w:val="none"/>
              </w:rPr>
              <w:t>投标</w:t>
            </w:r>
            <w:r>
              <w:rPr>
                <w:rFonts w:ascii="Times New Roman" w:hAnsi="Times New Roman" w:cs="Times New Roman"/>
                <w:color w:val="000000"/>
                <w:szCs w:val="21"/>
                <w:highlight w:val="none"/>
              </w:rPr>
              <w:t>保证金</w:t>
            </w:r>
          </w:p>
        </w:tc>
        <w:tc>
          <w:tcPr>
            <w:tcW w:w="6229" w:type="dxa"/>
            <w:vAlign w:val="center"/>
          </w:tcPr>
          <w:p w14:paraId="4AF970DE">
            <w:pPr>
              <w:pageBreakBefore w:val="0"/>
              <w:kinsoku/>
              <w:wordWrap/>
              <w:overflowPunct/>
              <w:topLinePunct/>
              <w:autoSpaceDE w:val="0"/>
              <w:autoSpaceDN w:val="0"/>
              <w:bidi w:val="0"/>
              <w:adjustRightInd w:val="0"/>
              <w:snapToGrid w:val="0"/>
              <w:spacing w:after="0" w:line="240" w:lineRule="auto"/>
              <w:ind w:left="0" w:leftChars="0" w:firstLine="0" w:firstLineChars="0"/>
              <w:textAlignment w:val="auto"/>
              <w:rPr>
                <w:rFonts w:hint="default" w:ascii="Times New Roman" w:hAnsi="Times New Roman" w:eastAsia="宋体" w:cs="Times New Roman"/>
                <w:b w:val="0"/>
                <w:bCs w:val="0"/>
                <w:snapToGrid w:val="0"/>
                <w:color w:val="000000"/>
                <w:sz w:val="21"/>
                <w:szCs w:val="21"/>
                <w:highlight w:val="none"/>
                <w:lang w:val="zh-CN"/>
              </w:rPr>
            </w:pPr>
            <w:r>
              <w:rPr>
                <w:rFonts w:hint="default" w:ascii="Times New Roman" w:hAnsi="Times New Roman" w:eastAsia="宋体" w:cs="Times New Roman"/>
                <w:b w:val="0"/>
                <w:bCs w:val="0"/>
                <w:color w:val="000000"/>
                <w:sz w:val="21"/>
                <w:szCs w:val="21"/>
                <w:highlight w:val="none"/>
              </w:rPr>
              <w:sym w:font="Wingdings 2" w:char="F0A3"/>
            </w:r>
            <w:r>
              <w:rPr>
                <w:rFonts w:hint="default" w:ascii="Times New Roman" w:hAnsi="Times New Roman" w:eastAsia="宋体" w:cs="Times New Roman"/>
                <w:b w:val="0"/>
                <w:bCs w:val="0"/>
                <w:color w:val="000000"/>
                <w:sz w:val="21"/>
                <w:szCs w:val="21"/>
                <w:highlight w:val="none"/>
              </w:rPr>
              <w:t>不要求提供</w:t>
            </w:r>
          </w:p>
          <w:p w14:paraId="1590F74C">
            <w:pPr>
              <w:pageBreakBefore w:val="0"/>
              <w:kinsoku/>
              <w:wordWrap/>
              <w:overflowPunct/>
              <w:topLinePunct/>
              <w:autoSpaceDE w:val="0"/>
              <w:autoSpaceDN w:val="0"/>
              <w:bidi w:val="0"/>
              <w:adjustRightInd w:val="0"/>
              <w:snapToGrid w:val="0"/>
              <w:spacing w:after="0" w:line="240" w:lineRule="auto"/>
              <w:ind w:left="0" w:leftChars="0" w:firstLine="0" w:firstLineChars="0"/>
              <w:textAlignment w:val="auto"/>
              <w:rPr>
                <w:rFonts w:hint="eastAsia" w:ascii="宋体" w:hAnsi="宋体" w:cs="宋体"/>
                <w:b w:val="0"/>
                <w:bCs w:val="0"/>
                <w:color w:val="000000"/>
                <w:szCs w:val="21"/>
                <w:highlight w:val="none"/>
              </w:rPr>
            </w:pPr>
            <w:r>
              <w:rPr>
                <w:rFonts w:hint="default" w:ascii="Times New Roman" w:hAnsi="Times New Roman" w:eastAsia="宋体" w:cs="Times New Roman"/>
                <w:b w:val="0"/>
                <w:bCs w:val="0"/>
                <w:color w:val="000000"/>
                <w:sz w:val="21"/>
                <w:szCs w:val="21"/>
                <w:highlight w:val="none"/>
              </w:rPr>
              <w:sym w:font="Wingdings 2" w:char="0052"/>
            </w:r>
            <w:r>
              <w:rPr>
                <w:rFonts w:hint="default" w:ascii="Times New Roman" w:hAnsi="Times New Roman" w:eastAsia="宋体" w:cs="Times New Roman"/>
                <w:b w:val="0"/>
                <w:bCs w:val="0"/>
                <w:color w:val="000000"/>
                <w:sz w:val="21"/>
                <w:szCs w:val="21"/>
                <w:highlight w:val="none"/>
              </w:rPr>
              <w:t>要求提供：</w:t>
            </w:r>
          </w:p>
          <w:p w14:paraId="3AC25A55">
            <w:pPr>
              <w:pageBreakBefore w:val="0"/>
              <w:kinsoku/>
              <w:wordWrap/>
              <w:overflowPunct/>
              <w:bidi w:val="0"/>
              <w:spacing w:line="360" w:lineRule="auto"/>
              <w:ind w:firstLine="0" w:firstLineChars="0"/>
              <w:textAlignment w:val="auto"/>
              <w:rPr>
                <w:rFonts w:ascii="宋体" w:hAnsi="宋体" w:cs="宋体"/>
                <w:color w:val="000000"/>
                <w:szCs w:val="21"/>
                <w:highlight w:val="none"/>
              </w:rPr>
            </w:pPr>
            <w:r>
              <w:rPr>
                <w:rFonts w:hint="eastAsia" w:ascii="宋体" w:hAnsi="宋体" w:cs="宋体"/>
                <w:color w:val="000000"/>
                <w:szCs w:val="21"/>
                <w:highlight w:val="none"/>
              </w:rPr>
              <w:t>投标保证金的形式：网银、电汇、支票、汇票、本票、保函等非现金方式缴纳或提交。</w:t>
            </w:r>
          </w:p>
          <w:p w14:paraId="471D0EE3">
            <w:pPr>
              <w:pageBreakBefore w:val="0"/>
              <w:kinsoku/>
              <w:wordWrap/>
              <w:overflowPunct/>
              <w:bidi w:val="0"/>
              <w:spacing w:line="360" w:lineRule="auto"/>
              <w:ind w:firstLine="0" w:firstLineChars="0"/>
              <w:textAlignment w:val="auto"/>
              <w:rPr>
                <w:rFonts w:ascii="宋体" w:hAnsi="宋体" w:cs="宋体"/>
                <w:color w:val="000000"/>
                <w:szCs w:val="21"/>
                <w:highlight w:val="none"/>
              </w:rPr>
            </w:pPr>
            <w:r>
              <w:rPr>
                <w:rFonts w:hint="eastAsia" w:ascii="宋体" w:hAnsi="宋体" w:cs="宋体"/>
                <w:color w:val="000000"/>
                <w:szCs w:val="21"/>
                <w:highlight w:val="none"/>
              </w:rPr>
              <w:t>保证金按规定金额、形式从投标人基本账户缴纳至：</w:t>
            </w:r>
          </w:p>
          <w:p w14:paraId="5396C8CE">
            <w:pPr>
              <w:pageBreakBefore w:val="0"/>
              <w:kinsoku/>
              <w:wordWrap/>
              <w:overflowPunct/>
              <w:bidi w:val="0"/>
              <w:spacing w:line="360" w:lineRule="auto"/>
              <w:ind w:firstLine="0" w:firstLineChars="0"/>
              <w:textAlignment w:val="auto"/>
              <w:rPr>
                <w:rFonts w:ascii="宋体" w:hAnsi="宋体" w:cs="宋体"/>
                <w:b/>
                <w:bCs/>
                <w:color w:val="000000"/>
                <w:szCs w:val="21"/>
                <w:highlight w:val="none"/>
              </w:rPr>
            </w:pPr>
            <w:r>
              <w:rPr>
                <w:rFonts w:hint="eastAsia" w:ascii="宋体" w:hAnsi="宋体" w:cs="宋体"/>
                <w:b/>
                <w:bCs/>
                <w:color w:val="000000"/>
                <w:szCs w:val="21"/>
                <w:highlight w:val="none"/>
              </w:rPr>
              <w:t>开户名称：云南中咨海外咨询有限公司</w:t>
            </w:r>
          </w:p>
          <w:p w14:paraId="78E92717">
            <w:pPr>
              <w:pageBreakBefore w:val="0"/>
              <w:kinsoku/>
              <w:wordWrap/>
              <w:overflowPunct/>
              <w:bidi w:val="0"/>
              <w:spacing w:line="360" w:lineRule="auto"/>
              <w:ind w:firstLine="0" w:firstLineChars="0"/>
              <w:textAlignment w:val="auto"/>
              <w:rPr>
                <w:rFonts w:ascii="宋体" w:hAnsi="宋体" w:cs="宋体"/>
                <w:b/>
                <w:bCs/>
                <w:color w:val="000000"/>
                <w:szCs w:val="21"/>
                <w:highlight w:val="none"/>
              </w:rPr>
            </w:pPr>
            <w:r>
              <w:rPr>
                <w:rFonts w:hint="eastAsia" w:ascii="宋体" w:hAnsi="宋体" w:cs="宋体"/>
                <w:b/>
                <w:bCs/>
                <w:color w:val="000000"/>
                <w:szCs w:val="21"/>
                <w:highlight w:val="none"/>
              </w:rPr>
              <w:t>开户银行：平安银行</w:t>
            </w:r>
            <w:r>
              <w:rPr>
                <w:rFonts w:hint="eastAsia" w:ascii="宋体" w:hAnsi="宋体" w:cs="宋体"/>
                <w:b/>
                <w:bCs/>
                <w:color w:val="000000"/>
                <w:szCs w:val="21"/>
                <w:highlight w:val="none"/>
                <w:lang w:val="en-US" w:eastAsia="zh-CN"/>
              </w:rPr>
              <w:t>昆</w:t>
            </w:r>
            <w:r>
              <w:rPr>
                <w:rFonts w:hint="eastAsia" w:ascii="宋体" w:hAnsi="宋体" w:cs="宋体"/>
                <w:b/>
                <w:bCs/>
                <w:color w:val="000000"/>
                <w:szCs w:val="21"/>
                <w:highlight w:val="none"/>
              </w:rPr>
              <w:t>明南亚支行</w:t>
            </w:r>
          </w:p>
          <w:p w14:paraId="5780D734">
            <w:pPr>
              <w:pStyle w:val="19"/>
              <w:keepNext w:val="0"/>
              <w:keepLines w:val="0"/>
              <w:suppressLineNumbers w:val="0"/>
              <w:spacing w:before="0" w:beforeAutospacing="0" w:after="0" w:afterAutospacing="0" w:line="360" w:lineRule="auto"/>
              <w:ind w:left="0" w:right="0" w:firstLine="16" w:firstLineChars="8"/>
              <w:rPr>
                <w:rFonts w:hint="eastAsia" w:hAnsi="宋体" w:cs="宋体"/>
                <w:b/>
                <w:bCs/>
                <w:color w:val="000000"/>
                <w:szCs w:val="21"/>
                <w:highlight w:val="none"/>
                <w:lang w:val="en-US" w:eastAsia="zh-CN"/>
              </w:rPr>
            </w:pPr>
            <w:r>
              <w:rPr>
                <w:rFonts w:hint="eastAsia" w:hAnsi="宋体" w:cs="宋体"/>
                <w:b/>
                <w:bCs/>
                <w:color w:val="000000"/>
                <w:szCs w:val="21"/>
                <w:highlight w:val="none"/>
                <w:lang w:val="en-US" w:eastAsia="zh-CN"/>
              </w:rPr>
              <w:t>1标段：</w:t>
            </w:r>
          </w:p>
          <w:p w14:paraId="09230805">
            <w:pPr>
              <w:pStyle w:val="19"/>
              <w:keepNext w:val="0"/>
              <w:keepLines w:val="0"/>
              <w:suppressLineNumbers w:val="0"/>
              <w:spacing w:before="0" w:beforeAutospacing="0" w:after="0" w:afterAutospacing="0" w:line="360" w:lineRule="auto"/>
              <w:ind w:left="0" w:right="0" w:firstLine="16" w:firstLineChars="8"/>
              <w:rPr>
                <w:rFonts w:hint="eastAsia" w:hAnsi="宋体" w:cs="宋体"/>
                <w:color w:val="000000"/>
                <w:szCs w:val="21"/>
                <w:highlight w:val="none"/>
                <w:lang w:val="en-US" w:eastAsia="zh-CN"/>
              </w:rPr>
            </w:pPr>
            <w:r>
              <w:rPr>
                <w:rFonts w:hint="eastAsia" w:ascii="宋体" w:hAnsi="宋体" w:eastAsia="宋体" w:cs="宋体"/>
                <w:b/>
                <w:bCs/>
                <w:color w:val="000000"/>
                <w:szCs w:val="21"/>
                <w:highlight w:val="none"/>
              </w:rPr>
              <w:t>投标保证金金额</w:t>
            </w:r>
            <w:r>
              <w:rPr>
                <w:rFonts w:hint="eastAsia" w:hAnsi="宋体" w:cs="宋体"/>
                <w:color w:val="000000"/>
                <w:szCs w:val="21"/>
                <w:highlight w:val="none"/>
                <w:lang w:val="en-US" w:eastAsia="zh-CN"/>
              </w:rPr>
              <w:t>：陆仟捌佰元整</w:t>
            </w:r>
            <w:r>
              <w:rPr>
                <w:rFonts w:hint="eastAsia" w:ascii="宋体" w:hAnsi="宋体" w:eastAsia="宋体" w:cs="宋体"/>
                <w:color w:val="000000"/>
                <w:szCs w:val="21"/>
                <w:highlight w:val="none"/>
              </w:rPr>
              <w:t>（小写：</w:t>
            </w:r>
            <w:r>
              <w:rPr>
                <w:rFonts w:hint="eastAsia" w:hAnsi="宋体" w:cs="宋体"/>
                <w:color w:val="000000"/>
                <w:szCs w:val="21"/>
                <w:highlight w:val="none"/>
                <w:lang w:val="en-US" w:eastAsia="zh-CN"/>
              </w:rPr>
              <w:t>6800</w:t>
            </w:r>
            <w:r>
              <w:rPr>
                <w:rFonts w:hint="eastAsia" w:ascii="宋体" w:hAnsi="宋体" w:eastAsia="宋体" w:cs="宋体"/>
                <w:color w:val="000000"/>
                <w:szCs w:val="21"/>
                <w:highlight w:val="none"/>
              </w:rPr>
              <w:t>.00元）</w:t>
            </w:r>
          </w:p>
          <w:p w14:paraId="0F0A6DFD">
            <w:pPr>
              <w:pStyle w:val="19"/>
              <w:keepNext w:val="0"/>
              <w:keepLines w:val="0"/>
              <w:suppressLineNumbers w:val="0"/>
              <w:spacing w:before="0" w:beforeAutospacing="0" w:after="0" w:afterAutospacing="0" w:line="360" w:lineRule="auto"/>
              <w:ind w:left="0" w:right="0" w:firstLine="16" w:firstLineChars="8"/>
              <w:rPr>
                <w:rFonts w:hint="eastAsia" w:hAnsi="宋体" w:cs="宋体"/>
                <w:b/>
                <w:bCs/>
                <w:color w:val="000000"/>
                <w:szCs w:val="21"/>
                <w:highlight w:val="none"/>
                <w:lang w:val="en-US" w:eastAsia="zh-CN"/>
              </w:rPr>
            </w:pPr>
            <w:r>
              <w:rPr>
                <w:rFonts w:hint="eastAsia" w:hAnsi="宋体" w:cs="宋体"/>
                <w:b/>
                <w:bCs/>
                <w:color w:val="000000"/>
                <w:szCs w:val="21"/>
                <w:highlight w:val="none"/>
                <w:lang w:val="en-US" w:eastAsia="zh-CN"/>
              </w:rPr>
              <w:t>账号：</w:t>
            </w:r>
            <w:r>
              <w:rPr>
                <w:rFonts w:hint="eastAsia" w:hAnsi="宋体" w:cs="宋体"/>
                <w:b w:val="0"/>
                <w:bCs w:val="0"/>
                <w:color w:val="000000"/>
                <w:szCs w:val="21"/>
                <w:highlight w:val="none"/>
                <w:lang w:val="en-US" w:eastAsia="zh-CN"/>
              </w:rPr>
              <w:t>30205378283675</w:t>
            </w:r>
          </w:p>
          <w:p w14:paraId="0F16688F">
            <w:pPr>
              <w:pStyle w:val="19"/>
              <w:keepNext w:val="0"/>
              <w:keepLines w:val="0"/>
              <w:suppressLineNumbers w:val="0"/>
              <w:spacing w:before="0" w:beforeAutospacing="0" w:after="0" w:afterAutospacing="0" w:line="360" w:lineRule="auto"/>
              <w:ind w:left="0" w:right="0" w:firstLine="16" w:firstLineChars="8"/>
              <w:rPr>
                <w:rFonts w:hint="eastAsia" w:hAnsi="宋体" w:cs="宋体"/>
                <w:b/>
                <w:bCs/>
                <w:color w:val="000000"/>
                <w:szCs w:val="21"/>
                <w:highlight w:val="none"/>
                <w:lang w:val="en-US" w:eastAsia="zh-CN"/>
              </w:rPr>
            </w:pPr>
            <w:r>
              <w:rPr>
                <w:rFonts w:hint="eastAsia" w:hAnsi="宋体" w:cs="宋体"/>
                <w:b/>
                <w:bCs/>
                <w:color w:val="000000"/>
                <w:szCs w:val="21"/>
                <w:highlight w:val="none"/>
                <w:lang w:val="en-US" w:eastAsia="zh-CN"/>
              </w:rPr>
              <w:t>2标段：</w:t>
            </w:r>
          </w:p>
          <w:p w14:paraId="107A6A21">
            <w:pPr>
              <w:pStyle w:val="19"/>
              <w:keepNext w:val="0"/>
              <w:keepLines w:val="0"/>
              <w:suppressLineNumbers w:val="0"/>
              <w:spacing w:before="0" w:beforeAutospacing="0" w:after="0" w:afterAutospacing="0" w:line="360" w:lineRule="auto"/>
              <w:ind w:left="0" w:right="0" w:firstLine="16" w:firstLineChars="8"/>
              <w:rPr>
                <w:rFonts w:hint="eastAsia" w:hAnsi="宋体" w:cs="宋体"/>
                <w:color w:val="000000"/>
                <w:szCs w:val="21"/>
                <w:highlight w:val="none"/>
                <w:lang w:val="en-US" w:eastAsia="zh-CN"/>
              </w:rPr>
            </w:pPr>
            <w:r>
              <w:rPr>
                <w:rFonts w:hint="eastAsia" w:ascii="宋体" w:hAnsi="宋体" w:eastAsia="宋体" w:cs="宋体"/>
                <w:b/>
                <w:bCs/>
                <w:color w:val="000000"/>
                <w:szCs w:val="21"/>
                <w:highlight w:val="none"/>
              </w:rPr>
              <w:t>投标保证金金额</w:t>
            </w:r>
            <w:r>
              <w:rPr>
                <w:rFonts w:hint="eastAsia" w:hAnsi="宋体" w:cs="宋体"/>
                <w:color w:val="000000"/>
                <w:szCs w:val="21"/>
                <w:highlight w:val="none"/>
                <w:lang w:val="en-US" w:eastAsia="zh-CN"/>
              </w:rPr>
              <w:t>：壹万玖仟元整</w:t>
            </w:r>
            <w:r>
              <w:rPr>
                <w:rFonts w:hint="eastAsia" w:ascii="宋体" w:hAnsi="宋体" w:eastAsia="宋体" w:cs="宋体"/>
                <w:color w:val="000000"/>
                <w:szCs w:val="21"/>
                <w:highlight w:val="none"/>
              </w:rPr>
              <w:t>（小写：</w:t>
            </w:r>
            <w:r>
              <w:rPr>
                <w:rFonts w:hint="eastAsia" w:hAnsi="宋体" w:cs="宋体"/>
                <w:color w:val="000000"/>
                <w:szCs w:val="21"/>
                <w:highlight w:val="none"/>
                <w:lang w:val="en-US" w:eastAsia="zh-CN"/>
              </w:rPr>
              <w:t>19000</w:t>
            </w:r>
            <w:r>
              <w:rPr>
                <w:rFonts w:hint="eastAsia" w:ascii="宋体" w:hAnsi="宋体" w:eastAsia="宋体" w:cs="宋体"/>
                <w:color w:val="000000"/>
                <w:szCs w:val="21"/>
                <w:highlight w:val="none"/>
              </w:rPr>
              <w:t>.00元）</w:t>
            </w:r>
          </w:p>
          <w:p w14:paraId="6CBBDC02">
            <w:pPr>
              <w:pStyle w:val="19"/>
              <w:keepNext w:val="0"/>
              <w:keepLines w:val="0"/>
              <w:suppressLineNumbers w:val="0"/>
              <w:spacing w:before="0" w:beforeAutospacing="0" w:after="0" w:afterAutospacing="0" w:line="360" w:lineRule="auto"/>
              <w:ind w:left="0" w:right="0" w:firstLine="16" w:firstLineChars="8"/>
              <w:rPr>
                <w:rFonts w:hint="eastAsia" w:hAnsi="宋体" w:cs="宋体"/>
                <w:b/>
                <w:bCs/>
                <w:color w:val="000000"/>
                <w:szCs w:val="21"/>
                <w:highlight w:val="none"/>
                <w:lang w:val="en-US" w:eastAsia="zh-CN"/>
              </w:rPr>
            </w:pPr>
            <w:r>
              <w:rPr>
                <w:rFonts w:hint="eastAsia" w:hAnsi="宋体" w:cs="宋体"/>
                <w:b/>
                <w:bCs/>
                <w:color w:val="000000"/>
                <w:szCs w:val="21"/>
                <w:highlight w:val="none"/>
                <w:lang w:val="en-US" w:eastAsia="zh-CN"/>
              </w:rPr>
              <w:t>账号：</w:t>
            </w:r>
            <w:r>
              <w:rPr>
                <w:rFonts w:hint="eastAsia" w:hAnsi="宋体" w:cs="宋体"/>
                <w:b w:val="0"/>
                <w:bCs w:val="0"/>
                <w:color w:val="000000"/>
                <w:szCs w:val="21"/>
                <w:highlight w:val="none"/>
                <w:lang w:val="en-US" w:eastAsia="zh-CN"/>
              </w:rPr>
              <w:t>30205378969152</w:t>
            </w:r>
          </w:p>
          <w:p w14:paraId="0C4F5BFD">
            <w:pPr>
              <w:pStyle w:val="19"/>
              <w:keepNext w:val="0"/>
              <w:keepLines w:val="0"/>
              <w:suppressLineNumbers w:val="0"/>
              <w:spacing w:before="0" w:beforeAutospacing="0" w:after="0" w:afterAutospacing="0" w:line="360" w:lineRule="auto"/>
              <w:ind w:left="0" w:right="0" w:firstLine="16" w:firstLineChars="8"/>
              <w:rPr>
                <w:rFonts w:hint="eastAsia" w:hAnsi="宋体" w:cs="宋体"/>
                <w:b/>
                <w:bCs/>
                <w:color w:val="000000"/>
                <w:szCs w:val="21"/>
                <w:highlight w:val="none"/>
                <w:lang w:val="en-US" w:eastAsia="zh-CN"/>
              </w:rPr>
            </w:pPr>
            <w:r>
              <w:rPr>
                <w:rFonts w:hint="eastAsia" w:hAnsi="宋体" w:cs="宋体"/>
                <w:b/>
                <w:bCs/>
                <w:color w:val="000000"/>
                <w:szCs w:val="21"/>
                <w:highlight w:val="none"/>
                <w:lang w:val="en-US" w:eastAsia="zh-CN"/>
              </w:rPr>
              <w:t>3标段：</w:t>
            </w:r>
          </w:p>
          <w:p w14:paraId="521ADCBD">
            <w:pPr>
              <w:pStyle w:val="19"/>
              <w:keepNext w:val="0"/>
              <w:keepLines w:val="0"/>
              <w:suppressLineNumbers w:val="0"/>
              <w:spacing w:before="0" w:beforeAutospacing="0" w:after="0" w:afterAutospacing="0" w:line="360" w:lineRule="auto"/>
              <w:ind w:left="0" w:right="0" w:firstLine="16" w:firstLineChars="8"/>
              <w:rPr>
                <w:rFonts w:hint="eastAsia" w:hAnsi="宋体" w:cs="宋体"/>
                <w:color w:val="000000"/>
                <w:szCs w:val="21"/>
                <w:highlight w:val="none"/>
                <w:lang w:val="en-US" w:eastAsia="zh-CN"/>
              </w:rPr>
            </w:pPr>
            <w:r>
              <w:rPr>
                <w:rFonts w:hint="eastAsia" w:ascii="宋体" w:hAnsi="宋体" w:eastAsia="宋体" w:cs="宋体"/>
                <w:b/>
                <w:bCs/>
                <w:color w:val="000000"/>
                <w:szCs w:val="21"/>
                <w:highlight w:val="none"/>
              </w:rPr>
              <w:t>投标保证金金额</w:t>
            </w:r>
            <w:r>
              <w:rPr>
                <w:rFonts w:hint="eastAsia" w:hAnsi="宋体" w:cs="宋体"/>
                <w:color w:val="000000"/>
                <w:szCs w:val="21"/>
                <w:highlight w:val="none"/>
                <w:lang w:val="en-US" w:eastAsia="zh-CN"/>
              </w:rPr>
              <w:t>：陆仟元整</w:t>
            </w:r>
            <w:r>
              <w:rPr>
                <w:rFonts w:hint="eastAsia" w:ascii="宋体" w:hAnsi="宋体" w:eastAsia="宋体" w:cs="宋体"/>
                <w:color w:val="000000"/>
                <w:szCs w:val="21"/>
                <w:highlight w:val="none"/>
              </w:rPr>
              <w:t>（小写：</w:t>
            </w:r>
            <w:r>
              <w:rPr>
                <w:rFonts w:hint="eastAsia" w:hAnsi="宋体" w:cs="宋体"/>
                <w:color w:val="000000"/>
                <w:szCs w:val="21"/>
                <w:highlight w:val="none"/>
                <w:lang w:val="en-US" w:eastAsia="zh-CN"/>
              </w:rPr>
              <w:t>6000</w:t>
            </w:r>
            <w:r>
              <w:rPr>
                <w:rFonts w:hint="eastAsia" w:ascii="宋体" w:hAnsi="宋体" w:eastAsia="宋体" w:cs="宋体"/>
                <w:color w:val="000000"/>
                <w:szCs w:val="21"/>
                <w:highlight w:val="none"/>
              </w:rPr>
              <w:t>.00元）</w:t>
            </w:r>
          </w:p>
          <w:p w14:paraId="452B0BE0">
            <w:pPr>
              <w:pStyle w:val="19"/>
              <w:keepNext w:val="0"/>
              <w:keepLines w:val="0"/>
              <w:suppressLineNumbers w:val="0"/>
              <w:spacing w:before="0" w:beforeAutospacing="0" w:after="0" w:afterAutospacing="0" w:line="360" w:lineRule="auto"/>
              <w:ind w:left="0" w:right="0" w:firstLine="16" w:firstLineChars="8"/>
              <w:rPr>
                <w:rFonts w:hint="eastAsia" w:hAnsi="宋体" w:cs="宋体"/>
                <w:b/>
                <w:bCs/>
                <w:color w:val="000000"/>
                <w:szCs w:val="21"/>
                <w:highlight w:val="none"/>
                <w:lang w:val="en-US" w:eastAsia="zh-CN"/>
              </w:rPr>
            </w:pPr>
            <w:r>
              <w:rPr>
                <w:rFonts w:hint="eastAsia" w:hAnsi="宋体" w:cs="宋体"/>
                <w:b/>
                <w:bCs/>
                <w:color w:val="000000"/>
                <w:szCs w:val="21"/>
                <w:highlight w:val="none"/>
                <w:lang w:val="en-US" w:eastAsia="zh-CN"/>
              </w:rPr>
              <w:t>账号：</w:t>
            </w:r>
            <w:r>
              <w:rPr>
                <w:rFonts w:hint="eastAsia" w:hAnsi="宋体" w:cs="宋体"/>
                <w:b w:val="0"/>
                <w:bCs w:val="0"/>
                <w:color w:val="000000"/>
                <w:szCs w:val="21"/>
                <w:highlight w:val="none"/>
                <w:lang w:val="en-US" w:eastAsia="zh-CN"/>
              </w:rPr>
              <w:t>30205378654629</w:t>
            </w:r>
          </w:p>
          <w:p w14:paraId="696CBF15">
            <w:pPr>
              <w:pStyle w:val="19"/>
              <w:keepNext w:val="0"/>
              <w:keepLines w:val="0"/>
              <w:suppressLineNumbers w:val="0"/>
              <w:spacing w:before="0" w:beforeAutospacing="0" w:after="0" w:afterAutospacing="0" w:line="360" w:lineRule="auto"/>
              <w:ind w:left="0" w:right="0" w:firstLine="16" w:firstLineChars="8"/>
              <w:rPr>
                <w:rFonts w:hint="eastAsia" w:hAnsi="宋体" w:cs="宋体"/>
                <w:b/>
                <w:bCs/>
                <w:color w:val="000000"/>
                <w:szCs w:val="21"/>
                <w:highlight w:val="none"/>
                <w:lang w:val="en-US" w:eastAsia="zh-CN"/>
              </w:rPr>
            </w:pPr>
            <w:r>
              <w:rPr>
                <w:rFonts w:hint="eastAsia" w:hAnsi="宋体" w:cs="宋体"/>
                <w:b/>
                <w:bCs/>
                <w:color w:val="000000"/>
                <w:szCs w:val="21"/>
                <w:highlight w:val="none"/>
                <w:lang w:val="en-US" w:eastAsia="zh-CN"/>
              </w:rPr>
              <w:t>4标段：</w:t>
            </w:r>
          </w:p>
          <w:p w14:paraId="09782E90">
            <w:pPr>
              <w:pStyle w:val="19"/>
              <w:keepNext w:val="0"/>
              <w:keepLines w:val="0"/>
              <w:suppressLineNumbers w:val="0"/>
              <w:spacing w:before="0" w:beforeAutospacing="0" w:after="0" w:afterAutospacing="0" w:line="360" w:lineRule="auto"/>
              <w:ind w:left="0" w:right="0" w:firstLine="16" w:firstLineChars="8"/>
              <w:rPr>
                <w:rFonts w:hint="eastAsia" w:hAnsi="宋体" w:cs="宋体"/>
                <w:color w:val="000000"/>
                <w:szCs w:val="21"/>
                <w:highlight w:val="none"/>
                <w:lang w:val="en-US" w:eastAsia="zh-CN"/>
              </w:rPr>
            </w:pPr>
            <w:r>
              <w:rPr>
                <w:rFonts w:hint="eastAsia" w:ascii="宋体" w:hAnsi="宋体" w:eastAsia="宋体" w:cs="宋体"/>
                <w:b/>
                <w:bCs/>
                <w:color w:val="000000"/>
                <w:szCs w:val="21"/>
                <w:highlight w:val="none"/>
              </w:rPr>
              <w:t>投标保证金金额</w:t>
            </w:r>
            <w:r>
              <w:rPr>
                <w:rFonts w:hint="eastAsia" w:hAnsi="宋体" w:cs="宋体"/>
                <w:color w:val="000000"/>
                <w:szCs w:val="21"/>
                <w:highlight w:val="none"/>
                <w:lang w:val="en-US" w:eastAsia="zh-CN"/>
              </w:rPr>
              <w:t>：壹万捌仟元整</w:t>
            </w:r>
            <w:r>
              <w:rPr>
                <w:rFonts w:hint="eastAsia" w:ascii="宋体" w:hAnsi="宋体" w:eastAsia="宋体" w:cs="宋体"/>
                <w:color w:val="000000"/>
                <w:szCs w:val="21"/>
                <w:highlight w:val="none"/>
              </w:rPr>
              <w:t>（小写：</w:t>
            </w:r>
            <w:r>
              <w:rPr>
                <w:rFonts w:hint="eastAsia" w:hAnsi="宋体" w:cs="宋体"/>
                <w:color w:val="000000"/>
                <w:szCs w:val="21"/>
                <w:highlight w:val="none"/>
                <w:lang w:val="en-US" w:eastAsia="zh-CN"/>
              </w:rPr>
              <w:t>18000</w:t>
            </w:r>
            <w:r>
              <w:rPr>
                <w:rFonts w:hint="eastAsia" w:ascii="宋体" w:hAnsi="宋体" w:eastAsia="宋体" w:cs="宋体"/>
                <w:color w:val="000000"/>
                <w:szCs w:val="21"/>
                <w:highlight w:val="none"/>
              </w:rPr>
              <w:t>.00元）</w:t>
            </w:r>
          </w:p>
          <w:p w14:paraId="3739D5BD">
            <w:pPr>
              <w:pStyle w:val="19"/>
              <w:keepNext w:val="0"/>
              <w:keepLines w:val="0"/>
              <w:suppressLineNumbers w:val="0"/>
              <w:spacing w:before="0" w:beforeAutospacing="0" w:after="0" w:afterAutospacing="0" w:line="360" w:lineRule="auto"/>
              <w:ind w:left="0" w:right="0" w:firstLine="16" w:firstLineChars="8"/>
              <w:rPr>
                <w:rFonts w:hint="eastAsia" w:hAnsi="宋体" w:cs="宋体"/>
                <w:b/>
                <w:bCs/>
                <w:color w:val="000000"/>
                <w:szCs w:val="21"/>
                <w:highlight w:val="none"/>
                <w:lang w:val="en-US" w:eastAsia="zh-CN"/>
              </w:rPr>
            </w:pPr>
            <w:r>
              <w:rPr>
                <w:rFonts w:hint="eastAsia" w:hAnsi="宋体" w:cs="宋体"/>
                <w:b/>
                <w:bCs/>
                <w:color w:val="000000"/>
                <w:szCs w:val="21"/>
                <w:highlight w:val="none"/>
                <w:lang w:val="en-US" w:eastAsia="zh-CN"/>
              </w:rPr>
              <w:t>账号：</w:t>
            </w:r>
            <w:r>
              <w:rPr>
                <w:rFonts w:hint="eastAsia" w:hAnsi="宋体" w:cs="宋体"/>
                <w:b w:val="0"/>
                <w:bCs w:val="0"/>
                <w:color w:val="000000"/>
                <w:szCs w:val="21"/>
                <w:highlight w:val="none"/>
                <w:lang w:val="en-US" w:eastAsia="zh-CN"/>
              </w:rPr>
              <w:t>30205378340106</w:t>
            </w:r>
          </w:p>
          <w:p w14:paraId="2BD48847">
            <w:pPr>
              <w:pageBreakBefore w:val="0"/>
              <w:kinsoku/>
              <w:wordWrap/>
              <w:overflowPunct/>
              <w:bidi w:val="0"/>
              <w:spacing w:line="360" w:lineRule="auto"/>
              <w:ind w:firstLine="0" w:firstLineChars="0"/>
              <w:textAlignment w:val="auto"/>
              <w:rPr>
                <w:rFonts w:ascii="宋体" w:hAnsi="宋体" w:cs="宋体"/>
                <w:color w:val="000000"/>
                <w:szCs w:val="21"/>
                <w:highlight w:val="none"/>
              </w:rPr>
            </w:pPr>
            <w:r>
              <w:rPr>
                <w:rFonts w:hint="eastAsia" w:ascii="宋体" w:hAnsi="宋体" w:cs="宋体"/>
                <w:color w:val="000000"/>
                <w:szCs w:val="21"/>
                <w:highlight w:val="none"/>
              </w:rPr>
              <w:t>保证金</w:t>
            </w:r>
            <w:bookmarkStart w:id="124" w:name="OLE_LINK219"/>
            <w:r>
              <w:rPr>
                <w:rFonts w:hint="eastAsia" w:ascii="宋体" w:hAnsi="宋体" w:cs="宋体"/>
                <w:color w:val="000000"/>
                <w:szCs w:val="21"/>
                <w:highlight w:val="none"/>
              </w:rPr>
              <w:t>缴纳</w:t>
            </w:r>
            <w:bookmarkEnd w:id="124"/>
            <w:r>
              <w:rPr>
                <w:rFonts w:hint="eastAsia" w:ascii="宋体" w:hAnsi="宋体" w:cs="宋体"/>
                <w:color w:val="000000"/>
                <w:szCs w:val="21"/>
                <w:highlight w:val="none"/>
              </w:rPr>
              <w:t>说明：</w:t>
            </w:r>
          </w:p>
          <w:p w14:paraId="5C85D325">
            <w:pPr>
              <w:pageBreakBefore w:val="0"/>
              <w:numPr>
                <w:ilvl w:val="0"/>
                <w:numId w:val="0"/>
              </w:numPr>
              <w:kinsoku/>
              <w:wordWrap/>
              <w:overflowPunct/>
              <w:bidi w:val="0"/>
              <w:spacing w:line="360" w:lineRule="auto"/>
              <w:textAlignment w:val="auto"/>
              <w:rPr>
                <w:rFonts w:ascii="宋体" w:hAnsi="宋体" w:cs="宋体"/>
                <w:color w:val="000000"/>
                <w:szCs w:val="21"/>
                <w:highlight w:val="none"/>
              </w:rPr>
            </w:pP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网银或电汇</w:t>
            </w:r>
            <w:r>
              <w:rPr>
                <w:rFonts w:hint="eastAsia" w:ascii="宋体" w:hAnsi="宋体" w:cs="宋体"/>
                <w:color w:val="000000"/>
                <w:szCs w:val="21"/>
                <w:highlight w:val="none"/>
                <w:lang w:val="en-US" w:eastAsia="zh-CN"/>
              </w:rPr>
              <w:t>或电子保函</w:t>
            </w:r>
            <w:r>
              <w:rPr>
                <w:rFonts w:hint="eastAsia" w:ascii="宋体" w:hAnsi="宋体" w:cs="宋体"/>
                <w:color w:val="000000"/>
                <w:szCs w:val="21"/>
                <w:highlight w:val="none"/>
              </w:rPr>
              <w:t>方式提交的，</w:t>
            </w:r>
            <w:r>
              <w:rPr>
                <w:rFonts w:hint="eastAsia" w:ascii="宋体" w:hAnsi="宋体" w:cs="宋体"/>
                <w:color w:val="000000"/>
                <w:szCs w:val="21"/>
                <w:highlight w:val="none"/>
                <w:lang w:val="en-US" w:eastAsia="zh-CN"/>
              </w:rPr>
              <w:t>缴款回单或电子凭证</w:t>
            </w:r>
            <w:r>
              <w:rPr>
                <w:rFonts w:hint="eastAsia" w:ascii="宋体" w:hAnsi="宋体" w:cs="宋体"/>
                <w:color w:val="000000"/>
                <w:szCs w:val="21"/>
                <w:highlight w:val="none"/>
              </w:rPr>
              <w:t>即为</w:t>
            </w:r>
            <w:r>
              <w:rPr>
                <w:rFonts w:hint="eastAsia" w:ascii="宋体" w:hAnsi="宋体" w:cs="宋体"/>
                <w:color w:val="000000"/>
                <w:szCs w:val="21"/>
                <w:highlight w:val="none"/>
                <w:lang w:val="en-US" w:eastAsia="zh-CN"/>
              </w:rPr>
              <w:t>缴纳</w:t>
            </w:r>
            <w:r>
              <w:rPr>
                <w:rFonts w:hint="eastAsia" w:ascii="宋体" w:hAnsi="宋体" w:cs="宋体"/>
                <w:color w:val="000000"/>
                <w:szCs w:val="21"/>
                <w:highlight w:val="none"/>
              </w:rPr>
              <w:t>凭证；其他方式</w:t>
            </w:r>
            <w:r>
              <w:rPr>
                <w:rFonts w:hint="eastAsia" w:ascii="宋体" w:hAnsi="宋体" w:cs="宋体"/>
                <w:color w:val="000000"/>
                <w:szCs w:val="21"/>
                <w:highlight w:val="none"/>
                <w:lang w:val="en-US" w:eastAsia="zh-CN"/>
              </w:rPr>
              <w:t>提交</w:t>
            </w:r>
            <w:r>
              <w:rPr>
                <w:rFonts w:hint="eastAsia" w:ascii="宋体" w:hAnsi="宋体" w:cs="宋体"/>
                <w:color w:val="000000"/>
                <w:szCs w:val="21"/>
                <w:highlight w:val="none"/>
              </w:rPr>
              <w:t>保证金的投标人</w:t>
            </w:r>
            <w:r>
              <w:rPr>
                <w:rFonts w:hint="eastAsia" w:ascii="宋体" w:hAnsi="宋体" w:cs="宋体"/>
                <w:color w:val="000000"/>
                <w:szCs w:val="21"/>
                <w:highlight w:val="none"/>
                <w:lang w:val="en-US" w:eastAsia="zh-CN"/>
              </w:rPr>
              <w:t>应</w:t>
            </w:r>
            <w:r>
              <w:rPr>
                <w:rFonts w:hint="eastAsia" w:ascii="宋体" w:hAnsi="宋体" w:cs="宋体"/>
                <w:color w:val="000000"/>
                <w:szCs w:val="21"/>
                <w:highlight w:val="none"/>
              </w:rPr>
              <w:t>持有效凭证（</w:t>
            </w:r>
            <w:r>
              <w:rPr>
                <w:rFonts w:hint="eastAsia" w:ascii="宋体" w:hAnsi="宋体" w:cs="宋体"/>
                <w:color w:val="000000"/>
                <w:szCs w:val="21"/>
                <w:highlight w:val="none"/>
                <w:lang w:val="en-US" w:eastAsia="zh-CN"/>
              </w:rPr>
              <w:t>纸质</w:t>
            </w:r>
            <w:r>
              <w:rPr>
                <w:rFonts w:hint="eastAsia" w:ascii="宋体" w:hAnsi="宋体" w:cs="宋体"/>
                <w:color w:val="000000"/>
                <w:szCs w:val="21"/>
                <w:highlight w:val="none"/>
              </w:rPr>
              <w:t>原件）至云南中咨海外咨询有限公司财务室换取保证金收据。</w:t>
            </w:r>
            <w:r>
              <w:rPr>
                <w:rFonts w:hint="eastAsia" w:ascii="宋体" w:hAnsi="宋体" w:cs="宋体"/>
                <w:color w:val="000000"/>
                <w:szCs w:val="21"/>
                <w:highlight w:val="none"/>
                <w:lang w:val="en-US" w:eastAsia="zh-CN"/>
              </w:rPr>
              <w:t>联系人：赵咏春 联系方式：0871-63104709</w:t>
            </w:r>
          </w:p>
          <w:p w14:paraId="3542F419">
            <w:pPr>
              <w:pageBreakBefore w:val="0"/>
              <w:kinsoku/>
              <w:wordWrap/>
              <w:overflowPunct/>
              <w:bidi w:val="0"/>
              <w:spacing w:line="360" w:lineRule="auto"/>
              <w:ind w:firstLine="0" w:firstLineChars="0"/>
              <w:textAlignment w:val="auto"/>
              <w:rPr>
                <w:rFonts w:ascii="宋体" w:hAnsi="宋体" w:cs="宋体"/>
                <w:color w:val="000000"/>
                <w:szCs w:val="21"/>
                <w:highlight w:val="none"/>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投标人未按照招标文件要求提交投标保证金的，其投标无效。</w:t>
            </w:r>
          </w:p>
        </w:tc>
      </w:tr>
      <w:tr w14:paraId="729596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942" w:type="dxa"/>
            <w:vAlign w:val="center"/>
          </w:tcPr>
          <w:p w14:paraId="28091ADB">
            <w:pPr>
              <w:pageBreakBefore w:val="0"/>
              <w:kinsoku/>
              <w:wordWrap/>
              <w:overflowPunct/>
              <w:bidi w:val="0"/>
              <w:spacing w:line="360" w:lineRule="auto"/>
              <w:ind w:firstLine="0" w:firstLineChars="0"/>
              <w:jc w:val="center"/>
              <w:textAlignment w:val="auto"/>
              <w:rPr>
                <w:rFonts w:hint="default" w:ascii="Times New Roman" w:hAnsi="Times New Roman" w:cs="Times New Roman"/>
                <w:color w:val="000000"/>
                <w:szCs w:val="21"/>
                <w:highlight w:val="none"/>
                <w:lang w:val="en-US" w:eastAsia="zh-CN"/>
              </w:rPr>
            </w:pPr>
            <w:bookmarkStart w:id="125" w:name="OLE_LINK288" w:colFirst="0" w:colLast="1"/>
            <w:r>
              <w:rPr>
                <w:rFonts w:hint="eastAsia" w:ascii="Times New Roman" w:hAnsi="Times New Roman" w:cs="Times New Roman"/>
                <w:color w:val="000000"/>
                <w:szCs w:val="21"/>
                <w:highlight w:val="none"/>
                <w:lang w:val="en-US" w:eastAsia="zh-CN"/>
              </w:rPr>
              <w:t>19.4</w:t>
            </w:r>
          </w:p>
        </w:tc>
        <w:tc>
          <w:tcPr>
            <w:tcW w:w="1761" w:type="dxa"/>
            <w:vAlign w:val="center"/>
          </w:tcPr>
          <w:p w14:paraId="5271E0F2">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bCs/>
                <w:color w:val="000000"/>
                <w:szCs w:val="21"/>
                <w:highlight w:val="none"/>
                <w:lang w:val="en-US" w:eastAsia="zh-CN"/>
              </w:rPr>
            </w:pPr>
            <w:r>
              <w:rPr>
                <w:rFonts w:hint="eastAsia" w:ascii="Times New Roman" w:hAnsi="Times New Roman" w:cs="Times New Roman"/>
                <w:bCs/>
                <w:color w:val="000000"/>
                <w:szCs w:val="21"/>
                <w:highlight w:val="none"/>
                <w:lang w:val="en-US" w:eastAsia="zh-CN"/>
              </w:rPr>
              <w:t>投标文件盖章及签署</w:t>
            </w:r>
          </w:p>
        </w:tc>
        <w:tc>
          <w:tcPr>
            <w:tcW w:w="6229" w:type="dxa"/>
            <w:vAlign w:val="center"/>
          </w:tcPr>
          <w:p w14:paraId="6C2BA7D5">
            <w:pPr>
              <w:pageBreakBefore w:val="0"/>
              <w:kinsoku/>
              <w:wordWrap/>
              <w:overflowPunct/>
              <w:bidi w:val="0"/>
              <w:spacing w:line="360" w:lineRule="auto"/>
              <w:ind w:firstLine="0" w:firstLineChars="0"/>
              <w:textAlignment w:val="auto"/>
              <w:rPr>
                <w:rFonts w:hint="eastAsia" w:ascii="宋体" w:hAnsi="宋体" w:cs="宋体"/>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投标文件应</w:t>
            </w:r>
            <w:r>
              <w:rPr>
                <w:rFonts w:hint="eastAsia" w:ascii="宋体" w:hAnsi="宋体" w:cs="宋体"/>
                <w:b w:val="0"/>
                <w:bCs w:val="0"/>
                <w:color w:val="000000"/>
                <w:szCs w:val="21"/>
                <w:highlight w:val="none"/>
                <w:lang w:val="en-US" w:eastAsia="zh-CN"/>
              </w:rPr>
              <w:t>按本招标文件中投标文件格式</w:t>
            </w:r>
            <w:r>
              <w:rPr>
                <w:rFonts w:hint="eastAsia" w:ascii="宋体" w:hAnsi="宋体" w:eastAsia="宋体" w:cs="宋体"/>
                <w:b w:val="0"/>
                <w:bCs w:val="0"/>
                <w:color w:val="000000"/>
                <w:szCs w:val="21"/>
                <w:highlight w:val="none"/>
                <w:lang w:val="en-US" w:eastAsia="zh-CN"/>
              </w:rPr>
              <w:t>规定的</w:t>
            </w:r>
            <w:r>
              <w:rPr>
                <w:rFonts w:hint="eastAsia" w:ascii="宋体" w:hAnsi="宋体" w:cs="宋体"/>
                <w:b/>
                <w:bCs/>
                <w:color w:val="000000"/>
                <w:szCs w:val="21"/>
                <w:highlight w:val="none"/>
                <w:lang w:val="en-US" w:eastAsia="zh-CN"/>
              </w:rPr>
              <w:t>签名或签章</w:t>
            </w:r>
            <w:r>
              <w:rPr>
                <w:rFonts w:hint="eastAsia" w:ascii="宋体" w:hAnsi="宋体" w:eastAsia="宋体" w:cs="宋体"/>
                <w:b/>
                <w:bCs/>
                <w:color w:val="000000"/>
                <w:szCs w:val="21"/>
                <w:highlight w:val="none"/>
                <w:lang w:val="en-US" w:eastAsia="zh-CN"/>
              </w:rPr>
              <w:t>处逐一签名或签章，要求盖章处盖</w:t>
            </w:r>
            <w:r>
              <w:rPr>
                <w:rFonts w:hint="eastAsia" w:ascii="宋体" w:hAnsi="宋体" w:cs="宋体"/>
                <w:b/>
                <w:bCs/>
                <w:color w:val="000000"/>
                <w:szCs w:val="21"/>
                <w:highlight w:val="none"/>
                <w:lang w:val="en-US" w:eastAsia="zh-CN"/>
              </w:rPr>
              <w:t>投标人公章</w:t>
            </w:r>
            <w:r>
              <w:rPr>
                <w:rFonts w:hint="eastAsia" w:ascii="宋体" w:hAnsi="宋体" w:eastAsia="宋体" w:cs="宋体"/>
                <w:b w:val="0"/>
                <w:bCs w:val="0"/>
                <w:color w:val="000000"/>
                <w:highlight w:val="none"/>
              </w:rPr>
              <w:t>。</w:t>
            </w:r>
            <w:r>
              <w:rPr>
                <w:rFonts w:hint="eastAsia" w:ascii="宋体" w:hAnsi="宋体" w:cs="宋体"/>
                <w:b w:val="0"/>
                <w:bCs w:val="0"/>
                <w:color w:val="000000"/>
                <w:highlight w:val="none"/>
                <w:lang w:eastAsia="zh-CN"/>
              </w:rPr>
              <w:t>要求第三方出具的盖章件原件（如联合体协议、分包意向协议、制造商授权书等），投标文件中应使用原件的</w:t>
            </w:r>
            <w:r>
              <w:rPr>
                <w:rFonts w:hint="eastAsia" w:ascii="宋体" w:hAnsi="宋体" w:cs="宋体"/>
                <w:b w:val="0"/>
                <w:bCs w:val="0"/>
                <w:color w:val="000000"/>
                <w:highlight w:val="none"/>
              </w:rPr>
              <w:t>扫描件</w:t>
            </w:r>
            <w:r>
              <w:rPr>
                <w:rFonts w:hint="eastAsia" w:ascii="宋体" w:hAnsi="宋体" w:cs="宋体"/>
                <w:b w:val="0"/>
                <w:bCs w:val="0"/>
                <w:color w:val="000000"/>
                <w:highlight w:val="none"/>
                <w:lang w:eastAsia="zh-CN"/>
              </w:rPr>
              <w:t>或</w:t>
            </w:r>
            <w:r>
              <w:rPr>
                <w:rFonts w:hint="eastAsia" w:ascii="宋体" w:hAnsi="宋体" w:cs="宋体"/>
                <w:b w:val="0"/>
                <w:bCs w:val="0"/>
                <w:color w:val="000000"/>
                <w:highlight w:val="none"/>
                <w:lang w:val="en-US" w:eastAsia="zh-CN"/>
              </w:rPr>
              <w:t>照片等</w:t>
            </w:r>
            <w:r>
              <w:rPr>
                <w:rFonts w:hint="eastAsia" w:ascii="宋体" w:hAnsi="宋体" w:cs="宋体"/>
                <w:b w:val="0"/>
                <w:bCs w:val="0"/>
                <w:color w:val="000000"/>
                <w:highlight w:val="none"/>
                <w:lang w:eastAsia="zh-CN"/>
              </w:rPr>
              <w:t>电子件。</w:t>
            </w:r>
          </w:p>
        </w:tc>
      </w:tr>
      <w:tr w14:paraId="5C228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942" w:type="dxa"/>
            <w:vAlign w:val="center"/>
          </w:tcPr>
          <w:p w14:paraId="71485FB9">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20.1</w:t>
            </w:r>
          </w:p>
        </w:tc>
        <w:tc>
          <w:tcPr>
            <w:tcW w:w="1761" w:type="dxa"/>
            <w:vAlign w:val="center"/>
          </w:tcPr>
          <w:p w14:paraId="79287388">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bookmarkStart w:id="126" w:name="OLE_LINK141"/>
            <w:r>
              <w:rPr>
                <w:rFonts w:ascii="Times New Roman" w:hAnsi="Times New Roman" w:cs="Times New Roman"/>
                <w:color w:val="000000"/>
                <w:szCs w:val="21"/>
                <w:highlight w:val="none"/>
              </w:rPr>
              <w:t>投标报价</w:t>
            </w:r>
            <w:bookmarkEnd w:id="126"/>
          </w:p>
          <w:bookmarkEnd w:id="125"/>
        </w:tc>
        <w:tc>
          <w:tcPr>
            <w:tcW w:w="6229" w:type="dxa"/>
            <w:vAlign w:val="center"/>
          </w:tcPr>
          <w:p w14:paraId="0235908D">
            <w:pPr>
              <w:keepNext w:val="0"/>
              <w:keepLines w:val="0"/>
              <w:suppressLineNumbers w:val="0"/>
              <w:snapToGrid w:val="0"/>
              <w:spacing w:before="0" w:beforeAutospacing="0" w:after="0" w:afterAutospacing="0" w:line="360" w:lineRule="auto"/>
              <w:ind w:left="0" w:right="0" w:firstLine="0" w:firstLineChars="0"/>
              <w:rPr>
                <w:rFonts w:hint="eastAsia" w:ascii="宋体" w:hAnsi="宋体" w:eastAsia="宋体" w:cs="宋体"/>
                <w:color w:val="000000"/>
                <w:highlight w:val="none"/>
              </w:rPr>
            </w:pPr>
            <w:r>
              <w:rPr>
                <w:rFonts w:hint="eastAsia" w:ascii="宋体" w:hAnsi="宋体" w:eastAsia="宋体" w:cs="宋体"/>
                <w:color w:val="000000"/>
                <w:highlight w:val="none"/>
              </w:rPr>
              <w:t>（1）</w:t>
            </w:r>
            <w:r>
              <w:rPr>
                <w:rFonts w:hint="eastAsia" w:ascii="宋体" w:hAnsi="宋体" w:eastAsia="宋体" w:cs="宋体"/>
                <w:color w:val="000000"/>
                <w:highlight w:val="none"/>
                <w:lang w:eastAsia="zh-CN"/>
              </w:rPr>
              <w:t>投标人</w:t>
            </w:r>
            <w:r>
              <w:rPr>
                <w:rFonts w:hint="eastAsia" w:ascii="宋体" w:hAnsi="宋体" w:eastAsia="宋体" w:cs="宋体"/>
                <w:color w:val="000000"/>
                <w:highlight w:val="none"/>
              </w:rPr>
              <w:t>必须对本次招标范围内所有内容作出完整唯一的投标报价，不得缺项、漏项，否则投标文件将按无效处理。</w:t>
            </w:r>
          </w:p>
          <w:p w14:paraId="0CFE6F28">
            <w:pPr>
              <w:keepNext w:val="0"/>
              <w:keepLines w:val="0"/>
              <w:suppressLineNumbers w:val="0"/>
              <w:snapToGrid w:val="0"/>
              <w:spacing w:before="0" w:beforeAutospacing="0" w:after="0" w:afterAutospacing="0" w:line="360" w:lineRule="auto"/>
              <w:ind w:left="0" w:right="0" w:firstLine="0" w:firstLineChars="0"/>
              <w:rPr>
                <w:rFonts w:hint="eastAsia" w:ascii="宋体" w:hAnsi="宋体" w:eastAsia="宋体" w:cs="宋体"/>
                <w:color w:val="000000"/>
                <w:highlight w:val="none"/>
              </w:rPr>
            </w:pPr>
            <w:r>
              <w:rPr>
                <w:rFonts w:hint="eastAsia" w:ascii="宋体" w:hAnsi="宋体" w:eastAsia="宋体" w:cs="宋体"/>
                <w:color w:val="000000"/>
                <w:highlight w:val="none"/>
              </w:rPr>
              <w:t>（2）</w:t>
            </w:r>
            <w:r>
              <w:rPr>
                <w:rFonts w:hint="eastAsia" w:ascii="宋体" w:hAnsi="宋体" w:eastAsia="宋体" w:cs="宋体"/>
                <w:b/>
                <w:color w:val="000000"/>
                <w:highlight w:val="none"/>
              </w:rPr>
              <w:t>本项目采用固定总价方式进行报价</w:t>
            </w:r>
            <w:r>
              <w:rPr>
                <w:rFonts w:hint="eastAsia" w:ascii="宋体" w:hAnsi="宋体" w:eastAsia="宋体" w:cs="宋体"/>
                <w:color w:val="000000"/>
                <w:szCs w:val="21"/>
                <w:highlight w:val="none"/>
              </w:rPr>
              <w:t>，</w:t>
            </w:r>
            <w:r>
              <w:rPr>
                <w:rFonts w:hint="eastAsia" w:ascii="宋体" w:hAnsi="宋体" w:eastAsia="宋体" w:cs="宋体"/>
                <w:color w:val="000000"/>
                <w:highlight w:val="none"/>
                <w:lang w:eastAsia="zh-CN"/>
              </w:rPr>
              <w:t>投标人</w:t>
            </w:r>
            <w:r>
              <w:rPr>
                <w:rFonts w:hint="eastAsia" w:ascii="宋体" w:hAnsi="宋体" w:eastAsia="宋体" w:cs="宋体"/>
                <w:color w:val="000000"/>
                <w:highlight w:val="none"/>
              </w:rPr>
              <w:t>应依据招标文件的要求及有关资料，按国家或行业现行技术经济标准、规范，自行测算出满足招标要求的投标标的的竞争性报价，投标报价为采购人指定地点统一交货价，</w:t>
            </w:r>
            <w:r>
              <w:rPr>
                <w:rFonts w:hint="eastAsia" w:ascii="宋体" w:hAnsi="宋体" w:eastAsia="宋体" w:cs="宋体"/>
                <w:b/>
                <w:bCs/>
                <w:color w:val="000000"/>
                <w:highlight w:val="none"/>
              </w:rPr>
              <w:t>包括但不仅限于货物的出厂价、配套货物</w:t>
            </w:r>
            <w:r>
              <w:rPr>
                <w:rFonts w:hint="eastAsia" w:ascii="宋体" w:hAnsi="宋体" w:cs="宋体"/>
                <w:b/>
                <w:bCs/>
                <w:color w:val="000000"/>
                <w:highlight w:val="none"/>
                <w:lang w:eastAsia="zh-CN"/>
              </w:rPr>
              <w:t>、</w:t>
            </w:r>
            <w:r>
              <w:rPr>
                <w:rFonts w:hint="eastAsia" w:ascii="宋体" w:hAnsi="宋体" w:eastAsia="宋体" w:cs="宋体"/>
                <w:b/>
                <w:bCs/>
                <w:color w:val="000000"/>
                <w:highlight w:val="none"/>
              </w:rPr>
              <w:t>设备验收开始使用后至保质期内正常、连续地使用所必须的备品备件、随机必需的辅助专用工具、运杂费、货物安装调试、检验、技术服务费</w:t>
            </w:r>
            <w:r>
              <w:rPr>
                <w:rFonts w:hint="eastAsia" w:ascii="宋体" w:hAnsi="宋体" w:cs="宋体"/>
                <w:b/>
                <w:bCs/>
                <w:color w:val="000000"/>
                <w:highlight w:val="none"/>
                <w:lang w:eastAsia="zh-CN"/>
              </w:rPr>
              <w:t>、</w:t>
            </w:r>
            <w:r>
              <w:rPr>
                <w:rFonts w:hint="eastAsia" w:ascii="宋体" w:hAnsi="宋体" w:cs="宋体"/>
                <w:b/>
                <w:bCs/>
                <w:color w:val="000000"/>
                <w:highlight w:val="none"/>
                <w:lang w:val="en-US" w:eastAsia="zh-CN"/>
              </w:rPr>
              <w:t>安装费、</w:t>
            </w:r>
            <w:r>
              <w:rPr>
                <w:rFonts w:hint="eastAsia" w:ascii="宋体" w:hAnsi="宋体" w:eastAsia="宋体" w:cs="宋体"/>
                <w:b/>
                <w:bCs/>
                <w:color w:val="000000"/>
                <w:highlight w:val="none"/>
              </w:rPr>
              <w:t>货物运输保险、保证期内缺陷的修复补救费用、市场价格变化的风险费用、利润、税金等全部费用的总和</w:t>
            </w:r>
            <w:r>
              <w:rPr>
                <w:rFonts w:hint="eastAsia" w:ascii="宋体" w:hAnsi="宋体" w:eastAsia="宋体" w:cs="宋体"/>
                <w:color w:val="000000"/>
                <w:highlight w:val="none"/>
              </w:rPr>
              <w:t>，该报价应符合市场行情并能保证投标人完成履行合同所需的一切工作。合同一旦签订，此价格在合同实施期间将不因市场价格等的变化而调整。</w:t>
            </w:r>
          </w:p>
          <w:p w14:paraId="2F25580C">
            <w:pPr>
              <w:keepNext w:val="0"/>
              <w:keepLines w:val="0"/>
              <w:suppressLineNumbers w:val="0"/>
              <w:snapToGrid w:val="0"/>
              <w:spacing w:before="0" w:beforeAutospacing="0" w:after="0" w:afterAutospacing="0" w:line="360" w:lineRule="auto"/>
              <w:ind w:left="0" w:right="0" w:firstLine="0" w:firstLineChars="0"/>
              <w:rPr>
                <w:rFonts w:hint="eastAsia" w:ascii="宋体" w:hAnsi="宋体" w:eastAsia="宋体" w:cs="宋体"/>
                <w:color w:val="000000"/>
                <w:highlight w:val="none"/>
                <w:lang w:val="en-US" w:eastAsia="zh-CN"/>
              </w:rPr>
            </w:pPr>
            <w:r>
              <w:rPr>
                <w:rFonts w:hint="eastAsia" w:ascii="宋体" w:hAnsi="宋体" w:eastAsia="宋体" w:cs="宋体"/>
                <w:color w:val="000000"/>
                <w:highlight w:val="none"/>
              </w:rPr>
              <w:t>说明：1）货物的</w:t>
            </w:r>
            <w:r>
              <w:rPr>
                <w:rFonts w:hint="eastAsia" w:ascii="宋体" w:hAnsi="宋体" w:eastAsia="宋体" w:cs="宋体"/>
                <w:b/>
                <w:bCs/>
                <w:color w:val="000000"/>
                <w:highlight w:val="none"/>
              </w:rPr>
              <w:t>出厂价</w:t>
            </w:r>
            <w:r>
              <w:rPr>
                <w:rFonts w:hint="eastAsia" w:ascii="宋体" w:hAnsi="宋体" w:eastAsia="宋体" w:cs="宋体"/>
                <w:color w:val="000000"/>
                <w:highlight w:val="none"/>
              </w:rPr>
              <w:t>指制造厂生产的，满足招标要求及符合国家质量检测标准的货物的价格。包括但不仅限于产品的设计</w:t>
            </w:r>
            <w:r>
              <w:rPr>
                <w:rFonts w:hint="eastAsia" w:ascii="宋体" w:hAnsi="宋体" w:eastAsia="宋体" w:cs="宋体"/>
                <w:color w:val="000000"/>
                <w:highlight w:val="none"/>
                <w:lang w:val="en-US" w:eastAsia="zh-CN"/>
              </w:rPr>
              <w:t>费、投标人为取得生产制造投标货物所需的图纸或为采购人提供所生产货物的图纸和技术资料的费用、生产所需的材料费、加工费、辅助材料费、专用工具费、废品损失费、外购配套件费、包装费、利润和税金等费用。还包括必不可少的专用工具的价格。</w:t>
            </w:r>
          </w:p>
          <w:p w14:paraId="6C08FF68">
            <w:pPr>
              <w:keepNext w:val="0"/>
              <w:keepLines w:val="0"/>
              <w:suppressLineNumbers w:val="0"/>
              <w:snapToGrid w:val="0"/>
              <w:spacing w:before="0" w:beforeAutospacing="0" w:after="0" w:afterAutospacing="0" w:line="360" w:lineRule="auto"/>
              <w:ind w:left="0" w:right="0" w:firstLine="0" w:firstLineChars="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2）运杂费用：即投标货物到指定项目交货（安装）地点。按规定的交货方式交货前的所有费用，包括铁路或公路运费、提货及转运费用、短途运费、包装费、装卸费用、特别要求的保险费等。</w:t>
            </w:r>
          </w:p>
          <w:p w14:paraId="21ADA10C">
            <w:pPr>
              <w:keepNext w:val="0"/>
              <w:keepLines w:val="0"/>
              <w:suppressLineNumbers w:val="0"/>
              <w:snapToGrid w:val="0"/>
              <w:spacing w:before="0" w:beforeAutospacing="0" w:after="0" w:afterAutospacing="0" w:line="360" w:lineRule="auto"/>
              <w:ind w:left="0" w:right="0" w:firstLine="0" w:firstLineChars="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3）技术服务费用包括：现场服务（包括指导安装和调试费用）和人员培训的费用以及技术咨询协调费用等。</w:t>
            </w:r>
          </w:p>
          <w:p w14:paraId="73E026D5">
            <w:pPr>
              <w:keepNext w:val="0"/>
              <w:keepLines w:val="0"/>
              <w:suppressLineNumbers w:val="0"/>
              <w:snapToGrid w:val="0"/>
              <w:spacing w:before="0" w:beforeAutospacing="0" w:after="0" w:afterAutospacing="0" w:line="360" w:lineRule="auto"/>
              <w:ind w:left="0" w:right="0" w:firstLine="0" w:firstLineChars="0"/>
              <w:rPr>
                <w:rFonts w:hint="eastAsia" w:ascii="宋体" w:hAnsi="宋体" w:eastAsia="宋体" w:cs="宋体"/>
                <w:color w:val="000000"/>
                <w:highlight w:val="none"/>
              </w:rPr>
            </w:pPr>
            <w:r>
              <w:rPr>
                <w:rFonts w:hint="eastAsia" w:ascii="宋体" w:hAnsi="宋体" w:eastAsia="宋体" w:cs="宋体"/>
                <w:color w:val="000000"/>
                <w:highlight w:val="none"/>
              </w:rPr>
              <w:t>（3）无论分项价格是否填报完全，投标报价将被视为已经包含了所有分项价格以及与项目相关的所有货物、工程或者服务费用。由于</w:t>
            </w:r>
            <w:r>
              <w:rPr>
                <w:rFonts w:hint="eastAsia" w:ascii="宋体" w:hAnsi="宋体" w:eastAsia="宋体" w:cs="宋体"/>
                <w:color w:val="000000"/>
                <w:highlight w:val="none"/>
                <w:lang w:eastAsia="zh-CN"/>
              </w:rPr>
              <w:t>投标人</w:t>
            </w:r>
            <w:r>
              <w:rPr>
                <w:rFonts w:hint="eastAsia" w:ascii="宋体" w:hAnsi="宋体" w:eastAsia="宋体" w:cs="宋体"/>
                <w:color w:val="000000"/>
                <w:highlight w:val="none"/>
              </w:rPr>
              <w:t>分项报价填报不完整、不清楚或存在其它任何失误所导致的任何不利后果均由</w:t>
            </w:r>
            <w:r>
              <w:rPr>
                <w:rFonts w:hint="eastAsia" w:ascii="宋体" w:hAnsi="宋体" w:eastAsia="宋体" w:cs="宋体"/>
                <w:color w:val="000000"/>
                <w:highlight w:val="none"/>
                <w:lang w:eastAsia="zh-CN"/>
              </w:rPr>
              <w:t>投标人</w:t>
            </w:r>
            <w:r>
              <w:rPr>
                <w:rFonts w:hint="eastAsia" w:ascii="宋体" w:hAnsi="宋体" w:eastAsia="宋体" w:cs="宋体"/>
                <w:color w:val="000000"/>
                <w:highlight w:val="none"/>
              </w:rPr>
              <w:t>自行承担。</w:t>
            </w:r>
          </w:p>
          <w:p w14:paraId="717CC529">
            <w:pPr>
              <w:keepNext w:val="0"/>
              <w:keepLines w:val="0"/>
              <w:suppressLineNumbers w:val="0"/>
              <w:snapToGrid w:val="0"/>
              <w:spacing w:before="0" w:beforeAutospacing="0" w:after="0" w:afterAutospacing="0" w:line="360" w:lineRule="auto"/>
              <w:ind w:left="0" w:right="0" w:firstLine="0" w:firstLineChars="0"/>
              <w:rPr>
                <w:rFonts w:hint="eastAsia" w:ascii="宋体" w:hAnsi="宋体" w:eastAsia="宋体" w:cs="宋体"/>
                <w:color w:val="000000"/>
                <w:highlight w:val="none"/>
              </w:rPr>
            </w:pPr>
            <w:r>
              <w:rPr>
                <w:rFonts w:hint="eastAsia" w:ascii="宋体" w:hAnsi="宋体" w:eastAsia="宋体" w:cs="宋体"/>
                <w:color w:val="000000"/>
                <w:highlight w:val="none"/>
              </w:rPr>
              <w:t>（4）</w:t>
            </w:r>
            <w:r>
              <w:rPr>
                <w:rFonts w:hint="eastAsia" w:ascii="宋体" w:hAnsi="宋体" w:eastAsia="宋体" w:cs="宋体"/>
                <w:color w:val="000000"/>
                <w:highlight w:val="none"/>
                <w:lang w:eastAsia="zh-CN"/>
              </w:rPr>
              <w:t>投标人</w:t>
            </w:r>
            <w:r>
              <w:rPr>
                <w:rFonts w:hint="eastAsia" w:ascii="宋体" w:hAnsi="宋体" w:eastAsia="宋体" w:cs="宋体"/>
                <w:color w:val="000000"/>
                <w:highlight w:val="none"/>
              </w:rPr>
              <w:t>不得哄抬报价，也不应低于成本价（或进价）报价。评标委员会认为</w:t>
            </w:r>
            <w:r>
              <w:rPr>
                <w:rFonts w:hint="eastAsia" w:ascii="宋体" w:hAnsi="宋体" w:eastAsia="宋体" w:cs="宋体"/>
                <w:color w:val="000000"/>
                <w:highlight w:val="none"/>
                <w:lang w:eastAsia="zh-CN"/>
              </w:rPr>
              <w:t>投标人</w:t>
            </w:r>
            <w:r>
              <w:rPr>
                <w:rFonts w:hint="eastAsia" w:ascii="宋体" w:hAnsi="宋体" w:eastAsia="宋体" w:cs="宋体"/>
                <w:color w:val="000000"/>
                <w:highlight w:val="none"/>
              </w:rPr>
              <w:t>的投标报价或者某些分项报价明显不合理或者低于成本，有可能影响商品质量和不能诚信履约的，将要求其在规定的期限内提供书面文件予以解释说明，并提交相关证明材料；</w:t>
            </w:r>
            <w:r>
              <w:rPr>
                <w:rFonts w:hint="eastAsia" w:ascii="宋体" w:hAnsi="宋体" w:eastAsia="宋体" w:cs="宋体"/>
                <w:color w:val="000000"/>
                <w:highlight w:val="none"/>
                <w:lang w:eastAsia="zh-CN"/>
              </w:rPr>
              <w:t>投标人</w:t>
            </w:r>
            <w:r>
              <w:rPr>
                <w:rFonts w:hint="eastAsia" w:ascii="宋体" w:hAnsi="宋体" w:eastAsia="宋体" w:cs="宋体"/>
                <w:color w:val="000000"/>
                <w:highlight w:val="none"/>
              </w:rPr>
              <w:t>不能证明其报价合理性的，评标委员会将认定</w:t>
            </w:r>
            <w:r>
              <w:rPr>
                <w:rFonts w:hint="eastAsia" w:ascii="宋体" w:hAnsi="宋体" w:eastAsia="宋体" w:cs="宋体"/>
                <w:color w:val="000000"/>
                <w:highlight w:val="none"/>
                <w:lang w:eastAsia="zh-CN"/>
              </w:rPr>
              <w:t>投标人</w:t>
            </w:r>
            <w:r>
              <w:rPr>
                <w:rFonts w:hint="eastAsia" w:ascii="宋体" w:hAnsi="宋体" w:eastAsia="宋体" w:cs="宋体"/>
                <w:color w:val="000000"/>
                <w:highlight w:val="none"/>
              </w:rPr>
              <w:t>投标文件无效。</w:t>
            </w:r>
          </w:p>
          <w:p w14:paraId="49B04839">
            <w:pPr>
              <w:keepNext w:val="0"/>
              <w:keepLines w:val="0"/>
              <w:widowControl/>
              <w:suppressLineNumbers w:val="0"/>
              <w:ind w:left="0" w:leftChars="0" w:firstLine="0" w:firstLineChars="0"/>
              <w:jc w:val="left"/>
              <w:rPr>
                <w:rFonts w:hint="default" w:ascii="Times New Roman" w:hAnsi="Times New Roman" w:cs="Times New Roman"/>
                <w:color w:val="000000"/>
                <w:szCs w:val="21"/>
                <w:highlight w:val="none"/>
                <w:lang w:val="en-US" w:eastAsia="zh-CN"/>
              </w:rPr>
            </w:pPr>
            <w:r>
              <w:rPr>
                <w:rFonts w:hint="eastAsia" w:ascii="宋体" w:hAnsi="宋体" w:eastAsia="宋体" w:cs="宋体"/>
                <w:color w:val="000000"/>
                <w:highlight w:val="none"/>
              </w:rPr>
              <w:t>（5）</w:t>
            </w:r>
            <w:r>
              <w:rPr>
                <w:rFonts w:hint="eastAsia" w:ascii="宋体" w:hAnsi="宋体" w:eastAsia="宋体" w:cs="宋体"/>
                <w:color w:val="000000"/>
                <w:highlight w:val="none"/>
                <w:lang w:eastAsia="zh-CN"/>
              </w:rPr>
              <w:t>投标人</w:t>
            </w:r>
            <w:r>
              <w:rPr>
                <w:rFonts w:hint="eastAsia" w:ascii="宋体" w:hAnsi="宋体" w:eastAsia="宋体" w:cs="宋体"/>
                <w:color w:val="000000"/>
                <w:highlight w:val="none"/>
              </w:rPr>
              <w:t>应保证其提供的货物、工程或者服务是全新的，</w:t>
            </w:r>
            <w:r>
              <w:rPr>
                <w:rFonts w:hint="eastAsia" w:ascii="宋体" w:hAnsi="宋体" w:eastAsia="宋体" w:cs="宋体"/>
                <w:color w:val="000000"/>
                <w:highlight w:val="none"/>
                <w:lang w:eastAsia="zh-CN"/>
              </w:rPr>
              <w:t>投标人</w:t>
            </w:r>
            <w:r>
              <w:rPr>
                <w:rFonts w:hint="eastAsia" w:ascii="宋体" w:hAnsi="宋体" w:eastAsia="宋体" w:cs="宋体"/>
                <w:color w:val="000000"/>
                <w:highlight w:val="none"/>
              </w:rPr>
              <w:t>应保证其提供的货物、工程或者服务在采购人使用期间不受第三方可能提出的所有权、用益物权、担保物权、占有等一切涉及物权及知识产权、商标权、专利权、著作权等相关权利的起诉。</w:t>
            </w:r>
          </w:p>
        </w:tc>
      </w:tr>
      <w:tr w14:paraId="072314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7" w:hRule="atLeast"/>
        </w:trPr>
        <w:tc>
          <w:tcPr>
            <w:tcW w:w="942" w:type="dxa"/>
            <w:vAlign w:val="center"/>
          </w:tcPr>
          <w:p w14:paraId="007597C7">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22.1</w:t>
            </w:r>
          </w:p>
        </w:tc>
        <w:tc>
          <w:tcPr>
            <w:tcW w:w="1761" w:type="dxa"/>
            <w:vAlign w:val="center"/>
          </w:tcPr>
          <w:p w14:paraId="16B3705E">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提交投标文件截止时间</w:t>
            </w:r>
            <w:r>
              <w:rPr>
                <w:rFonts w:hint="eastAsia" w:ascii="Times New Roman" w:hAnsi="Times New Roman" w:cs="Times New Roman"/>
                <w:color w:val="000000"/>
                <w:szCs w:val="21"/>
                <w:highlight w:val="none"/>
              </w:rPr>
              <w:t>和地点</w:t>
            </w:r>
          </w:p>
        </w:tc>
        <w:tc>
          <w:tcPr>
            <w:tcW w:w="6229" w:type="dxa"/>
            <w:vAlign w:val="center"/>
          </w:tcPr>
          <w:p w14:paraId="6865365F">
            <w:pPr>
              <w:pageBreakBefore w:val="0"/>
              <w:kinsoku/>
              <w:wordWrap/>
              <w:overflowPunct/>
              <w:bidi w:val="0"/>
              <w:spacing w:line="360" w:lineRule="auto"/>
              <w:ind w:firstLine="0" w:firstLineChars="0"/>
              <w:textAlignment w:val="auto"/>
              <w:rPr>
                <w:rFonts w:hint="eastAsia" w:ascii="Times New Roman" w:hAnsi="Times New Roman" w:eastAsia="宋体" w:cs="Times New Roman"/>
                <w:color w:val="000000"/>
                <w:szCs w:val="21"/>
                <w:highlight w:val="none"/>
                <w:lang w:val="en-US" w:eastAsia="zh-CN"/>
              </w:rPr>
            </w:pPr>
            <w:r>
              <w:rPr>
                <w:rFonts w:ascii="Times New Roman" w:hAnsi="Times New Roman" w:cs="Times New Roman"/>
                <w:color w:val="000000"/>
                <w:szCs w:val="21"/>
                <w:highlight w:val="none"/>
              </w:rPr>
              <w:t>详见第一章《招标公告》</w:t>
            </w:r>
            <w:r>
              <w:rPr>
                <w:rFonts w:hint="eastAsia" w:ascii="Times New Roman" w:hAnsi="Times New Roman" w:cs="Times New Roman"/>
                <w:color w:val="000000"/>
                <w:szCs w:val="21"/>
                <w:highlight w:val="none"/>
                <w:lang w:val="en-US" w:eastAsia="zh-CN"/>
              </w:rPr>
              <w:t xml:space="preserve"> </w:t>
            </w:r>
          </w:p>
        </w:tc>
      </w:tr>
      <w:tr w14:paraId="4EE9A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2" w:type="dxa"/>
            <w:vAlign w:val="center"/>
          </w:tcPr>
          <w:p w14:paraId="5422BD2D">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26.2</w:t>
            </w:r>
          </w:p>
        </w:tc>
        <w:tc>
          <w:tcPr>
            <w:tcW w:w="1761" w:type="dxa"/>
            <w:vAlign w:val="center"/>
          </w:tcPr>
          <w:p w14:paraId="3D0663CE">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rPr>
              <w:t>评标委员会</w:t>
            </w:r>
          </w:p>
        </w:tc>
        <w:tc>
          <w:tcPr>
            <w:tcW w:w="6229" w:type="dxa"/>
            <w:vAlign w:val="center"/>
          </w:tcPr>
          <w:p w14:paraId="5A8B9A5D">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rPr>
              <w:t>评标委员会由采购人代表和评审专家组成，成员人数为5人以上单数（采购预算金额在1000万元以上成员人数为</w:t>
            </w:r>
            <w:r>
              <w:rPr>
                <w:rFonts w:ascii="Times New Roman" w:hAnsi="Times New Roman" w:cs="Times New Roman"/>
                <w:color w:val="000000"/>
                <w:szCs w:val="21"/>
                <w:highlight w:val="none"/>
              </w:rPr>
              <w:t>7</w:t>
            </w:r>
            <w:r>
              <w:rPr>
                <w:rFonts w:hint="eastAsia" w:ascii="Times New Roman" w:hAnsi="Times New Roman" w:cs="Times New Roman"/>
                <w:color w:val="000000"/>
                <w:szCs w:val="21"/>
                <w:highlight w:val="none"/>
              </w:rPr>
              <w:t>人以上单数），其中评审专家不得少于成员总数的三分之二。评标委员会应当推选组长，但采购人代表不得担任组长。</w:t>
            </w:r>
          </w:p>
        </w:tc>
      </w:tr>
      <w:tr w14:paraId="6F949E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942" w:type="dxa"/>
            <w:vAlign w:val="center"/>
          </w:tcPr>
          <w:p w14:paraId="0D5F218F">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26.5</w:t>
            </w:r>
          </w:p>
        </w:tc>
        <w:tc>
          <w:tcPr>
            <w:tcW w:w="1761" w:type="dxa"/>
            <w:vAlign w:val="center"/>
          </w:tcPr>
          <w:p w14:paraId="4F362232">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评标方法</w:t>
            </w:r>
          </w:p>
        </w:tc>
        <w:tc>
          <w:tcPr>
            <w:tcW w:w="6229" w:type="dxa"/>
            <w:vAlign w:val="center"/>
          </w:tcPr>
          <w:p w14:paraId="3BA21FB5">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本项目评标方法采用</w:t>
            </w:r>
            <w:r>
              <w:rPr>
                <w:rFonts w:ascii="Times New Roman" w:hAnsi="Times New Roman" w:cs="Times New Roman"/>
                <w:b/>
                <w:bCs/>
                <w:color w:val="000000"/>
                <w:szCs w:val="21"/>
                <w:highlight w:val="none"/>
                <w:u w:val="single"/>
              </w:rPr>
              <w:t>综合评分法</w:t>
            </w:r>
            <w:r>
              <w:rPr>
                <w:rFonts w:ascii="Times New Roman" w:hAnsi="Times New Roman" w:cs="Times New Roman"/>
                <w:color w:val="000000"/>
                <w:szCs w:val="21"/>
                <w:highlight w:val="none"/>
              </w:rPr>
              <w:t>，是指投标文件满足招标文件全部实质性要求，且按照评审因素的量化指标评审得分最高的投标人为中标候选人的评标方法。</w:t>
            </w:r>
          </w:p>
        </w:tc>
      </w:tr>
      <w:tr w14:paraId="0FFB8B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942" w:type="dxa"/>
            <w:vAlign w:val="center"/>
          </w:tcPr>
          <w:p w14:paraId="0AA7D2B3">
            <w:pPr>
              <w:pageBreakBefore w:val="0"/>
              <w:kinsoku/>
              <w:wordWrap/>
              <w:overflowPunct/>
              <w:bidi w:val="0"/>
              <w:spacing w:line="360" w:lineRule="auto"/>
              <w:ind w:firstLine="0" w:firstLineChars="0"/>
              <w:jc w:val="center"/>
              <w:textAlignment w:val="auto"/>
              <w:rPr>
                <w:rFonts w:hint="default"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32.6</w:t>
            </w:r>
          </w:p>
        </w:tc>
        <w:tc>
          <w:tcPr>
            <w:tcW w:w="1761" w:type="dxa"/>
            <w:vAlign w:val="center"/>
          </w:tcPr>
          <w:p w14:paraId="1C2D7102">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lang w:val="en-US" w:eastAsia="zh-CN"/>
              </w:rPr>
              <w:t>分包</w:t>
            </w:r>
          </w:p>
        </w:tc>
        <w:tc>
          <w:tcPr>
            <w:tcW w:w="6229" w:type="dxa"/>
            <w:vAlign w:val="center"/>
          </w:tcPr>
          <w:p w14:paraId="294F4630">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lang w:val="en-US" w:eastAsia="zh-CN"/>
              </w:rPr>
              <w:t xml:space="preserve">本项目的非主体、非关键性工作是否允许分包： </w:t>
            </w:r>
          </w:p>
          <w:p w14:paraId="34A5FFDC">
            <w:pPr>
              <w:pageBreakBefore w:val="0"/>
              <w:kinsoku/>
              <w:wordWrap/>
              <w:overflowPunct/>
              <w:topLinePunct/>
              <w:autoSpaceDE w:val="0"/>
              <w:autoSpaceDN w:val="0"/>
              <w:bidi w:val="0"/>
              <w:adjustRightInd w:val="0"/>
              <w:snapToGrid w:val="0"/>
              <w:spacing w:after="0" w:line="360" w:lineRule="auto"/>
              <w:ind w:left="0" w:leftChars="0" w:firstLine="0" w:firstLineChars="0"/>
              <w:textAlignment w:val="auto"/>
              <w:rPr>
                <w:rFonts w:hint="default" w:ascii="Times New Roman" w:hAnsi="Times New Roman" w:eastAsia="宋体" w:cs="Times New Roman"/>
                <w:b w:val="0"/>
                <w:bCs w:val="0"/>
                <w:color w:val="000000"/>
                <w:sz w:val="21"/>
                <w:szCs w:val="21"/>
                <w:highlight w:val="none"/>
              </w:rPr>
            </w:pPr>
            <w:r>
              <w:rPr>
                <w:rFonts w:hint="default" w:ascii="Times New Roman" w:hAnsi="Times New Roman" w:eastAsia="宋体" w:cs="Times New Roman"/>
                <w:b w:val="0"/>
                <w:bCs w:val="0"/>
                <w:color w:val="000000"/>
                <w:sz w:val="21"/>
                <w:szCs w:val="21"/>
                <w:highlight w:val="none"/>
              </w:rPr>
              <w:sym w:font="Wingdings 2" w:char="0052"/>
            </w:r>
            <w:r>
              <w:rPr>
                <w:rFonts w:hint="eastAsia" w:ascii="Times New Roman" w:hAnsi="Times New Roman" w:eastAsia="宋体" w:cs="Times New Roman"/>
                <w:b w:val="0"/>
                <w:bCs w:val="0"/>
                <w:color w:val="000000"/>
                <w:sz w:val="21"/>
                <w:szCs w:val="21"/>
                <w:highlight w:val="none"/>
                <w:lang w:val="en-US" w:eastAsia="zh-CN"/>
              </w:rPr>
              <w:t xml:space="preserve">不允许 </w:t>
            </w:r>
          </w:p>
          <w:p w14:paraId="5579385B">
            <w:pPr>
              <w:pageBreakBefore w:val="0"/>
              <w:kinsoku/>
              <w:wordWrap/>
              <w:overflowPunct/>
              <w:topLinePunct/>
              <w:autoSpaceDE w:val="0"/>
              <w:autoSpaceDN w:val="0"/>
              <w:bidi w:val="0"/>
              <w:adjustRightInd w:val="0"/>
              <w:snapToGrid w:val="0"/>
              <w:spacing w:after="0" w:line="360" w:lineRule="auto"/>
              <w:ind w:left="0" w:leftChars="0" w:firstLine="0" w:firstLineChars="0"/>
              <w:textAlignment w:val="auto"/>
              <w:rPr>
                <w:rFonts w:hint="default" w:ascii="Times New Roman" w:hAnsi="Times New Roman" w:eastAsia="宋体" w:cs="Times New Roman"/>
                <w:b w:val="0"/>
                <w:bCs w:val="0"/>
                <w:color w:val="000000"/>
                <w:sz w:val="21"/>
                <w:szCs w:val="21"/>
                <w:highlight w:val="none"/>
              </w:rPr>
            </w:pPr>
            <w:r>
              <w:rPr>
                <w:rFonts w:hint="default" w:ascii="Times New Roman" w:hAnsi="Times New Roman" w:eastAsia="宋体" w:cs="Times New Roman"/>
                <w:b w:val="0"/>
                <w:bCs w:val="0"/>
                <w:color w:val="000000"/>
                <w:sz w:val="21"/>
                <w:szCs w:val="21"/>
                <w:highlight w:val="none"/>
              </w:rPr>
              <w:sym w:font="Wingdings 2" w:char="00A3"/>
            </w:r>
            <w:r>
              <w:rPr>
                <w:rFonts w:hint="eastAsia" w:ascii="Times New Roman" w:hAnsi="Times New Roman" w:eastAsia="宋体" w:cs="Times New Roman"/>
                <w:b w:val="0"/>
                <w:bCs w:val="0"/>
                <w:color w:val="000000"/>
                <w:sz w:val="21"/>
                <w:szCs w:val="21"/>
                <w:highlight w:val="none"/>
                <w:lang w:val="en-US" w:eastAsia="zh-CN"/>
              </w:rPr>
              <w:t xml:space="preserve">允许，具体要求： </w:t>
            </w:r>
          </w:p>
          <w:p w14:paraId="7EEE09D7">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lang w:val="en-US" w:eastAsia="zh-CN"/>
              </w:rPr>
              <w:t>（</w:t>
            </w:r>
            <w:r>
              <w:rPr>
                <w:rFonts w:hint="default" w:ascii="Times New Roman" w:hAnsi="Times New Roman" w:cs="Times New Roman"/>
                <w:color w:val="000000"/>
                <w:szCs w:val="21"/>
                <w:highlight w:val="none"/>
                <w:lang w:val="en-US" w:eastAsia="zh-CN"/>
              </w:rPr>
              <w:t>1</w:t>
            </w:r>
            <w:r>
              <w:rPr>
                <w:rFonts w:hint="eastAsia" w:ascii="Times New Roman" w:hAnsi="Times New Roman" w:cs="Times New Roman"/>
                <w:color w:val="000000"/>
                <w:szCs w:val="21"/>
                <w:highlight w:val="none"/>
                <w:lang w:val="en-US" w:eastAsia="zh-CN"/>
              </w:rPr>
              <w:t>）可以分包履行的具体内容：</w:t>
            </w:r>
            <w:r>
              <w:rPr>
                <w:rFonts w:hint="eastAsia" w:ascii="Times New Roman" w:hAnsi="Times New Roman" w:cs="Times New Roman"/>
                <w:color w:val="000000"/>
                <w:szCs w:val="21"/>
                <w:highlight w:val="none"/>
                <w:u w:val="single"/>
                <w:lang w:val="en-US" w:eastAsia="zh-CN"/>
              </w:rPr>
              <w:t xml:space="preserve">            </w:t>
            </w:r>
            <w:r>
              <w:rPr>
                <w:rFonts w:hint="eastAsia" w:ascii="Times New Roman" w:hAnsi="Times New Roman" w:cs="Times New Roman"/>
                <w:color w:val="000000"/>
                <w:szCs w:val="21"/>
                <w:highlight w:val="none"/>
                <w:lang w:val="en-US" w:eastAsia="zh-CN"/>
              </w:rPr>
              <w:t xml:space="preserve">； </w:t>
            </w:r>
          </w:p>
          <w:p w14:paraId="6F8ADBAF">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lang w:val="en-US" w:eastAsia="zh-CN"/>
              </w:rPr>
              <w:t>（</w:t>
            </w:r>
            <w:r>
              <w:rPr>
                <w:rFonts w:hint="default" w:ascii="Times New Roman" w:hAnsi="Times New Roman" w:cs="Times New Roman"/>
                <w:color w:val="000000"/>
                <w:szCs w:val="21"/>
                <w:highlight w:val="none"/>
                <w:lang w:val="en-US" w:eastAsia="zh-CN"/>
              </w:rPr>
              <w:t>2</w:t>
            </w:r>
            <w:r>
              <w:rPr>
                <w:rFonts w:hint="eastAsia" w:ascii="Times New Roman" w:hAnsi="Times New Roman" w:cs="Times New Roman"/>
                <w:color w:val="000000"/>
                <w:szCs w:val="21"/>
                <w:highlight w:val="none"/>
                <w:lang w:val="en-US" w:eastAsia="zh-CN"/>
              </w:rPr>
              <w:t>）允许分包的金额或者比例：</w:t>
            </w:r>
            <w:r>
              <w:rPr>
                <w:rFonts w:hint="eastAsia" w:ascii="Times New Roman" w:hAnsi="Times New Roman" w:cs="Times New Roman"/>
                <w:color w:val="000000"/>
                <w:szCs w:val="21"/>
                <w:highlight w:val="none"/>
                <w:u w:val="single"/>
                <w:lang w:val="en-US" w:eastAsia="zh-CN"/>
              </w:rPr>
              <w:t xml:space="preserve">            </w:t>
            </w:r>
            <w:r>
              <w:rPr>
                <w:rFonts w:hint="eastAsia" w:ascii="Times New Roman" w:hAnsi="Times New Roman" w:cs="Times New Roman"/>
                <w:color w:val="000000"/>
                <w:szCs w:val="21"/>
                <w:highlight w:val="none"/>
                <w:lang w:val="en-US" w:eastAsia="zh-CN"/>
              </w:rPr>
              <w:t xml:space="preserve">； </w:t>
            </w:r>
          </w:p>
          <w:p w14:paraId="4D1A31BD">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lang w:val="en-US" w:eastAsia="zh-CN"/>
              </w:rPr>
              <w:t>（</w:t>
            </w:r>
            <w:r>
              <w:rPr>
                <w:rFonts w:hint="default" w:ascii="Times New Roman" w:hAnsi="Times New Roman" w:cs="Times New Roman"/>
                <w:color w:val="000000"/>
                <w:szCs w:val="21"/>
                <w:highlight w:val="none"/>
                <w:lang w:val="en-US" w:eastAsia="zh-CN"/>
              </w:rPr>
              <w:t>3</w:t>
            </w:r>
            <w:r>
              <w:rPr>
                <w:rFonts w:hint="eastAsia" w:ascii="Times New Roman" w:hAnsi="Times New Roman" w:cs="Times New Roman"/>
                <w:color w:val="000000"/>
                <w:szCs w:val="21"/>
                <w:highlight w:val="none"/>
                <w:lang w:val="en-US" w:eastAsia="zh-CN"/>
              </w:rPr>
              <w:t>）其他要求：</w:t>
            </w:r>
            <w:r>
              <w:rPr>
                <w:rFonts w:hint="eastAsia" w:ascii="Times New Roman" w:hAnsi="Times New Roman" w:cs="Times New Roman"/>
                <w:color w:val="000000"/>
                <w:szCs w:val="21"/>
                <w:highlight w:val="none"/>
                <w:u w:val="single"/>
                <w:lang w:val="en-US" w:eastAsia="zh-CN"/>
              </w:rPr>
              <w:t xml:space="preserve">            </w:t>
            </w:r>
            <w:r>
              <w:rPr>
                <w:rFonts w:hint="eastAsia" w:ascii="Times New Roman" w:hAnsi="Times New Roman" w:cs="Times New Roman"/>
                <w:color w:val="000000"/>
                <w:szCs w:val="21"/>
                <w:highlight w:val="none"/>
                <w:lang w:val="en-US" w:eastAsia="zh-CN"/>
              </w:rPr>
              <w:t xml:space="preserve">。 </w:t>
            </w:r>
          </w:p>
        </w:tc>
      </w:tr>
      <w:tr w14:paraId="6B3AE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942" w:type="dxa"/>
            <w:vAlign w:val="center"/>
          </w:tcPr>
          <w:p w14:paraId="4BECA299">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33.1</w:t>
            </w:r>
          </w:p>
        </w:tc>
        <w:tc>
          <w:tcPr>
            <w:tcW w:w="1761" w:type="dxa"/>
            <w:vAlign w:val="center"/>
          </w:tcPr>
          <w:p w14:paraId="261D457F">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履约保证金</w:t>
            </w:r>
          </w:p>
        </w:tc>
        <w:tc>
          <w:tcPr>
            <w:tcW w:w="6229" w:type="dxa"/>
            <w:vAlign w:val="center"/>
          </w:tcPr>
          <w:p w14:paraId="08A646EE">
            <w:pPr>
              <w:pageBreakBefore w:val="0"/>
              <w:kinsoku/>
              <w:wordWrap/>
              <w:overflowPunct/>
              <w:topLinePunct/>
              <w:autoSpaceDE w:val="0"/>
              <w:autoSpaceDN w:val="0"/>
              <w:bidi w:val="0"/>
              <w:adjustRightInd w:val="0"/>
              <w:snapToGrid w:val="0"/>
              <w:spacing w:after="0" w:line="360" w:lineRule="auto"/>
              <w:ind w:left="0" w:leftChars="0" w:firstLine="0" w:firstLineChars="0"/>
              <w:textAlignment w:val="auto"/>
              <w:rPr>
                <w:rFonts w:hint="default" w:ascii="Times New Roman" w:hAnsi="Times New Roman" w:eastAsia="宋体" w:cs="Times New Roman"/>
                <w:b/>
                <w:bCs/>
                <w:snapToGrid w:val="0"/>
                <w:color w:val="000000"/>
                <w:sz w:val="21"/>
                <w:szCs w:val="21"/>
                <w:highlight w:val="none"/>
                <w:lang w:val="zh-CN"/>
              </w:rPr>
            </w:pPr>
            <w:r>
              <w:rPr>
                <w:rFonts w:hint="default" w:ascii="Times New Roman" w:hAnsi="Times New Roman" w:eastAsia="宋体" w:cs="Times New Roman"/>
                <w:b/>
                <w:bCs/>
                <w:color w:val="000000"/>
                <w:sz w:val="21"/>
                <w:szCs w:val="21"/>
                <w:highlight w:val="none"/>
              </w:rPr>
              <w:sym w:font="Wingdings 2" w:char="0052"/>
            </w:r>
            <w:r>
              <w:rPr>
                <w:rFonts w:hint="default" w:ascii="Times New Roman" w:hAnsi="Times New Roman" w:eastAsia="宋体" w:cs="Times New Roman"/>
                <w:b/>
                <w:bCs/>
                <w:color w:val="000000"/>
                <w:sz w:val="21"/>
                <w:szCs w:val="21"/>
                <w:highlight w:val="none"/>
              </w:rPr>
              <w:t>不要求提供</w:t>
            </w:r>
          </w:p>
          <w:p w14:paraId="4718A945">
            <w:pPr>
              <w:pStyle w:val="8"/>
              <w:pageBreakBefore w:val="0"/>
              <w:widowControl/>
              <w:kinsoku/>
              <w:wordWrap/>
              <w:overflowPunct/>
              <w:bidi w:val="0"/>
              <w:spacing w:beforeAutospacing="0" w:afterAutospacing="0" w:line="360" w:lineRule="auto"/>
              <w:ind w:firstLine="0" w:firstLineChars="0"/>
              <w:textAlignment w:val="auto"/>
              <w:rPr>
                <w:b w:val="0"/>
                <w:bCs w:val="0"/>
                <w:color w:val="000000"/>
                <w:highlight w:val="none"/>
              </w:rPr>
            </w:pPr>
            <w:r>
              <w:rPr>
                <w:rFonts w:hint="default" w:ascii="Times New Roman" w:hAnsi="Times New Roman" w:eastAsia="宋体" w:cs="Times New Roman"/>
                <w:b w:val="0"/>
                <w:bCs w:val="0"/>
                <w:color w:val="000000"/>
                <w:sz w:val="21"/>
                <w:szCs w:val="21"/>
                <w:highlight w:val="none"/>
              </w:rPr>
              <w:sym w:font="Wingdings 2" w:char="00A3"/>
            </w:r>
            <w:r>
              <w:rPr>
                <w:rFonts w:hint="default" w:ascii="Times New Roman" w:hAnsi="Times New Roman" w:eastAsia="宋体" w:cs="Times New Roman"/>
                <w:b w:val="0"/>
                <w:bCs w:val="0"/>
                <w:color w:val="000000"/>
                <w:sz w:val="21"/>
                <w:szCs w:val="21"/>
                <w:highlight w:val="none"/>
              </w:rPr>
              <w:t>要求提供：</w:t>
            </w:r>
          </w:p>
          <w:p w14:paraId="2AC9A489">
            <w:pPr>
              <w:pStyle w:val="8"/>
              <w:pageBreakBefore w:val="0"/>
              <w:widowControl/>
              <w:kinsoku/>
              <w:wordWrap/>
              <w:overflowPunct/>
              <w:bidi w:val="0"/>
              <w:spacing w:beforeAutospacing="0" w:afterAutospacing="0" w:line="360" w:lineRule="auto"/>
              <w:ind w:firstLine="0" w:firstLineChars="0"/>
              <w:textAlignment w:val="auto"/>
              <w:rPr>
                <w:rFonts w:hAnsi="宋体"/>
                <w:color w:val="000000"/>
                <w:highlight w:val="none"/>
              </w:rPr>
            </w:pPr>
            <w:r>
              <w:rPr>
                <w:rFonts w:hint="eastAsia" w:ascii="宋体" w:hAnsi="宋体"/>
                <w:color w:val="000000"/>
                <w:sz w:val="21"/>
                <w:szCs w:val="20"/>
                <w:highlight w:val="none"/>
              </w:rPr>
              <w:t>履约保证金金额：</w:t>
            </w:r>
            <w:r>
              <w:rPr>
                <w:rFonts w:hint="eastAsia" w:ascii="宋体" w:hAnsi="宋体"/>
                <w:b/>
                <w:bCs/>
                <w:color w:val="000000"/>
                <w:sz w:val="21"/>
                <w:szCs w:val="21"/>
                <w:highlight w:val="none"/>
                <w:lang w:val="en-US" w:eastAsia="zh-CN"/>
              </w:rPr>
              <w:t>¥</w:t>
            </w:r>
            <w:r>
              <w:rPr>
                <w:rFonts w:hint="eastAsia" w:ascii="宋体" w:hAnsi="宋体"/>
                <w:b/>
                <w:bCs/>
                <w:color w:val="000000"/>
                <w:sz w:val="21"/>
                <w:szCs w:val="21"/>
                <w:highlight w:val="none"/>
                <w:u w:val="single"/>
                <w:lang w:val="en-US" w:eastAsia="zh-CN"/>
              </w:rPr>
              <w:t>/</w:t>
            </w:r>
            <w:r>
              <w:rPr>
                <w:rFonts w:hint="eastAsia" w:ascii="宋体" w:hAnsi="宋体"/>
                <w:b/>
                <w:bCs/>
                <w:color w:val="000000"/>
                <w:sz w:val="21"/>
                <w:szCs w:val="21"/>
                <w:highlight w:val="none"/>
              </w:rPr>
              <w:t>元（大写：</w:t>
            </w:r>
            <w:r>
              <w:rPr>
                <w:rFonts w:hint="eastAsia" w:ascii="宋体" w:hAnsi="宋体"/>
                <w:b/>
                <w:bCs/>
                <w:color w:val="000000"/>
                <w:sz w:val="21"/>
                <w:szCs w:val="21"/>
                <w:highlight w:val="none"/>
                <w:u w:val="single"/>
                <w:lang w:val="en-US" w:eastAsia="zh-CN"/>
              </w:rPr>
              <w:t>/</w:t>
            </w:r>
            <w:r>
              <w:rPr>
                <w:rFonts w:hint="eastAsia" w:ascii="宋体" w:hAnsi="宋体"/>
                <w:b/>
                <w:bCs/>
                <w:color w:val="000000"/>
                <w:sz w:val="21"/>
                <w:szCs w:val="21"/>
                <w:highlight w:val="none"/>
                <w:u w:val="single"/>
              </w:rPr>
              <w:t>元整</w:t>
            </w:r>
            <w:r>
              <w:rPr>
                <w:rFonts w:hint="eastAsia" w:ascii="宋体" w:hAnsi="宋体"/>
                <w:b/>
                <w:bCs/>
                <w:color w:val="000000"/>
                <w:sz w:val="21"/>
                <w:szCs w:val="21"/>
                <w:highlight w:val="none"/>
              </w:rPr>
              <w:t>）</w:t>
            </w:r>
            <w:r>
              <w:rPr>
                <w:rFonts w:hint="eastAsia" w:ascii="宋体" w:hAnsi="宋体"/>
                <w:color w:val="000000"/>
                <w:sz w:val="21"/>
                <w:szCs w:val="20"/>
                <w:highlight w:val="none"/>
              </w:rPr>
              <w:t>；</w:t>
            </w:r>
          </w:p>
          <w:p w14:paraId="2FB3DA09">
            <w:pPr>
              <w:pStyle w:val="8"/>
              <w:pageBreakBefore w:val="0"/>
              <w:widowControl/>
              <w:kinsoku/>
              <w:wordWrap/>
              <w:overflowPunct/>
              <w:bidi w:val="0"/>
              <w:spacing w:beforeAutospacing="0" w:afterAutospacing="0" w:line="360" w:lineRule="auto"/>
              <w:ind w:firstLine="0" w:firstLineChars="0"/>
              <w:textAlignment w:val="auto"/>
              <w:rPr>
                <w:rFonts w:hAnsi="宋体"/>
                <w:color w:val="000000"/>
                <w:highlight w:val="none"/>
              </w:rPr>
            </w:pPr>
            <w:r>
              <w:rPr>
                <w:rFonts w:hint="eastAsia" w:ascii="宋体" w:hAnsi="宋体"/>
                <w:color w:val="000000"/>
                <w:sz w:val="21"/>
                <w:szCs w:val="20"/>
                <w:highlight w:val="none"/>
              </w:rPr>
              <w:t>履约保证金形式：</w:t>
            </w:r>
            <w:r>
              <w:rPr>
                <w:rFonts w:hint="eastAsia" w:ascii="宋体" w:hAnsi="宋体"/>
                <w:color w:val="000000"/>
                <w:sz w:val="21"/>
                <w:szCs w:val="20"/>
                <w:highlight w:val="none"/>
                <w:lang w:val="en-US" w:eastAsia="zh-CN"/>
              </w:rPr>
              <w:t>投标人</w:t>
            </w:r>
            <w:r>
              <w:rPr>
                <w:rFonts w:hint="eastAsia" w:ascii="宋体" w:hAnsi="宋体"/>
                <w:color w:val="000000"/>
                <w:sz w:val="21"/>
                <w:szCs w:val="20"/>
                <w:highlight w:val="none"/>
              </w:rPr>
              <w:t>应当以支票、汇票、本票或者金融机构、担保机构出具的保函等非现金形式提交。</w:t>
            </w:r>
          </w:p>
          <w:p w14:paraId="72DC8997">
            <w:pPr>
              <w:pageBreakBefore w:val="0"/>
              <w:widowControl/>
              <w:kinsoku/>
              <w:wordWrap/>
              <w:overflowPunct/>
              <w:bidi w:val="0"/>
              <w:spacing w:line="360" w:lineRule="auto"/>
              <w:ind w:firstLine="0" w:firstLineChars="0"/>
              <w:jc w:val="left"/>
              <w:textAlignment w:val="auto"/>
              <w:rPr>
                <w:color w:val="000000"/>
                <w:highlight w:val="none"/>
              </w:rPr>
            </w:pPr>
            <w:r>
              <w:rPr>
                <w:rFonts w:hint="eastAsia" w:ascii="宋体" w:hAnsi="宋体" w:cs="Times New Roman"/>
                <w:color w:val="000000"/>
                <w:szCs w:val="21"/>
                <w:highlight w:val="none"/>
                <w:shd w:val="clear" w:color="auto" w:fill="FFFFFF"/>
              </w:rPr>
              <w:t>履约担保期限</w:t>
            </w:r>
            <w:r>
              <w:rPr>
                <w:rFonts w:hint="eastAsia" w:ascii="宋体" w:hAnsi="宋体" w:cs="Times New Roman"/>
                <w:color w:val="000000"/>
                <w:szCs w:val="21"/>
                <w:highlight w:val="none"/>
                <w:shd w:val="clear" w:color="auto" w:fill="FFFFFF"/>
                <w:lang w:val="en-US" w:eastAsia="zh-CN"/>
              </w:rPr>
              <w:t>及退还</w:t>
            </w:r>
            <w:r>
              <w:rPr>
                <w:rFonts w:hint="eastAsia" w:ascii="宋体" w:hAnsi="宋体" w:cs="Times New Roman"/>
                <w:color w:val="000000"/>
                <w:szCs w:val="21"/>
                <w:highlight w:val="none"/>
                <w:shd w:val="clear" w:color="auto" w:fill="FFFFFF"/>
              </w:rPr>
              <w:t>：担保期限自合同生效之日起至合同履行完毕止，</w:t>
            </w:r>
            <w:bookmarkStart w:id="127" w:name="OLE_LINK27"/>
            <w:r>
              <w:rPr>
                <w:rFonts w:hint="eastAsia" w:ascii="宋体" w:hAnsi="宋体" w:cs="Times New Roman"/>
                <w:color w:val="000000"/>
                <w:szCs w:val="21"/>
                <w:highlight w:val="none"/>
                <w:shd w:val="clear" w:color="auto" w:fill="FFFFFF"/>
              </w:rPr>
              <w:t>待合同履行完毕后</w:t>
            </w:r>
            <w:bookmarkStart w:id="128" w:name="OLE_LINK43"/>
            <w:r>
              <w:rPr>
                <w:rFonts w:hint="eastAsia" w:ascii="宋体" w:hAnsi="宋体" w:cs="Times New Roman"/>
                <w:color w:val="000000"/>
                <w:szCs w:val="21"/>
                <w:highlight w:val="none"/>
                <w:u w:val="single"/>
                <w:shd w:val="clear" w:color="auto" w:fill="FFFFFF"/>
                <w:lang w:val="en-US" w:eastAsia="zh-CN"/>
              </w:rPr>
              <w:t xml:space="preserve">   </w:t>
            </w:r>
            <w:r>
              <w:rPr>
                <w:rFonts w:hint="eastAsia" w:ascii="宋体" w:hAnsi="宋体" w:cs="Times New Roman"/>
                <w:color w:val="000000"/>
                <w:szCs w:val="21"/>
                <w:highlight w:val="none"/>
                <w:u w:val="single"/>
                <w:shd w:val="clear" w:color="auto" w:fill="FFFFFF"/>
              </w:rPr>
              <w:t>个月内</w:t>
            </w:r>
            <w:bookmarkEnd w:id="128"/>
            <w:r>
              <w:rPr>
                <w:rFonts w:hint="eastAsia" w:ascii="宋体" w:hAnsi="宋体" w:cs="Times New Roman"/>
                <w:color w:val="000000"/>
                <w:szCs w:val="21"/>
                <w:highlight w:val="none"/>
                <w:shd w:val="clear" w:color="auto" w:fill="FFFFFF"/>
              </w:rPr>
              <w:t>根据履约情况无息退还</w:t>
            </w:r>
            <w:bookmarkEnd w:id="127"/>
            <w:r>
              <w:rPr>
                <w:rFonts w:hint="eastAsia" w:ascii="宋体" w:hAnsi="宋体" w:cs="Times New Roman"/>
                <w:color w:val="000000"/>
                <w:szCs w:val="21"/>
                <w:highlight w:val="none"/>
                <w:shd w:val="clear" w:color="auto" w:fill="FFFFFF"/>
              </w:rPr>
              <w:t>。若本项目提前终止，担保期限自合同生效之日起至提前终止之日。</w:t>
            </w:r>
          </w:p>
        </w:tc>
      </w:tr>
      <w:tr w14:paraId="332A40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942" w:type="dxa"/>
            <w:vAlign w:val="center"/>
          </w:tcPr>
          <w:p w14:paraId="7A6D1B8F">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36.1</w:t>
            </w:r>
          </w:p>
        </w:tc>
        <w:tc>
          <w:tcPr>
            <w:tcW w:w="1761" w:type="dxa"/>
            <w:vAlign w:val="center"/>
          </w:tcPr>
          <w:p w14:paraId="7F2BE6C6">
            <w:pPr>
              <w:pageBreakBefore w:val="0"/>
              <w:kinsoku/>
              <w:wordWrap/>
              <w:overflowPunct/>
              <w:bidi w:val="0"/>
              <w:spacing w:line="360" w:lineRule="auto"/>
              <w:ind w:firstLine="0" w:firstLineChars="0"/>
              <w:jc w:val="center"/>
              <w:textAlignment w:val="auto"/>
              <w:rPr>
                <w:rFonts w:ascii="Times New Roman" w:hAnsi="Times New Roman" w:cs="Times New Roman"/>
                <w:bCs/>
                <w:color w:val="000000"/>
                <w:szCs w:val="21"/>
                <w:highlight w:val="none"/>
              </w:rPr>
            </w:pPr>
            <w:r>
              <w:rPr>
                <w:rFonts w:ascii="Times New Roman" w:hAnsi="Times New Roman" w:cs="Times New Roman"/>
                <w:color w:val="000000"/>
                <w:szCs w:val="21"/>
                <w:highlight w:val="none"/>
              </w:rPr>
              <w:t>采购代理服务费</w:t>
            </w:r>
          </w:p>
        </w:tc>
        <w:tc>
          <w:tcPr>
            <w:tcW w:w="6229" w:type="dxa"/>
          </w:tcPr>
          <w:p w14:paraId="64276843">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hint="eastAsia" w:ascii="宋体" w:hAnsi="宋体" w:eastAsia="宋体" w:cs="宋体"/>
                <w:color w:val="000000"/>
                <w:szCs w:val="21"/>
                <w:highlight w:val="none"/>
              </w:rPr>
              <w:t>参照国家计委[2002]1980号文件规定的收费标准及国家发展和改革委员会发改办价格[2003]857号文规定的</w:t>
            </w:r>
            <w:r>
              <w:rPr>
                <w:rFonts w:hint="eastAsia" w:ascii="宋体" w:hAnsi="宋体" w:eastAsia="宋体" w:cs="宋体"/>
                <w:b/>
                <w:bCs/>
                <w:color w:val="000000"/>
                <w:szCs w:val="21"/>
                <w:highlight w:val="none"/>
              </w:rPr>
              <w:t>货物</w:t>
            </w:r>
            <w:r>
              <w:rPr>
                <w:rFonts w:hint="eastAsia" w:ascii="宋体" w:hAnsi="宋体" w:eastAsia="宋体" w:cs="宋体"/>
                <w:color w:val="000000"/>
                <w:szCs w:val="21"/>
                <w:highlight w:val="none"/>
              </w:rPr>
              <w:t>标准下浮</w:t>
            </w:r>
            <w:r>
              <w:rPr>
                <w:rFonts w:hint="eastAsia" w:ascii="宋体" w:hAnsi="宋体" w:cs="宋体"/>
                <w:color w:val="000000"/>
                <w:szCs w:val="21"/>
                <w:highlight w:val="none"/>
                <w:lang w:val="en-US" w:eastAsia="zh-CN"/>
              </w:rPr>
              <w:t>35</w:t>
            </w:r>
            <w:r>
              <w:rPr>
                <w:rFonts w:hint="eastAsia" w:ascii="宋体" w:hAnsi="宋体" w:eastAsia="宋体" w:cs="宋体"/>
                <w:color w:val="000000"/>
                <w:szCs w:val="21"/>
                <w:highlight w:val="none"/>
              </w:rPr>
              <w:t>%向中标人收取（计算基准价为中标金额）。</w:t>
            </w:r>
          </w:p>
        </w:tc>
      </w:tr>
      <w:tr w14:paraId="7069CD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942" w:type="dxa"/>
            <w:vAlign w:val="center"/>
          </w:tcPr>
          <w:p w14:paraId="160C69F5">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37</w:t>
            </w:r>
          </w:p>
        </w:tc>
        <w:tc>
          <w:tcPr>
            <w:tcW w:w="7990" w:type="dxa"/>
            <w:gridSpan w:val="2"/>
            <w:vAlign w:val="center"/>
          </w:tcPr>
          <w:p w14:paraId="1F789F55">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需要补充的其他内容</w:t>
            </w:r>
            <w:r>
              <w:rPr>
                <w:rFonts w:hint="eastAsia" w:ascii="Times New Roman" w:hAnsi="Times New Roman" w:cs="Times New Roman"/>
                <w:color w:val="000000"/>
                <w:szCs w:val="21"/>
                <w:highlight w:val="none"/>
              </w:rPr>
              <w:t>：</w:t>
            </w:r>
            <w:r>
              <w:rPr>
                <w:rFonts w:ascii="Times New Roman" w:hAnsi="Times New Roman" w:cs="Times New Roman"/>
                <w:color w:val="000000"/>
                <w:szCs w:val="21"/>
                <w:highlight w:val="none"/>
              </w:rPr>
              <w:t xml:space="preserve"> </w:t>
            </w:r>
          </w:p>
        </w:tc>
      </w:tr>
      <w:tr w14:paraId="5D9C9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942" w:type="dxa"/>
            <w:vAlign w:val="center"/>
          </w:tcPr>
          <w:p w14:paraId="153729D7">
            <w:pPr>
              <w:pageBreakBefore w:val="0"/>
              <w:kinsoku/>
              <w:wordWrap/>
              <w:overflowPunct/>
              <w:bidi w:val="0"/>
              <w:spacing w:line="360" w:lineRule="auto"/>
              <w:ind w:firstLine="0" w:firstLineChars="0"/>
              <w:jc w:val="center"/>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37.1</w:t>
            </w:r>
          </w:p>
        </w:tc>
        <w:tc>
          <w:tcPr>
            <w:tcW w:w="1761" w:type="dxa"/>
            <w:tcBorders>
              <w:right w:val="single" w:color="auto" w:sz="4" w:space="0"/>
            </w:tcBorders>
            <w:vAlign w:val="center"/>
          </w:tcPr>
          <w:p w14:paraId="4F222135">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bookmarkStart w:id="129" w:name="OLE_LINK25"/>
            <w:r>
              <w:rPr>
                <w:rFonts w:ascii="Times New Roman" w:hAnsi="Times New Roman" w:cs="Times New Roman"/>
                <w:bCs/>
                <w:color w:val="000000"/>
                <w:szCs w:val="21"/>
                <w:highlight w:val="none"/>
              </w:rPr>
              <w:t>为采购项目提供整体设计</w:t>
            </w:r>
            <w:bookmarkEnd w:id="129"/>
            <w:r>
              <w:rPr>
                <w:rFonts w:ascii="Times New Roman" w:hAnsi="Times New Roman" w:cs="Times New Roman"/>
                <w:bCs/>
                <w:color w:val="000000"/>
                <w:szCs w:val="21"/>
                <w:highlight w:val="none"/>
              </w:rPr>
              <w:t>、规范编制和项目管理、监理、检测等服务的供应商</w:t>
            </w:r>
          </w:p>
        </w:tc>
        <w:tc>
          <w:tcPr>
            <w:tcW w:w="6229" w:type="dxa"/>
            <w:tcBorders>
              <w:left w:val="single" w:color="auto" w:sz="4" w:space="0"/>
            </w:tcBorders>
            <w:vAlign w:val="center"/>
          </w:tcPr>
          <w:p w14:paraId="4B9EEFB3">
            <w:pPr>
              <w:pageBreakBefore w:val="0"/>
              <w:kinsoku/>
              <w:wordWrap/>
              <w:overflowPunct/>
              <w:bidi w:val="0"/>
              <w:spacing w:line="360" w:lineRule="auto"/>
              <w:ind w:firstLine="0" w:firstLineChars="0"/>
              <w:textAlignment w:val="auto"/>
              <w:rPr>
                <w:rFonts w:hint="eastAsia" w:ascii="Times New Roman" w:hAnsi="Times New Roman" w:cs="Times New Roman"/>
                <w:color w:val="000000"/>
                <w:szCs w:val="21"/>
                <w:highlight w:val="none"/>
                <w:u w:val="none"/>
                <w:lang w:val="en-US" w:eastAsia="zh-CN"/>
              </w:rPr>
            </w:pPr>
            <w:r>
              <w:rPr>
                <w:rFonts w:hint="default" w:ascii="Times New Roman" w:hAnsi="Times New Roman" w:eastAsia="宋体" w:cs="Times New Roman"/>
                <w:b w:val="0"/>
                <w:bCs w:val="0"/>
                <w:color w:val="000000"/>
                <w:sz w:val="21"/>
                <w:szCs w:val="21"/>
                <w:highlight w:val="none"/>
              </w:rPr>
              <w:sym w:font="Wingdings 2" w:char="0052"/>
            </w:r>
            <w:r>
              <w:rPr>
                <w:rFonts w:hint="eastAsia" w:ascii="Times New Roman" w:hAnsi="Times New Roman" w:cs="Times New Roman"/>
                <w:color w:val="000000"/>
                <w:szCs w:val="21"/>
                <w:highlight w:val="none"/>
                <w:u w:val="none"/>
                <w:lang w:val="en-US" w:eastAsia="zh-CN"/>
              </w:rPr>
              <w:t>无</w:t>
            </w:r>
          </w:p>
          <w:p w14:paraId="07E9B575">
            <w:pPr>
              <w:pageBreakBefore w:val="0"/>
              <w:kinsoku/>
              <w:wordWrap/>
              <w:overflowPunct/>
              <w:bidi w:val="0"/>
              <w:spacing w:line="360" w:lineRule="auto"/>
              <w:ind w:firstLine="0" w:firstLineChars="0"/>
              <w:textAlignment w:val="auto"/>
              <w:rPr>
                <w:rFonts w:hint="eastAsia" w:ascii="Times New Roman" w:hAnsi="Times New Roman" w:cs="Times New Roman"/>
                <w:color w:val="000000"/>
                <w:szCs w:val="21"/>
                <w:highlight w:val="none"/>
                <w:lang w:val="en-US" w:eastAsia="zh-CN"/>
              </w:rPr>
            </w:pPr>
            <w:r>
              <w:rPr>
                <w:rFonts w:hint="default" w:ascii="Times New Roman" w:hAnsi="Times New Roman" w:eastAsia="宋体" w:cs="Times New Roman"/>
                <w:b w:val="0"/>
                <w:bCs w:val="0"/>
                <w:color w:val="000000"/>
                <w:sz w:val="21"/>
                <w:szCs w:val="21"/>
                <w:highlight w:val="none"/>
              </w:rPr>
              <w:sym w:font="Wingdings 2" w:char="00A3"/>
            </w:r>
            <w:r>
              <w:rPr>
                <w:rFonts w:hint="eastAsia" w:ascii="Times New Roman" w:hAnsi="Times New Roman" w:cs="Times New Roman"/>
                <w:color w:val="000000"/>
                <w:szCs w:val="21"/>
                <w:highlight w:val="none"/>
                <w:lang w:val="en-US" w:eastAsia="zh-CN"/>
              </w:rPr>
              <w:t>有：</w:t>
            </w:r>
          </w:p>
          <w:p w14:paraId="1F35C434">
            <w:pPr>
              <w:pageBreakBefore w:val="0"/>
              <w:kinsoku/>
              <w:wordWrap/>
              <w:overflowPunct/>
              <w:bidi w:val="0"/>
              <w:spacing w:line="360" w:lineRule="auto"/>
              <w:ind w:firstLine="0" w:firstLineChars="0"/>
              <w:textAlignment w:val="auto"/>
              <w:rPr>
                <w:rFonts w:hint="default" w:ascii="Times New Roman" w:hAnsi="Times New Roman" w:cs="Times New Roman"/>
                <w:color w:val="000000"/>
                <w:szCs w:val="21"/>
                <w:highlight w:val="none"/>
                <w:u w:val="single"/>
                <w:lang w:val="en-US" w:eastAsia="zh-CN"/>
              </w:rPr>
            </w:pPr>
            <w:bookmarkStart w:id="130" w:name="OLE_LINK26"/>
            <w:r>
              <w:rPr>
                <w:rFonts w:hint="eastAsia" w:ascii="Times New Roman" w:hAnsi="Times New Roman" w:cs="Times New Roman"/>
                <w:color w:val="000000"/>
                <w:szCs w:val="21"/>
                <w:highlight w:val="none"/>
                <w:lang w:val="en-US" w:eastAsia="zh-CN"/>
              </w:rPr>
              <w:t>单位名称：</w:t>
            </w:r>
            <w:r>
              <w:rPr>
                <w:rFonts w:hint="eastAsia" w:ascii="Times New Roman" w:hAnsi="Times New Roman" w:cs="Times New Roman"/>
                <w:color w:val="000000"/>
                <w:szCs w:val="21"/>
                <w:highlight w:val="none"/>
                <w:u w:val="single"/>
                <w:lang w:val="en-US" w:eastAsia="zh-CN"/>
              </w:rPr>
              <w:t xml:space="preserve">           </w:t>
            </w:r>
            <w:bookmarkEnd w:id="130"/>
            <w:r>
              <w:rPr>
                <w:rFonts w:hint="eastAsia" w:ascii="Times New Roman" w:hAnsi="Times New Roman" w:cs="Times New Roman"/>
                <w:color w:val="000000"/>
                <w:szCs w:val="21"/>
                <w:highlight w:val="none"/>
                <w:u w:val="none"/>
                <w:lang w:val="en-US" w:eastAsia="zh-CN"/>
              </w:rPr>
              <w:t>。</w:t>
            </w:r>
          </w:p>
        </w:tc>
      </w:tr>
      <w:tr w14:paraId="179943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942" w:type="dxa"/>
            <w:shd w:val="clear" w:color="auto" w:fill="auto"/>
            <w:vAlign w:val="center"/>
          </w:tcPr>
          <w:p w14:paraId="5F20EE58">
            <w:pPr>
              <w:pageBreakBefore w:val="0"/>
              <w:kinsoku/>
              <w:wordWrap/>
              <w:overflowPunct/>
              <w:bidi w:val="0"/>
              <w:spacing w:line="360" w:lineRule="auto"/>
              <w:ind w:firstLine="0" w:firstLineChars="0"/>
              <w:jc w:val="center"/>
              <w:textAlignment w:val="auto"/>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cs="Times New Roman"/>
                <w:color w:val="000000"/>
                <w:szCs w:val="21"/>
                <w:highlight w:val="none"/>
              </w:rPr>
              <w:t>3</w:t>
            </w:r>
            <w:r>
              <w:rPr>
                <w:rFonts w:hint="eastAsia" w:ascii="宋体" w:hAnsi="宋体" w:cs="Times New Roman"/>
                <w:color w:val="000000"/>
                <w:szCs w:val="21"/>
                <w:highlight w:val="none"/>
                <w:lang w:val="en-US" w:eastAsia="zh-CN"/>
              </w:rPr>
              <w:t>7</w:t>
            </w:r>
            <w:r>
              <w:rPr>
                <w:rFonts w:ascii="宋体" w:hAnsi="宋体" w:cs="Times New Roman"/>
                <w:color w:val="000000"/>
                <w:szCs w:val="21"/>
                <w:highlight w:val="none"/>
              </w:rPr>
              <w:t>.</w:t>
            </w:r>
            <w:r>
              <w:rPr>
                <w:rFonts w:hint="eastAsia" w:ascii="宋体" w:hAnsi="宋体" w:cs="Times New Roman"/>
                <w:color w:val="000000"/>
                <w:szCs w:val="21"/>
                <w:highlight w:val="none"/>
                <w:lang w:val="en-US" w:eastAsia="zh-CN"/>
              </w:rPr>
              <w:t>2</w:t>
            </w:r>
          </w:p>
        </w:tc>
        <w:tc>
          <w:tcPr>
            <w:tcW w:w="1761" w:type="dxa"/>
            <w:tcBorders>
              <w:right w:val="single" w:color="auto" w:sz="4" w:space="0"/>
            </w:tcBorders>
            <w:shd w:val="clear" w:color="auto" w:fill="auto"/>
            <w:vAlign w:val="center"/>
          </w:tcPr>
          <w:p w14:paraId="353F694C">
            <w:pPr>
              <w:pageBreakBefore w:val="0"/>
              <w:kinsoku/>
              <w:wordWrap/>
              <w:overflowPunct/>
              <w:bidi w:val="0"/>
              <w:spacing w:line="360" w:lineRule="auto"/>
              <w:ind w:firstLine="0" w:firstLineChars="0"/>
              <w:jc w:val="center"/>
              <w:textAlignment w:val="auto"/>
              <w:rPr>
                <w:rFonts w:ascii="Times New Roman" w:hAnsi="Times New Roman" w:eastAsia="宋体" w:cs="Times New Roman"/>
                <w:color w:val="000000"/>
                <w:kern w:val="2"/>
                <w:sz w:val="21"/>
                <w:szCs w:val="21"/>
                <w:highlight w:val="none"/>
                <w:lang w:val="en-US" w:eastAsia="zh-CN" w:bidi="ar-SA"/>
              </w:rPr>
            </w:pPr>
            <w:r>
              <w:rPr>
                <w:rFonts w:cs="Times New Roman"/>
                <w:color w:val="000000"/>
                <w:highlight w:val="none"/>
              </w:rPr>
              <w:t>知识产权</w:t>
            </w:r>
          </w:p>
        </w:tc>
        <w:tc>
          <w:tcPr>
            <w:tcW w:w="6229" w:type="dxa"/>
            <w:tcBorders>
              <w:left w:val="single" w:color="auto" w:sz="4" w:space="0"/>
            </w:tcBorders>
            <w:shd w:val="clear" w:color="auto" w:fill="auto"/>
            <w:vAlign w:val="center"/>
          </w:tcPr>
          <w:p w14:paraId="304371E1">
            <w:pPr>
              <w:pageBreakBefore w:val="0"/>
              <w:kinsoku/>
              <w:wordWrap/>
              <w:overflowPunct/>
              <w:bidi w:val="0"/>
              <w:spacing w:line="360" w:lineRule="auto"/>
              <w:ind w:firstLine="0" w:firstLineChars="0"/>
              <w:textAlignment w:val="auto"/>
              <w:rPr>
                <w:rFonts w:ascii="Times New Roman" w:hAnsi="Times New Roman" w:eastAsia="宋体" w:cs="Times New Roman"/>
                <w:color w:val="000000"/>
                <w:kern w:val="2"/>
                <w:sz w:val="21"/>
                <w:szCs w:val="21"/>
                <w:highlight w:val="none"/>
                <w:lang w:val="en-US" w:eastAsia="zh-CN" w:bidi="ar-SA"/>
              </w:rPr>
            </w:pPr>
            <w:r>
              <w:rPr>
                <w:rFonts w:cs="Times New Roman"/>
                <w:color w:val="000000"/>
                <w:highlight w:val="none"/>
              </w:rPr>
              <w:t>构成本</w:t>
            </w:r>
            <w:r>
              <w:rPr>
                <w:rFonts w:hint="eastAsia" w:cs="Times New Roman"/>
                <w:color w:val="000000"/>
                <w:highlight w:val="none"/>
              </w:rPr>
              <w:t>招标</w:t>
            </w:r>
            <w:r>
              <w:rPr>
                <w:rFonts w:cs="Times New Roman"/>
                <w:color w:val="000000"/>
                <w:highlight w:val="none"/>
              </w:rPr>
              <w:t>文件各个组成部分的文件，未经采购人书面同意，投标人不得擅自复印和用于非本采购项目所需的其他目的。采购人全部或者部分使用未</w:t>
            </w:r>
            <w:r>
              <w:rPr>
                <w:rFonts w:hint="eastAsia" w:cs="Times New Roman"/>
                <w:color w:val="000000"/>
                <w:highlight w:val="none"/>
              </w:rPr>
              <w:t>中标</w:t>
            </w:r>
            <w:r>
              <w:rPr>
                <w:rFonts w:hint="eastAsia" w:ascii="宋体" w:hAnsi="宋体" w:cs="宋体"/>
                <w:color w:val="000000"/>
                <w:highlight w:val="none"/>
              </w:rPr>
              <w:t>人投标</w:t>
            </w:r>
            <w:r>
              <w:rPr>
                <w:rFonts w:cs="Times New Roman"/>
                <w:color w:val="000000"/>
                <w:highlight w:val="none"/>
              </w:rPr>
              <w:t>文件中的技术成果或技术方案时，需征得其书面同意，并不得擅自复印或提供给第三人。</w:t>
            </w:r>
          </w:p>
        </w:tc>
      </w:tr>
      <w:tr w14:paraId="41DC84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942" w:type="dxa"/>
            <w:vAlign w:val="center"/>
          </w:tcPr>
          <w:p w14:paraId="37DD4641">
            <w:pPr>
              <w:pageBreakBefore w:val="0"/>
              <w:kinsoku/>
              <w:wordWrap/>
              <w:overflowPunct/>
              <w:bidi w:val="0"/>
              <w:spacing w:line="360" w:lineRule="auto"/>
              <w:ind w:firstLine="0" w:firstLineChars="0"/>
              <w:jc w:val="center"/>
              <w:textAlignment w:val="auto"/>
              <w:rPr>
                <w:rFonts w:hint="eastAsia" w:ascii="Times New Roman" w:hAnsi="Times New Roman" w:eastAsia="宋体" w:cs="Times New Roman"/>
                <w:color w:val="000000"/>
                <w:szCs w:val="21"/>
                <w:highlight w:val="none"/>
                <w:lang w:val="en-US" w:eastAsia="zh-CN"/>
              </w:rPr>
            </w:pPr>
            <w:r>
              <w:rPr>
                <w:rFonts w:hint="eastAsia" w:ascii="宋体" w:hAnsi="宋体" w:cs="Times New Roman"/>
                <w:color w:val="000000"/>
                <w:szCs w:val="21"/>
                <w:highlight w:val="none"/>
              </w:rPr>
              <w:t>3</w:t>
            </w:r>
            <w:r>
              <w:rPr>
                <w:rFonts w:hint="eastAsia" w:ascii="宋体" w:hAnsi="宋体" w:cs="Times New Roman"/>
                <w:color w:val="000000"/>
                <w:szCs w:val="21"/>
                <w:highlight w:val="none"/>
                <w:lang w:val="en-US" w:eastAsia="zh-CN"/>
              </w:rPr>
              <w:t>7</w:t>
            </w:r>
            <w:r>
              <w:rPr>
                <w:rFonts w:ascii="宋体" w:hAnsi="宋体" w:cs="Times New Roman"/>
                <w:color w:val="000000"/>
                <w:szCs w:val="21"/>
                <w:highlight w:val="none"/>
              </w:rPr>
              <w:t>.</w:t>
            </w:r>
            <w:r>
              <w:rPr>
                <w:rFonts w:hint="eastAsia" w:ascii="宋体" w:hAnsi="宋体" w:cs="Times New Roman"/>
                <w:color w:val="000000"/>
                <w:szCs w:val="21"/>
                <w:highlight w:val="none"/>
                <w:lang w:val="en-US" w:eastAsia="zh-CN"/>
              </w:rPr>
              <w:t>3</w:t>
            </w:r>
          </w:p>
        </w:tc>
        <w:tc>
          <w:tcPr>
            <w:tcW w:w="1761" w:type="dxa"/>
            <w:tcBorders>
              <w:right w:val="single" w:color="auto" w:sz="4" w:space="0"/>
            </w:tcBorders>
            <w:vAlign w:val="center"/>
          </w:tcPr>
          <w:p w14:paraId="055289C3">
            <w:pPr>
              <w:pageBreakBefore w:val="0"/>
              <w:kinsoku/>
              <w:wordWrap/>
              <w:overflowPunct/>
              <w:bidi w:val="0"/>
              <w:spacing w:line="360" w:lineRule="auto"/>
              <w:ind w:firstLine="0" w:firstLineChars="0"/>
              <w:jc w:val="center"/>
              <w:textAlignment w:val="auto"/>
              <w:rPr>
                <w:rFonts w:ascii="Times New Roman" w:hAnsi="Times New Roman" w:cs="Times New Roman"/>
                <w:color w:val="000000"/>
                <w:szCs w:val="21"/>
                <w:highlight w:val="none"/>
              </w:rPr>
            </w:pPr>
            <w:r>
              <w:rPr>
                <w:rFonts w:cs="Times New Roman"/>
                <w:color w:val="000000"/>
                <w:highlight w:val="none"/>
              </w:rPr>
              <w:t>解释权</w:t>
            </w:r>
          </w:p>
        </w:tc>
        <w:tc>
          <w:tcPr>
            <w:tcW w:w="6229" w:type="dxa"/>
            <w:tcBorders>
              <w:left w:val="single" w:color="auto" w:sz="4" w:space="0"/>
            </w:tcBorders>
            <w:vAlign w:val="center"/>
          </w:tcPr>
          <w:p w14:paraId="45A853FC">
            <w:pPr>
              <w:pageBreakBefore w:val="0"/>
              <w:kinsoku/>
              <w:wordWrap/>
              <w:overflowPunct/>
              <w:bidi w:val="0"/>
              <w:spacing w:line="360" w:lineRule="auto"/>
              <w:ind w:firstLine="0" w:firstLineChars="0"/>
              <w:textAlignment w:val="auto"/>
              <w:rPr>
                <w:rFonts w:ascii="宋体" w:hAnsi="宋体" w:cs="Times New Roman"/>
                <w:bCs/>
                <w:color w:val="000000"/>
                <w:szCs w:val="21"/>
                <w:highlight w:val="none"/>
              </w:rPr>
            </w:pPr>
            <w:r>
              <w:rPr>
                <w:rFonts w:hint="eastAsia" w:ascii="宋体" w:hAnsi="宋体" w:cs="Times New Roman"/>
                <w:bCs/>
                <w:color w:val="000000"/>
                <w:szCs w:val="21"/>
                <w:highlight w:val="none"/>
              </w:rPr>
              <w:t>（1）</w:t>
            </w:r>
            <w:r>
              <w:rPr>
                <w:rFonts w:ascii="宋体" w:hAnsi="宋体" w:cs="Times New Roman"/>
                <w:bCs/>
                <w:color w:val="000000"/>
                <w:szCs w:val="21"/>
                <w:highlight w:val="none"/>
              </w:rPr>
              <w:t>构成本招标文件的各个组成文件应互为解释，互为说明；如有不明确或不一致，同一组成文件不同版本之间有不一致的，以形成时间在后者为准。按本款前述规定仍不能形成结论的，由采购人</w:t>
            </w:r>
            <w:r>
              <w:rPr>
                <w:rFonts w:hint="eastAsia" w:ascii="宋体" w:hAnsi="宋体" w:cs="Times New Roman"/>
                <w:bCs/>
                <w:color w:val="000000"/>
                <w:szCs w:val="21"/>
                <w:highlight w:val="none"/>
              </w:rPr>
              <w:t>或采购代理机构</w:t>
            </w:r>
            <w:r>
              <w:rPr>
                <w:rFonts w:ascii="宋体" w:hAnsi="宋体" w:cs="Times New Roman"/>
                <w:bCs/>
                <w:color w:val="000000"/>
                <w:szCs w:val="21"/>
                <w:highlight w:val="none"/>
              </w:rPr>
              <w:t>负责解释。</w:t>
            </w:r>
          </w:p>
          <w:p w14:paraId="10BDE4F9">
            <w:pPr>
              <w:pageBreakBefore w:val="0"/>
              <w:kinsoku/>
              <w:wordWrap/>
              <w:overflowPunct/>
              <w:bidi w:val="0"/>
              <w:spacing w:line="360" w:lineRule="auto"/>
              <w:ind w:firstLine="0" w:firstLineChars="0"/>
              <w:textAlignment w:val="auto"/>
              <w:rPr>
                <w:rFonts w:ascii="宋体" w:hAnsi="宋体" w:cs="Times New Roman"/>
                <w:bCs/>
                <w:color w:val="000000"/>
                <w:szCs w:val="21"/>
                <w:highlight w:val="none"/>
              </w:rPr>
            </w:pPr>
            <w:r>
              <w:rPr>
                <w:rFonts w:hint="eastAsia" w:ascii="宋体" w:hAnsi="宋体" w:cs="Times New Roman"/>
                <w:bCs/>
                <w:color w:val="000000"/>
                <w:szCs w:val="21"/>
                <w:highlight w:val="none"/>
              </w:rPr>
              <w:t>（2）</w:t>
            </w:r>
            <w:r>
              <w:rPr>
                <w:rFonts w:ascii="宋体" w:hAnsi="宋体" w:cs="Times New Roman"/>
                <w:bCs/>
                <w:color w:val="000000"/>
                <w:szCs w:val="21"/>
                <w:highlight w:val="none"/>
              </w:rPr>
              <w:t>招标文件中引用某一</w:t>
            </w:r>
            <w:r>
              <w:rPr>
                <w:rFonts w:hint="eastAsia" w:ascii="宋体" w:hAnsi="宋体" w:cs="Times New Roman"/>
                <w:bCs/>
                <w:color w:val="000000"/>
                <w:szCs w:val="21"/>
                <w:highlight w:val="none"/>
                <w:lang w:val="en-US" w:eastAsia="zh-CN"/>
              </w:rPr>
              <w:t>投标人</w:t>
            </w:r>
            <w:r>
              <w:rPr>
                <w:rFonts w:ascii="宋体" w:hAnsi="宋体" w:cs="Times New Roman"/>
                <w:bCs/>
                <w:color w:val="000000"/>
                <w:szCs w:val="21"/>
                <w:highlight w:val="none"/>
              </w:rPr>
              <w:t>的技术规格</w:t>
            </w:r>
            <w:r>
              <w:rPr>
                <w:rFonts w:hint="eastAsia" w:ascii="宋体" w:hAnsi="宋体" w:cs="Times New Roman"/>
                <w:bCs/>
                <w:color w:val="000000"/>
                <w:szCs w:val="21"/>
                <w:highlight w:val="none"/>
              </w:rPr>
              <w:t>或要求，</w:t>
            </w:r>
            <w:r>
              <w:rPr>
                <w:rFonts w:ascii="宋体" w:hAnsi="宋体" w:cs="Times New Roman"/>
                <w:bCs/>
                <w:color w:val="000000"/>
                <w:szCs w:val="21"/>
                <w:highlight w:val="none"/>
              </w:rPr>
              <w:t>只是为了准确或清楚地说明拟采购范围的技术规格，未含有倾向或者排斥潜在投标人的意思，投标人所投</w:t>
            </w:r>
            <w:r>
              <w:rPr>
                <w:rFonts w:hint="eastAsia" w:ascii="宋体" w:hAnsi="宋体" w:cs="Times New Roman"/>
                <w:bCs/>
                <w:color w:val="000000"/>
                <w:szCs w:val="21"/>
                <w:highlight w:val="none"/>
              </w:rPr>
              <w:t>内容</w:t>
            </w:r>
            <w:r>
              <w:rPr>
                <w:rFonts w:ascii="宋体" w:hAnsi="宋体" w:cs="Times New Roman"/>
                <w:bCs/>
                <w:color w:val="000000"/>
                <w:szCs w:val="21"/>
                <w:highlight w:val="none"/>
              </w:rPr>
              <w:t>的技术</w:t>
            </w:r>
            <w:r>
              <w:rPr>
                <w:rFonts w:hint="eastAsia" w:ascii="宋体" w:hAnsi="宋体" w:cs="Times New Roman"/>
                <w:bCs/>
                <w:color w:val="000000"/>
                <w:szCs w:val="21"/>
                <w:highlight w:val="none"/>
              </w:rPr>
              <w:t>标准</w:t>
            </w:r>
            <w:r>
              <w:rPr>
                <w:rFonts w:ascii="宋体" w:hAnsi="宋体" w:cs="Times New Roman"/>
                <w:bCs/>
                <w:color w:val="000000"/>
                <w:szCs w:val="21"/>
                <w:highlight w:val="none"/>
              </w:rPr>
              <w:t>可优于或相当于此采购范围的技术要求。</w:t>
            </w:r>
          </w:p>
          <w:p w14:paraId="1BA4B0BC">
            <w:pPr>
              <w:pageBreakBefore w:val="0"/>
              <w:kinsoku/>
              <w:wordWrap/>
              <w:overflowPunct/>
              <w:bidi w:val="0"/>
              <w:spacing w:line="360" w:lineRule="auto"/>
              <w:ind w:firstLine="0" w:firstLineChars="0"/>
              <w:textAlignment w:val="auto"/>
              <w:rPr>
                <w:rFonts w:ascii="Times New Roman" w:hAnsi="Times New Roman" w:cs="Times New Roman"/>
                <w:color w:val="000000"/>
                <w:szCs w:val="21"/>
                <w:highlight w:val="none"/>
              </w:rPr>
            </w:pPr>
            <w:r>
              <w:rPr>
                <w:rFonts w:hint="eastAsia" w:ascii="宋体" w:hAnsi="宋体" w:cs="Times New Roman"/>
                <w:bCs/>
                <w:color w:val="000000"/>
                <w:szCs w:val="21"/>
                <w:highlight w:val="none"/>
              </w:rPr>
              <w:t>（3）</w:t>
            </w:r>
            <w:r>
              <w:rPr>
                <w:rFonts w:ascii="宋体" w:hAnsi="宋体" w:cs="Times New Roman"/>
                <w:bCs/>
                <w:color w:val="000000"/>
                <w:szCs w:val="21"/>
                <w:highlight w:val="none"/>
              </w:rPr>
              <w:t>投标人须知</w:t>
            </w:r>
            <w:r>
              <w:rPr>
                <w:rFonts w:hint="eastAsia" w:ascii="宋体" w:hAnsi="宋体" w:cs="Times New Roman"/>
                <w:bCs/>
                <w:color w:val="000000"/>
                <w:szCs w:val="21"/>
                <w:highlight w:val="none"/>
              </w:rPr>
              <w:t>正文</w:t>
            </w:r>
            <w:r>
              <w:rPr>
                <w:rFonts w:ascii="宋体" w:hAnsi="宋体" w:cs="Times New Roman"/>
                <w:bCs/>
                <w:color w:val="000000"/>
                <w:szCs w:val="21"/>
                <w:highlight w:val="none"/>
              </w:rPr>
              <w:t>内容如与本前附表不一致的，以本前附表为准。</w:t>
            </w:r>
          </w:p>
        </w:tc>
      </w:tr>
      <w:tr w14:paraId="3D64CE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942" w:type="dxa"/>
            <w:vAlign w:val="center"/>
          </w:tcPr>
          <w:p w14:paraId="276390B1">
            <w:pPr>
              <w:pageBreakBefore w:val="0"/>
              <w:kinsoku/>
              <w:wordWrap/>
              <w:overflowPunct/>
              <w:bidi w:val="0"/>
              <w:spacing w:line="360" w:lineRule="auto"/>
              <w:ind w:firstLine="0" w:firstLineChars="0"/>
              <w:jc w:val="center"/>
              <w:textAlignment w:val="auto"/>
              <w:rPr>
                <w:rFonts w:hint="default" w:ascii="宋体" w:hAnsi="宋体" w:eastAsia="宋体" w:cs="Times New Roman"/>
                <w:color w:val="000000"/>
                <w:szCs w:val="21"/>
                <w:highlight w:val="none"/>
                <w:lang w:val="en-US" w:eastAsia="zh-CN"/>
              </w:rPr>
            </w:pPr>
            <w:bookmarkStart w:id="131" w:name="_Toc29315"/>
            <w:bookmarkStart w:id="132" w:name="_Toc26092"/>
            <w:bookmarkStart w:id="133" w:name="_Toc37716348"/>
            <w:bookmarkStart w:id="134" w:name="_Toc29525"/>
            <w:bookmarkStart w:id="135" w:name="_Toc38338268"/>
            <w:r>
              <w:rPr>
                <w:rFonts w:hint="eastAsia" w:ascii="宋体" w:hAnsi="宋体" w:cs="Times New Roman"/>
                <w:color w:val="000000"/>
                <w:szCs w:val="21"/>
                <w:highlight w:val="none"/>
                <w:lang w:val="en-US" w:eastAsia="zh-CN"/>
              </w:rPr>
              <w:t>37.4</w:t>
            </w:r>
          </w:p>
        </w:tc>
        <w:tc>
          <w:tcPr>
            <w:tcW w:w="1761" w:type="dxa"/>
            <w:tcBorders>
              <w:right w:val="single" w:color="auto" w:sz="4" w:space="0"/>
            </w:tcBorders>
            <w:vAlign w:val="center"/>
          </w:tcPr>
          <w:p w14:paraId="3341F8FE">
            <w:pPr>
              <w:pageBreakBefore w:val="0"/>
              <w:kinsoku/>
              <w:wordWrap/>
              <w:overflowPunct/>
              <w:bidi w:val="0"/>
              <w:spacing w:line="360" w:lineRule="auto"/>
              <w:ind w:firstLine="0" w:firstLineChars="0"/>
              <w:jc w:val="center"/>
              <w:textAlignment w:val="auto"/>
              <w:rPr>
                <w:rFonts w:hint="default" w:eastAsia="宋体" w:cs="Times New Roman"/>
                <w:color w:val="000000"/>
                <w:highlight w:val="none"/>
                <w:lang w:val="en-US" w:eastAsia="zh-CN"/>
              </w:rPr>
            </w:pPr>
            <w:r>
              <w:rPr>
                <w:rFonts w:hint="eastAsia" w:cs="Times New Roman"/>
                <w:color w:val="000000"/>
                <w:highlight w:val="none"/>
                <w:lang w:val="en-US" w:eastAsia="zh-CN"/>
              </w:rPr>
              <w:t>其他补充内容</w:t>
            </w:r>
          </w:p>
        </w:tc>
        <w:tc>
          <w:tcPr>
            <w:tcW w:w="6229" w:type="dxa"/>
            <w:tcBorders>
              <w:left w:val="single" w:color="auto" w:sz="4" w:space="0"/>
            </w:tcBorders>
            <w:vAlign w:val="center"/>
          </w:tcPr>
          <w:p w14:paraId="556F19B5">
            <w:pPr>
              <w:keepNext w:val="0"/>
              <w:keepLines w:val="0"/>
              <w:suppressLineNumbers w:val="0"/>
              <w:spacing w:before="0" w:beforeAutospacing="0" w:after="0" w:afterAutospacing="0" w:line="360" w:lineRule="auto"/>
              <w:ind w:left="0" w:leftChars="0" w:right="0" w:firstLine="0" w:firstLineChars="0"/>
              <w:jc w:val="left"/>
              <w:rPr>
                <w:rFonts w:hint="default" w:ascii="宋体" w:hAnsi="宋体" w:cs="宋体"/>
                <w:b/>
                <w:bCs/>
                <w:color w:val="000000"/>
                <w:szCs w:val="21"/>
                <w:highlight w:val="none"/>
              </w:rPr>
            </w:pPr>
            <w:r>
              <w:rPr>
                <w:rFonts w:hint="eastAsia" w:ascii="宋体" w:hAnsi="宋体" w:cs="宋体"/>
                <w:b/>
                <w:bCs/>
                <w:color w:val="000000"/>
                <w:szCs w:val="21"/>
                <w:highlight w:val="none"/>
              </w:rPr>
              <w:t>1</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投标人在关联标书环节时须将</w:t>
            </w:r>
            <w:r>
              <w:rPr>
                <w:rFonts w:hint="eastAsia" w:ascii="宋体" w:hAnsi="宋体" w:cs="宋体"/>
                <w:b/>
                <w:bCs/>
                <w:color w:val="000000"/>
                <w:szCs w:val="21"/>
                <w:highlight w:val="none"/>
                <w:u w:val="single"/>
              </w:rPr>
              <w:t>整本投标文件电子版</w:t>
            </w:r>
            <w:r>
              <w:rPr>
                <w:rFonts w:hint="eastAsia" w:ascii="宋体" w:hAnsi="宋体" w:cs="宋体"/>
                <w:b/>
                <w:bCs/>
                <w:color w:val="000000"/>
                <w:szCs w:val="21"/>
                <w:highlight w:val="none"/>
              </w:rPr>
              <w:t>（含封面）的标书关联至</w:t>
            </w:r>
            <w:r>
              <w:rPr>
                <w:rFonts w:hint="eastAsia" w:ascii="宋体" w:hAnsi="宋体" w:cs="宋体"/>
                <w:b/>
                <w:bCs/>
                <w:color w:val="000000"/>
                <w:szCs w:val="21"/>
                <w:highlight w:val="none"/>
                <w:u w:val="single"/>
              </w:rPr>
              <w:t>“技术</w:t>
            </w:r>
            <w:r>
              <w:rPr>
                <w:rFonts w:hint="eastAsia" w:ascii="宋体" w:hAnsi="宋体" w:cs="宋体"/>
                <w:b/>
                <w:bCs/>
                <w:color w:val="000000"/>
                <w:szCs w:val="21"/>
                <w:highlight w:val="none"/>
                <w:u w:val="single"/>
                <w:lang w:val="en-US" w:eastAsia="zh-CN"/>
              </w:rPr>
              <w:t>文件</w:t>
            </w:r>
            <w:r>
              <w:rPr>
                <w:rFonts w:hint="eastAsia" w:ascii="宋体" w:hAnsi="宋体" w:cs="宋体"/>
                <w:b/>
                <w:bCs/>
                <w:color w:val="000000"/>
                <w:szCs w:val="21"/>
                <w:highlight w:val="none"/>
                <w:u w:val="single"/>
              </w:rPr>
              <w:t>”</w:t>
            </w:r>
            <w:r>
              <w:rPr>
                <w:rFonts w:hint="eastAsia" w:ascii="宋体" w:hAnsi="宋体" w:cs="宋体"/>
                <w:b/>
                <w:bCs/>
                <w:color w:val="000000"/>
                <w:szCs w:val="21"/>
                <w:highlight w:val="none"/>
              </w:rPr>
              <w:t>部分，并签字盖章。</w:t>
            </w:r>
          </w:p>
          <w:p w14:paraId="40505DA1">
            <w:pPr>
              <w:keepNext w:val="0"/>
              <w:keepLines w:val="0"/>
              <w:suppressLineNumbers w:val="0"/>
              <w:spacing w:before="0" w:beforeAutospacing="0" w:after="0" w:afterAutospacing="0" w:line="360" w:lineRule="auto"/>
              <w:ind w:left="0" w:leftChars="0" w:right="0" w:firstLine="0" w:firstLineChars="0"/>
              <w:jc w:val="left"/>
              <w:rPr>
                <w:rFonts w:hint="default" w:ascii="宋体" w:hAnsi="宋体" w:cs="宋体"/>
                <w:b/>
                <w:bCs/>
                <w:color w:val="000000"/>
                <w:szCs w:val="21"/>
                <w:highlight w:val="none"/>
              </w:rPr>
            </w:pPr>
            <w:r>
              <w:rPr>
                <w:rFonts w:hint="eastAsia" w:ascii="宋体" w:hAnsi="宋体" w:cs="宋体"/>
                <w:b/>
                <w:bCs/>
                <w:color w:val="000000"/>
                <w:szCs w:val="21"/>
                <w:highlight w:val="none"/>
              </w:rPr>
              <w:t>2</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以下情况视为投标人同意撤回已上传系统的投标文件或其投标文件无效：</w:t>
            </w:r>
          </w:p>
          <w:p w14:paraId="31496C9F">
            <w:pPr>
              <w:keepNext w:val="0"/>
              <w:keepLines w:val="0"/>
              <w:suppressLineNumbers w:val="0"/>
              <w:spacing w:before="0" w:beforeAutospacing="0" w:after="0" w:afterAutospacing="0" w:line="360" w:lineRule="auto"/>
              <w:ind w:left="0" w:leftChars="0" w:right="0" w:firstLine="0" w:firstLineChars="0"/>
              <w:jc w:val="left"/>
              <w:rPr>
                <w:rFonts w:hint="default" w:ascii="宋体" w:hAnsi="宋体" w:cs="宋体"/>
                <w:color w:val="000000"/>
                <w:szCs w:val="21"/>
                <w:highlight w:val="none"/>
              </w:rPr>
            </w:pPr>
            <w:r>
              <w:rPr>
                <w:rFonts w:hint="eastAsia" w:ascii="宋体" w:hAnsi="宋体" w:cs="宋体"/>
                <w:color w:val="000000"/>
                <w:szCs w:val="21"/>
                <w:highlight w:val="none"/>
              </w:rPr>
              <w:t xml:space="preserve">（1）政采云电子平台显示投标人未上传投标文件； </w:t>
            </w:r>
          </w:p>
          <w:p w14:paraId="68B6BA27">
            <w:pPr>
              <w:keepNext w:val="0"/>
              <w:keepLines w:val="0"/>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（2）因投标人原因上传的投标文件在开启文件时无法解密</w:t>
            </w:r>
            <w:r>
              <w:rPr>
                <w:rFonts w:hint="eastAsia" w:ascii="宋体" w:hAnsi="宋体" w:cs="宋体"/>
                <w:color w:val="000000"/>
                <w:szCs w:val="21"/>
                <w:highlight w:val="none"/>
                <w:lang w:eastAsia="zh-CN"/>
              </w:rPr>
              <w:t>；</w:t>
            </w:r>
          </w:p>
          <w:p w14:paraId="06C3F5DE">
            <w:pPr>
              <w:keepNext w:val="0"/>
              <w:keepLines w:val="0"/>
              <w:suppressLineNumbers w:val="0"/>
              <w:spacing w:before="0" w:beforeAutospacing="0" w:after="0" w:afterAutospacing="0" w:line="360" w:lineRule="auto"/>
              <w:ind w:left="0" w:leftChars="0" w:right="0" w:firstLine="0" w:firstLineChars="0"/>
              <w:jc w:val="left"/>
              <w:rPr>
                <w:rFonts w:hint="default" w:ascii="宋体" w:hAnsi="宋体" w:cs="宋体"/>
                <w:color w:val="000000"/>
                <w:szCs w:val="21"/>
                <w:highlight w:val="none"/>
              </w:rPr>
            </w:pPr>
            <w:r>
              <w:rPr>
                <w:rFonts w:hint="eastAsia" w:ascii="宋体" w:hAnsi="宋体" w:cs="宋体"/>
                <w:color w:val="000000"/>
                <w:szCs w:val="21"/>
                <w:highlight w:val="none"/>
              </w:rPr>
              <w:t>（3）因投标人自身原因导致未在规定时间内完成投标文件解密。</w:t>
            </w:r>
          </w:p>
          <w:p w14:paraId="6A29E72B">
            <w:pPr>
              <w:pageBreakBefore w:val="0"/>
              <w:kinsoku/>
              <w:wordWrap/>
              <w:overflowPunct/>
              <w:bidi w:val="0"/>
              <w:spacing w:line="360" w:lineRule="auto"/>
              <w:ind w:firstLine="0" w:firstLineChars="0"/>
              <w:textAlignment w:val="auto"/>
              <w:rPr>
                <w:rFonts w:hint="eastAsia" w:ascii="宋体" w:hAnsi="宋体" w:cs="Times New Roman"/>
                <w:bCs/>
                <w:color w:val="000000"/>
                <w:szCs w:val="21"/>
                <w:highlight w:val="none"/>
              </w:rPr>
            </w:pPr>
            <w:r>
              <w:rPr>
                <w:rFonts w:hint="eastAsia" w:ascii="宋体" w:hAnsi="宋体" w:cs="宋体"/>
                <w:b/>
                <w:bCs/>
                <w:color w:val="000000"/>
                <w:szCs w:val="21"/>
                <w:highlight w:val="none"/>
              </w:rPr>
              <w:t>3.为保障项目合同备案顺利进行，投标人在办理政采云账号的时候，应尽量办理正式账号。</w:t>
            </w:r>
          </w:p>
        </w:tc>
      </w:tr>
    </w:tbl>
    <w:p w14:paraId="758AF32B">
      <w:pPr>
        <w:keepNext/>
        <w:keepLines/>
        <w:pageBreakBefore w:val="0"/>
        <w:kinsoku/>
        <w:wordWrap/>
        <w:overflowPunct/>
        <w:bidi w:val="0"/>
        <w:spacing w:line="360" w:lineRule="auto"/>
        <w:ind w:firstLine="280" w:firstLineChars="0"/>
        <w:jc w:val="center"/>
        <w:textAlignment w:val="auto"/>
        <w:outlineLvl w:val="1"/>
        <w:rPr>
          <w:rFonts w:ascii="Times New Roman" w:hAnsi="Times New Roman" w:cs="Times New Roman"/>
          <w:color w:val="000000"/>
          <w:highlight w:val="none"/>
        </w:rPr>
      </w:pPr>
      <w:r>
        <w:rPr>
          <w:rFonts w:ascii="Times New Roman" w:hAnsi="Times New Roman" w:cs="Times New Roman"/>
          <w:b/>
          <w:color w:val="000000"/>
          <w:kern w:val="0"/>
          <w:sz w:val="28"/>
          <w:szCs w:val="28"/>
          <w:highlight w:val="none"/>
          <w:lang w:val="zh-CN"/>
        </w:rPr>
        <w:br w:type="page"/>
      </w:r>
      <w:bookmarkStart w:id="136" w:name="_Toc5162"/>
      <w:r>
        <w:rPr>
          <w:rFonts w:ascii="Times New Roman" w:hAnsi="Times New Roman" w:eastAsia="黑体" w:cs="Times New Roman"/>
          <w:b/>
          <w:bCs/>
          <w:color w:val="000000"/>
          <w:sz w:val="28"/>
          <w:szCs w:val="32"/>
          <w:highlight w:val="none"/>
        </w:rPr>
        <w:t>一、总则</w:t>
      </w:r>
      <w:bookmarkEnd w:id="131"/>
      <w:bookmarkEnd w:id="132"/>
      <w:bookmarkEnd w:id="133"/>
      <w:bookmarkEnd w:id="134"/>
      <w:bookmarkEnd w:id="135"/>
      <w:bookmarkEnd w:id="136"/>
    </w:p>
    <w:p w14:paraId="054A4E00">
      <w:pPr>
        <w:pStyle w:val="4"/>
        <w:spacing w:before="165"/>
        <w:ind w:firstLine="482"/>
        <w:rPr>
          <w:rFonts w:ascii="黑体" w:hAnsi="黑体" w:cs="黑体"/>
          <w:color w:val="000000"/>
          <w:highlight w:val="none"/>
        </w:rPr>
      </w:pPr>
      <w:bookmarkStart w:id="137" w:name="_Toc32471"/>
      <w:bookmarkStart w:id="138" w:name="_Toc247085690"/>
      <w:bookmarkStart w:id="139" w:name="_Toc179632547"/>
      <w:bookmarkStart w:id="140" w:name="_Toc38338269"/>
      <w:bookmarkStart w:id="141" w:name="_Toc37716349"/>
      <w:bookmarkStart w:id="142" w:name="_Toc17414"/>
      <w:bookmarkStart w:id="143" w:name="_Toc152045530"/>
      <w:bookmarkStart w:id="144" w:name="_Toc152042306"/>
      <w:bookmarkStart w:id="145" w:name="_Toc246996176"/>
      <w:bookmarkStart w:id="146" w:name="_Toc489145704"/>
      <w:bookmarkStart w:id="147" w:name="_Toc489197808"/>
      <w:bookmarkStart w:id="148" w:name="_Toc29713"/>
      <w:bookmarkStart w:id="149" w:name="_Toc296602421"/>
      <w:bookmarkStart w:id="150" w:name="_Toc144974498"/>
      <w:bookmarkStart w:id="151" w:name="_Toc246996919"/>
      <w:bookmarkStart w:id="152" w:name="_Toc9876"/>
      <w:r>
        <w:rPr>
          <w:rFonts w:hint="eastAsia" w:ascii="黑体" w:hAnsi="黑体" w:cs="黑体"/>
          <w:color w:val="000000"/>
          <w:highlight w:val="none"/>
        </w:rPr>
        <w:t>1.</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Pr>
          <w:rFonts w:hint="eastAsia" w:ascii="黑体" w:hAnsi="黑体" w:cs="黑体"/>
          <w:color w:val="000000"/>
          <w:highlight w:val="none"/>
        </w:rPr>
        <w:t>采购人、采购代理机构</w:t>
      </w:r>
      <w:bookmarkEnd w:id="152"/>
    </w:p>
    <w:p w14:paraId="4AE8C250">
      <w:pPr>
        <w:ind w:firstLine="420"/>
        <w:rPr>
          <w:rFonts w:ascii="宋体" w:hAnsi="宋体" w:cs="宋体"/>
          <w:color w:val="000000"/>
          <w:highlight w:val="none"/>
        </w:rPr>
      </w:pPr>
      <w:r>
        <w:rPr>
          <w:rFonts w:hint="eastAsia" w:ascii="宋体" w:hAnsi="宋体" w:cs="宋体"/>
          <w:color w:val="000000"/>
          <w:highlight w:val="none"/>
        </w:rPr>
        <w:t>1.1 采购人：详见《投标人须知前附表》。</w:t>
      </w:r>
    </w:p>
    <w:p w14:paraId="7C5551BD">
      <w:pPr>
        <w:ind w:firstLine="420"/>
        <w:rPr>
          <w:rFonts w:hint="eastAsia" w:ascii="宋体" w:hAnsi="宋体" w:cs="宋体"/>
          <w:color w:val="000000"/>
          <w:highlight w:val="none"/>
        </w:rPr>
      </w:pPr>
      <w:r>
        <w:rPr>
          <w:rFonts w:hint="eastAsia" w:ascii="宋体" w:hAnsi="宋体" w:cs="宋体"/>
          <w:color w:val="000000"/>
          <w:highlight w:val="none"/>
        </w:rPr>
        <w:t>1.2 采购代理机构</w:t>
      </w:r>
      <w:bookmarkStart w:id="153" w:name="OLE_LINK179"/>
      <w:r>
        <w:rPr>
          <w:rFonts w:hint="eastAsia" w:ascii="宋体" w:hAnsi="宋体" w:cs="宋体"/>
          <w:color w:val="000000"/>
          <w:highlight w:val="none"/>
        </w:rPr>
        <w:t>：详见《投标人须知前附表》</w:t>
      </w:r>
      <w:bookmarkEnd w:id="153"/>
      <w:r>
        <w:rPr>
          <w:rFonts w:hint="eastAsia" w:ascii="宋体" w:hAnsi="宋体" w:cs="宋体"/>
          <w:color w:val="000000"/>
          <w:highlight w:val="none"/>
        </w:rPr>
        <w:t>。</w:t>
      </w:r>
    </w:p>
    <w:p w14:paraId="41267B88">
      <w:pPr>
        <w:pStyle w:val="4"/>
        <w:spacing w:before="165"/>
        <w:ind w:firstLine="482"/>
        <w:rPr>
          <w:rFonts w:ascii="黑体" w:hAnsi="黑体" w:cs="黑体"/>
          <w:color w:val="000000"/>
          <w:highlight w:val="none"/>
        </w:rPr>
      </w:pPr>
      <w:bookmarkStart w:id="154" w:name="_Toc4152"/>
      <w:r>
        <w:rPr>
          <w:rFonts w:hint="eastAsia" w:ascii="黑体" w:hAnsi="黑体" w:cs="黑体"/>
          <w:color w:val="000000"/>
          <w:highlight w:val="none"/>
        </w:rPr>
        <w:t>2.项目基本情况</w:t>
      </w:r>
      <w:bookmarkEnd w:id="154"/>
    </w:p>
    <w:p w14:paraId="03EAD279">
      <w:pPr>
        <w:ind w:firstLine="420"/>
        <w:rPr>
          <w:rFonts w:ascii="宋体" w:hAnsi="宋体" w:cs="宋体"/>
          <w:color w:val="000000"/>
          <w:highlight w:val="none"/>
        </w:rPr>
      </w:pPr>
      <w:r>
        <w:rPr>
          <w:rFonts w:hint="eastAsia" w:ascii="宋体" w:hAnsi="宋体" w:cs="宋体"/>
          <w:color w:val="000000"/>
          <w:highlight w:val="none"/>
        </w:rPr>
        <w:t>2.1</w:t>
      </w:r>
      <w:bookmarkStart w:id="155" w:name="OLE_LINK220"/>
      <w:r>
        <w:rPr>
          <w:rFonts w:hint="eastAsia" w:ascii="宋体" w:hAnsi="宋体" w:cs="宋体"/>
          <w:color w:val="000000"/>
          <w:highlight w:val="none"/>
        </w:rPr>
        <w:t>项目名称</w:t>
      </w:r>
      <w:bookmarkEnd w:id="155"/>
      <w:bookmarkStart w:id="156" w:name="OLE_LINK221"/>
      <w:r>
        <w:rPr>
          <w:rFonts w:hint="eastAsia" w:ascii="宋体" w:hAnsi="宋体" w:cs="宋体"/>
          <w:color w:val="000000"/>
          <w:highlight w:val="none"/>
        </w:rPr>
        <w:t>及</w:t>
      </w:r>
      <w:bookmarkEnd w:id="156"/>
      <w:r>
        <w:rPr>
          <w:rFonts w:hint="eastAsia" w:ascii="宋体" w:hAnsi="宋体" w:cs="宋体"/>
          <w:color w:val="000000"/>
          <w:highlight w:val="none"/>
        </w:rPr>
        <w:t>项目编号：详见《投标人须知前附表》。</w:t>
      </w:r>
    </w:p>
    <w:p w14:paraId="75EC35D6">
      <w:pPr>
        <w:ind w:firstLine="420"/>
        <w:rPr>
          <w:rFonts w:ascii="宋体" w:hAnsi="宋体" w:cs="宋体"/>
          <w:color w:val="000000"/>
          <w:highlight w:val="none"/>
        </w:rPr>
      </w:pPr>
      <w:r>
        <w:rPr>
          <w:rFonts w:hint="eastAsia" w:ascii="宋体" w:hAnsi="宋体" w:cs="宋体"/>
          <w:color w:val="000000"/>
          <w:highlight w:val="none"/>
        </w:rPr>
        <w:t>2.2预算金额及最高限价（如有）：详见《投标人须知前附表》。</w:t>
      </w:r>
    </w:p>
    <w:p w14:paraId="5450A00B">
      <w:pPr>
        <w:ind w:firstLine="420"/>
        <w:rPr>
          <w:rFonts w:ascii="宋体" w:hAnsi="宋体" w:cs="宋体"/>
          <w:color w:val="000000"/>
          <w:highlight w:val="none"/>
        </w:rPr>
      </w:pPr>
      <w:r>
        <w:rPr>
          <w:rFonts w:hint="eastAsia" w:ascii="宋体" w:hAnsi="宋体" w:cs="宋体"/>
          <w:color w:val="000000"/>
          <w:highlight w:val="none"/>
        </w:rPr>
        <w:t>2.3采购需求：详见《投标人须知前附表》。</w:t>
      </w:r>
    </w:p>
    <w:p w14:paraId="283F2E88">
      <w:pPr>
        <w:ind w:firstLine="420"/>
        <w:rPr>
          <w:rFonts w:hint="eastAsia" w:ascii="宋体" w:hAnsi="宋体" w:cs="宋体"/>
          <w:color w:val="000000"/>
          <w:highlight w:val="none"/>
        </w:rPr>
      </w:pPr>
      <w:r>
        <w:rPr>
          <w:rFonts w:hint="eastAsia" w:ascii="宋体" w:hAnsi="宋体" w:cs="宋体"/>
          <w:color w:val="000000"/>
          <w:highlight w:val="none"/>
        </w:rPr>
        <w:t>2.4合同履行期限：详见《投标人须知前附表》。</w:t>
      </w:r>
    </w:p>
    <w:p w14:paraId="79CA8BF5">
      <w:pPr>
        <w:ind w:firstLine="420"/>
        <w:rPr>
          <w:rFonts w:ascii="宋体" w:hAnsi="宋体" w:cs="宋体"/>
          <w:color w:val="000000"/>
          <w:highlight w:val="none"/>
        </w:rPr>
      </w:pPr>
      <w:r>
        <w:rPr>
          <w:rFonts w:hint="eastAsia" w:ascii="宋体" w:hAnsi="宋体" w:cs="宋体"/>
          <w:color w:val="000000"/>
          <w:highlight w:val="none"/>
          <w:lang w:val="en-US" w:eastAsia="zh-CN"/>
        </w:rPr>
        <w:t>2.5</w:t>
      </w:r>
      <w:r>
        <w:rPr>
          <w:rFonts w:hint="eastAsia" w:ascii="Times New Roman" w:hAnsi="Times New Roman" w:cs="Times New Roman"/>
          <w:bCs/>
          <w:color w:val="000000"/>
          <w:szCs w:val="21"/>
          <w:highlight w:val="none"/>
        </w:rPr>
        <w:t>交货期</w:t>
      </w:r>
      <w:r>
        <w:rPr>
          <w:rFonts w:hint="eastAsia" w:ascii="Times New Roman" w:hAnsi="Times New Roman" w:cs="Times New Roman"/>
          <w:bCs/>
          <w:color w:val="000000"/>
          <w:szCs w:val="21"/>
          <w:highlight w:val="none"/>
          <w:lang w:eastAsia="zh-CN"/>
        </w:rPr>
        <w:t>：</w:t>
      </w:r>
      <w:r>
        <w:rPr>
          <w:rFonts w:hint="eastAsia" w:ascii="宋体" w:hAnsi="宋体" w:cs="宋体"/>
          <w:color w:val="000000"/>
          <w:highlight w:val="none"/>
        </w:rPr>
        <w:t>详见《投标人须知前附表》。</w:t>
      </w:r>
    </w:p>
    <w:p w14:paraId="2E42B856">
      <w:pPr>
        <w:ind w:firstLine="420"/>
        <w:rPr>
          <w:rFonts w:ascii="宋体" w:hAnsi="宋体" w:cs="宋体"/>
          <w:color w:val="000000"/>
          <w:highlight w:val="none"/>
        </w:rPr>
      </w:pPr>
      <w:r>
        <w:rPr>
          <w:rFonts w:hint="eastAsia" w:ascii="宋体" w:hAnsi="宋体" w:cs="宋体"/>
          <w:color w:val="000000"/>
          <w:highlight w:val="none"/>
        </w:rPr>
        <w:t>2.</w:t>
      </w:r>
      <w:r>
        <w:rPr>
          <w:rFonts w:hint="eastAsia" w:ascii="宋体" w:hAnsi="宋体" w:cs="宋体"/>
          <w:color w:val="000000"/>
          <w:highlight w:val="none"/>
          <w:lang w:val="en-US" w:eastAsia="zh-CN"/>
        </w:rPr>
        <w:t>6</w:t>
      </w:r>
      <w:bookmarkStart w:id="157" w:name="OLE_LINK142"/>
      <w:r>
        <w:rPr>
          <w:rFonts w:hint="eastAsia" w:ascii="宋体" w:hAnsi="宋体" w:cs="宋体"/>
          <w:color w:val="000000"/>
          <w:highlight w:val="none"/>
          <w:lang w:eastAsia="zh-CN"/>
        </w:rPr>
        <w:t>交付（或实施）地点</w:t>
      </w:r>
      <w:bookmarkEnd w:id="157"/>
      <w:r>
        <w:rPr>
          <w:rFonts w:hint="eastAsia" w:ascii="宋体" w:hAnsi="宋体" w:cs="宋体"/>
          <w:color w:val="000000"/>
          <w:highlight w:val="none"/>
        </w:rPr>
        <w:t>：详见《投标人须知前附表》。</w:t>
      </w:r>
    </w:p>
    <w:p w14:paraId="3718D9E2">
      <w:pPr>
        <w:pStyle w:val="4"/>
        <w:spacing w:before="165"/>
        <w:ind w:firstLine="482"/>
        <w:rPr>
          <w:rFonts w:ascii="Times New Roman" w:hAnsi="Times New Roman" w:cs="Times New Roman"/>
          <w:color w:val="000000"/>
          <w:highlight w:val="none"/>
        </w:rPr>
      </w:pPr>
      <w:bookmarkStart w:id="158" w:name="_Toc489145707"/>
      <w:bookmarkStart w:id="159" w:name="_Toc152045534"/>
      <w:bookmarkStart w:id="160" w:name="_Toc144974502"/>
      <w:bookmarkStart w:id="161" w:name="_Toc179632551"/>
      <w:bookmarkStart w:id="162" w:name="_Toc247085693"/>
      <w:bookmarkStart w:id="163" w:name="_Toc37716352"/>
      <w:bookmarkStart w:id="164" w:name="_Toc246996179"/>
      <w:bookmarkStart w:id="165" w:name="_Toc30223"/>
      <w:bookmarkStart w:id="166" w:name="_Toc38338272"/>
      <w:bookmarkStart w:id="167" w:name="_Toc6164"/>
      <w:bookmarkStart w:id="168" w:name="_Toc296602424"/>
      <w:bookmarkStart w:id="169" w:name="_Toc8793"/>
      <w:bookmarkStart w:id="170" w:name="_Toc489197811"/>
      <w:bookmarkStart w:id="171" w:name="_Toc246996922"/>
      <w:bookmarkStart w:id="172" w:name="_Toc152042310"/>
      <w:bookmarkStart w:id="173" w:name="_Toc27798"/>
      <w:r>
        <w:rPr>
          <w:rFonts w:hint="eastAsia" w:ascii="Times New Roman" w:hAnsi="Times New Roman" w:cs="Times New Roman"/>
          <w:color w:val="000000"/>
          <w:highlight w:val="none"/>
          <w:lang w:val="en-US" w:eastAsia="zh-CN"/>
        </w:rPr>
        <w:t>3</w:t>
      </w:r>
      <w:r>
        <w:rPr>
          <w:rFonts w:ascii="Times New Roman" w:hAnsi="Times New Roman" w:cs="Times New Roman"/>
          <w:color w:val="000000"/>
          <w:highlight w:val="none"/>
        </w:rPr>
        <w:t>.投标人的资格要求</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18A58894">
      <w:pPr>
        <w:ind w:firstLine="420"/>
        <w:rPr>
          <w:rFonts w:ascii="宋体" w:hAnsi="宋体" w:cs="宋体"/>
          <w:color w:val="000000"/>
          <w:highlight w:val="none"/>
        </w:rPr>
      </w:pPr>
      <w:r>
        <w:rPr>
          <w:rFonts w:hint="eastAsia" w:ascii="宋体" w:hAnsi="宋体" w:cs="宋体"/>
          <w:color w:val="000000"/>
          <w:highlight w:val="none"/>
          <w:lang w:val="en-US" w:eastAsia="zh-CN"/>
        </w:rPr>
        <w:t>3</w:t>
      </w:r>
      <w:r>
        <w:rPr>
          <w:rFonts w:hint="eastAsia" w:ascii="宋体" w:hAnsi="宋体" w:cs="宋体"/>
          <w:color w:val="000000"/>
          <w:highlight w:val="none"/>
        </w:rPr>
        <w:t>.1满足《中华人民共和国政府采购法》第二十二条规定：详见《投标人须知前附表》。</w:t>
      </w:r>
    </w:p>
    <w:p w14:paraId="20F4A0BA">
      <w:pPr>
        <w:ind w:firstLine="420"/>
        <w:rPr>
          <w:rFonts w:ascii="宋体" w:hAnsi="宋体" w:cs="宋体"/>
          <w:color w:val="000000"/>
          <w:highlight w:val="none"/>
        </w:rPr>
      </w:pPr>
      <w:r>
        <w:rPr>
          <w:rFonts w:hint="eastAsia" w:ascii="宋体" w:hAnsi="宋体" w:cs="宋体"/>
          <w:color w:val="000000"/>
          <w:highlight w:val="none"/>
          <w:lang w:val="en-US" w:eastAsia="zh-CN"/>
        </w:rPr>
        <w:t>3</w:t>
      </w:r>
      <w:r>
        <w:rPr>
          <w:rFonts w:hint="eastAsia" w:ascii="宋体" w:hAnsi="宋体" w:cs="宋体"/>
          <w:color w:val="000000"/>
          <w:highlight w:val="none"/>
        </w:rPr>
        <w:t>.2落实</w:t>
      </w:r>
      <w:r>
        <w:rPr>
          <w:rFonts w:ascii="Times New Roman" w:hAnsi="Times New Roman" w:cs="Times New Roman"/>
          <w:bCs/>
          <w:color w:val="000000"/>
          <w:szCs w:val="21"/>
          <w:highlight w:val="none"/>
        </w:rPr>
        <w:t>政府</w:t>
      </w:r>
      <w:r>
        <w:rPr>
          <w:rFonts w:hint="eastAsia" w:ascii="宋体" w:hAnsi="宋体" w:cs="宋体"/>
          <w:color w:val="000000"/>
          <w:highlight w:val="none"/>
        </w:rPr>
        <w:t>采购政策需满足的资格要求：详见《投标人须知前附表》。</w:t>
      </w:r>
    </w:p>
    <w:p w14:paraId="2103197B">
      <w:pPr>
        <w:ind w:firstLine="420"/>
        <w:rPr>
          <w:rFonts w:ascii="宋体" w:hAnsi="宋体" w:cs="宋体"/>
          <w:color w:val="000000"/>
          <w:highlight w:val="none"/>
        </w:rPr>
      </w:pPr>
      <w:r>
        <w:rPr>
          <w:rFonts w:hint="eastAsia" w:ascii="宋体" w:hAnsi="宋体" w:cs="宋体"/>
          <w:color w:val="000000"/>
          <w:highlight w:val="none"/>
          <w:lang w:val="en-US" w:eastAsia="zh-CN"/>
        </w:rPr>
        <w:t>3</w:t>
      </w:r>
      <w:r>
        <w:rPr>
          <w:rFonts w:hint="eastAsia" w:ascii="宋体" w:hAnsi="宋体" w:cs="宋体"/>
          <w:color w:val="000000"/>
          <w:highlight w:val="none"/>
        </w:rPr>
        <w:t>.3本项目的特定资格要求：详见《投标人须知前附表》。</w:t>
      </w:r>
    </w:p>
    <w:p w14:paraId="18956F08">
      <w:pPr>
        <w:ind w:firstLine="420"/>
        <w:rPr>
          <w:rFonts w:hint="eastAsia" w:ascii="黑体" w:hAnsi="黑体" w:cs="黑体"/>
          <w:color w:val="000000"/>
          <w:highlight w:val="none"/>
        </w:rPr>
      </w:pPr>
      <w:r>
        <w:rPr>
          <w:rFonts w:hint="eastAsia" w:ascii="宋体" w:hAnsi="宋体" w:cs="宋体"/>
          <w:color w:val="000000"/>
          <w:highlight w:val="none"/>
          <w:lang w:val="en-US" w:eastAsia="zh-CN"/>
        </w:rPr>
        <w:t>3</w:t>
      </w:r>
      <w:r>
        <w:rPr>
          <w:rFonts w:hint="eastAsia" w:ascii="宋体" w:hAnsi="宋体" w:cs="宋体"/>
          <w:color w:val="000000"/>
          <w:highlight w:val="none"/>
        </w:rPr>
        <w:t>.4投标人为满足投标人的资格要求提供虚假材料，一经查实，视为未实质性响应招标文件，投标文件按无效处理。</w:t>
      </w:r>
    </w:p>
    <w:p w14:paraId="52727F75">
      <w:pPr>
        <w:pStyle w:val="4"/>
        <w:spacing w:before="165"/>
        <w:ind w:firstLine="482"/>
        <w:rPr>
          <w:rFonts w:ascii="黑体" w:hAnsi="黑体" w:cs="黑体"/>
          <w:color w:val="000000"/>
          <w:highlight w:val="none"/>
        </w:rPr>
      </w:pPr>
      <w:bookmarkStart w:id="174" w:name="_Toc10682"/>
      <w:r>
        <w:rPr>
          <w:rFonts w:hint="eastAsia" w:ascii="黑体" w:hAnsi="黑体" w:cs="黑体"/>
          <w:color w:val="000000"/>
          <w:highlight w:val="none"/>
          <w:lang w:val="en-US" w:eastAsia="zh-CN"/>
        </w:rPr>
        <w:t>4</w:t>
      </w:r>
      <w:r>
        <w:rPr>
          <w:rFonts w:hint="eastAsia" w:ascii="黑体" w:hAnsi="黑体" w:cs="黑体"/>
          <w:color w:val="000000"/>
          <w:highlight w:val="none"/>
        </w:rPr>
        <w:t>.联合体</w:t>
      </w:r>
      <w:bookmarkEnd w:id="174"/>
    </w:p>
    <w:p w14:paraId="1FC897AE">
      <w:pPr>
        <w:ind w:firstLine="420"/>
        <w:rPr>
          <w:rFonts w:ascii="宋体" w:hAnsi="宋体" w:cs="宋体"/>
          <w:color w:val="000000"/>
          <w:highlight w:val="none"/>
        </w:rPr>
      </w:pPr>
      <w:r>
        <w:rPr>
          <w:rFonts w:hint="eastAsia" w:ascii="宋体" w:hAnsi="宋体" w:cs="宋体"/>
          <w:color w:val="000000"/>
          <w:highlight w:val="none"/>
          <w:lang w:val="en-US" w:eastAsia="zh-CN"/>
        </w:rPr>
        <w:t>4</w:t>
      </w:r>
      <w:r>
        <w:rPr>
          <w:rFonts w:hint="eastAsia" w:ascii="宋体" w:hAnsi="宋体" w:cs="宋体"/>
          <w:color w:val="000000"/>
          <w:highlight w:val="none"/>
        </w:rPr>
        <w:t>.1《投标人须知前附表》规定接受联合体投标的，联合体各方还应遵守以下规定：</w:t>
      </w:r>
    </w:p>
    <w:p w14:paraId="26313740">
      <w:pPr>
        <w:ind w:firstLine="420"/>
        <w:rPr>
          <w:rFonts w:ascii="宋体" w:hAnsi="宋体" w:cs="宋体"/>
          <w:color w:val="000000"/>
          <w:highlight w:val="none"/>
        </w:rPr>
      </w:pPr>
      <w:r>
        <w:rPr>
          <w:rFonts w:hint="eastAsia" w:ascii="宋体" w:hAnsi="宋体" w:cs="宋体"/>
          <w:color w:val="000000"/>
          <w:highlight w:val="none"/>
          <w:lang w:val="en-US" w:eastAsia="zh-CN"/>
        </w:rPr>
        <w:t>4</w:t>
      </w:r>
      <w:r>
        <w:rPr>
          <w:rFonts w:hint="eastAsia" w:ascii="宋体" w:hAnsi="宋体" w:cs="宋体"/>
          <w:color w:val="000000"/>
          <w:highlight w:val="none"/>
        </w:rPr>
        <w:t>.1.1两个以上的自然人、法人或者其他组织可以组成一个联合体，以一个投标人的身份共同参加投标。</w:t>
      </w:r>
    </w:p>
    <w:p w14:paraId="5844F991">
      <w:pPr>
        <w:ind w:firstLine="420"/>
        <w:rPr>
          <w:rFonts w:ascii="宋体" w:hAnsi="宋体" w:cs="宋体"/>
          <w:color w:val="000000"/>
          <w:highlight w:val="none"/>
        </w:rPr>
      </w:pPr>
      <w:r>
        <w:rPr>
          <w:rFonts w:hint="eastAsia" w:ascii="宋体" w:hAnsi="宋体" w:cs="宋体"/>
          <w:color w:val="000000"/>
          <w:highlight w:val="none"/>
          <w:lang w:val="en-US" w:eastAsia="zh-CN"/>
        </w:rPr>
        <w:t>4</w:t>
      </w:r>
      <w:r>
        <w:rPr>
          <w:rFonts w:hint="eastAsia" w:ascii="宋体" w:hAnsi="宋体" w:cs="宋体"/>
          <w:color w:val="000000"/>
          <w:highlight w:val="none"/>
        </w:rPr>
        <w:t>.1.2联合体各方应共同签订联合协议，并向采购人、采购代理机构提交联合协议。联合协议中应明确联合体牵头人及联合体成员并载明联合体各方承担的工作和义务。中标后联合体各方应共同与采购人签订采购合同，就采购合同约定的事项对采购人承担连带责任。</w:t>
      </w:r>
    </w:p>
    <w:p w14:paraId="6565F980">
      <w:pPr>
        <w:ind w:firstLine="420"/>
        <w:rPr>
          <w:rFonts w:ascii="宋体" w:hAnsi="宋体" w:cs="宋体"/>
          <w:color w:val="000000"/>
          <w:highlight w:val="none"/>
        </w:rPr>
      </w:pPr>
      <w:r>
        <w:rPr>
          <w:rFonts w:hint="eastAsia" w:ascii="宋体" w:hAnsi="宋体" w:cs="宋体"/>
          <w:color w:val="000000"/>
          <w:highlight w:val="none"/>
          <w:lang w:val="en-US" w:eastAsia="zh-CN"/>
        </w:rPr>
        <w:t>4</w:t>
      </w:r>
      <w:r>
        <w:rPr>
          <w:rFonts w:hint="eastAsia" w:ascii="宋体" w:hAnsi="宋体" w:cs="宋体"/>
          <w:color w:val="000000"/>
          <w:highlight w:val="none"/>
        </w:rPr>
        <w:t>.1.3联合体各方均应满足招标文件中对投标人的资格要求，招标文件中有特定资格要求的，联合体各方应根据联合协议中各自承担的工作提供相应的特定资格要求证明文件，联合体各方中有同类资质并根据联合协议承担相同工作的，按照资质等级较低的确定。</w:t>
      </w:r>
    </w:p>
    <w:p w14:paraId="07E1FBC1">
      <w:pPr>
        <w:ind w:firstLine="420"/>
        <w:rPr>
          <w:rFonts w:ascii="宋体" w:hAnsi="宋体" w:cs="宋体"/>
          <w:color w:val="000000"/>
          <w:highlight w:val="none"/>
        </w:rPr>
      </w:pPr>
      <w:r>
        <w:rPr>
          <w:rFonts w:hint="eastAsia" w:ascii="宋体" w:hAnsi="宋体" w:cs="宋体"/>
          <w:color w:val="000000"/>
          <w:highlight w:val="none"/>
          <w:lang w:val="en-US" w:eastAsia="zh-CN"/>
        </w:rPr>
        <w:t>4</w:t>
      </w:r>
      <w:r>
        <w:rPr>
          <w:rFonts w:hint="eastAsia" w:ascii="宋体" w:hAnsi="宋体" w:cs="宋体"/>
          <w:color w:val="000000"/>
          <w:highlight w:val="none"/>
        </w:rPr>
        <w:t>.1.4以联合体形式参加投标的，联合体各方不得再单独参加或者与其他投标人另外组成联合体参加同一合同项下投标。</w:t>
      </w:r>
    </w:p>
    <w:p w14:paraId="077E0B39">
      <w:pPr>
        <w:pStyle w:val="4"/>
        <w:spacing w:before="165"/>
        <w:ind w:firstLine="482"/>
        <w:rPr>
          <w:rFonts w:ascii="Times New Roman" w:hAnsi="Times New Roman" w:cs="Times New Roman"/>
          <w:color w:val="000000"/>
          <w:highlight w:val="none"/>
        </w:rPr>
      </w:pPr>
      <w:bookmarkStart w:id="175" w:name="_Toc38338274"/>
      <w:bookmarkStart w:id="176" w:name="_Toc19270"/>
      <w:bookmarkStart w:id="177" w:name="_Toc37716354"/>
      <w:bookmarkStart w:id="178" w:name="_Toc834"/>
      <w:bookmarkStart w:id="179" w:name="_Toc4074"/>
      <w:bookmarkStart w:id="180" w:name="_Toc6518"/>
      <w:bookmarkStart w:id="181" w:name="_Toc296602425"/>
      <w:bookmarkStart w:id="182" w:name="_Toc144974503"/>
      <w:bookmarkStart w:id="183" w:name="_Toc4239"/>
      <w:bookmarkStart w:id="184" w:name="_Toc246996180"/>
      <w:bookmarkStart w:id="185" w:name="_Toc152042311"/>
      <w:bookmarkStart w:id="186" w:name="_Toc24355"/>
      <w:bookmarkStart w:id="187" w:name="_Toc179632552"/>
      <w:bookmarkStart w:id="188" w:name="_Toc31036"/>
      <w:bookmarkStart w:id="189" w:name="_Toc489145708"/>
      <w:bookmarkStart w:id="190" w:name="_Toc152045535"/>
      <w:bookmarkStart w:id="191" w:name="_Toc489197812"/>
      <w:bookmarkStart w:id="192" w:name="_Toc38338273"/>
      <w:bookmarkStart w:id="193" w:name="_Toc247085694"/>
      <w:bookmarkStart w:id="194" w:name="_Toc37716353"/>
      <w:bookmarkStart w:id="195" w:name="_Toc246996923"/>
      <w:r>
        <w:rPr>
          <w:rFonts w:hint="eastAsia" w:ascii="Times New Roman" w:hAnsi="Times New Roman" w:cs="Times New Roman"/>
          <w:color w:val="000000"/>
          <w:highlight w:val="none"/>
          <w:lang w:val="en-US" w:eastAsia="zh-CN"/>
        </w:rPr>
        <w:t>5</w:t>
      </w:r>
      <w:r>
        <w:rPr>
          <w:rFonts w:ascii="Times New Roman" w:hAnsi="Times New Roman" w:cs="Times New Roman"/>
          <w:color w:val="000000"/>
          <w:highlight w:val="none"/>
        </w:rPr>
        <w:t>.</w:t>
      </w:r>
      <w:bookmarkEnd w:id="175"/>
      <w:bookmarkEnd w:id="176"/>
      <w:bookmarkEnd w:id="177"/>
      <w:bookmarkEnd w:id="178"/>
      <w:bookmarkEnd w:id="179"/>
      <w:r>
        <w:rPr>
          <w:rFonts w:hint="default" w:ascii="Times New Roman" w:hAnsi="Times New Roman" w:cs="Times New Roman"/>
          <w:color w:val="000000"/>
          <w:highlight w:val="none"/>
        </w:rPr>
        <w:t>现场考察</w:t>
      </w:r>
      <w:bookmarkEnd w:id="180"/>
    </w:p>
    <w:p w14:paraId="5CC55D84">
      <w:pPr>
        <w:ind w:firstLine="420"/>
        <w:rPr>
          <w:rFonts w:ascii="宋体" w:hAnsi="宋体" w:cs="宋体"/>
          <w:color w:val="000000"/>
          <w:highlight w:val="none"/>
        </w:rPr>
      </w:pPr>
      <w:r>
        <w:rPr>
          <w:rFonts w:hint="eastAsia" w:ascii="宋体" w:hAnsi="宋体" w:cs="宋体"/>
          <w:color w:val="000000"/>
          <w:highlight w:val="none"/>
          <w:lang w:val="en-US" w:eastAsia="zh-CN"/>
        </w:rPr>
        <w:t>5</w:t>
      </w:r>
      <w:r>
        <w:rPr>
          <w:rFonts w:hint="eastAsia" w:ascii="宋体" w:hAnsi="宋体" w:cs="宋体"/>
          <w:color w:val="000000"/>
          <w:highlight w:val="none"/>
        </w:rPr>
        <w:t>.1《投标人须知前附表》规定组织现场</w:t>
      </w:r>
      <w:r>
        <w:rPr>
          <w:rFonts w:hint="default" w:ascii="Times New Roman" w:hAnsi="Times New Roman" w:eastAsia="宋体" w:cs="Times New Roman"/>
          <w:color w:val="000000"/>
          <w:sz w:val="21"/>
          <w:szCs w:val="21"/>
          <w:highlight w:val="none"/>
        </w:rPr>
        <w:t>考察</w:t>
      </w:r>
      <w:r>
        <w:rPr>
          <w:rFonts w:hint="eastAsia" w:ascii="宋体" w:hAnsi="宋体" w:cs="宋体"/>
          <w:color w:val="000000"/>
          <w:highlight w:val="none"/>
        </w:rPr>
        <w:t>的，采购人将按规定的时间、地点组织已获取招标文件的潜在投标人</w:t>
      </w:r>
      <w:r>
        <w:rPr>
          <w:rFonts w:hint="default" w:ascii="Times New Roman" w:hAnsi="Times New Roman" w:eastAsia="宋体" w:cs="Times New Roman"/>
          <w:color w:val="000000"/>
          <w:sz w:val="21"/>
          <w:szCs w:val="21"/>
          <w:highlight w:val="none"/>
        </w:rPr>
        <w:t>现场考察</w:t>
      </w:r>
      <w:r>
        <w:rPr>
          <w:rFonts w:hint="eastAsia" w:ascii="宋体" w:hAnsi="宋体" w:cs="宋体"/>
          <w:color w:val="000000"/>
          <w:highlight w:val="none"/>
        </w:rPr>
        <w:t xml:space="preserve">。 </w:t>
      </w:r>
    </w:p>
    <w:p w14:paraId="4F8D6F78">
      <w:pPr>
        <w:ind w:firstLine="420"/>
        <w:rPr>
          <w:rFonts w:ascii="宋体" w:hAnsi="宋体" w:cs="宋体"/>
          <w:color w:val="000000"/>
          <w:highlight w:val="none"/>
        </w:rPr>
      </w:pPr>
      <w:r>
        <w:rPr>
          <w:rFonts w:hint="eastAsia" w:ascii="宋体" w:hAnsi="宋体" w:cs="宋体"/>
          <w:color w:val="000000"/>
          <w:highlight w:val="none"/>
          <w:lang w:val="en-US" w:eastAsia="zh-CN"/>
        </w:rPr>
        <w:t>5</w:t>
      </w:r>
      <w:r>
        <w:rPr>
          <w:rFonts w:hint="eastAsia" w:ascii="宋体" w:hAnsi="宋体" w:cs="宋体"/>
          <w:color w:val="000000"/>
          <w:highlight w:val="none"/>
        </w:rPr>
        <w:t>.2</w:t>
      </w:r>
      <w:r>
        <w:rPr>
          <w:rFonts w:hint="default" w:ascii="Times New Roman" w:hAnsi="Times New Roman" w:eastAsia="宋体" w:cs="Times New Roman"/>
          <w:color w:val="000000"/>
          <w:sz w:val="21"/>
          <w:szCs w:val="21"/>
          <w:highlight w:val="none"/>
        </w:rPr>
        <w:t>现场考察</w:t>
      </w:r>
      <w:r>
        <w:rPr>
          <w:rFonts w:hint="eastAsia" w:ascii="宋体" w:hAnsi="宋体" w:cs="宋体"/>
          <w:color w:val="000000"/>
          <w:highlight w:val="none"/>
        </w:rPr>
        <w:t>所发生的费用由潜在投标人自理。</w:t>
      </w:r>
    </w:p>
    <w:p w14:paraId="540A3BB7">
      <w:pPr>
        <w:ind w:firstLine="420"/>
        <w:rPr>
          <w:rFonts w:ascii="宋体" w:hAnsi="宋体" w:cs="宋体"/>
          <w:color w:val="000000"/>
          <w:highlight w:val="none"/>
        </w:rPr>
      </w:pPr>
      <w:r>
        <w:rPr>
          <w:rFonts w:hint="eastAsia" w:ascii="宋体" w:hAnsi="宋体" w:cs="宋体"/>
          <w:color w:val="000000"/>
          <w:highlight w:val="none"/>
          <w:lang w:val="en-US" w:eastAsia="zh-CN"/>
        </w:rPr>
        <w:t>5</w:t>
      </w:r>
      <w:r>
        <w:rPr>
          <w:rFonts w:hint="eastAsia" w:ascii="宋体" w:hAnsi="宋体" w:cs="宋体"/>
          <w:color w:val="000000"/>
          <w:highlight w:val="none"/>
        </w:rPr>
        <w:t>.3 除采购人的原因外，潜在投标人自行负责在</w:t>
      </w:r>
      <w:r>
        <w:rPr>
          <w:rFonts w:hint="default" w:ascii="Times New Roman" w:hAnsi="Times New Roman" w:eastAsia="宋体" w:cs="Times New Roman"/>
          <w:color w:val="000000"/>
          <w:sz w:val="21"/>
          <w:szCs w:val="21"/>
          <w:highlight w:val="none"/>
        </w:rPr>
        <w:t>现场考察</w:t>
      </w:r>
      <w:r>
        <w:rPr>
          <w:rFonts w:hint="eastAsia" w:ascii="宋体" w:hAnsi="宋体" w:cs="宋体"/>
          <w:color w:val="000000"/>
          <w:highlight w:val="none"/>
        </w:rPr>
        <w:t>中所发生的人员伤亡和财产损失。</w:t>
      </w:r>
    </w:p>
    <w:p w14:paraId="4CA23BDC">
      <w:pPr>
        <w:ind w:firstLine="420"/>
        <w:rPr>
          <w:rFonts w:ascii="宋体" w:hAnsi="宋体" w:cs="宋体"/>
          <w:color w:val="000000"/>
          <w:highlight w:val="none"/>
        </w:rPr>
      </w:pPr>
      <w:r>
        <w:rPr>
          <w:rFonts w:hint="eastAsia" w:ascii="宋体" w:hAnsi="宋体" w:cs="宋体"/>
          <w:color w:val="000000"/>
          <w:highlight w:val="none"/>
          <w:lang w:val="en-US" w:eastAsia="zh-CN"/>
        </w:rPr>
        <w:t>5</w:t>
      </w:r>
      <w:r>
        <w:rPr>
          <w:rFonts w:hint="eastAsia" w:ascii="宋体" w:hAnsi="宋体" w:cs="宋体"/>
          <w:color w:val="000000"/>
          <w:highlight w:val="none"/>
        </w:rPr>
        <w:t>.4 采购人在</w:t>
      </w:r>
      <w:r>
        <w:rPr>
          <w:rFonts w:hint="default" w:ascii="Times New Roman" w:hAnsi="Times New Roman" w:eastAsia="宋体" w:cs="Times New Roman"/>
          <w:color w:val="000000"/>
          <w:sz w:val="21"/>
          <w:szCs w:val="21"/>
          <w:highlight w:val="none"/>
        </w:rPr>
        <w:t>现场考察</w:t>
      </w:r>
      <w:r>
        <w:rPr>
          <w:rFonts w:hint="eastAsia" w:ascii="宋体" w:hAnsi="宋体" w:cs="宋体"/>
          <w:color w:val="000000"/>
          <w:highlight w:val="none"/>
        </w:rPr>
        <w:t xml:space="preserve">中介绍的项目基本情况，仅供潜在投标人在编制投标文件时参考，采购人不对潜在投标人据此作出的判断和决策负责。 </w:t>
      </w:r>
    </w:p>
    <w:p w14:paraId="6D70CA38">
      <w:pPr>
        <w:pStyle w:val="4"/>
        <w:spacing w:before="165"/>
        <w:ind w:firstLine="482"/>
        <w:rPr>
          <w:rFonts w:ascii="Times New Roman" w:hAnsi="Times New Roman" w:cs="Times New Roman"/>
          <w:color w:val="000000"/>
          <w:highlight w:val="none"/>
        </w:rPr>
      </w:pPr>
      <w:bookmarkStart w:id="196" w:name="_Toc38338275"/>
      <w:bookmarkStart w:id="197" w:name="_Toc19944"/>
      <w:bookmarkStart w:id="198" w:name="_Toc17379"/>
      <w:bookmarkStart w:id="199" w:name="_Toc15130"/>
      <w:bookmarkStart w:id="200" w:name="_Toc3204"/>
      <w:bookmarkStart w:id="201" w:name="_Toc37716355"/>
      <w:r>
        <w:rPr>
          <w:rFonts w:hint="eastAsia" w:ascii="Times New Roman" w:hAnsi="Times New Roman" w:cs="Times New Roman"/>
          <w:color w:val="000000"/>
          <w:highlight w:val="none"/>
          <w:lang w:val="en-US" w:eastAsia="zh-CN"/>
        </w:rPr>
        <w:t>6</w:t>
      </w:r>
      <w:r>
        <w:rPr>
          <w:rFonts w:ascii="Times New Roman" w:hAnsi="Times New Roman" w:cs="Times New Roman"/>
          <w:color w:val="000000"/>
          <w:highlight w:val="none"/>
        </w:rPr>
        <w:t>.开标前答疑会</w:t>
      </w:r>
      <w:bookmarkEnd w:id="196"/>
      <w:bookmarkEnd w:id="197"/>
      <w:bookmarkEnd w:id="198"/>
      <w:bookmarkEnd w:id="199"/>
      <w:bookmarkEnd w:id="200"/>
      <w:bookmarkEnd w:id="201"/>
    </w:p>
    <w:p w14:paraId="4742AC42">
      <w:pPr>
        <w:ind w:firstLine="420"/>
        <w:rPr>
          <w:rFonts w:ascii="Times New Roman" w:hAnsi="Times New Roman" w:cs="Times New Roman"/>
          <w:color w:val="000000"/>
          <w:highlight w:val="none"/>
        </w:rPr>
      </w:pPr>
      <w:r>
        <w:rPr>
          <w:rFonts w:hint="eastAsia" w:ascii="宋体" w:hAnsi="宋体" w:cs="宋体"/>
          <w:color w:val="000000"/>
          <w:highlight w:val="none"/>
          <w:lang w:val="en-US" w:eastAsia="zh-CN"/>
        </w:rPr>
        <w:t>6</w:t>
      </w:r>
      <w:r>
        <w:rPr>
          <w:rFonts w:hint="eastAsia" w:ascii="宋体" w:hAnsi="宋体" w:cs="宋体"/>
          <w:color w:val="000000"/>
          <w:highlight w:val="none"/>
        </w:rPr>
        <w:t>.1 《投标人须知前附表》规定召开开标前答疑会的，采购人将按规定的时间、地点组织已获取招标文件的潜在投标人召开开标前答疑会。</w:t>
      </w:r>
    </w:p>
    <w:p w14:paraId="56C834F0">
      <w:pPr>
        <w:pStyle w:val="4"/>
        <w:spacing w:before="165"/>
        <w:ind w:firstLine="482"/>
        <w:rPr>
          <w:rFonts w:ascii="Times New Roman" w:hAnsi="Times New Roman" w:cs="Times New Roman"/>
          <w:color w:val="000000"/>
          <w:highlight w:val="none"/>
        </w:rPr>
      </w:pPr>
      <w:bookmarkStart w:id="202" w:name="_Toc15451"/>
      <w:r>
        <w:rPr>
          <w:rFonts w:hint="eastAsia" w:ascii="Times New Roman" w:hAnsi="Times New Roman" w:cs="Times New Roman"/>
          <w:color w:val="000000"/>
          <w:highlight w:val="none"/>
          <w:lang w:val="en-US" w:eastAsia="zh-CN"/>
        </w:rPr>
        <w:t>7</w:t>
      </w:r>
      <w:r>
        <w:rPr>
          <w:rFonts w:ascii="Times New Roman" w:hAnsi="Times New Roman" w:cs="Times New Roman"/>
          <w:color w:val="000000"/>
          <w:highlight w:val="none"/>
        </w:rPr>
        <w:t>.费用承担</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202"/>
    </w:p>
    <w:p w14:paraId="67E2BB07">
      <w:pPr>
        <w:ind w:firstLine="420"/>
        <w:rPr>
          <w:rFonts w:hint="eastAsia" w:ascii="宋体" w:hAnsi="宋体" w:eastAsia="宋体" w:cs="宋体"/>
          <w:color w:val="000000"/>
          <w:highlight w:val="none"/>
          <w:lang w:eastAsia="zh-CN"/>
        </w:rPr>
      </w:pPr>
      <w:r>
        <w:rPr>
          <w:rFonts w:hint="eastAsia" w:ascii="宋体" w:hAnsi="宋体" w:cs="宋体"/>
          <w:color w:val="000000"/>
          <w:highlight w:val="none"/>
          <w:lang w:val="en-US" w:eastAsia="zh-CN"/>
        </w:rPr>
        <w:t>7</w:t>
      </w:r>
      <w:r>
        <w:rPr>
          <w:rFonts w:hint="eastAsia" w:ascii="宋体" w:hAnsi="宋体" w:cs="宋体"/>
          <w:color w:val="000000"/>
          <w:highlight w:val="none"/>
        </w:rPr>
        <w:t>.1不论投标结果如何，投标人均应自行承担所有与准备和参加投标活动有关的全部费用</w:t>
      </w:r>
      <w:r>
        <w:rPr>
          <w:rFonts w:hint="eastAsia" w:ascii="宋体" w:hAnsi="宋体" w:cs="宋体"/>
          <w:color w:val="000000"/>
          <w:highlight w:val="none"/>
          <w:lang w:eastAsia="zh-CN"/>
        </w:rPr>
        <w:t>。</w:t>
      </w:r>
    </w:p>
    <w:p w14:paraId="1339451F">
      <w:pPr>
        <w:pStyle w:val="3"/>
        <w:spacing w:before="165"/>
        <w:jc w:val="center"/>
        <w:rPr>
          <w:rFonts w:ascii="Times New Roman" w:hAnsi="Times New Roman" w:cs="Times New Roman"/>
          <w:color w:val="000000"/>
          <w:highlight w:val="none"/>
        </w:rPr>
      </w:pPr>
      <w:bookmarkStart w:id="203" w:name="_Toc37716358"/>
      <w:bookmarkStart w:id="204" w:name="_Toc378239079"/>
      <w:bookmarkStart w:id="205" w:name="_Toc247085701"/>
      <w:bookmarkStart w:id="206" w:name="_Toc7169"/>
      <w:bookmarkStart w:id="207" w:name="_Toc152045542"/>
      <w:bookmarkStart w:id="208" w:name="_Toc489197817"/>
      <w:bookmarkStart w:id="209" w:name="_Toc489145713"/>
      <w:bookmarkStart w:id="210" w:name="_Toc144974510"/>
      <w:bookmarkStart w:id="211" w:name="_Toc378239352"/>
      <w:bookmarkStart w:id="212" w:name="_Toc38338278"/>
      <w:bookmarkStart w:id="213" w:name="_Toc17348"/>
      <w:bookmarkStart w:id="214" w:name="_Toc9608"/>
      <w:bookmarkStart w:id="215" w:name="_Toc378239171"/>
      <w:bookmarkStart w:id="216" w:name="_Toc152042318"/>
      <w:bookmarkStart w:id="217" w:name="_Toc488633605"/>
      <w:bookmarkStart w:id="218" w:name="_Toc401342135"/>
      <w:bookmarkStart w:id="219" w:name="_Toc246996187"/>
      <w:bookmarkStart w:id="220" w:name="_Toc9137"/>
      <w:bookmarkStart w:id="221" w:name="_Toc19564"/>
      <w:bookmarkStart w:id="222" w:name="_Toc480817644"/>
      <w:bookmarkStart w:id="223" w:name="_Toc296602432"/>
      <w:bookmarkStart w:id="224" w:name="_Toc246996930"/>
      <w:bookmarkStart w:id="225" w:name="_Toc179632560"/>
      <w:r>
        <w:rPr>
          <w:rFonts w:ascii="Times New Roman" w:hAnsi="Times New Roman" w:cs="Times New Roman"/>
          <w:color w:val="000000"/>
          <w:highlight w:val="none"/>
        </w:rPr>
        <w:t>二、招标文件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078BCCB4">
      <w:pPr>
        <w:pStyle w:val="4"/>
        <w:spacing w:before="165"/>
        <w:ind w:firstLine="482"/>
        <w:rPr>
          <w:rFonts w:ascii="Times New Roman" w:hAnsi="Times New Roman" w:cs="Times New Roman"/>
          <w:color w:val="000000"/>
          <w:highlight w:val="none"/>
        </w:rPr>
      </w:pPr>
      <w:bookmarkStart w:id="226" w:name="_Toc20738"/>
      <w:bookmarkStart w:id="227" w:name="_Toc37716359"/>
      <w:bookmarkStart w:id="228" w:name="_Toc38338279"/>
      <w:bookmarkStart w:id="229" w:name="_Toc30968"/>
      <w:bookmarkStart w:id="230" w:name="_Toc10033"/>
      <w:bookmarkStart w:id="231" w:name="_Toc785"/>
      <w:bookmarkStart w:id="232" w:name="_Toc23732"/>
      <w:bookmarkStart w:id="233" w:name="_Toc152042319"/>
      <w:bookmarkStart w:id="234" w:name="_Toc144974511"/>
      <w:bookmarkStart w:id="235" w:name="_Toc246996931"/>
      <w:bookmarkStart w:id="236" w:name="_Toc489197818"/>
      <w:bookmarkStart w:id="237" w:name="_Toc246996188"/>
      <w:bookmarkStart w:id="238" w:name="_Toc296602433"/>
      <w:bookmarkStart w:id="239" w:name="_Toc152045543"/>
      <w:bookmarkStart w:id="240" w:name="_Toc489145714"/>
      <w:bookmarkStart w:id="241" w:name="_Toc179632561"/>
      <w:bookmarkStart w:id="242" w:name="_Toc247085702"/>
      <w:r>
        <w:rPr>
          <w:rFonts w:hint="eastAsia" w:ascii="Times New Roman" w:hAnsi="Times New Roman" w:cs="Times New Roman"/>
          <w:color w:val="000000"/>
          <w:highlight w:val="none"/>
          <w:lang w:val="en-US" w:eastAsia="zh-CN"/>
        </w:rPr>
        <w:t>8</w:t>
      </w:r>
      <w:r>
        <w:rPr>
          <w:rFonts w:ascii="Times New Roman" w:hAnsi="Times New Roman" w:cs="Times New Roman"/>
          <w:color w:val="000000"/>
          <w:highlight w:val="none"/>
        </w:rPr>
        <w:t>.招标文件编制依据</w:t>
      </w:r>
      <w:bookmarkEnd w:id="226"/>
      <w:bookmarkEnd w:id="227"/>
      <w:bookmarkEnd w:id="228"/>
      <w:bookmarkEnd w:id="229"/>
      <w:bookmarkEnd w:id="230"/>
      <w:bookmarkEnd w:id="231"/>
      <w:bookmarkEnd w:id="232"/>
    </w:p>
    <w:p w14:paraId="54CB21EC">
      <w:pPr>
        <w:ind w:firstLine="420"/>
        <w:rPr>
          <w:rFonts w:ascii="宋体" w:hAnsi="宋体" w:cs="宋体"/>
          <w:color w:val="000000"/>
          <w:highlight w:val="none"/>
        </w:rPr>
      </w:pPr>
      <w:r>
        <w:rPr>
          <w:rFonts w:hint="eastAsia" w:ascii="宋体" w:hAnsi="宋体" w:cs="宋体"/>
          <w:color w:val="000000"/>
          <w:highlight w:val="none"/>
          <w:lang w:val="en-US" w:eastAsia="zh-CN"/>
        </w:rPr>
        <w:t>8</w:t>
      </w:r>
      <w:r>
        <w:rPr>
          <w:rFonts w:hint="eastAsia" w:ascii="宋体" w:hAnsi="宋体" w:cs="宋体"/>
          <w:color w:val="000000"/>
          <w:highlight w:val="none"/>
        </w:rPr>
        <w:t>.1本项目招标文件根据《中华人民共和国政府采购法》、《中华人民共和国政府采购法实施条例》、《政府采购货物和服务招标投标管理办法》（财政部令第87号）等有关法律</w:t>
      </w:r>
      <w:r>
        <w:rPr>
          <w:rFonts w:hint="eastAsia" w:ascii="宋体" w:hAnsi="宋体" w:cs="宋体"/>
          <w:color w:val="000000"/>
          <w:highlight w:val="none"/>
          <w:lang w:eastAsia="zh-CN"/>
        </w:rPr>
        <w:t>、</w:t>
      </w:r>
      <w:r>
        <w:rPr>
          <w:rFonts w:hint="eastAsia" w:ascii="宋体" w:hAnsi="宋体" w:cs="宋体"/>
          <w:color w:val="000000"/>
          <w:highlight w:val="none"/>
        </w:rPr>
        <w:t>法规编制，解释权属于采购人、采购代理机构。</w:t>
      </w:r>
    </w:p>
    <w:bookmarkEnd w:id="233"/>
    <w:bookmarkEnd w:id="234"/>
    <w:bookmarkEnd w:id="235"/>
    <w:bookmarkEnd w:id="236"/>
    <w:bookmarkEnd w:id="237"/>
    <w:bookmarkEnd w:id="238"/>
    <w:bookmarkEnd w:id="239"/>
    <w:bookmarkEnd w:id="240"/>
    <w:bookmarkEnd w:id="241"/>
    <w:bookmarkEnd w:id="242"/>
    <w:p w14:paraId="23587C84">
      <w:pPr>
        <w:pStyle w:val="4"/>
        <w:spacing w:before="165"/>
        <w:ind w:firstLine="482"/>
        <w:rPr>
          <w:rFonts w:ascii="Times New Roman" w:hAnsi="Times New Roman" w:cs="Times New Roman"/>
          <w:color w:val="000000"/>
          <w:highlight w:val="none"/>
        </w:rPr>
      </w:pPr>
      <w:bookmarkStart w:id="243" w:name="_Toc37716360"/>
      <w:bookmarkStart w:id="244" w:name="_Toc1213"/>
      <w:bookmarkStart w:id="245" w:name="_Toc31638"/>
      <w:bookmarkStart w:id="246" w:name="_Toc38338280"/>
      <w:bookmarkStart w:id="247" w:name="_Toc26791"/>
      <w:bookmarkStart w:id="248" w:name="_Toc3366"/>
      <w:bookmarkStart w:id="249" w:name="_Toc25191"/>
      <w:r>
        <w:rPr>
          <w:rFonts w:hint="eastAsia" w:ascii="Times New Roman" w:hAnsi="Times New Roman" w:cs="Times New Roman"/>
          <w:color w:val="000000"/>
          <w:highlight w:val="none"/>
          <w:lang w:val="en-US" w:eastAsia="zh-CN"/>
        </w:rPr>
        <w:t>9</w:t>
      </w:r>
      <w:r>
        <w:rPr>
          <w:rFonts w:ascii="Times New Roman" w:hAnsi="Times New Roman" w:cs="Times New Roman"/>
          <w:color w:val="000000"/>
          <w:highlight w:val="none"/>
        </w:rPr>
        <w:t>.招标文件的组成</w:t>
      </w:r>
      <w:bookmarkEnd w:id="243"/>
      <w:bookmarkEnd w:id="244"/>
      <w:bookmarkEnd w:id="245"/>
      <w:bookmarkEnd w:id="246"/>
      <w:bookmarkEnd w:id="247"/>
      <w:bookmarkEnd w:id="248"/>
      <w:bookmarkEnd w:id="249"/>
    </w:p>
    <w:p w14:paraId="468EFFA0">
      <w:pPr>
        <w:ind w:firstLine="420"/>
        <w:rPr>
          <w:rFonts w:ascii="宋体" w:hAnsi="宋体" w:cs="宋体"/>
          <w:color w:val="000000"/>
          <w:highlight w:val="none"/>
        </w:rPr>
      </w:pPr>
      <w:r>
        <w:rPr>
          <w:rFonts w:hint="eastAsia" w:ascii="宋体" w:hAnsi="宋体" w:cs="宋体"/>
          <w:color w:val="000000"/>
          <w:highlight w:val="none"/>
          <w:lang w:val="en-US" w:eastAsia="zh-CN"/>
        </w:rPr>
        <w:t>9</w:t>
      </w:r>
      <w:r>
        <w:rPr>
          <w:rFonts w:hint="eastAsia" w:ascii="宋体" w:hAnsi="宋体" w:cs="宋体"/>
          <w:color w:val="000000"/>
          <w:highlight w:val="none"/>
        </w:rPr>
        <w:t>.1采购人要求提供的</w:t>
      </w:r>
      <w:r>
        <w:rPr>
          <w:rFonts w:hint="eastAsia" w:cs="宋体"/>
          <w:color w:val="000000"/>
          <w:kern w:val="0"/>
          <w:szCs w:val="21"/>
          <w:highlight w:val="none"/>
        </w:rPr>
        <w:t>货物或者服务</w:t>
      </w:r>
      <w:r>
        <w:rPr>
          <w:rFonts w:hint="eastAsia" w:ascii="宋体" w:hAnsi="宋体" w:cs="宋体"/>
          <w:color w:val="000000"/>
          <w:highlight w:val="none"/>
        </w:rPr>
        <w:t>及合同条款在招标文件中均有说明，招标文件共七章，各章的内容如下：</w:t>
      </w:r>
    </w:p>
    <w:p w14:paraId="42AF0C15">
      <w:pPr>
        <w:ind w:firstLine="420"/>
        <w:rPr>
          <w:rFonts w:ascii="宋体" w:hAnsi="宋体" w:cs="宋体"/>
          <w:color w:val="000000"/>
          <w:kern w:val="0"/>
          <w:highlight w:val="none"/>
        </w:rPr>
      </w:pPr>
      <w:r>
        <w:rPr>
          <w:rFonts w:hint="eastAsia" w:ascii="宋体" w:hAnsi="宋体" w:cs="宋体"/>
          <w:color w:val="000000"/>
          <w:kern w:val="0"/>
          <w:highlight w:val="none"/>
        </w:rPr>
        <w:t>第一章  招标公告</w:t>
      </w:r>
    </w:p>
    <w:p w14:paraId="285FCF48">
      <w:pPr>
        <w:ind w:firstLine="420"/>
        <w:rPr>
          <w:rFonts w:ascii="宋体" w:hAnsi="宋体" w:cs="宋体"/>
          <w:color w:val="000000"/>
          <w:kern w:val="0"/>
          <w:highlight w:val="none"/>
        </w:rPr>
      </w:pPr>
      <w:r>
        <w:rPr>
          <w:rFonts w:hint="eastAsia" w:ascii="宋体" w:hAnsi="宋体" w:cs="宋体"/>
          <w:color w:val="000000"/>
          <w:kern w:val="0"/>
          <w:highlight w:val="none"/>
        </w:rPr>
        <w:t>第二章  投标人须知</w:t>
      </w:r>
    </w:p>
    <w:p w14:paraId="44FF37C7">
      <w:pPr>
        <w:ind w:firstLine="420"/>
        <w:rPr>
          <w:rFonts w:ascii="宋体" w:hAnsi="宋体" w:cs="宋体"/>
          <w:color w:val="000000"/>
          <w:kern w:val="0"/>
          <w:highlight w:val="none"/>
        </w:rPr>
      </w:pPr>
      <w:r>
        <w:rPr>
          <w:rFonts w:hint="eastAsia" w:ascii="宋体" w:hAnsi="宋体" w:cs="宋体"/>
          <w:color w:val="000000"/>
          <w:kern w:val="0"/>
          <w:highlight w:val="none"/>
        </w:rPr>
        <w:t>第三章  合同书样式及主要条款</w:t>
      </w:r>
    </w:p>
    <w:p w14:paraId="70672788">
      <w:pPr>
        <w:ind w:firstLine="420"/>
        <w:rPr>
          <w:rFonts w:ascii="宋体" w:hAnsi="宋体" w:cs="宋体"/>
          <w:color w:val="000000"/>
          <w:kern w:val="0"/>
          <w:highlight w:val="none"/>
        </w:rPr>
      </w:pPr>
      <w:r>
        <w:rPr>
          <w:rFonts w:hint="eastAsia" w:ascii="宋体" w:hAnsi="宋体" w:cs="宋体"/>
          <w:color w:val="000000"/>
          <w:kern w:val="0"/>
          <w:highlight w:val="none"/>
        </w:rPr>
        <w:t>第四章  投标文件格式</w:t>
      </w:r>
    </w:p>
    <w:p w14:paraId="46997724">
      <w:pPr>
        <w:ind w:firstLine="420"/>
        <w:rPr>
          <w:rFonts w:ascii="宋体" w:hAnsi="宋体" w:cs="宋体"/>
          <w:color w:val="000000"/>
          <w:kern w:val="0"/>
          <w:highlight w:val="none"/>
        </w:rPr>
      </w:pPr>
      <w:r>
        <w:rPr>
          <w:rFonts w:hint="eastAsia" w:ascii="宋体" w:hAnsi="宋体" w:cs="宋体"/>
          <w:color w:val="000000"/>
          <w:kern w:val="0"/>
          <w:highlight w:val="none"/>
        </w:rPr>
        <w:t>第五章  采购需求</w:t>
      </w:r>
    </w:p>
    <w:p w14:paraId="656CE30E">
      <w:pPr>
        <w:ind w:firstLine="420"/>
        <w:rPr>
          <w:rFonts w:ascii="宋体" w:hAnsi="宋体" w:cs="宋体"/>
          <w:color w:val="000000"/>
          <w:kern w:val="0"/>
          <w:highlight w:val="none"/>
        </w:rPr>
      </w:pPr>
      <w:r>
        <w:rPr>
          <w:rFonts w:hint="eastAsia" w:ascii="宋体" w:hAnsi="宋体" w:cs="宋体"/>
          <w:color w:val="000000"/>
          <w:kern w:val="0"/>
          <w:highlight w:val="none"/>
        </w:rPr>
        <w:t>第六章  资格审查</w:t>
      </w:r>
    </w:p>
    <w:p w14:paraId="35513703">
      <w:pPr>
        <w:ind w:firstLine="420"/>
        <w:rPr>
          <w:rFonts w:ascii="宋体" w:hAnsi="宋体" w:cs="宋体"/>
          <w:color w:val="000000"/>
          <w:kern w:val="0"/>
          <w:highlight w:val="none"/>
        </w:rPr>
      </w:pPr>
      <w:r>
        <w:rPr>
          <w:rFonts w:hint="eastAsia" w:ascii="宋体" w:hAnsi="宋体" w:cs="宋体"/>
          <w:color w:val="000000"/>
          <w:kern w:val="0"/>
          <w:highlight w:val="none"/>
        </w:rPr>
        <w:t>第七章  评标方法</w:t>
      </w:r>
    </w:p>
    <w:p w14:paraId="07DD99F7">
      <w:pPr>
        <w:ind w:firstLine="420"/>
        <w:rPr>
          <w:rFonts w:ascii="宋体" w:hAnsi="宋体" w:cs="宋体"/>
          <w:color w:val="000000"/>
          <w:kern w:val="0"/>
          <w:highlight w:val="none"/>
        </w:rPr>
      </w:pPr>
      <w:r>
        <w:rPr>
          <w:rFonts w:hint="eastAsia" w:ascii="宋体" w:hAnsi="宋体" w:cs="宋体"/>
          <w:color w:val="000000"/>
          <w:highlight w:val="none"/>
          <w:lang w:val="en-US" w:eastAsia="zh-CN"/>
        </w:rPr>
        <w:t>9</w:t>
      </w:r>
      <w:r>
        <w:rPr>
          <w:rFonts w:hint="eastAsia" w:ascii="宋体" w:hAnsi="宋体" w:cs="宋体"/>
          <w:color w:val="000000"/>
          <w:highlight w:val="none"/>
        </w:rPr>
        <w:t>.2 根据本章</w:t>
      </w:r>
      <w:r>
        <w:rPr>
          <w:rFonts w:hint="eastAsia" w:ascii="宋体" w:hAnsi="宋体" w:cs="宋体"/>
          <w:color w:val="000000"/>
          <w:highlight w:val="none"/>
          <w:lang w:val="en-US" w:eastAsia="zh-CN"/>
        </w:rPr>
        <w:t>规定</w:t>
      </w:r>
      <w:r>
        <w:rPr>
          <w:rFonts w:hint="eastAsia" w:ascii="宋体" w:hAnsi="宋体" w:cs="宋体"/>
          <w:color w:val="000000"/>
          <w:highlight w:val="none"/>
        </w:rPr>
        <w:t>对招标文件所作的澄清、修改构成招标文件的组成部分。</w:t>
      </w:r>
    </w:p>
    <w:p w14:paraId="03554D3D">
      <w:pPr>
        <w:pStyle w:val="4"/>
        <w:spacing w:before="165"/>
        <w:ind w:firstLine="482"/>
        <w:rPr>
          <w:rFonts w:ascii="Times New Roman" w:hAnsi="Times New Roman" w:cs="Times New Roman"/>
          <w:color w:val="000000"/>
          <w:highlight w:val="none"/>
        </w:rPr>
      </w:pPr>
      <w:bookmarkStart w:id="250" w:name="_Toc3777"/>
      <w:bookmarkStart w:id="251" w:name="_Toc246996932"/>
      <w:bookmarkStart w:id="252" w:name="_Toc37716361"/>
      <w:bookmarkStart w:id="253" w:name="_Toc179632562"/>
      <w:bookmarkStart w:id="254" w:name="_Toc152045544"/>
      <w:bookmarkStart w:id="255" w:name="_Toc489145716"/>
      <w:bookmarkStart w:id="256" w:name="_Toc246996189"/>
      <w:bookmarkStart w:id="257" w:name="_Toc144974512"/>
      <w:bookmarkStart w:id="258" w:name="_Toc30865"/>
      <w:bookmarkStart w:id="259" w:name="_Toc152042320"/>
      <w:bookmarkStart w:id="260" w:name="_Toc38338281"/>
      <w:bookmarkStart w:id="261" w:name="_Toc247085703"/>
      <w:bookmarkStart w:id="262" w:name="_Toc25924"/>
      <w:bookmarkStart w:id="263" w:name="_Toc489197820"/>
      <w:bookmarkStart w:id="264" w:name="_Toc296602434"/>
      <w:bookmarkStart w:id="265" w:name="_Toc18148"/>
      <w:r>
        <w:rPr>
          <w:rFonts w:hint="eastAsia" w:ascii="Times New Roman" w:hAnsi="Times New Roman" w:cs="Times New Roman"/>
          <w:color w:val="000000"/>
          <w:highlight w:val="none"/>
          <w:lang w:val="en-US" w:eastAsia="zh-CN"/>
        </w:rPr>
        <w:t>10</w:t>
      </w:r>
      <w:r>
        <w:rPr>
          <w:rFonts w:ascii="Times New Roman" w:hAnsi="Times New Roman" w:cs="Times New Roman"/>
          <w:color w:val="000000"/>
          <w:highlight w:val="none"/>
        </w:rPr>
        <w:t>.</w:t>
      </w:r>
      <w:r>
        <w:rPr>
          <w:rFonts w:hint="eastAsia" w:ascii="Times New Roman" w:hAnsi="Times New Roman" w:cs="Times New Roman"/>
          <w:color w:val="000000"/>
          <w:highlight w:val="none"/>
          <w:lang w:val="en-US" w:eastAsia="zh-CN"/>
        </w:rPr>
        <w:t>招标文件</w:t>
      </w:r>
      <w:r>
        <w:rPr>
          <w:rFonts w:ascii="Times New Roman" w:hAnsi="Times New Roman" w:cs="Times New Roman"/>
          <w:color w:val="000000"/>
          <w:highlight w:val="none"/>
        </w:rPr>
        <w:t>询问</w:t>
      </w:r>
      <w:bookmarkEnd w:id="250"/>
    </w:p>
    <w:p w14:paraId="7405CACC">
      <w:pPr>
        <w:ind w:firstLine="420"/>
        <w:rPr>
          <w:rFonts w:ascii="宋体" w:hAnsi="宋体" w:cs="宋体"/>
          <w:color w:val="000000"/>
          <w:highlight w:val="none"/>
        </w:rPr>
      </w:pPr>
      <w:r>
        <w:rPr>
          <w:rFonts w:hint="eastAsia" w:ascii="宋体" w:hAnsi="宋体" w:cs="宋体"/>
          <w:color w:val="000000"/>
          <w:highlight w:val="none"/>
          <w:lang w:val="en-US" w:eastAsia="zh-CN"/>
        </w:rPr>
        <w:t>10</w:t>
      </w:r>
      <w:r>
        <w:rPr>
          <w:rFonts w:hint="eastAsia" w:ascii="宋体" w:hAnsi="宋体" w:cs="宋体"/>
          <w:color w:val="000000"/>
          <w:highlight w:val="none"/>
        </w:rPr>
        <w:t>.1</w:t>
      </w:r>
      <w:r>
        <w:rPr>
          <w:rFonts w:hint="default" w:ascii="Times New Roman" w:hAnsi="Times New Roman" w:cs="Times New Roman"/>
          <w:b w:val="0"/>
          <w:bCs w:val="0"/>
          <w:color w:val="000000"/>
          <w:sz w:val="21"/>
          <w:szCs w:val="21"/>
          <w:highlight w:val="none"/>
        </w:rPr>
        <w:t>投标人对招标文件如有疑问的，</w:t>
      </w:r>
      <w:r>
        <w:rPr>
          <w:rFonts w:hint="eastAsia" w:ascii="宋体" w:hAnsi="宋体" w:cs="宋体"/>
          <w:color w:val="000000"/>
          <w:highlight w:val="none"/>
        </w:rPr>
        <w:t>可以《按投标人须知前附表》相关要求向采购人或采购代理机构提出询问。</w:t>
      </w:r>
    </w:p>
    <w:p w14:paraId="6E84FF87">
      <w:pPr>
        <w:ind w:firstLine="420"/>
        <w:rPr>
          <w:rFonts w:ascii="宋体" w:hAnsi="宋体" w:cs="宋体"/>
          <w:color w:val="000000"/>
          <w:highlight w:val="none"/>
        </w:rPr>
      </w:pPr>
      <w:bookmarkStart w:id="266" w:name="OLE_LINK70"/>
      <w:r>
        <w:rPr>
          <w:rFonts w:hint="eastAsia" w:ascii="宋体" w:hAnsi="宋体" w:cs="宋体"/>
          <w:color w:val="000000"/>
          <w:highlight w:val="none"/>
          <w:lang w:val="en-US" w:eastAsia="zh-CN"/>
        </w:rPr>
        <w:t>10</w:t>
      </w:r>
      <w:r>
        <w:rPr>
          <w:rFonts w:hint="eastAsia" w:ascii="宋体" w:hAnsi="宋体" w:cs="宋体"/>
          <w:color w:val="000000"/>
          <w:highlight w:val="none"/>
        </w:rPr>
        <w:t>.2 投标人应仔细阅读和检查招标文件的全部内容。</w:t>
      </w:r>
    </w:p>
    <w:bookmarkEnd w:id="266"/>
    <w:p w14:paraId="17CFF933">
      <w:pPr>
        <w:ind w:firstLine="420"/>
        <w:rPr>
          <w:rFonts w:hint="eastAsia" w:ascii="Times New Roman" w:hAnsi="Times New Roman" w:cs="Times New Roman"/>
          <w:color w:val="000000"/>
          <w:highlight w:val="none"/>
          <w:lang w:val="en-US" w:eastAsia="zh-CN"/>
        </w:rPr>
      </w:pPr>
      <w:r>
        <w:rPr>
          <w:rFonts w:hint="eastAsia" w:ascii="宋体" w:hAnsi="宋体" w:cs="宋体"/>
          <w:color w:val="000000"/>
          <w:highlight w:val="none"/>
          <w:lang w:val="en-US" w:eastAsia="zh-CN"/>
        </w:rPr>
        <w:t>10</w:t>
      </w:r>
      <w:r>
        <w:rPr>
          <w:rFonts w:hint="eastAsia" w:ascii="宋体" w:hAnsi="宋体" w:cs="宋体"/>
          <w:color w:val="000000"/>
          <w:highlight w:val="none"/>
        </w:rPr>
        <w:t>.3询问联系方式：详见《投标人须知前附表》。</w:t>
      </w:r>
    </w:p>
    <w:p w14:paraId="6678C203">
      <w:pPr>
        <w:pStyle w:val="4"/>
        <w:spacing w:before="165"/>
        <w:ind w:firstLine="482"/>
        <w:rPr>
          <w:rFonts w:ascii="Times New Roman" w:hAnsi="Times New Roman" w:cs="Times New Roman"/>
          <w:color w:val="000000"/>
          <w:highlight w:val="none"/>
        </w:rPr>
      </w:pPr>
      <w:bookmarkStart w:id="267" w:name="_Toc3450"/>
      <w:r>
        <w:rPr>
          <w:rFonts w:hint="eastAsia" w:ascii="Times New Roman" w:hAnsi="Times New Roman" w:cs="Times New Roman"/>
          <w:color w:val="000000"/>
          <w:highlight w:val="none"/>
          <w:lang w:val="en-US" w:eastAsia="zh-CN"/>
        </w:rPr>
        <w:t>11</w:t>
      </w:r>
      <w:r>
        <w:rPr>
          <w:rFonts w:ascii="Times New Roman" w:hAnsi="Times New Roman" w:cs="Times New Roman"/>
          <w:color w:val="000000"/>
          <w:highlight w:val="none"/>
        </w:rPr>
        <w:t>.招标文件的澄清、修改</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7"/>
    </w:p>
    <w:p w14:paraId="26B15C98">
      <w:pPr>
        <w:ind w:firstLine="420"/>
        <w:rPr>
          <w:rFonts w:ascii="宋体" w:hAnsi="宋体" w:cs="宋体"/>
          <w:color w:val="000000"/>
          <w:highlight w:val="none"/>
        </w:rPr>
      </w:pPr>
      <w:r>
        <w:rPr>
          <w:rFonts w:hint="eastAsia" w:ascii="宋体" w:hAnsi="宋体" w:cs="宋体"/>
          <w:color w:val="000000"/>
          <w:highlight w:val="none"/>
          <w:lang w:val="en-US" w:eastAsia="zh-CN"/>
        </w:rPr>
        <w:t>11</w:t>
      </w:r>
      <w:r>
        <w:rPr>
          <w:rFonts w:hint="eastAsia" w:ascii="宋体" w:hAnsi="宋体" w:cs="宋体"/>
          <w:color w:val="000000"/>
          <w:highlight w:val="none"/>
        </w:rPr>
        <w:t>.1采购人、采购代理机构可以对已发出的招标文件进行必要的澄清或者修改，澄清或者修改的内容作为招标文件的组成部分。</w:t>
      </w:r>
    </w:p>
    <w:p w14:paraId="3D812FE5">
      <w:pPr>
        <w:ind w:firstLine="420"/>
        <w:rPr>
          <w:rFonts w:ascii="宋体" w:hAnsi="宋体" w:cs="宋体"/>
          <w:color w:val="000000"/>
          <w:highlight w:val="none"/>
        </w:rPr>
      </w:pPr>
      <w:bookmarkStart w:id="268" w:name="OLE_LINK71"/>
      <w:r>
        <w:rPr>
          <w:rFonts w:hint="eastAsia" w:ascii="宋体" w:hAnsi="宋体" w:cs="宋体"/>
          <w:color w:val="000000"/>
          <w:highlight w:val="none"/>
          <w:lang w:val="en-US" w:eastAsia="zh-CN"/>
        </w:rPr>
        <w:t>11</w:t>
      </w:r>
      <w:r>
        <w:rPr>
          <w:rFonts w:ascii="宋体" w:hAnsi="宋体" w:cs="宋体"/>
          <w:color w:val="000000"/>
          <w:highlight w:val="none"/>
        </w:rPr>
        <w:t>.</w:t>
      </w:r>
      <w:r>
        <w:rPr>
          <w:rFonts w:hint="eastAsia" w:ascii="宋体" w:hAnsi="宋体" w:cs="宋体"/>
          <w:color w:val="000000"/>
          <w:highlight w:val="none"/>
        </w:rPr>
        <w:t>2</w:t>
      </w:r>
      <w:r>
        <w:rPr>
          <w:rFonts w:ascii="宋体" w:hAnsi="宋体" w:cs="宋体"/>
          <w:color w:val="000000"/>
          <w:highlight w:val="none"/>
        </w:rPr>
        <w:t>采购人、采购代理机构将同时发布澄清、修改文件进行说明以保证投标人能重新下载并用于编制投标文件。</w:t>
      </w:r>
    </w:p>
    <w:p w14:paraId="01AB239E">
      <w:pPr>
        <w:ind w:firstLine="420"/>
        <w:rPr>
          <w:rFonts w:ascii="宋体" w:hAnsi="宋体" w:cs="宋体"/>
          <w:color w:val="000000"/>
          <w:highlight w:val="none"/>
        </w:rPr>
      </w:pPr>
      <w:r>
        <w:rPr>
          <w:rFonts w:hint="eastAsia" w:ascii="宋体" w:hAnsi="宋体" w:cs="宋体"/>
          <w:color w:val="000000"/>
          <w:highlight w:val="none"/>
          <w:lang w:val="en-US" w:eastAsia="zh-CN"/>
        </w:rPr>
        <w:t>11</w:t>
      </w:r>
      <w:r>
        <w:rPr>
          <w:rFonts w:ascii="宋体" w:hAnsi="宋体" w:cs="宋体"/>
          <w:color w:val="000000"/>
          <w:highlight w:val="none"/>
        </w:rPr>
        <w:t>.</w:t>
      </w:r>
      <w:r>
        <w:rPr>
          <w:rFonts w:hint="eastAsia" w:ascii="宋体" w:hAnsi="宋体" w:cs="宋体"/>
          <w:color w:val="000000"/>
          <w:highlight w:val="none"/>
        </w:rPr>
        <w:t>3</w:t>
      </w:r>
      <w:r>
        <w:rPr>
          <w:rFonts w:ascii="宋体" w:hAnsi="宋体" w:cs="宋体"/>
          <w:color w:val="000000"/>
          <w:highlight w:val="none"/>
        </w:rPr>
        <w:t>招标文件的澄清、修改内容均以网上电子文件为准，当招标文件、招标文件澄清、修改</w:t>
      </w:r>
      <w:r>
        <w:rPr>
          <w:rFonts w:hint="eastAsia" w:ascii="宋体" w:hAnsi="宋体" w:cs="宋体"/>
          <w:color w:val="000000"/>
          <w:highlight w:val="none"/>
          <w:lang w:val="en-US" w:eastAsia="zh-CN"/>
        </w:rPr>
        <w:t>后</w:t>
      </w:r>
      <w:r>
        <w:rPr>
          <w:rFonts w:ascii="宋体" w:hAnsi="宋体" w:cs="宋体"/>
          <w:color w:val="000000"/>
          <w:highlight w:val="none"/>
        </w:rPr>
        <w:t>文件内容前后相互矛盾时，以最后发出的为准。</w:t>
      </w:r>
    </w:p>
    <w:bookmarkEnd w:id="268"/>
    <w:p w14:paraId="775992D9">
      <w:pPr>
        <w:ind w:firstLine="420"/>
        <w:rPr>
          <w:rFonts w:ascii="宋体" w:hAnsi="宋体" w:cs="宋体"/>
          <w:color w:val="000000"/>
          <w:highlight w:val="none"/>
        </w:rPr>
      </w:pPr>
      <w:r>
        <w:rPr>
          <w:rFonts w:hint="eastAsia" w:ascii="宋体" w:hAnsi="宋体" w:cs="宋体"/>
          <w:color w:val="000000"/>
          <w:highlight w:val="none"/>
          <w:lang w:val="en-US" w:eastAsia="zh-CN"/>
        </w:rPr>
        <w:t>11</w:t>
      </w:r>
      <w:r>
        <w:rPr>
          <w:rFonts w:hint="eastAsia" w:ascii="宋体" w:hAnsi="宋体" w:cs="宋体"/>
          <w:color w:val="000000"/>
          <w:highlight w:val="none"/>
        </w:rPr>
        <w:t>.4</w:t>
      </w:r>
      <w:r>
        <w:rPr>
          <w:rFonts w:hint="eastAsia" w:ascii="Times New Roman" w:hAnsi="Times New Roman" w:cs="Times New Roman"/>
          <w:color w:val="000000"/>
          <w:szCs w:val="21"/>
          <w:highlight w:val="none"/>
          <w:lang w:val="en-US" w:eastAsia="zh-CN"/>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5A37F68">
      <w:pPr>
        <w:ind w:firstLine="420"/>
        <w:rPr>
          <w:rFonts w:ascii="宋体" w:hAnsi="宋体" w:cs="宋体"/>
          <w:color w:val="000000"/>
          <w:highlight w:val="none"/>
        </w:rPr>
      </w:pPr>
      <w:r>
        <w:rPr>
          <w:rFonts w:hint="eastAsia" w:ascii="宋体" w:hAnsi="宋体" w:cs="宋体"/>
          <w:color w:val="000000"/>
          <w:highlight w:val="none"/>
          <w:lang w:val="en-US" w:eastAsia="zh-CN"/>
        </w:rPr>
        <w:t>11</w:t>
      </w:r>
      <w:r>
        <w:rPr>
          <w:rFonts w:hint="eastAsia" w:ascii="宋体" w:hAnsi="宋体" w:cs="宋体"/>
          <w:color w:val="000000"/>
          <w:highlight w:val="none"/>
        </w:rPr>
        <w:t>.5投标人应在电子投标文件提交截止时间前及时查看有关该项目招标文件的澄清、修改内容。如因投标人自身原因导致未及时查看有关该项目招标文件的澄清、修改内容，由此造成的一切后果由投标</w:t>
      </w:r>
      <w:r>
        <w:rPr>
          <w:rFonts w:hint="eastAsia" w:ascii="宋体" w:hAnsi="宋体" w:cs="宋体"/>
          <w:color w:val="000000"/>
          <w:highlight w:val="none"/>
          <w:lang w:eastAsia="zh-CN"/>
        </w:rPr>
        <w:t>人</w:t>
      </w:r>
      <w:r>
        <w:rPr>
          <w:rFonts w:hint="eastAsia" w:ascii="宋体" w:hAnsi="宋体" w:cs="宋体"/>
          <w:color w:val="000000"/>
          <w:highlight w:val="none"/>
        </w:rPr>
        <w:t>自行承担。</w:t>
      </w:r>
    </w:p>
    <w:p w14:paraId="6024CB99">
      <w:pPr>
        <w:pStyle w:val="3"/>
        <w:spacing w:before="165"/>
        <w:jc w:val="center"/>
        <w:rPr>
          <w:rFonts w:ascii="Times New Roman" w:hAnsi="Times New Roman" w:cs="Times New Roman"/>
          <w:color w:val="000000"/>
          <w:highlight w:val="none"/>
        </w:rPr>
      </w:pPr>
      <w:bookmarkStart w:id="269" w:name="_Toc15486"/>
      <w:bookmarkStart w:id="270" w:name="_Toc1087"/>
      <w:bookmarkStart w:id="271" w:name="_Toc246996191"/>
      <w:bookmarkStart w:id="272" w:name="_Toc29509"/>
      <w:bookmarkStart w:id="273" w:name="_Toc152042322"/>
      <w:bookmarkStart w:id="274" w:name="_Toc144974514"/>
      <w:bookmarkStart w:id="275" w:name="_Toc401342136"/>
      <w:bookmarkStart w:id="276" w:name="_Toc488633606"/>
      <w:bookmarkStart w:id="277" w:name="_Toc246996934"/>
      <w:bookmarkStart w:id="278" w:name="_Toc38338282"/>
      <w:bookmarkStart w:id="279" w:name="_Toc179632564"/>
      <w:bookmarkStart w:id="280" w:name="_Toc378239172"/>
      <w:bookmarkStart w:id="281" w:name="_Toc247085705"/>
      <w:bookmarkStart w:id="282" w:name="_Toc489145717"/>
      <w:bookmarkStart w:id="283" w:name="_Toc378239080"/>
      <w:bookmarkStart w:id="284" w:name="_Toc1055"/>
      <w:bookmarkStart w:id="285" w:name="_Toc37716362"/>
      <w:bookmarkStart w:id="286" w:name="_Toc21970"/>
      <w:bookmarkStart w:id="287" w:name="_Toc489197821"/>
      <w:bookmarkStart w:id="288" w:name="_Toc296602436"/>
      <w:bookmarkStart w:id="289" w:name="_Toc152045546"/>
      <w:bookmarkStart w:id="290" w:name="_Toc378239353"/>
      <w:bookmarkStart w:id="291" w:name="_Toc480817645"/>
      <w:r>
        <w:rPr>
          <w:rFonts w:ascii="Times New Roman" w:hAnsi="Times New Roman" w:cs="Times New Roman"/>
          <w:color w:val="000000"/>
          <w:highlight w:val="none"/>
        </w:rPr>
        <w:t>三、投标文件</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690E7C8A">
      <w:pPr>
        <w:pStyle w:val="4"/>
        <w:spacing w:before="165"/>
        <w:ind w:firstLine="482"/>
        <w:rPr>
          <w:rFonts w:ascii="Times New Roman" w:hAnsi="Times New Roman" w:cs="Times New Roman"/>
          <w:color w:val="000000"/>
          <w:highlight w:val="none"/>
        </w:rPr>
      </w:pPr>
      <w:bookmarkStart w:id="292" w:name="_Toc561"/>
      <w:bookmarkStart w:id="293" w:name="_Toc10160"/>
      <w:bookmarkStart w:id="294" w:name="_Toc489145718"/>
      <w:bookmarkStart w:id="295" w:name="_Toc26359"/>
      <w:bookmarkStart w:id="296" w:name="_Toc489197822"/>
      <w:bookmarkStart w:id="297" w:name="_Toc21003"/>
      <w:bookmarkStart w:id="298" w:name="_Toc38338283"/>
      <w:bookmarkStart w:id="299" w:name="_Toc37716363"/>
      <w:r>
        <w:rPr>
          <w:rFonts w:hint="eastAsia" w:ascii="Times New Roman" w:hAnsi="Times New Roman" w:cs="Times New Roman"/>
          <w:color w:val="000000"/>
          <w:highlight w:val="none"/>
          <w:lang w:val="en-US" w:eastAsia="zh-CN"/>
        </w:rPr>
        <w:t>12</w:t>
      </w:r>
      <w:r>
        <w:rPr>
          <w:rFonts w:ascii="Times New Roman" w:hAnsi="Times New Roman" w:cs="Times New Roman"/>
          <w:color w:val="000000"/>
          <w:highlight w:val="none"/>
        </w:rPr>
        <w:t>.投标文件编写注意事项</w:t>
      </w:r>
      <w:bookmarkEnd w:id="292"/>
      <w:bookmarkEnd w:id="293"/>
      <w:bookmarkEnd w:id="294"/>
      <w:bookmarkEnd w:id="295"/>
      <w:bookmarkEnd w:id="296"/>
      <w:bookmarkEnd w:id="297"/>
      <w:bookmarkEnd w:id="298"/>
      <w:bookmarkEnd w:id="299"/>
    </w:p>
    <w:p w14:paraId="3E4A2F6B">
      <w:pPr>
        <w:ind w:firstLine="420"/>
        <w:rPr>
          <w:rFonts w:ascii="宋体" w:hAnsi="宋体" w:cs="宋体"/>
          <w:color w:val="000000"/>
          <w:highlight w:val="none"/>
        </w:rPr>
      </w:pPr>
      <w:r>
        <w:rPr>
          <w:rFonts w:hint="eastAsia" w:ascii="宋体" w:hAnsi="宋体" w:cs="宋体"/>
          <w:color w:val="000000"/>
          <w:highlight w:val="none"/>
          <w:lang w:val="en-US" w:eastAsia="zh-CN"/>
        </w:rPr>
        <w:t>12</w:t>
      </w:r>
      <w:r>
        <w:rPr>
          <w:rFonts w:hint="eastAsia" w:ascii="宋体" w:hAnsi="宋体" w:cs="宋体"/>
          <w:color w:val="000000"/>
          <w:highlight w:val="none"/>
        </w:rPr>
        <w:t>.1 投标人应仔细阅读招标文件，在完全了解采购需求和商务</w:t>
      </w:r>
      <w:r>
        <w:rPr>
          <w:rFonts w:hint="eastAsia" w:ascii="宋体" w:hAnsi="宋体" w:cs="宋体"/>
          <w:color w:val="000000"/>
          <w:highlight w:val="none"/>
          <w:lang w:eastAsia="zh-CN"/>
        </w:rPr>
        <w:t>技术</w:t>
      </w:r>
      <w:r>
        <w:rPr>
          <w:rFonts w:hint="eastAsia" w:ascii="宋体" w:hAnsi="宋体" w:cs="宋体"/>
          <w:color w:val="000000"/>
          <w:highlight w:val="none"/>
        </w:rPr>
        <w:t>条件后，根据招标文件要求编写投标文件。</w:t>
      </w:r>
    </w:p>
    <w:p w14:paraId="6C61FAA8">
      <w:pPr>
        <w:ind w:firstLine="420"/>
        <w:rPr>
          <w:rFonts w:ascii="宋体" w:hAnsi="宋体" w:cs="宋体"/>
          <w:color w:val="000000"/>
          <w:highlight w:val="none"/>
        </w:rPr>
      </w:pPr>
      <w:r>
        <w:rPr>
          <w:rFonts w:hint="eastAsia" w:ascii="宋体" w:hAnsi="宋体" w:cs="宋体"/>
          <w:color w:val="000000"/>
          <w:highlight w:val="none"/>
          <w:lang w:val="en-US" w:eastAsia="zh-CN"/>
        </w:rPr>
        <w:t>12</w:t>
      </w:r>
      <w:r>
        <w:rPr>
          <w:rFonts w:hint="eastAsia" w:ascii="宋体" w:hAnsi="宋体" w:cs="宋体"/>
          <w:color w:val="000000"/>
          <w:highlight w:val="none"/>
        </w:rPr>
        <w:t>.2 对招标文件提出的实质性要求和条件作出响应是指投标人的投标文件必须对招标文件中规定的实质性要求和条件作出满足或者优于原要求和条件的承诺，并</w:t>
      </w:r>
      <w:r>
        <w:rPr>
          <w:rFonts w:hint="eastAsia" w:ascii="宋体" w:hAnsi="宋体" w:cs="宋体"/>
          <w:color w:val="000000"/>
          <w:highlight w:val="none"/>
          <w:lang w:eastAsia="zh-CN"/>
        </w:rPr>
        <w:t>按要求</w:t>
      </w:r>
      <w:r>
        <w:rPr>
          <w:rFonts w:hint="eastAsia" w:ascii="宋体" w:hAnsi="宋体" w:cs="宋体"/>
          <w:color w:val="000000"/>
          <w:highlight w:val="none"/>
        </w:rPr>
        <w:t>提供相应的证明材料，否则按无效处理。</w:t>
      </w:r>
    </w:p>
    <w:p w14:paraId="62DFCE22">
      <w:pPr>
        <w:pStyle w:val="4"/>
        <w:spacing w:before="165"/>
        <w:ind w:firstLine="482"/>
        <w:rPr>
          <w:rFonts w:ascii="Times New Roman" w:hAnsi="Times New Roman" w:cs="Times New Roman"/>
          <w:color w:val="000000"/>
          <w:highlight w:val="none"/>
        </w:rPr>
      </w:pPr>
      <w:bookmarkStart w:id="300" w:name="_Toc489145719"/>
      <w:bookmarkStart w:id="301" w:name="_Toc30528"/>
      <w:bookmarkStart w:id="302" w:name="_Toc25372"/>
      <w:bookmarkStart w:id="303" w:name="_Toc38338284"/>
      <w:bookmarkStart w:id="304" w:name="_Toc8471"/>
      <w:bookmarkStart w:id="305" w:name="_Toc489197823"/>
      <w:bookmarkStart w:id="306" w:name="_Toc8417"/>
      <w:bookmarkStart w:id="307" w:name="_Toc37716364"/>
      <w:r>
        <w:rPr>
          <w:rFonts w:hint="eastAsia" w:ascii="Times New Roman" w:hAnsi="Times New Roman" w:cs="Times New Roman"/>
          <w:color w:val="000000"/>
          <w:highlight w:val="none"/>
          <w:lang w:val="en-US" w:eastAsia="zh-CN"/>
        </w:rPr>
        <w:t>13</w:t>
      </w:r>
      <w:r>
        <w:rPr>
          <w:rFonts w:ascii="Times New Roman" w:hAnsi="Times New Roman" w:cs="Times New Roman"/>
          <w:color w:val="000000"/>
          <w:highlight w:val="none"/>
        </w:rPr>
        <w:t>.语言文字</w:t>
      </w:r>
      <w:bookmarkEnd w:id="300"/>
      <w:bookmarkEnd w:id="301"/>
      <w:bookmarkEnd w:id="302"/>
      <w:bookmarkEnd w:id="303"/>
      <w:bookmarkEnd w:id="304"/>
      <w:bookmarkEnd w:id="305"/>
      <w:bookmarkEnd w:id="306"/>
      <w:bookmarkEnd w:id="307"/>
    </w:p>
    <w:p w14:paraId="1264DFB3">
      <w:pPr>
        <w:ind w:firstLine="420"/>
        <w:rPr>
          <w:rFonts w:ascii="宋体" w:hAnsi="宋体" w:cs="宋体"/>
          <w:color w:val="000000"/>
          <w:highlight w:val="none"/>
        </w:rPr>
      </w:pPr>
      <w:r>
        <w:rPr>
          <w:rFonts w:hint="eastAsia" w:ascii="宋体" w:hAnsi="宋体" w:cs="宋体"/>
          <w:color w:val="000000"/>
          <w:highlight w:val="none"/>
          <w:lang w:val="en-US" w:eastAsia="zh-CN"/>
        </w:rPr>
        <w:t>13</w:t>
      </w:r>
      <w:r>
        <w:rPr>
          <w:rFonts w:hint="eastAsia" w:ascii="宋体" w:hAnsi="宋体" w:cs="宋体"/>
          <w:color w:val="000000"/>
          <w:highlight w:val="none"/>
        </w:rPr>
        <w:t>.1投标人的投标文件</w:t>
      </w:r>
      <w:r>
        <w:rPr>
          <w:rFonts w:hint="eastAsia" w:ascii="宋体" w:hAnsi="宋体" w:cs="宋体"/>
          <w:color w:val="000000"/>
          <w:kern w:val="0"/>
          <w:highlight w:val="none"/>
        </w:rPr>
        <w:t>以及</w:t>
      </w:r>
      <w:r>
        <w:rPr>
          <w:rFonts w:hint="eastAsia" w:ascii="宋体" w:hAnsi="宋体" w:cs="宋体"/>
          <w:color w:val="000000"/>
          <w:highlight w:val="none"/>
        </w:rPr>
        <w:t>投标人与采购人、采购代理机构就有关投标的所有来往函电统一使用中文（特别规定除外）。</w:t>
      </w:r>
    </w:p>
    <w:p w14:paraId="7798FAB8">
      <w:pPr>
        <w:pStyle w:val="4"/>
        <w:spacing w:before="165"/>
        <w:ind w:firstLine="482"/>
        <w:rPr>
          <w:rFonts w:ascii="Times New Roman" w:hAnsi="Times New Roman" w:cs="Times New Roman"/>
          <w:color w:val="000000"/>
          <w:highlight w:val="none"/>
        </w:rPr>
      </w:pPr>
      <w:bookmarkStart w:id="308" w:name="_Toc489145720"/>
      <w:bookmarkStart w:id="309" w:name="_Toc37716365"/>
      <w:bookmarkStart w:id="310" w:name="_Toc13512"/>
      <w:bookmarkStart w:id="311" w:name="_Toc12593"/>
      <w:bookmarkStart w:id="312" w:name="_Toc489197824"/>
      <w:bookmarkStart w:id="313" w:name="_Toc38338285"/>
      <w:bookmarkStart w:id="314" w:name="_Toc4221"/>
      <w:bookmarkStart w:id="315" w:name="_Toc22668"/>
      <w:r>
        <w:rPr>
          <w:rFonts w:hint="eastAsia" w:ascii="Times New Roman" w:hAnsi="Times New Roman" w:cs="Times New Roman"/>
          <w:color w:val="000000"/>
          <w:highlight w:val="none"/>
          <w:lang w:val="en-US" w:eastAsia="zh-CN"/>
        </w:rPr>
        <w:t>14</w:t>
      </w:r>
      <w:r>
        <w:rPr>
          <w:rFonts w:ascii="Times New Roman" w:hAnsi="Times New Roman" w:cs="Times New Roman"/>
          <w:color w:val="000000"/>
          <w:highlight w:val="none"/>
        </w:rPr>
        <w:t>.计量单位</w:t>
      </w:r>
      <w:bookmarkEnd w:id="308"/>
      <w:bookmarkEnd w:id="309"/>
      <w:bookmarkEnd w:id="310"/>
      <w:bookmarkEnd w:id="311"/>
      <w:bookmarkEnd w:id="312"/>
      <w:bookmarkEnd w:id="313"/>
      <w:bookmarkEnd w:id="314"/>
      <w:bookmarkEnd w:id="315"/>
    </w:p>
    <w:p w14:paraId="6A3B17C6">
      <w:pPr>
        <w:ind w:firstLine="420"/>
        <w:rPr>
          <w:rFonts w:ascii="宋体" w:hAnsi="宋体" w:cs="宋体"/>
          <w:color w:val="000000"/>
          <w:highlight w:val="none"/>
        </w:rPr>
      </w:pPr>
      <w:r>
        <w:rPr>
          <w:rFonts w:hint="eastAsia" w:ascii="宋体" w:hAnsi="宋体" w:cs="宋体"/>
          <w:color w:val="000000"/>
          <w:highlight w:val="none"/>
          <w:lang w:val="en-US" w:eastAsia="zh-CN"/>
        </w:rPr>
        <w:t>14</w:t>
      </w:r>
      <w:r>
        <w:rPr>
          <w:rFonts w:hint="eastAsia" w:ascii="宋体" w:hAnsi="宋体" w:cs="宋体"/>
          <w:color w:val="000000"/>
          <w:highlight w:val="none"/>
        </w:rPr>
        <w:t>.1投标文件中使用的计量</w:t>
      </w:r>
      <w:r>
        <w:rPr>
          <w:rFonts w:hint="eastAsia" w:ascii="宋体" w:hAnsi="宋体" w:cs="宋体"/>
          <w:color w:val="000000"/>
          <w:kern w:val="0"/>
          <w:highlight w:val="none"/>
        </w:rPr>
        <w:t>单位</w:t>
      </w:r>
      <w:r>
        <w:rPr>
          <w:rFonts w:hint="eastAsia" w:ascii="宋体" w:hAnsi="宋体" w:cs="宋体"/>
          <w:color w:val="000000"/>
          <w:highlight w:val="none"/>
        </w:rPr>
        <w:t>除招标文件中有特殊规定外，一律使用中国法定计量单位。</w:t>
      </w:r>
    </w:p>
    <w:p w14:paraId="0FA7DA1A">
      <w:pPr>
        <w:pStyle w:val="4"/>
        <w:spacing w:before="165"/>
        <w:ind w:firstLine="482"/>
        <w:rPr>
          <w:rFonts w:ascii="Times New Roman" w:hAnsi="Times New Roman" w:cs="Times New Roman"/>
          <w:color w:val="000000"/>
          <w:highlight w:val="none"/>
        </w:rPr>
      </w:pPr>
      <w:bookmarkStart w:id="316" w:name="_Toc14023"/>
      <w:bookmarkStart w:id="317" w:name="_Toc152042323"/>
      <w:bookmarkStart w:id="318" w:name="_Toc246996192"/>
      <w:bookmarkStart w:id="319" w:name="_Toc489197825"/>
      <w:bookmarkStart w:id="320" w:name="_Toc38338286"/>
      <w:bookmarkStart w:id="321" w:name="_Toc247085706"/>
      <w:bookmarkStart w:id="322" w:name="_Toc144974515"/>
      <w:bookmarkStart w:id="323" w:name="_Toc21026"/>
      <w:bookmarkStart w:id="324" w:name="_Toc31123"/>
      <w:bookmarkStart w:id="325" w:name="_Toc31344"/>
      <w:bookmarkStart w:id="326" w:name="_Toc296602437"/>
      <w:bookmarkStart w:id="327" w:name="_Toc246996935"/>
      <w:bookmarkStart w:id="328" w:name="_Toc489145721"/>
      <w:bookmarkStart w:id="329" w:name="_Toc179632565"/>
      <w:bookmarkStart w:id="330" w:name="_Toc37716366"/>
      <w:bookmarkStart w:id="331" w:name="_Toc152045547"/>
      <w:r>
        <w:rPr>
          <w:rFonts w:hint="eastAsia" w:ascii="Times New Roman" w:hAnsi="Times New Roman" w:cs="Times New Roman"/>
          <w:color w:val="000000"/>
          <w:highlight w:val="none"/>
          <w:lang w:val="en-US" w:eastAsia="zh-CN"/>
        </w:rPr>
        <w:t>15</w:t>
      </w:r>
      <w:r>
        <w:rPr>
          <w:rFonts w:ascii="Times New Roman" w:hAnsi="Times New Roman" w:cs="Times New Roman"/>
          <w:color w:val="000000"/>
          <w:highlight w:val="none"/>
        </w:rPr>
        <w:t>.投标文件的组成</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02D0F5DC">
      <w:pPr>
        <w:pStyle w:val="13"/>
        <w:rPr>
          <w:rFonts w:ascii="宋体" w:hAnsi="宋体" w:cs="宋体"/>
          <w:color w:val="000000"/>
          <w:highlight w:val="none"/>
        </w:rPr>
      </w:pPr>
      <w:r>
        <w:rPr>
          <w:rFonts w:hint="eastAsia" w:ascii="宋体" w:hAnsi="宋体" w:cs="宋体"/>
          <w:color w:val="000000"/>
          <w:highlight w:val="none"/>
          <w:lang w:val="en-US" w:eastAsia="zh-CN"/>
        </w:rPr>
        <w:t>15</w:t>
      </w:r>
      <w:r>
        <w:rPr>
          <w:rFonts w:hint="eastAsia" w:ascii="宋体" w:hAnsi="宋体" w:cs="宋体"/>
          <w:color w:val="000000"/>
          <w:highlight w:val="none"/>
        </w:rPr>
        <w:t>.1投标人编写的投标文件应按第四章《投标文件格式》要求填写。有关文件的提交如未特别注明需提供原件的，</w:t>
      </w:r>
      <w:r>
        <w:rPr>
          <w:rFonts w:hint="eastAsia"/>
          <w:color w:val="000000"/>
          <w:highlight w:val="none"/>
          <w:lang w:val="en-US" w:eastAsia="zh-CN"/>
        </w:rPr>
        <w:t>可提供扫描件</w:t>
      </w:r>
      <w:bookmarkStart w:id="332" w:name="OLE_LINK260"/>
      <w:r>
        <w:rPr>
          <w:rFonts w:hint="eastAsia"/>
          <w:color w:val="000000"/>
          <w:highlight w:val="none"/>
          <w:lang w:val="en-US" w:eastAsia="zh-CN"/>
        </w:rPr>
        <w:t>或照片等形式的电子文件</w:t>
      </w:r>
      <w:bookmarkEnd w:id="332"/>
      <w:r>
        <w:rPr>
          <w:rFonts w:hint="eastAsia" w:ascii="宋体" w:hAnsi="宋体" w:cs="宋体"/>
          <w:color w:val="000000"/>
          <w:highlight w:val="none"/>
        </w:rPr>
        <w:t>。</w:t>
      </w:r>
    </w:p>
    <w:p w14:paraId="33D5796C">
      <w:pPr>
        <w:pageBreakBefore w:val="0"/>
        <w:widowControl w:val="0"/>
        <w:kinsoku/>
        <w:wordWrap/>
        <w:overflowPunct/>
        <w:topLinePunct w:val="0"/>
        <w:autoSpaceDE/>
        <w:autoSpaceDN/>
        <w:bidi w:val="0"/>
        <w:adjustRightInd/>
        <w:snapToGrid/>
        <w:spacing w:before="0"/>
        <w:ind w:firstLine="482"/>
        <w:textAlignment w:val="auto"/>
        <w:outlineLvl w:val="9"/>
        <w:rPr>
          <w:rFonts w:hint="default" w:ascii="宋体" w:hAnsi="宋体" w:eastAsia="宋体" w:cs="宋体"/>
          <w:b w:val="0"/>
          <w:bCs w:val="0"/>
          <w:color w:val="000000"/>
          <w:kern w:val="2"/>
          <w:sz w:val="21"/>
          <w:szCs w:val="22"/>
          <w:highlight w:val="none"/>
          <w:lang w:val="en-US" w:eastAsia="zh-CN" w:bidi="ar-SA"/>
        </w:rPr>
      </w:pPr>
      <w:bookmarkStart w:id="333" w:name="_Toc5987"/>
      <w:bookmarkStart w:id="334" w:name="_Toc489145722"/>
      <w:bookmarkStart w:id="335" w:name="_Toc5508"/>
      <w:bookmarkStart w:id="336" w:name="_Toc2067"/>
      <w:bookmarkStart w:id="337" w:name="_Toc28123"/>
      <w:bookmarkStart w:id="338" w:name="_Toc37716367"/>
      <w:bookmarkStart w:id="339" w:name="_Toc489197826"/>
      <w:bookmarkStart w:id="340" w:name="_Toc38338287"/>
      <w:r>
        <w:rPr>
          <w:rFonts w:hint="eastAsia" w:ascii="宋体" w:hAnsi="宋体" w:eastAsia="宋体" w:cs="宋体"/>
          <w:b w:val="0"/>
          <w:bCs w:val="0"/>
          <w:color w:val="000000"/>
          <w:kern w:val="2"/>
          <w:sz w:val="21"/>
          <w:szCs w:val="22"/>
          <w:highlight w:val="none"/>
          <w:lang w:val="en-US" w:eastAsia="zh-CN" w:bidi="ar-SA"/>
        </w:rPr>
        <w:t>15.2</w:t>
      </w:r>
      <w:bookmarkStart w:id="341" w:name="OLE_LINK72"/>
      <w:r>
        <w:rPr>
          <w:rFonts w:hint="eastAsia" w:ascii="宋体" w:hAnsi="宋体" w:eastAsia="宋体" w:cs="宋体"/>
          <w:b w:val="0"/>
          <w:bCs w:val="0"/>
          <w:color w:val="000000"/>
          <w:kern w:val="2"/>
          <w:sz w:val="21"/>
          <w:szCs w:val="22"/>
          <w:highlight w:val="none"/>
          <w:lang w:val="en-US" w:eastAsia="zh-CN" w:bidi="ar-SA"/>
        </w:rPr>
        <w:t>投标描述与证明材料不一致或多份证明材料之间不一致的，造成的后果由投标人自行承担责任</w:t>
      </w:r>
      <w:bookmarkEnd w:id="341"/>
      <w:r>
        <w:rPr>
          <w:rFonts w:hint="eastAsia" w:ascii="宋体" w:hAnsi="宋体" w:eastAsia="宋体" w:cs="宋体"/>
          <w:b w:val="0"/>
          <w:bCs w:val="0"/>
          <w:color w:val="000000"/>
          <w:kern w:val="2"/>
          <w:sz w:val="21"/>
          <w:szCs w:val="22"/>
          <w:highlight w:val="none"/>
          <w:lang w:val="en-US" w:eastAsia="zh-CN" w:bidi="ar-SA"/>
        </w:rPr>
        <w:t>。</w:t>
      </w:r>
      <w:bookmarkEnd w:id="333"/>
    </w:p>
    <w:p w14:paraId="6259D33D">
      <w:pPr>
        <w:pStyle w:val="4"/>
        <w:spacing w:before="165"/>
        <w:ind w:firstLine="482"/>
        <w:rPr>
          <w:rFonts w:ascii="Times New Roman" w:hAnsi="Times New Roman" w:cs="Times New Roman"/>
          <w:color w:val="000000"/>
          <w:highlight w:val="none"/>
        </w:rPr>
      </w:pPr>
      <w:bookmarkStart w:id="342" w:name="_Toc28752"/>
      <w:r>
        <w:rPr>
          <w:rFonts w:hint="eastAsia" w:ascii="Times New Roman" w:hAnsi="Times New Roman" w:cs="Times New Roman"/>
          <w:color w:val="000000"/>
          <w:highlight w:val="none"/>
          <w:lang w:val="en-US" w:eastAsia="zh-CN"/>
        </w:rPr>
        <w:t>16</w:t>
      </w:r>
      <w:r>
        <w:rPr>
          <w:rFonts w:ascii="Times New Roman" w:hAnsi="Times New Roman" w:cs="Times New Roman"/>
          <w:color w:val="000000"/>
          <w:highlight w:val="none"/>
        </w:rPr>
        <w:t>.投标文件的格式要求</w:t>
      </w:r>
      <w:bookmarkEnd w:id="334"/>
      <w:bookmarkEnd w:id="335"/>
      <w:bookmarkEnd w:id="336"/>
      <w:bookmarkEnd w:id="337"/>
      <w:bookmarkEnd w:id="338"/>
      <w:bookmarkEnd w:id="339"/>
      <w:bookmarkEnd w:id="340"/>
      <w:bookmarkEnd w:id="342"/>
    </w:p>
    <w:p w14:paraId="7702B200">
      <w:pPr>
        <w:pStyle w:val="13"/>
        <w:rPr>
          <w:rFonts w:ascii="宋体" w:hAnsi="宋体" w:cs="宋体"/>
          <w:color w:val="000000"/>
          <w:highlight w:val="none"/>
        </w:rPr>
      </w:pPr>
      <w:r>
        <w:rPr>
          <w:rFonts w:hint="eastAsia" w:ascii="宋体" w:hAnsi="宋体" w:cs="宋体"/>
          <w:color w:val="000000"/>
          <w:highlight w:val="none"/>
          <w:lang w:val="en-US" w:eastAsia="zh-CN"/>
        </w:rPr>
        <w:t>16</w:t>
      </w:r>
      <w:r>
        <w:rPr>
          <w:rFonts w:hint="eastAsia" w:ascii="宋体" w:hAnsi="宋体" w:cs="宋体"/>
          <w:color w:val="000000"/>
          <w:highlight w:val="none"/>
        </w:rPr>
        <w:t>.1投标人应按第四章《投标文件格式》提供的格式</w:t>
      </w:r>
      <w:r>
        <w:rPr>
          <w:rFonts w:hint="eastAsia"/>
          <w:color w:val="000000"/>
          <w:highlight w:val="none"/>
          <w:lang w:val="en-US" w:eastAsia="zh-CN"/>
        </w:rPr>
        <w:t>编写</w:t>
      </w:r>
      <w:bookmarkStart w:id="343" w:name="OLE_LINK12"/>
      <w:r>
        <w:rPr>
          <w:rFonts w:hint="eastAsia" w:ascii="宋体" w:hAnsi="宋体" w:cs="宋体"/>
          <w:color w:val="000000"/>
          <w:highlight w:val="none"/>
        </w:rPr>
        <w:t>。</w:t>
      </w:r>
      <w:bookmarkEnd w:id="343"/>
      <w:bookmarkStart w:id="344" w:name="_Toc489197827"/>
      <w:bookmarkStart w:id="345" w:name="_Toc489145723"/>
      <w:bookmarkStart w:id="346" w:name="_Toc19178"/>
      <w:bookmarkStart w:id="347" w:name="_Toc18691"/>
      <w:bookmarkStart w:id="348" w:name="_Toc38338288"/>
      <w:bookmarkStart w:id="349" w:name="_Toc6502"/>
      <w:bookmarkStart w:id="350" w:name="_Toc37716368"/>
    </w:p>
    <w:p w14:paraId="27AF343B">
      <w:pPr>
        <w:pStyle w:val="4"/>
        <w:spacing w:before="165"/>
        <w:ind w:firstLine="482"/>
        <w:rPr>
          <w:rFonts w:ascii="Times New Roman" w:hAnsi="Times New Roman" w:cs="Times New Roman"/>
          <w:color w:val="000000"/>
          <w:highlight w:val="none"/>
        </w:rPr>
      </w:pPr>
      <w:bookmarkStart w:id="351" w:name="_Toc10657"/>
      <w:r>
        <w:rPr>
          <w:rFonts w:hint="eastAsia" w:ascii="Times New Roman" w:hAnsi="Times New Roman" w:cs="Times New Roman"/>
          <w:color w:val="000000"/>
          <w:highlight w:val="none"/>
          <w:lang w:val="en-US" w:eastAsia="zh-CN"/>
        </w:rPr>
        <w:t>17</w:t>
      </w:r>
      <w:r>
        <w:rPr>
          <w:rFonts w:ascii="Times New Roman" w:hAnsi="Times New Roman" w:cs="Times New Roman"/>
          <w:color w:val="000000"/>
          <w:highlight w:val="none"/>
        </w:rPr>
        <w:t>.投标有效期</w:t>
      </w:r>
      <w:bookmarkEnd w:id="344"/>
      <w:bookmarkEnd w:id="345"/>
      <w:bookmarkEnd w:id="346"/>
      <w:bookmarkEnd w:id="347"/>
      <w:bookmarkEnd w:id="348"/>
      <w:bookmarkEnd w:id="349"/>
      <w:bookmarkEnd w:id="350"/>
      <w:bookmarkEnd w:id="351"/>
    </w:p>
    <w:p w14:paraId="33F351D9">
      <w:pPr>
        <w:ind w:firstLine="420"/>
        <w:rPr>
          <w:rFonts w:ascii="宋体" w:hAnsi="宋体" w:cs="宋体"/>
          <w:color w:val="000000"/>
          <w:highlight w:val="none"/>
        </w:rPr>
      </w:pPr>
      <w:bookmarkStart w:id="352" w:name="_Toc144974517"/>
      <w:bookmarkStart w:id="353" w:name="_Toc152042325"/>
      <w:bookmarkStart w:id="354" w:name="_Toc246996937"/>
      <w:bookmarkStart w:id="355" w:name="_Toc296602439"/>
      <w:bookmarkStart w:id="356" w:name="_Toc152045549"/>
      <w:bookmarkStart w:id="357" w:name="_Toc247085708"/>
      <w:bookmarkStart w:id="358" w:name="_Toc179632567"/>
      <w:bookmarkStart w:id="359" w:name="_Toc246996194"/>
      <w:r>
        <w:rPr>
          <w:rFonts w:hint="eastAsia" w:ascii="宋体" w:hAnsi="宋体" w:cs="宋体"/>
          <w:color w:val="000000"/>
          <w:highlight w:val="none"/>
          <w:lang w:val="en-US" w:eastAsia="zh-CN"/>
        </w:rPr>
        <w:t>17</w:t>
      </w:r>
      <w:r>
        <w:rPr>
          <w:rFonts w:hint="eastAsia" w:ascii="宋体" w:hAnsi="宋体" w:cs="宋体"/>
          <w:color w:val="000000"/>
          <w:highlight w:val="none"/>
        </w:rPr>
        <w:t>.1</w:t>
      </w:r>
      <w:bookmarkEnd w:id="352"/>
      <w:bookmarkEnd w:id="353"/>
      <w:bookmarkEnd w:id="354"/>
      <w:bookmarkEnd w:id="355"/>
      <w:bookmarkEnd w:id="356"/>
      <w:bookmarkEnd w:id="357"/>
      <w:bookmarkEnd w:id="358"/>
      <w:bookmarkEnd w:id="359"/>
      <w:r>
        <w:rPr>
          <w:rFonts w:hint="eastAsia" w:ascii="宋体" w:hAnsi="宋体" w:cs="宋体"/>
          <w:color w:val="000000"/>
          <w:highlight w:val="none"/>
        </w:rPr>
        <w:t>投标人投标文件在《投标人须知前附表》规定的投标文件有效期内保持有效，在此期间投标人不得要求撤销或修改其投标文件。</w:t>
      </w:r>
    </w:p>
    <w:p w14:paraId="30492216">
      <w:pPr>
        <w:ind w:firstLine="420"/>
        <w:rPr>
          <w:rFonts w:ascii="宋体" w:hAnsi="宋体" w:cs="宋体"/>
          <w:color w:val="000000"/>
          <w:highlight w:val="none"/>
        </w:rPr>
      </w:pPr>
      <w:r>
        <w:rPr>
          <w:rFonts w:hint="eastAsia" w:ascii="宋体" w:hAnsi="宋体" w:cs="宋体"/>
          <w:color w:val="000000"/>
          <w:highlight w:val="none"/>
          <w:lang w:val="en-US" w:eastAsia="zh-CN"/>
        </w:rPr>
        <w:t>17</w:t>
      </w:r>
      <w:r>
        <w:rPr>
          <w:rFonts w:hint="eastAsia" w:ascii="宋体" w:hAnsi="宋体" w:cs="宋体"/>
          <w:color w:val="000000"/>
          <w:highlight w:val="none"/>
        </w:rPr>
        <w:t>.2因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185C980">
      <w:pPr>
        <w:pStyle w:val="4"/>
        <w:spacing w:before="165"/>
        <w:ind w:firstLine="482"/>
        <w:rPr>
          <w:rFonts w:ascii="Times New Roman" w:hAnsi="Times New Roman" w:cs="Times New Roman"/>
          <w:color w:val="000000"/>
          <w:highlight w:val="none"/>
        </w:rPr>
      </w:pPr>
      <w:bookmarkStart w:id="360" w:name="_Toc489145724"/>
      <w:bookmarkStart w:id="361" w:name="_Toc489197828"/>
      <w:bookmarkStart w:id="362" w:name="_Toc24530"/>
      <w:bookmarkStart w:id="363" w:name="_Toc5447"/>
      <w:bookmarkStart w:id="364" w:name="_Toc5509"/>
      <w:bookmarkStart w:id="365" w:name="_Toc38338289"/>
      <w:bookmarkStart w:id="366" w:name="_Toc8378"/>
      <w:bookmarkStart w:id="367" w:name="_Toc37716369"/>
      <w:r>
        <w:rPr>
          <w:rFonts w:hint="eastAsia" w:ascii="Times New Roman" w:hAnsi="Times New Roman" w:cs="Times New Roman"/>
          <w:color w:val="000000"/>
          <w:highlight w:val="none"/>
          <w:lang w:val="en-US" w:eastAsia="zh-CN"/>
        </w:rPr>
        <w:t>18</w:t>
      </w:r>
      <w:r>
        <w:rPr>
          <w:rFonts w:ascii="Times New Roman" w:hAnsi="Times New Roman" w:cs="Times New Roman"/>
          <w:color w:val="000000"/>
          <w:highlight w:val="none"/>
        </w:rPr>
        <w:t>.投标保证金</w:t>
      </w:r>
      <w:bookmarkEnd w:id="360"/>
      <w:bookmarkEnd w:id="361"/>
      <w:bookmarkEnd w:id="362"/>
      <w:bookmarkEnd w:id="363"/>
      <w:bookmarkEnd w:id="364"/>
      <w:bookmarkEnd w:id="365"/>
      <w:bookmarkEnd w:id="366"/>
      <w:bookmarkEnd w:id="367"/>
    </w:p>
    <w:p w14:paraId="36E6875B">
      <w:pPr>
        <w:ind w:firstLine="420"/>
        <w:rPr>
          <w:rFonts w:ascii="宋体" w:hAnsi="宋体" w:cs="宋体"/>
          <w:color w:val="000000"/>
          <w:highlight w:val="none"/>
        </w:rPr>
      </w:pPr>
      <w:bookmarkStart w:id="368" w:name="_Toc179632568"/>
      <w:bookmarkStart w:id="369" w:name="_Toc247085709"/>
      <w:bookmarkStart w:id="370" w:name="_Toc296602440"/>
      <w:bookmarkStart w:id="371" w:name="_Toc152045550"/>
      <w:bookmarkStart w:id="372" w:name="_Toc246996195"/>
      <w:bookmarkStart w:id="373" w:name="_Toc152042326"/>
      <w:bookmarkStart w:id="374" w:name="_Toc246996938"/>
      <w:bookmarkStart w:id="375" w:name="_Toc144974518"/>
      <w:r>
        <w:rPr>
          <w:rFonts w:hint="eastAsia" w:ascii="宋体" w:hAnsi="宋体" w:cs="宋体"/>
          <w:color w:val="000000"/>
          <w:highlight w:val="none"/>
          <w:lang w:val="en-US" w:eastAsia="zh-CN"/>
        </w:rPr>
        <w:t>18</w:t>
      </w:r>
      <w:r>
        <w:rPr>
          <w:rFonts w:hint="eastAsia" w:ascii="宋体" w:hAnsi="宋体" w:cs="宋体"/>
          <w:color w:val="000000"/>
          <w:highlight w:val="none"/>
        </w:rPr>
        <w:t>.1</w:t>
      </w:r>
      <w:bookmarkEnd w:id="368"/>
      <w:bookmarkEnd w:id="369"/>
      <w:bookmarkEnd w:id="370"/>
      <w:bookmarkEnd w:id="371"/>
      <w:bookmarkEnd w:id="372"/>
      <w:bookmarkEnd w:id="373"/>
      <w:bookmarkEnd w:id="374"/>
      <w:bookmarkEnd w:id="375"/>
      <w:r>
        <w:rPr>
          <w:rFonts w:hint="eastAsia" w:ascii="宋体" w:hAnsi="宋体" w:cs="宋体"/>
          <w:color w:val="000000"/>
          <w:highlight w:val="none"/>
        </w:rPr>
        <w:t>投标人应按《投标人须知前附表》规定的金额、形式交纳投标保证金，投标人未按照招标文件要求提交投标保证金的，投标无效。</w:t>
      </w:r>
      <w:r>
        <w:rPr>
          <w:rFonts w:hint="eastAsia" w:ascii="宋体" w:hAnsi="宋体" w:cs="宋体"/>
          <w:highlight w:val="none"/>
          <w:lang w:eastAsia="zh-CN"/>
        </w:rPr>
        <w:t>（</w:t>
      </w:r>
      <w:r>
        <w:rPr>
          <w:rFonts w:hint="eastAsia" w:ascii="宋体" w:hAnsi="宋体" w:cs="宋体"/>
          <w:highlight w:val="none"/>
        </w:rPr>
        <w:t>为支持和促进中小企业发展，进一步发挥政府采购政策功能，鼓励投标人使用电子保险/保函替代投标、履约保证金，支持中标人基于成交项目进行合同融资。申请人可登录【云南省政府采购金融服务支撑平台】进行了解办理或致电95763，如您有紧急需求的可联系13732226998（谢工）。直达链接：https://jinrong.zcygov.cn/luban/finance/yunnan</w:t>
      </w:r>
      <w:r>
        <w:rPr>
          <w:rFonts w:hint="eastAsia" w:ascii="宋体" w:hAnsi="宋体" w:cs="宋体"/>
          <w:highlight w:val="none"/>
          <w:lang w:eastAsia="zh-CN"/>
        </w:rPr>
        <w:t>）</w:t>
      </w:r>
    </w:p>
    <w:p w14:paraId="5EA1208B">
      <w:pPr>
        <w:ind w:firstLine="420"/>
        <w:rPr>
          <w:rFonts w:ascii="宋体" w:hAnsi="宋体" w:cs="宋体"/>
          <w:color w:val="000000"/>
          <w:highlight w:val="none"/>
        </w:rPr>
      </w:pPr>
      <w:r>
        <w:rPr>
          <w:rFonts w:hint="eastAsia" w:ascii="宋体" w:hAnsi="宋体" w:cs="宋体"/>
          <w:color w:val="000000"/>
          <w:highlight w:val="none"/>
          <w:lang w:val="en-US" w:eastAsia="zh-CN"/>
        </w:rPr>
        <w:t>18</w:t>
      </w:r>
      <w:r>
        <w:rPr>
          <w:rFonts w:hint="eastAsia" w:ascii="宋体" w:hAnsi="宋体" w:cs="宋体"/>
          <w:color w:val="000000"/>
          <w:highlight w:val="none"/>
        </w:rPr>
        <w:t>.2采购代理机构在中标通知书发出后</w:t>
      </w:r>
      <w:r>
        <w:rPr>
          <w:rFonts w:ascii="宋体" w:hAnsi="宋体" w:cs="宋体"/>
          <w:color w:val="000000"/>
          <w:highlight w:val="none"/>
        </w:rPr>
        <w:t>5个工作日内退还未中标投标人的投标保证金，中标人的投标保证金在采购合同签订后5个工作日内退还，但因投标人自身原因导致无法及时退还的除外。出现下列情形之一的，投标保证金不予退还</w:t>
      </w:r>
      <w:r>
        <w:rPr>
          <w:rFonts w:hint="eastAsia" w:ascii="宋体" w:hAnsi="宋体" w:cs="宋体"/>
          <w:color w:val="000000"/>
          <w:highlight w:val="none"/>
        </w:rPr>
        <w:t>：</w:t>
      </w:r>
    </w:p>
    <w:p w14:paraId="1A898D56">
      <w:pPr>
        <w:ind w:firstLine="420"/>
        <w:rPr>
          <w:rFonts w:ascii="宋体" w:hAnsi="宋体" w:cs="宋体"/>
          <w:color w:val="000000"/>
          <w:highlight w:val="none"/>
        </w:rPr>
      </w:pPr>
      <w:r>
        <w:rPr>
          <w:rFonts w:hint="eastAsia" w:ascii="宋体" w:hAnsi="宋体" w:cs="宋体"/>
          <w:color w:val="000000"/>
          <w:highlight w:val="none"/>
        </w:rPr>
        <w:t>（1）投标人在提交投标文件截止时间后撤销投标文件的；</w:t>
      </w:r>
    </w:p>
    <w:p w14:paraId="43F71277">
      <w:pPr>
        <w:ind w:firstLine="420"/>
        <w:rPr>
          <w:rFonts w:ascii="宋体" w:hAnsi="宋体" w:cs="宋体"/>
          <w:color w:val="000000"/>
          <w:highlight w:val="none"/>
        </w:rPr>
      </w:pPr>
      <w:r>
        <w:rPr>
          <w:rFonts w:hint="eastAsia" w:ascii="宋体" w:hAnsi="宋体" w:cs="宋体"/>
          <w:color w:val="000000"/>
          <w:highlight w:val="none"/>
        </w:rPr>
        <w:t>（2）投标人在投标文件中提供虚假材料的；</w:t>
      </w:r>
    </w:p>
    <w:p w14:paraId="6BFBBC8A">
      <w:pPr>
        <w:ind w:firstLine="420"/>
        <w:rPr>
          <w:rFonts w:ascii="宋体" w:hAnsi="宋体" w:cs="宋体"/>
          <w:color w:val="000000"/>
          <w:highlight w:val="none"/>
        </w:rPr>
      </w:pPr>
      <w:r>
        <w:rPr>
          <w:rFonts w:hint="eastAsia" w:ascii="宋体" w:hAnsi="宋体" w:cs="宋体"/>
          <w:color w:val="000000"/>
          <w:highlight w:val="none"/>
        </w:rPr>
        <w:t>（3）除因不可抗力或招标文件认可的情形以外，中标人不与采购人签订合同的；</w:t>
      </w:r>
    </w:p>
    <w:p w14:paraId="0FD56D8E">
      <w:pPr>
        <w:ind w:firstLine="420"/>
        <w:rPr>
          <w:rFonts w:ascii="宋体" w:hAnsi="宋体" w:cs="宋体"/>
          <w:color w:val="000000"/>
          <w:highlight w:val="none"/>
        </w:rPr>
      </w:pPr>
      <w:r>
        <w:rPr>
          <w:rFonts w:hint="eastAsia" w:ascii="宋体" w:hAnsi="宋体" w:cs="宋体"/>
          <w:color w:val="000000"/>
          <w:highlight w:val="none"/>
        </w:rPr>
        <w:t>（4）投标人与采购人、其他投标人或者采购代理机构恶意串通的；</w:t>
      </w:r>
    </w:p>
    <w:p w14:paraId="127F46DB">
      <w:pPr>
        <w:ind w:firstLine="420"/>
        <w:rPr>
          <w:rFonts w:ascii="宋体" w:hAnsi="宋体" w:cs="宋体"/>
          <w:color w:val="000000"/>
          <w:highlight w:val="none"/>
        </w:rPr>
      </w:pPr>
      <w:r>
        <w:rPr>
          <w:rFonts w:hint="eastAsia" w:ascii="宋体" w:hAnsi="宋体" w:cs="宋体"/>
          <w:color w:val="000000"/>
          <w:highlight w:val="none"/>
        </w:rPr>
        <w:t>（5）招标文件规定的其他情形。</w:t>
      </w:r>
    </w:p>
    <w:p w14:paraId="7C7516E1">
      <w:pPr>
        <w:pStyle w:val="4"/>
        <w:spacing w:before="165"/>
        <w:ind w:firstLine="482"/>
        <w:rPr>
          <w:rFonts w:ascii="Times New Roman" w:hAnsi="Times New Roman" w:cs="Times New Roman"/>
          <w:color w:val="000000"/>
          <w:highlight w:val="none"/>
        </w:rPr>
      </w:pPr>
      <w:bookmarkStart w:id="376" w:name="_Toc489145725"/>
      <w:bookmarkStart w:id="377" w:name="_Toc23926"/>
      <w:bookmarkStart w:id="378" w:name="_Toc37716370"/>
      <w:bookmarkStart w:id="379" w:name="_Toc19328"/>
      <w:bookmarkStart w:id="380" w:name="_Toc30973"/>
      <w:bookmarkStart w:id="381" w:name="_Toc38338290"/>
      <w:bookmarkStart w:id="382" w:name="_Toc489197829"/>
      <w:bookmarkStart w:id="383" w:name="_Toc14341"/>
      <w:r>
        <w:rPr>
          <w:rFonts w:hint="eastAsia" w:ascii="Times New Roman" w:hAnsi="Times New Roman" w:cs="Times New Roman"/>
          <w:color w:val="000000"/>
          <w:highlight w:val="none"/>
          <w:lang w:val="en-US" w:eastAsia="zh-CN"/>
        </w:rPr>
        <w:t>19</w:t>
      </w:r>
      <w:r>
        <w:rPr>
          <w:rFonts w:ascii="Times New Roman" w:hAnsi="Times New Roman" w:cs="Times New Roman"/>
          <w:color w:val="000000"/>
          <w:highlight w:val="none"/>
        </w:rPr>
        <w:t>.投标文件的编制</w:t>
      </w:r>
      <w:bookmarkEnd w:id="376"/>
      <w:bookmarkEnd w:id="377"/>
      <w:bookmarkEnd w:id="378"/>
      <w:bookmarkEnd w:id="379"/>
      <w:bookmarkEnd w:id="380"/>
      <w:bookmarkEnd w:id="381"/>
      <w:bookmarkEnd w:id="382"/>
      <w:bookmarkEnd w:id="383"/>
      <w:bookmarkStart w:id="384" w:name="_Toc296602442"/>
    </w:p>
    <w:bookmarkEnd w:id="384"/>
    <w:p w14:paraId="1B8D508D">
      <w:pPr>
        <w:pStyle w:val="11"/>
        <w:rPr>
          <w:rFonts w:hint="eastAsia" w:ascii="宋体" w:hAnsi="宋体" w:cs="宋体"/>
          <w:color w:val="000000"/>
          <w:highlight w:val="none"/>
          <w:lang w:val="en-US" w:eastAsia="zh-CN"/>
        </w:rPr>
      </w:pPr>
      <w:r>
        <w:rPr>
          <w:rFonts w:hint="eastAsia" w:ascii="宋体" w:hAnsi="宋体" w:eastAsia="宋体" w:cs="宋体"/>
          <w:color w:val="000000"/>
          <w:kern w:val="2"/>
          <w:sz w:val="21"/>
          <w:szCs w:val="22"/>
          <w:highlight w:val="none"/>
          <w:lang w:val="en-US" w:eastAsia="zh-CN" w:bidi="ar-SA"/>
        </w:rPr>
        <w:t>19.1</w:t>
      </w:r>
      <w:bookmarkStart w:id="385" w:name="OLE_LINK180"/>
      <w:bookmarkStart w:id="386" w:name="OLE_LINK316"/>
      <w:r>
        <w:rPr>
          <w:rFonts w:hint="eastAsia" w:ascii="宋体" w:hAnsi="宋体" w:eastAsia="宋体" w:cs="宋体"/>
          <w:color w:val="000000"/>
          <w:kern w:val="2"/>
          <w:sz w:val="21"/>
          <w:szCs w:val="22"/>
          <w:highlight w:val="none"/>
          <w:lang w:val="en-US" w:eastAsia="zh-CN" w:bidi="ar-SA"/>
        </w:rPr>
        <w:t>本</w:t>
      </w:r>
      <w:bookmarkStart w:id="387" w:name="OLE_LINK178"/>
      <w:r>
        <w:rPr>
          <w:rFonts w:hint="eastAsia" w:ascii="宋体" w:hAnsi="宋体" w:eastAsia="宋体" w:cs="宋体"/>
          <w:color w:val="000000"/>
          <w:kern w:val="2"/>
          <w:sz w:val="21"/>
          <w:szCs w:val="22"/>
          <w:highlight w:val="none"/>
          <w:lang w:val="en-US" w:eastAsia="zh-CN" w:bidi="ar-SA"/>
        </w:rPr>
        <w:t>项目实行</w:t>
      </w:r>
      <w:bookmarkEnd w:id="385"/>
      <w:r>
        <w:rPr>
          <w:rFonts w:ascii="Times New Roman" w:hAnsi="Times New Roman" w:cs="Times New Roman"/>
          <w:bCs/>
          <w:color w:val="000000"/>
          <w:highlight w:val="none"/>
        </w:rPr>
        <w:t>网上</w:t>
      </w:r>
      <w:bookmarkEnd w:id="387"/>
      <w:r>
        <w:rPr>
          <w:rFonts w:ascii="Times New Roman" w:hAnsi="Times New Roman" w:cs="Times New Roman"/>
          <w:bCs/>
          <w:color w:val="000000"/>
          <w:highlight w:val="none"/>
        </w:rPr>
        <w:t>投标，采用电子投标文件</w:t>
      </w:r>
      <w:r>
        <w:rPr>
          <w:rFonts w:hint="eastAsia" w:ascii="Times New Roman" w:hAnsi="Times New Roman" w:cs="Times New Roman"/>
          <w:bCs/>
          <w:color w:val="000000"/>
          <w:highlight w:val="none"/>
          <w:lang w:eastAsia="zh-CN"/>
        </w:rPr>
        <w:t>。</w:t>
      </w:r>
      <w:r>
        <w:rPr>
          <w:rFonts w:hint="eastAsia" w:ascii="宋体" w:hAnsi="宋体" w:eastAsia="宋体" w:cs="宋体"/>
          <w:color w:val="000000"/>
          <w:kern w:val="2"/>
          <w:sz w:val="21"/>
          <w:szCs w:val="22"/>
          <w:highlight w:val="none"/>
          <w:lang w:val="en-US" w:eastAsia="zh-CN" w:bidi="ar-SA"/>
        </w:rPr>
        <w:t>投标人按照采购文件规定和电子交易平台操作流程要求，参加政府采购电子化交易活动。因未完成注册、未办理CA数字证书等原因造成无法投标或投标失败的，自行承担责任</w:t>
      </w:r>
      <w:bookmarkEnd w:id="386"/>
      <w:r>
        <w:rPr>
          <w:rFonts w:hint="eastAsia" w:ascii="宋体" w:hAnsi="宋体" w:eastAsia="宋体" w:cs="宋体"/>
          <w:color w:val="000000"/>
          <w:kern w:val="2"/>
          <w:sz w:val="21"/>
          <w:szCs w:val="22"/>
          <w:highlight w:val="none"/>
          <w:lang w:val="en-US" w:eastAsia="zh-CN" w:bidi="ar-SA"/>
        </w:rPr>
        <w:t>。</w:t>
      </w:r>
    </w:p>
    <w:p w14:paraId="1E647DA6">
      <w:pPr>
        <w:ind w:firstLine="420"/>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19.2投标</w:t>
      </w:r>
      <w:bookmarkStart w:id="388" w:name="OLE_LINK67"/>
      <w:r>
        <w:rPr>
          <w:rFonts w:hint="eastAsia" w:ascii="宋体" w:hAnsi="宋体" w:cs="宋体"/>
          <w:color w:val="000000"/>
          <w:highlight w:val="none"/>
          <w:lang w:val="en-US" w:eastAsia="zh-CN"/>
        </w:rPr>
        <w:t>人将</w:t>
      </w:r>
      <w:bookmarkEnd w:id="388"/>
      <w:r>
        <w:rPr>
          <w:rFonts w:hint="eastAsia" w:ascii="宋体" w:hAnsi="宋体" w:cs="宋体"/>
          <w:color w:val="000000"/>
          <w:highlight w:val="none"/>
          <w:lang w:val="en-US" w:eastAsia="zh-CN"/>
        </w:rPr>
        <w:t>政采云电子交易客户端下载、安装完成后，可通过账号密码或CA登录客户端进行投标文件的制作。在使用政采云投标客户端时，建议使用WIN7（64位）及以上操作系统。客户端请至政府采购云平台网站进行查看下载，如有问题可拨打政采云客户服</w:t>
      </w:r>
      <w:bookmarkStart w:id="389" w:name="OLE_LINK311"/>
      <w:r>
        <w:rPr>
          <w:rFonts w:hint="eastAsia" w:ascii="宋体" w:hAnsi="宋体" w:cs="宋体"/>
          <w:color w:val="000000"/>
          <w:highlight w:val="none"/>
          <w:lang w:val="en-US" w:eastAsia="zh-CN"/>
        </w:rPr>
        <w:t>务热线400-881-7190进行咨询以及云</w:t>
      </w:r>
      <w:bookmarkEnd w:id="389"/>
      <w:r>
        <w:rPr>
          <w:rFonts w:hint="eastAsia" w:ascii="宋体" w:hAnsi="宋体" w:cs="宋体"/>
          <w:color w:val="000000"/>
          <w:highlight w:val="none"/>
          <w:lang w:val="en-US" w:eastAsia="zh-CN"/>
        </w:rPr>
        <w:t>南CA操作问题：请致电云南CA，4006727666；云南CA紧急联系方式：15288315056。</w:t>
      </w:r>
      <w:bookmarkStart w:id="390" w:name="OLE_LINK312"/>
      <w:r>
        <w:rPr>
          <w:rFonts w:hint="eastAsia" w:ascii="宋体" w:hAnsi="宋体" w:cs="宋体"/>
          <w:color w:val="000000"/>
          <w:highlight w:val="none"/>
          <w:lang w:val="en-US" w:eastAsia="zh-CN"/>
        </w:rPr>
        <w:t>如因投标人自身原因导致在规定时间内无法</w:t>
      </w:r>
      <w:bookmarkEnd w:id="390"/>
      <w:r>
        <w:rPr>
          <w:rFonts w:hint="eastAsia" w:ascii="宋体" w:hAnsi="宋体" w:cs="宋体"/>
          <w:color w:val="000000"/>
          <w:highlight w:val="none"/>
          <w:lang w:val="en-US" w:eastAsia="zh-CN"/>
        </w:rPr>
        <w:t>正常解密的（如：浏览器故障、未安装相关驱动、网络故障、加密CA与解密CA不一致等），</w:t>
      </w:r>
      <w:bookmarkStart w:id="391" w:name="OLE_LINK315"/>
      <w:r>
        <w:rPr>
          <w:rFonts w:hint="eastAsia" w:hAnsi="宋体" w:cs="宋体"/>
          <w:color w:val="000000"/>
          <w:szCs w:val="21"/>
          <w:highlight w:val="none"/>
        </w:rPr>
        <w:t>其投标文件将不予受理</w:t>
      </w:r>
      <w:bookmarkEnd w:id="391"/>
      <w:r>
        <w:rPr>
          <w:rFonts w:hint="eastAsia" w:ascii="宋体" w:hAnsi="宋体" w:cs="宋体"/>
          <w:color w:val="000000"/>
          <w:highlight w:val="none"/>
          <w:lang w:val="en-US" w:eastAsia="zh-CN"/>
        </w:rPr>
        <w:t>。</w:t>
      </w:r>
    </w:p>
    <w:p w14:paraId="1402759C">
      <w:pPr>
        <w:ind w:firstLine="420"/>
        <w:rPr>
          <w:rFonts w:hint="eastAsia" w:ascii="宋体" w:hAnsi="宋体" w:cs="宋体"/>
          <w:color w:val="000000"/>
          <w:highlight w:val="none"/>
        </w:rPr>
      </w:pPr>
      <w:r>
        <w:rPr>
          <w:rFonts w:hint="eastAsia" w:ascii="宋体" w:hAnsi="宋体" w:cs="宋体"/>
          <w:color w:val="000000"/>
          <w:highlight w:val="none"/>
          <w:lang w:val="en-US" w:eastAsia="zh-CN"/>
        </w:rPr>
        <w:t>19</w:t>
      </w:r>
      <w:r>
        <w:rPr>
          <w:rFonts w:hint="eastAsia" w:ascii="宋体" w:hAnsi="宋体" w:cs="宋体"/>
          <w:color w:val="000000"/>
          <w:highlight w:val="none"/>
        </w:rPr>
        <w:t>.</w:t>
      </w:r>
      <w:r>
        <w:rPr>
          <w:rFonts w:hint="eastAsia" w:ascii="宋体" w:hAnsi="宋体" w:cs="宋体"/>
          <w:color w:val="000000"/>
          <w:highlight w:val="none"/>
          <w:lang w:val="en-US" w:eastAsia="zh-CN"/>
        </w:rPr>
        <w:t>3</w:t>
      </w:r>
      <w:bookmarkStart w:id="392" w:name="OLE_LINK73"/>
      <w:bookmarkStart w:id="393" w:name="OLE_LINK15"/>
      <w:r>
        <w:rPr>
          <w:rFonts w:hint="eastAsia" w:ascii="宋体" w:hAnsi="宋体" w:cs="宋体"/>
          <w:color w:val="000000"/>
          <w:highlight w:val="none"/>
        </w:rPr>
        <w:t>投标文件中提供的资料（包括</w:t>
      </w:r>
      <w:bookmarkStart w:id="394" w:name="OLE_LINK314"/>
      <w:r>
        <w:rPr>
          <w:rFonts w:hint="eastAsia" w:ascii="宋体" w:hAnsi="宋体" w:cs="宋体"/>
          <w:color w:val="000000"/>
          <w:highlight w:val="none"/>
        </w:rPr>
        <w:t>扫描件</w:t>
      </w:r>
      <w:r>
        <w:rPr>
          <w:rFonts w:hint="eastAsia" w:ascii="宋体" w:hAnsi="宋体" w:cs="宋体"/>
          <w:color w:val="000000"/>
          <w:highlight w:val="none"/>
          <w:lang w:eastAsia="zh-CN"/>
        </w:rPr>
        <w:t>、</w:t>
      </w:r>
      <w:r>
        <w:rPr>
          <w:rFonts w:hint="eastAsia" w:ascii="宋体" w:hAnsi="宋体" w:cs="宋体"/>
          <w:color w:val="000000"/>
          <w:highlight w:val="none"/>
          <w:lang w:val="en-US" w:eastAsia="zh-CN"/>
        </w:rPr>
        <w:t>照片等</w:t>
      </w:r>
      <w:bookmarkEnd w:id="394"/>
      <w:r>
        <w:rPr>
          <w:rFonts w:hint="eastAsia" w:ascii="宋体" w:hAnsi="宋体" w:cs="宋体"/>
          <w:color w:val="000000"/>
          <w:highlight w:val="none"/>
        </w:rPr>
        <w:t>）、关</w:t>
      </w:r>
      <w:bookmarkStart w:id="395" w:name="OLE_LINK58"/>
      <w:r>
        <w:rPr>
          <w:rFonts w:hint="eastAsia" w:ascii="宋体" w:hAnsi="宋体" w:cs="宋体"/>
          <w:color w:val="000000"/>
          <w:highlight w:val="none"/>
        </w:rPr>
        <w:t>键内容必须清晰可辨，若出现字迹潦草</w:t>
      </w:r>
      <w:bookmarkEnd w:id="395"/>
      <w:r>
        <w:rPr>
          <w:rFonts w:hint="eastAsia" w:ascii="宋体" w:hAnsi="宋体" w:cs="宋体"/>
          <w:color w:val="000000"/>
          <w:highlight w:val="none"/>
        </w:rPr>
        <w:t>、表达不清、未按要求填写而导致非唯一理解</w:t>
      </w:r>
      <w:r>
        <w:rPr>
          <w:rFonts w:hint="eastAsia" w:ascii="宋体" w:hAnsi="宋体" w:cs="宋体"/>
          <w:color w:val="000000"/>
          <w:highlight w:val="none"/>
          <w:lang w:val="en-US" w:eastAsia="zh-CN"/>
        </w:rPr>
        <w:t>产生的后果由投标人自行承担</w:t>
      </w:r>
      <w:bookmarkEnd w:id="392"/>
      <w:r>
        <w:rPr>
          <w:rFonts w:hint="eastAsia" w:ascii="宋体" w:hAnsi="宋体" w:cs="宋体"/>
          <w:color w:val="000000"/>
          <w:highlight w:val="none"/>
        </w:rPr>
        <w:t>。</w:t>
      </w:r>
      <w:bookmarkEnd w:id="393"/>
    </w:p>
    <w:p w14:paraId="413A8137">
      <w:pPr>
        <w:pStyle w:val="13"/>
        <w:rPr>
          <w:rFonts w:hint="eastAsia" w:eastAsia="宋体"/>
          <w:b w:val="0"/>
          <w:bCs w:val="0"/>
          <w:color w:val="000000"/>
          <w:highlight w:val="none"/>
          <w:lang w:eastAsia="zh-CN"/>
        </w:rPr>
      </w:pPr>
      <w:bookmarkStart w:id="396" w:name="OLE_LINK51"/>
      <w:r>
        <w:rPr>
          <w:rFonts w:hint="eastAsia" w:ascii="宋体" w:hAnsi="宋体" w:eastAsia="宋体" w:cs="宋体"/>
          <w:b w:val="0"/>
          <w:bCs w:val="0"/>
          <w:color w:val="000000"/>
          <w:szCs w:val="21"/>
          <w:highlight w:val="none"/>
        </w:rPr>
        <w:t>19.</w:t>
      </w:r>
      <w:r>
        <w:rPr>
          <w:rFonts w:hint="eastAsia" w:ascii="宋体" w:hAnsi="宋体" w:eastAsia="宋体" w:cs="宋体"/>
          <w:b w:val="0"/>
          <w:bCs w:val="0"/>
          <w:color w:val="000000"/>
          <w:szCs w:val="21"/>
          <w:highlight w:val="none"/>
          <w:lang w:val="en-US" w:eastAsia="zh-CN"/>
        </w:rPr>
        <w:t>4</w:t>
      </w:r>
      <w:r>
        <w:rPr>
          <w:rFonts w:hint="eastAsia" w:ascii="Times New Roman" w:hAnsi="Times New Roman" w:cs="Times New Roman"/>
          <w:bCs/>
          <w:color w:val="000000"/>
          <w:szCs w:val="21"/>
          <w:highlight w:val="none"/>
          <w:lang w:val="en-US" w:eastAsia="zh-CN"/>
        </w:rPr>
        <w:t>投标文件盖章及签署：详见《投标人须知前附表》</w:t>
      </w:r>
      <w:r>
        <w:rPr>
          <w:rFonts w:hint="eastAsia" w:ascii="宋体" w:hAnsi="宋体" w:cs="宋体"/>
          <w:b w:val="0"/>
          <w:bCs w:val="0"/>
          <w:color w:val="000000"/>
          <w:highlight w:val="none"/>
          <w:lang w:eastAsia="zh-CN"/>
        </w:rPr>
        <w:t>。</w:t>
      </w:r>
    </w:p>
    <w:bookmarkEnd w:id="396"/>
    <w:p w14:paraId="70535F4C">
      <w:pPr>
        <w:pStyle w:val="4"/>
        <w:spacing w:before="165"/>
        <w:ind w:firstLine="482"/>
        <w:rPr>
          <w:rFonts w:hint="eastAsia" w:ascii="Times New Roman" w:hAnsi="Times New Roman" w:cs="Times New Roman"/>
          <w:color w:val="000000"/>
          <w:highlight w:val="none"/>
          <w:lang w:val="en-US" w:eastAsia="zh-CN"/>
        </w:rPr>
      </w:pPr>
      <w:bookmarkStart w:id="397" w:name="_Toc3265"/>
      <w:bookmarkStart w:id="398" w:name="_Toc27491"/>
      <w:bookmarkStart w:id="399" w:name="_Toc38338291"/>
      <w:bookmarkStart w:id="400" w:name="_Toc489145726"/>
      <w:bookmarkStart w:id="401" w:name="_Toc32680"/>
      <w:bookmarkStart w:id="402" w:name="_Toc37716371"/>
      <w:bookmarkStart w:id="403" w:name="_Toc14764"/>
      <w:bookmarkStart w:id="404" w:name="_Toc489197830"/>
      <w:r>
        <w:rPr>
          <w:rFonts w:hint="eastAsia" w:ascii="Times New Roman" w:hAnsi="Times New Roman" w:cs="Times New Roman"/>
          <w:color w:val="000000"/>
          <w:highlight w:val="none"/>
          <w:lang w:val="en-US" w:eastAsia="zh-CN"/>
        </w:rPr>
        <w:t>20</w:t>
      </w:r>
      <w:r>
        <w:rPr>
          <w:rFonts w:ascii="Times New Roman" w:hAnsi="Times New Roman" w:cs="Times New Roman"/>
          <w:color w:val="000000"/>
          <w:highlight w:val="none"/>
        </w:rPr>
        <w:t>.投标报价和报价货币</w:t>
      </w:r>
      <w:bookmarkEnd w:id="397"/>
      <w:bookmarkEnd w:id="398"/>
      <w:bookmarkEnd w:id="399"/>
      <w:bookmarkEnd w:id="400"/>
      <w:bookmarkEnd w:id="401"/>
      <w:bookmarkEnd w:id="402"/>
      <w:bookmarkEnd w:id="403"/>
      <w:bookmarkEnd w:id="404"/>
      <w:bookmarkStart w:id="405" w:name="OLE_LINK16"/>
      <w:bookmarkStart w:id="406" w:name="_Toc432194837"/>
      <w:bookmarkStart w:id="407" w:name="_Toc432106486"/>
      <w:bookmarkStart w:id="408" w:name="_Toc383175287"/>
      <w:bookmarkStart w:id="409" w:name="_Toc329810197"/>
      <w:bookmarkStart w:id="410" w:name="_Toc470507051"/>
      <w:bookmarkStart w:id="411" w:name="_Toc482343737"/>
      <w:bookmarkStart w:id="412" w:name="_Toc86124056"/>
      <w:bookmarkStart w:id="413" w:name="_Toc383175063"/>
      <w:bookmarkStart w:id="414" w:name="_Toc383175485"/>
    </w:p>
    <w:p w14:paraId="34914745">
      <w:pPr>
        <w:ind w:firstLine="420" w:firstLineChars="200"/>
        <w:rPr>
          <w:rFonts w:hint="eastAsia" w:ascii="宋体" w:hAnsi="宋体" w:eastAsia="宋体" w:cs="宋体"/>
          <w:color w:val="000000"/>
          <w:highlight w:val="none"/>
        </w:rPr>
      </w:pPr>
      <w:bookmarkStart w:id="415" w:name="OLE_LINK74"/>
      <w:bookmarkStart w:id="416" w:name="OLE_LINK162"/>
      <w:r>
        <w:rPr>
          <w:rFonts w:hint="eastAsia" w:ascii="宋体" w:hAnsi="宋体" w:eastAsia="宋体" w:cs="宋体"/>
          <w:color w:val="000000"/>
          <w:highlight w:val="none"/>
          <w:lang w:val="en-US" w:eastAsia="zh-CN"/>
        </w:rPr>
        <w:t>20.</w:t>
      </w:r>
      <w:bookmarkStart w:id="417" w:name="OLE_LINK49"/>
      <w:r>
        <w:rPr>
          <w:rFonts w:hint="eastAsia" w:ascii="宋体" w:hAnsi="宋体" w:cs="宋体"/>
          <w:color w:val="000000"/>
          <w:highlight w:val="none"/>
          <w:lang w:val="en-US" w:eastAsia="zh-CN"/>
        </w:rPr>
        <w:t>1投标报价：</w:t>
      </w:r>
      <w:bookmarkStart w:id="418" w:name="OLE_LINK217"/>
      <w:r>
        <w:rPr>
          <w:rFonts w:hint="eastAsia" w:ascii="宋体" w:hAnsi="宋体" w:cs="宋体"/>
          <w:color w:val="000000"/>
          <w:highlight w:val="none"/>
          <w:lang w:val="en-US" w:eastAsia="zh-CN"/>
        </w:rPr>
        <w:t>详见</w:t>
      </w:r>
      <w:r>
        <w:rPr>
          <w:rFonts w:hint="eastAsia" w:ascii="宋体" w:hAnsi="宋体" w:cs="宋体"/>
          <w:color w:val="000000"/>
          <w:highlight w:val="none"/>
        </w:rPr>
        <w:t>《投标人须知前附表》</w:t>
      </w:r>
      <w:r>
        <w:rPr>
          <w:rFonts w:hint="eastAsia" w:ascii="宋体" w:hAnsi="宋体" w:eastAsia="宋体" w:cs="宋体"/>
          <w:color w:val="000000"/>
          <w:highlight w:val="none"/>
        </w:rPr>
        <w:t>。</w:t>
      </w:r>
      <w:bookmarkEnd w:id="417"/>
      <w:bookmarkEnd w:id="418"/>
    </w:p>
    <w:bookmarkEnd w:id="415"/>
    <w:p w14:paraId="72F920CF">
      <w:pPr>
        <w:rPr>
          <w:rFonts w:hint="eastAsia" w:ascii="宋体" w:hAnsi="宋体" w:eastAsia="宋体" w:cs="宋体"/>
          <w:color w:val="000000"/>
          <w:highlight w:val="none"/>
        </w:rPr>
      </w:pPr>
      <w:bookmarkStart w:id="419" w:name="OLE_LINK184"/>
      <w:r>
        <w:rPr>
          <w:rFonts w:hint="eastAsia" w:ascii="宋体" w:hAnsi="宋体" w:eastAsia="宋体" w:cs="宋体"/>
          <w:color w:val="000000"/>
          <w:highlight w:val="none"/>
          <w:lang w:val="en-US" w:eastAsia="zh-CN"/>
        </w:rPr>
        <w:t>20.</w:t>
      </w:r>
      <w:r>
        <w:rPr>
          <w:rFonts w:hint="eastAsia" w:ascii="宋体" w:hAnsi="宋体" w:cs="宋体"/>
          <w:color w:val="000000"/>
          <w:highlight w:val="none"/>
          <w:lang w:val="en-US" w:eastAsia="zh-CN"/>
        </w:rPr>
        <w:t>2投标人的</w:t>
      </w:r>
      <w:r>
        <w:rPr>
          <w:rFonts w:hint="eastAsia" w:ascii="宋体" w:hAnsi="宋体" w:eastAsia="宋体" w:cs="宋体"/>
          <w:color w:val="000000"/>
          <w:highlight w:val="none"/>
        </w:rPr>
        <w:t>投标报价将</w:t>
      </w:r>
      <w:bookmarkEnd w:id="419"/>
      <w:r>
        <w:rPr>
          <w:rFonts w:hint="eastAsia" w:ascii="宋体" w:hAnsi="宋体" w:eastAsia="宋体" w:cs="宋体"/>
          <w:color w:val="000000"/>
          <w:highlight w:val="none"/>
        </w:rPr>
        <w:t>被视为已经包含了所有与项目相关的费用。由于投标人不清楚或存在其它任何失误所导致的任何不利后果均由投标人自行承担。</w:t>
      </w:r>
    </w:p>
    <w:p w14:paraId="2C87218F">
      <w:pPr>
        <w:ind w:firstLine="420" w:firstLineChars="200"/>
        <w:rPr>
          <w:rFonts w:hint="eastAsia" w:ascii="宋体" w:hAnsi="宋体" w:eastAsia="宋体" w:cs="宋体"/>
          <w:color w:val="auto"/>
          <w:highlight w:val="none"/>
          <w:lang w:val="en-US" w:eastAsia="zh-CN"/>
        </w:rPr>
      </w:pPr>
      <w:bookmarkStart w:id="420" w:name="OLE_LINK53"/>
      <w:r>
        <w:rPr>
          <w:rFonts w:hint="eastAsia" w:ascii="宋体" w:hAnsi="宋体" w:eastAsia="宋体" w:cs="宋体"/>
          <w:color w:val="000000"/>
          <w:highlight w:val="none"/>
          <w:lang w:val="en-US" w:eastAsia="zh-CN"/>
        </w:rPr>
        <w:t>20.</w:t>
      </w:r>
      <w:bookmarkStart w:id="421" w:name="OLE_LINK75"/>
      <w:r>
        <w:rPr>
          <w:rFonts w:hint="eastAsia" w:ascii="宋体" w:hAnsi="宋体" w:cs="宋体"/>
          <w:color w:val="000000"/>
          <w:highlight w:val="none"/>
          <w:lang w:val="en-US" w:eastAsia="zh-CN"/>
        </w:rPr>
        <w:t>3</w:t>
      </w:r>
      <w:bookmarkEnd w:id="421"/>
      <w:r>
        <w:rPr>
          <w:rFonts w:hint="eastAsia" w:ascii="宋体" w:hAnsi="宋体" w:eastAsia="宋体" w:cs="宋体"/>
          <w:color w:val="auto"/>
          <w:highlight w:val="none"/>
          <w:lang w:val="en-US" w:eastAsia="zh-CN"/>
        </w:rPr>
        <w:t>异常低价审查</w:t>
      </w:r>
    </w:p>
    <w:p w14:paraId="5D99F0DA">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（1）评审中出现下列情形之一的，评审委员会应当启动异常低价投标审查程序：</w:t>
      </w:r>
    </w:p>
    <w:p w14:paraId="054B537B">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①投标报价低于全部通过符合性审查供应商投标报价平均值50%的，即投标报价&lt;全部通过符合性审查供应商投标报价平均值×50%；</w:t>
      </w:r>
    </w:p>
    <w:p w14:paraId="71BA0367">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②投标报价低于通过符合性审查的次低报价供应商投标报价50%的，即投标报价&lt;通过符合性审查的次低报价供应商投标报价×50%；</w:t>
      </w:r>
    </w:p>
    <w:p w14:paraId="7BAE12BD">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③投标报价低于采购项目最高限价45%的，即投标报价&lt;采购项目最高限价×45%；</w:t>
      </w:r>
    </w:p>
    <w:p w14:paraId="20F6427C">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④评审委员会基于专业判断，认为供应商报价过低，有可能影响产品质量或者不能诚信履约的其他情形。</w:t>
      </w:r>
    </w:p>
    <w:p w14:paraId="59084703">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相关法律法规对供应商报价有规定的，从其规定。</w:t>
      </w:r>
    </w:p>
    <w:p w14:paraId="247FAF8F">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评审委员会启动异常低价投标审查后，属于前述第①项至第④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eastAsia="宋体" w:cs="宋体"/>
          <w:color w:val="auto"/>
          <w:kern w:val="2"/>
          <w:sz w:val="21"/>
          <w:szCs w:val="22"/>
          <w:highlight w:val="none"/>
          <w:lang w:val="en-US" w:eastAsia="zh-CN" w:bidi="ar-SA"/>
        </w:rPr>
        <w:t>③</w:t>
      </w:r>
      <w:r>
        <w:rPr>
          <w:rFonts w:hint="eastAsia" w:ascii="宋体" w:hAnsi="宋体" w:eastAsia="宋体" w:cs="宋体"/>
          <w:color w:val="auto"/>
          <w:highlight w:val="none"/>
          <w:lang w:val="en-US" w:eastAsia="zh-CN"/>
        </w:rPr>
        <w:t>项情形，供应商已随投标文件一并提交相关书面说明及必要的证明材料的，在评审现场可不再重复提交。</w:t>
      </w:r>
    </w:p>
    <w:p w14:paraId="3207EC63">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70A31CD8">
      <w:pPr>
        <w:ind w:firstLine="420" w:firstLineChars="200"/>
        <w:rPr>
          <w:rFonts w:hint="eastAsia" w:ascii="宋体" w:hAnsi="宋体" w:eastAsia="宋体" w:cs="宋体"/>
          <w:color w:val="000000"/>
          <w:highlight w:val="none"/>
        </w:rPr>
      </w:pPr>
      <w:r>
        <w:rPr>
          <w:rFonts w:hint="eastAsia" w:ascii="宋体" w:hAnsi="宋体" w:eastAsia="宋体" w:cs="宋体"/>
          <w:color w:val="auto"/>
          <w:highlight w:val="none"/>
          <w:lang w:val="en-US" w:eastAsia="zh-CN"/>
        </w:rPr>
        <w:t>（4）异常低价投标审查的启动原因、审查意见和审查结果应当在评审报告中记录，并随供应商提供的相关书面说明及证明材料，以及评审委员会有关互联网浏览、查询历史一并归档。</w:t>
      </w:r>
    </w:p>
    <w:bookmarkEnd w:id="420"/>
    <w:p w14:paraId="5897C410">
      <w:pPr>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20.</w:t>
      </w:r>
      <w:r>
        <w:rPr>
          <w:rFonts w:hint="eastAsia" w:ascii="宋体" w:hAnsi="宋体" w:cs="宋体"/>
          <w:color w:val="000000"/>
          <w:highlight w:val="none"/>
          <w:lang w:val="en-US" w:eastAsia="zh-CN"/>
        </w:rPr>
        <w:t>4</w:t>
      </w:r>
      <w:bookmarkStart w:id="422" w:name="OLE_LINK11"/>
      <w:r>
        <w:rPr>
          <w:rFonts w:hint="eastAsia" w:ascii="宋体" w:hAnsi="宋体" w:eastAsia="宋体" w:cs="宋体"/>
          <w:color w:val="000000"/>
          <w:highlight w:val="none"/>
        </w:rPr>
        <w:t>投标人应保证其提供的货物或者服务是全新的</w:t>
      </w:r>
      <w:bookmarkEnd w:id="422"/>
      <w:r>
        <w:rPr>
          <w:rFonts w:hint="eastAsia" w:ascii="宋体" w:hAnsi="宋体" w:eastAsia="宋体" w:cs="宋体"/>
          <w:color w:val="000000"/>
          <w:highlight w:val="none"/>
        </w:rPr>
        <w:t>，投标人应保证其提供的货物或者服务在采购人使用期间不受第三方可能提出的所有权、用益物权、担保物权、占有等一切涉及物权及知识产权、商标权、专利权、著作权等相关权利的起诉。</w:t>
      </w:r>
    </w:p>
    <w:bookmarkEnd w:id="405"/>
    <w:p w14:paraId="1C467466">
      <w:pPr>
        <w:ind w:firstLine="420"/>
        <w:rPr>
          <w:rFonts w:ascii="宋体" w:hAnsi="宋体" w:cs="宋体"/>
          <w:color w:val="000000"/>
          <w:highlight w:val="none"/>
        </w:rPr>
      </w:pPr>
      <w:r>
        <w:rPr>
          <w:rFonts w:hint="eastAsia" w:ascii="宋体" w:hAnsi="宋体" w:eastAsia="宋体" w:cs="宋体"/>
          <w:color w:val="000000"/>
          <w:highlight w:val="none"/>
          <w:lang w:val="en-US" w:eastAsia="zh-CN"/>
        </w:rPr>
        <w:t>20.</w:t>
      </w:r>
      <w:r>
        <w:rPr>
          <w:rFonts w:hint="eastAsia" w:ascii="宋体" w:hAnsi="宋体" w:cs="宋体"/>
          <w:color w:val="000000"/>
          <w:highlight w:val="none"/>
          <w:lang w:val="en-US" w:eastAsia="zh-CN"/>
        </w:rPr>
        <w:t>5</w:t>
      </w:r>
      <w:r>
        <w:rPr>
          <w:rFonts w:hint="eastAsia" w:ascii="宋体" w:hAnsi="宋体" w:eastAsia="宋体" w:cs="宋体"/>
          <w:color w:val="000000"/>
          <w:highlight w:val="none"/>
        </w:rPr>
        <w:t>报价货币：</w:t>
      </w:r>
      <w:bookmarkEnd w:id="416"/>
      <w:r>
        <w:rPr>
          <w:rFonts w:hint="eastAsia" w:ascii="宋体" w:hAnsi="宋体" w:cs="宋体"/>
          <w:color w:val="000000"/>
          <w:highlight w:val="none"/>
          <w:lang w:val="en-US" w:eastAsia="zh-CN"/>
        </w:rPr>
        <w:t>人民币</w:t>
      </w:r>
      <w:r>
        <w:rPr>
          <w:rFonts w:hint="eastAsia" w:ascii="宋体" w:hAnsi="宋体" w:eastAsia="宋体" w:cs="宋体"/>
          <w:color w:val="000000"/>
          <w:highlight w:val="none"/>
        </w:rPr>
        <w:t>。</w:t>
      </w:r>
    </w:p>
    <w:bookmarkEnd w:id="406"/>
    <w:bookmarkEnd w:id="407"/>
    <w:bookmarkEnd w:id="408"/>
    <w:bookmarkEnd w:id="409"/>
    <w:bookmarkEnd w:id="410"/>
    <w:bookmarkEnd w:id="411"/>
    <w:bookmarkEnd w:id="412"/>
    <w:bookmarkEnd w:id="413"/>
    <w:bookmarkEnd w:id="414"/>
    <w:p w14:paraId="5BB2E4EA">
      <w:pPr>
        <w:pStyle w:val="3"/>
        <w:spacing w:before="165"/>
        <w:jc w:val="center"/>
        <w:rPr>
          <w:rFonts w:ascii="Times New Roman" w:hAnsi="Times New Roman" w:cs="Times New Roman"/>
          <w:color w:val="000000"/>
          <w:highlight w:val="none"/>
        </w:rPr>
      </w:pPr>
      <w:bookmarkStart w:id="423" w:name="_Toc38338292"/>
      <w:bookmarkStart w:id="424" w:name="_Toc22477"/>
      <w:bookmarkStart w:id="425" w:name="_Toc37716372"/>
      <w:bookmarkStart w:id="426" w:name="_Toc488633607"/>
      <w:bookmarkStart w:id="427" w:name="_Toc22411"/>
      <w:bookmarkStart w:id="428" w:name="_Toc489145727"/>
      <w:bookmarkStart w:id="429" w:name="_Toc1502"/>
      <w:bookmarkStart w:id="430" w:name="_Toc489197831"/>
      <w:bookmarkStart w:id="431" w:name="_Toc5985"/>
      <w:r>
        <w:rPr>
          <w:rFonts w:ascii="Times New Roman" w:hAnsi="Times New Roman" w:cs="Times New Roman"/>
          <w:color w:val="000000"/>
          <w:highlight w:val="none"/>
        </w:rPr>
        <w:t>四、投标</w:t>
      </w:r>
      <w:bookmarkEnd w:id="423"/>
      <w:bookmarkEnd w:id="424"/>
      <w:bookmarkEnd w:id="425"/>
      <w:bookmarkEnd w:id="426"/>
      <w:bookmarkEnd w:id="427"/>
      <w:bookmarkEnd w:id="428"/>
      <w:bookmarkEnd w:id="429"/>
      <w:bookmarkEnd w:id="430"/>
      <w:bookmarkEnd w:id="431"/>
    </w:p>
    <w:p w14:paraId="571D319C">
      <w:pPr>
        <w:pStyle w:val="4"/>
        <w:spacing w:before="165"/>
        <w:ind w:firstLine="482"/>
        <w:rPr>
          <w:rFonts w:ascii="Times New Roman" w:hAnsi="Times New Roman" w:cs="Times New Roman"/>
          <w:color w:val="000000"/>
          <w:highlight w:val="none"/>
        </w:rPr>
      </w:pPr>
      <w:bookmarkStart w:id="432" w:name="_Toc489197832"/>
      <w:bookmarkStart w:id="433" w:name="_Toc4852"/>
      <w:bookmarkStart w:id="434" w:name="_Toc17048"/>
      <w:bookmarkStart w:id="435" w:name="_Toc15000"/>
      <w:bookmarkStart w:id="436" w:name="_Toc38338293"/>
      <w:bookmarkStart w:id="437" w:name="_Toc37716373"/>
      <w:bookmarkStart w:id="438" w:name="_Toc489145728"/>
      <w:bookmarkStart w:id="439" w:name="_Toc8947"/>
      <w:r>
        <w:rPr>
          <w:rFonts w:hint="eastAsia" w:ascii="Times New Roman" w:hAnsi="Times New Roman" w:cs="Times New Roman"/>
          <w:color w:val="000000"/>
          <w:highlight w:val="none"/>
          <w:lang w:val="en-US" w:eastAsia="zh-CN"/>
        </w:rPr>
        <w:t>21</w:t>
      </w:r>
      <w:r>
        <w:rPr>
          <w:rFonts w:ascii="Times New Roman" w:hAnsi="Times New Roman" w:cs="Times New Roman"/>
          <w:color w:val="000000"/>
          <w:highlight w:val="none"/>
        </w:rPr>
        <w:t>.投标文</w:t>
      </w:r>
      <w:bookmarkStart w:id="440" w:name="_Toc378239354"/>
      <w:bookmarkStart w:id="441" w:name="_Toc401342137"/>
      <w:bookmarkStart w:id="442" w:name="_Toc480817646"/>
      <w:bookmarkStart w:id="443" w:name="_Toc378239173"/>
      <w:bookmarkStart w:id="444" w:name="_Toc378239081"/>
      <w:bookmarkStart w:id="445" w:name="_Toc296602443"/>
      <w:bookmarkStart w:id="446" w:name="_Toc4707"/>
      <w:r>
        <w:rPr>
          <w:rFonts w:ascii="Times New Roman" w:hAnsi="Times New Roman" w:cs="Times New Roman"/>
          <w:color w:val="000000"/>
          <w:highlight w:val="none"/>
        </w:rPr>
        <w:t>件的</w:t>
      </w:r>
      <w:bookmarkEnd w:id="432"/>
      <w:bookmarkEnd w:id="433"/>
      <w:bookmarkEnd w:id="434"/>
      <w:bookmarkEnd w:id="435"/>
      <w:bookmarkEnd w:id="436"/>
      <w:bookmarkEnd w:id="437"/>
      <w:bookmarkEnd w:id="438"/>
      <w:bookmarkEnd w:id="440"/>
      <w:bookmarkEnd w:id="441"/>
      <w:bookmarkEnd w:id="442"/>
      <w:bookmarkEnd w:id="443"/>
      <w:bookmarkEnd w:id="444"/>
      <w:bookmarkEnd w:id="445"/>
      <w:bookmarkEnd w:id="446"/>
      <w:bookmarkStart w:id="447" w:name="_Toc152042332"/>
      <w:bookmarkStart w:id="448" w:name="_Toc152045556"/>
      <w:bookmarkStart w:id="449" w:name="_Toc247085714"/>
      <w:bookmarkStart w:id="450" w:name="_Toc246996943"/>
      <w:bookmarkStart w:id="451" w:name="_Toc144974524"/>
      <w:bookmarkStart w:id="452" w:name="_Toc296602444"/>
      <w:bookmarkStart w:id="453" w:name="_Toc179632574"/>
      <w:bookmarkStart w:id="454" w:name="_Toc246996200"/>
      <w:r>
        <w:rPr>
          <w:rFonts w:hint="eastAsia" w:ascii="Times New Roman" w:hAnsi="Times New Roman" w:cs="Times New Roman"/>
          <w:color w:val="000000"/>
          <w:highlight w:val="none"/>
        </w:rPr>
        <w:t>加密</w:t>
      </w:r>
      <w:bookmarkEnd w:id="439"/>
    </w:p>
    <w:bookmarkEnd w:id="447"/>
    <w:bookmarkEnd w:id="448"/>
    <w:bookmarkEnd w:id="449"/>
    <w:bookmarkEnd w:id="450"/>
    <w:bookmarkEnd w:id="451"/>
    <w:bookmarkEnd w:id="452"/>
    <w:bookmarkEnd w:id="453"/>
    <w:bookmarkEnd w:id="454"/>
    <w:p w14:paraId="13AA0AC6">
      <w:pPr>
        <w:ind w:firstLine="420"/>
        <w:rPr>
          <w:rFonts w:hint="eastAsia" w:ascii="宋体" w:hAnsi="宋体" w:cs="宋体"/>
          <w:color w:val="000000"/>
          <w:highlight w:val="none"/>
        </w:rPr>
      </w:pPr>
      <w:bookmarkStart w:id="455" w:name="_Toc152045557"/>
      <w:bookmarkStart w:id="456" w:name="_Toc144974525"/>
      <w:bookmarkStart w:id="457" w:name="_Toc247085715"/>
      <w:bookmarkStart w:id="458" w:name="_Toc152042333"/>
      <w:bookmarkStart w:id="459" w:name="_Toc246996201"/>
      <w:bookmarkStart w:id="460" w:name="_Toc179632575"/>
      <w:bookmarkStart w:id="461" w:name="_Toc246996944"/>
      <w:r>
        <w:rPr>
          <w:rFonts w:hint="eastAsia" w:ascii="宋体" w:hAnsi="宋体" w:cs="宋体"/>
          <w:color w:val="000000"/>
          <w:highlight w:val="none"/>
          <w:lang w:val="en-US" w:eastAsia="zh-CN"/>
        </w:rPr>
        <w:t>21</w:t>
      </w:r>
      <w:r>
        <w:rPr>
          <w:rFonts w:ascii="宋体" w:hAnsi="宋体" w:cs="宋体"/>
          <w:color w:val="000000"/>
          <w:highlight w:val="none"/>
        </w:rPr>
        <w:t xml:space="preserve">.1 </w:t>
      </w:r>
      <w:r>
        <w:rPr>
          <w:rFonts w:hint="eastAsia" w:ascii="宋体" w:hAnsi="宋体" w:eastAsia="宋体" w:cs="宋体"/>
          <w:color w:val="000000"/>
          <w:highlight w:val="none"/>
        </w:rPr>
        <w:t>投标人</w:t>
      </w:r>
      <w:bookmarkStart w:id="462" w:name="OLE_LINK322"/>
      <w:r>
        <w:rPr>
          <w:rFonts w:hint="eastAsia" w:ascii="宋体" w:hAnsi="宋体" w:eastAsia="宋体" w:cs="宋体"/>
          <w:color w:val="000000"/>
          <w:highlight w:val="none"/>
        </w:rPr>
        <w:t>应按照</w:t>
      </w:r>
      <w:bookmarkEnd w:id="462"/>
      <w:r>
        <w:rPr>
          <w:rFonts w:hint="eastAsia" w:ascii="宋体" w:hAnsi="宋体" w:cs="宋体"/>
          <w:color w:val="000000"/>
          <w:highlight w:val="none"/>
          <w:lang w:eastAsia="zh-CN"/>
        </w:rPr>
        <w:t>政府采购云平台</w:t>
      </w:r>
      <w:r>
        <w:rPr>
          <w:rFonts w:hint="eastAsia" w:ascii="宋体" w:hAnsi="宋体" w:eastAsia="宋体" w:cs="宋体"/>
          <w:color w:val="000000"/>
          <w:highlight w:val="none"/>
        </w:rPr>
        <w:t>的要求编制、加密投标文件</w:t>
      </w:r>
      <w:r>
        <w:rPr>
          <w:rFonts w:hint="eastAsia" w:ascii="宋体" w:hAnsi="宋体" w:cs="宋体"/>
          <w:color w:val="000000"/>
          <w:highlight w:val="none"/>
        </w:rPr>
        <w:t>。</w:t>
      </w:r>
    </w:p>
    <w:p w14:paraId="6286C936">
      <w:pPr>
        <w:ind w:firstLine="420"/>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21.2</w:t>
      </w:r>
      <w:r>
        <w:rPr>
          <w:rFonts w:hint="eastAsia" w:ascii="宋体" w:hAnsi="宋体" w:cs="宋体"/>
          <w:color w:val="000000"/>
          <w:sz w:val="21"/>
          <w:szCs w:val="22"/>
          <w:highlight w:val="none"/>
          <w:lang w:val="en-US" w:eastAsia="zh-CN"/>
        </w:rPr>
        <w:t>为确保网上操作合法、有效和安全，投标人应当在投标文件提交截止时间前完成在</w:t>
      </w:r>
      <w:r>
        <w:rPr>
          <w:rFonts w:hint="eastAsia" w:ascii="宋体" w:hAnsi="宋体" w:cs="宋体"/>
          <w:color w:val="000000"/>
          <w:sz w:val="21"/>
          <w:szCs w:val="22"/>
          <w:highlight w:val="none"/>
          <w:lang w:eastAsia="zh-CN"/>
        </w:rPr>
        <w:t>政府采购云平台</w:t>
      </w:r>
      <w:r>
        <w:rPr>
          <w:rFonts w:hint="eastAsia" w:ascii="宋体" w:hAnsi="宋体" w:cs="宋体"/>
          <w:color w:val="000000"/>
          <w:sz w:val="21"/>
          <w:szCs w:val="22"/>
          <w:highlight w:val="none"/>
          <w:lang w:val="en-US" w:eastAsia="zh-CN"/>
        </w:rPr>
        <w:t>的身份认证，确保在电子交易过程中能够对相关数据电文进行加密。</w:t>
      </w:r>
    </w:p>
    <w:p w14:paraId="00C082A2">
      <w:pPr>
        <w:pStyle w:val="4"/>
        <w:spacing w:before="165"/>
        <w:ind w:firstLine="482"/>
        <w:rPr>
          <w:rFonts w:ascii="Times New Roman" w:hAnsi="Times New Roman" w:cs="Times New Roman"/>
          <w:color w:val="000000"/>
          <w:highlight w:val="none"/>
        </w:rPr>
      </w:pPr>
      <w:bookmarkStart w:id="463" w:name="_Toc1570"/>
      <w:bookmarkStart w:id="464" w:name="_Toc27671"/>
      <w:bookmarkStart w:id="465" w:name="_Toc29292"/>
      <w:bookmarkStart w:id="466" w:name="_Toc489145729"/>
      <w:bookmarkStart w:id="467" w:name="_Toc489197833"/>
      <w:bookmarkStart w:id="468" w:name="_Toc37716374"/>
      <w:bookmarkStart w:id="469" w:name="_Toc38338294"/>
      <w:bookmarkStart w:id="470" w:name="_Toc7447"/>
      <w:r>
        <w:rPr>
          <w:rFonts w:hint="eastAsia" w:ascii="Times New Roman" w:hAnsi="Times New Roman" w:cs="Times New Roman"/>
          <w:color w:val="000000"/>
          <w:highlight w:val="none"/>
          <w:lang w:val="en-US" w:eastAsia="zh-CN"/>
        </w:rPr>
        <w:t>22</w:t>
      </w:r>
      <w:r>
        <w:rPr>
          <w:rFonts w:ascii="Times New Roman" w:hAnsi="Times New Roman" w:cs="Times New Roman"/>
          <w:color w:val="000000"/>
          <w:highlight w:val="none"/>
        </w:rPr>
        <w:t>.投标文件的提交</w:t>
      </w:r>
      <w:bookmarkEnd w:id="463"/>
      <w:bookmarkEnd w:id="464"/>
      <w:bookmarkEnd w:id="465"/>
      <w:bookmarkEnd w:id="466"/>
      <w:bookmarkEnd w:id="467"/>
      <w:bookmarkEnd w:id="468"/>
      <w:bookmarkEnd w:id="469"/>
      <w:bookmarkEnd w:id="470"/>
    </w:p>
    <w:p w14:paraId="264A2CA0">
      <w:pPr>
        <w:ind w:firstLine="420"/>
        <w:rPr>
          <w:rFonts w:ascii="宋体" w:hAnsi="宋体" w:cs="宋体"/>
          <w:color w:val="000000"/>
          <w:highlight w:val="none"/>
        </w:rPr>
      </w:pPr>
      <w:bookmarkStart w:id="471" w:name="_Toc296602445"/>
      <w:r>
        <w:rPr>
          <w:rFonts w:hint="eastAsia" w:ascii="宋体" w:hAnsi="宋体" w:cs="宋体"/>
          <w:color w:val="000000"/>
          <w:highlight w:val="none"/>
          <w:lang w:val="en-US" w:eastAsia="zh-CN"/>
        </w:rPr>
        <w:t>22</w:t>
      </w:r>
      <w:r>
        <w:rPr>
          <w:rFonts w:hint="eastAsia" w:ascii="宋体" w:hAnsi="宋体" w:cs="宋体"/>
          <w:color w:val="000000"/>
          <w:highlight w:val="none"/>
        </w:rPr>
        <w:t>.1</w:t>
      </w:r>
      <w:bookmarkEnd w:id="455"/>
      <w:bookmarkEnd w:id="456"/>
      <w:bookmarkEnd w:id="457"/>
      <w:bookmarkEnd w:id="458"/>
      <w:bookmarkEnd w:id="459"/>
      <w:bookmarkEnd w:id="460"/>
      <w:bookmarkEnd w:id="461"/>
      <w:bookmarkEnd w:id="471"/>
      <w:r>
        <w:rPr>
          <w:rFonts w:hint="eastAsia" w:ascii="宋体" w:hAnsi="宋体" w:cs="宋体"/>
          <w:color w:val="000000"/>
          <w:highlight w:val="none"/>
        </w:rPr>
        <w:t>提交投标文件截止时间和地点：详见</w:t>
      </w:r>
      <w:bookmarkStart w:id="472" w:name="OLE_LINK78"/>
      <w:r>
        <w:rPr>
          <w:rFonts w:hint="eastAsia" w:ascii="宋体" w:hAnsi="宋体" w:cs="宋体"/>
          <w:color w:val="000000"/>
          <w:highlight w:val="none"/>
        </w:rPr>
        <w:t>《投标人须知前附表》</w:t>
      </w:r>
      <w:bookmarkEnd w:id="472"/>
      <w:r>
        <w:rPr>
          <w:rFonts w:hint="eastAsia" w:ascii="宋体" w:hAnsi="宋体" w:cs="宋体"/>
          <w:color w:val="000000"/>
          <w:highlight w:val="none"/>
        </w:rPr>
        <w:t>。</w:t>
      </w:r>
    </w:p>
    <w:p w14:paraId="7DF1864E">
      <w:pPr>
        <w:ind w:firstLine="420"/>
        <w:rPr>
          <w:rFonts w:ascii="宋体" w:hAnsi="宋体" w:cs="宋体"/>
          <w:color w:val="000000"/>
          <w:highlight w:val="none"/>
        </w:rPr>
      </w:pPr>
      <w:r>
        <w:rPr>
          <w:rFonts w:hint="eastAsia" w:ascii="宋体" w:hAnsi="宋体" w:cs="宋体"/>
          <w:color w:val="000000"/>
          <w:highlight w:val="none"/>
          <w:lang w:val="en-US" w:eastAsia="zh-CN"/>
        </w:rPr>
        <w:t>22</w:t>
      </w:r>
      <w:r>
        <w:rPr>
          <w:rFonts w:hint="eastAsia" w:ascii="宋体" w:hAnsi="宋体" w:cs="宋体"/>
          <w:color w:val="000000"/>
          <w:highlight w:val="none"/>
        </w:rPr>
        <w:t>.2</w:t>
      </w:r>
      <w:bookmarkStart w:id="473" w:name="OLE_LINK69"/>
      <w:r>
        <w:rPr>
          <w:rFonts w:hint="eastAsia" w:ascii="宋体" w:hAnsi="宋体" w:cs="宋体"/>
          <w:color w:val="000000"/>
          <w:highlight w:val="none"/>
        </w:rPr>
        <w:t>本项目采用电子招标投标，</w:t>
      </w:r>
      <w:bookmarkEnd w:id="473"/>
      <w:r>
        <w:rPr>
          <w:rFonts w:hint="eastAsia" w:ascii="宋体" w:hAnsi="宋体" w:cs="宋体"/>
          <w:color w:val="000000"/>
          <w:highlight w:val="none"/>
        </w:rPr>
        <w:t>投标人应按照本项目采购文件和</w:t>
      </w:r>
      <w:r>
        <w:rPr>
          <w:rFonts w:hint="eastAsia" w:ascii="宋体" w:hAnsi="宋体" w:cs="宋体"/>
          <w:color w:val="000000"/>
          <w:highlight w:val="none"/>
          <w:lang w:eastAsia="zh-CN"/>
        </w:rPr>
        <w:t>政府采购云平台</w:t>
      </w:r>
      <w:r>
        <w:rPr>
          <w:rFonts w:hint="eastAsia" w:ascii="宋体" w:hAnsi="宋体" w:cs="宋体"/>
          <w:color w:val="000000"/>
          <w:highlight w:val="none"/>
        </w:rPr>
        <w:t>的要求编制、加密后在投标文件提交截止时间前上传至</w:t>
      </w:r>
      <w:r>
        <w:rPr>
          <w:rFonts w:hint="eastAsia" w:ascii="宋体" w:hAnsi="宋体" w:cs="宋体"/>
          <w:color w:val="000000"/>
          <w:highlight w:val="none"/>
          <w:lang w:eastAsia="zh-CN"/>
        </w:rPr>
        <w:t>政府采购云平台</w:t>
      </w:r>
      <w:r>
        <w:rPr>
          <w:rFonts w:hint="eastAsia" w:ascii="宋体" w:hAnsi="宋体" w:cs="宋体"/>
          <w:color w:val="000000"/>
          <w:highlight w:val="none"/>
        </w:rPr>
        <w:t>，投标文件提交截止时间前未完成投标文件上传的，视为撤回投标文件。投标人在</w:t>
      </w:r>
      <w:r>
        <w:rPr>
          <w:rFonts w:hint="eastAsia" w:ascii="宋体" w:hAnsi="宋体" w:cs="宋体"/>
          <w:color w:val="000000"/>
          <w:highlight w:val="none"/>
          <w:lang w:eastAsia="zh-CN"/>
        </w:rPr>
        <w:t>政府采购云平台</w:t>
      </w:r>
      <w:r>
        <w:rPr>
          <w:rFonts w:hint="eastAsia" w:ascii="宋体" w:hAnsi="宋体" w:cs="宋体"/>
          <w:color w:val="000000"/>
          <w:highlight w:val="none"/>
        </w:rPr>
        <w:t>提交电子版投标文件时，请填写参加远程采购活动经办人联系方式。</w:t>
      </w:r>
    </w:p>
    <w:p w14:paraId="48044E4B">
      <w:pPr>
        <w:pStyle w:val="4"/>
        <w:spacing w:before="165"/>
        <w:ind w:firstLine="482"/>
        <w:rPr>
          <w:rFonts w:ascii="Times New Roman" w:hAnsi="Times New Roman" w:cs="Times New Roman"/>
          <w:color w:val="000000"/>
          <w:highlight w:val="none"/>
        </w:rPr>
      </w:pPr>
      <w:bookmarkStart w:id="474" w:name="_Toc37716375"/>
      <w:bookmarkStart w:id="475" w:name="_Toc489145730"/>
      <w:bookmarkStart w:id="476" w:name="_Toc489197834"/>
      <w:bookmarkStart w:id="477" w:name="_Toc38338295"/>
      <w:bookmarkStart w:id="478" w:name="_Toc1383"/>
      <w:bookmarkStart w:id="479" w:name="_Toc11826"/>
      <w:bookmarkStart w:id="480" w:name="_Toc25230"/>
      <w:bookmarkStart w:id="481" w:name="_Toc31747"/>
      <w:r>
        <w:rPr>
          <w:rFonts w:hint="eastAsia" w:ascii="Times New Roman" w:hAnsi="Times New Roman" w:cs="Times New Roman"/>
          <w:color w:val="000000"/>
          <w:highlight w:val="none"/>
          <w:lang w:val="en-US" w:eastAsia="zh-CN"/>
        </w:rPr>
        <w:t>23</w:t>
      </w:r>
      <w:r>
        <w:rPr>
          <w:rFonts w:ascii="Times New Roman" w:hAnsi="Times New Roman" w:cs="Times New Roman"/>
          <w:color w:val="000000"/>
          <w:highlight w:val="none"/>
        </w:rPr>
        <w:t>.投标文件的补充、</w:t>
      </w:r>
      <w:bookmarkStart w:id="482" w:name="_Toc246996945"/>
      <w:bookmarkStart w:id="483" w:name="_Toc144974526"/>
      <w:bookmarkStart w:id="484" w:name="_Toc246996202"/>
      <w:bookmarkStart w:id="485" w:name="_Toc247085716"/>
      <w:bookmarkStart w:id="486" w:name="_Toc296602446"/>
      <w:bookmarkStart w:id="487" w:name="_Toc152042334"/>
      <w:bookmarkStart w:id="488" w:name="_Toc152045558"/>
      <w:bookmarkStart w:id="489" w:name="_Toc179632576"/>
      <w:r>
        <w:rPr>
          <w:rFonts w:ascii="Times New Roman" w:hAnsi="Times New Roman" w:cs="Times New Roman"/>
          <w:color w:val="000000"/>
          <w:highlight w:val="none"/>
        </w:rPr>
        <w:t>修改或者撤回</w:t>
      </w:r>
      <w:bookmarkEnd w:id="474"/>
      <w:bookmarkEnd w:id="475"/>
      <w:bookmarkEnd w:id="476"/>
      <w:bookmarkEnd w:id="477"/>
      <w:bookmarkEnd w:id="478"/>
      <w:bookmarkEnd w:id="479"/>
      <w:bookmarkEnd w:id="480"/>
      <w:bookmarkEnd w:id="481"/>
    </w:p>
    <w:bookmarkEnd w:id="482"/>
    <w:bookmarkEnd w:id="483"/>
    <w:bookmarkEnd w:id="484"/>
    <w:bookmarkEnd w:id="485"/>
    <w:bookmarkEnd w:id="486"/>
    <w:bookmarkEnd w:id="487"/>
    <w:bookmarkEnd w:id="488"/>
    <w:bookmarkEnd w:id="489"/>
    <w:p w14:paraId="48036CB6">
      <w:pPr>
        <w:ind w:firstLine="420"/>
        <w:rPr>
          <w:rFonts w:ascii="宋体" w:hAnsi="宋体" w:cs="宋体"/>
          <w:color w:val="000000"/>
          <w:highlight w:val="none"/>
        </w:rPr>
      </w:pPr>
      <w:r>
        <w:rPr>
          <w:rFonts w:hint="eastAsia" w:ascii="宋体" w:hAnsi="宋体" w:cs="宋体"/>
          <w:color w:val="000000"/>
          <w:highlight w:val="none"/>
          <w:lang w:val="en-US" w:eastAsia="zh-CN"/>
        </w:rPr>
        <w:t>23</w:t>
      </w:r>
      <w:r>
        <w:rPr>
          <w:rFonts w:ascii="宋体" w:hAnsi="宋体" w:cs="宋体"/>
          <w:color w:val="000000"/>
          <w:highlight w:val="none"/>
        </w:rPr>
        <w:t>.1</w:t>
      </w:r>
      <w:bookmarkStart w:id="490" w:name="OLE_LINK30"/>
      <w:bookmarkStart w:id="491" w:name="OLE_LINK76"/>
      <w:r>
        <w:rPr>
          <w:rFonts w:hint="eastAsia" w:ascii="宋体" w:hAnsi="宋体" w:eastAsia="宋体" w:cs="宋体"/>
          <w:color w:val="000000"/>
          <w:szCs w:val="21"/>
          <w:highlight w:val="none"/>
        </w:rPr>
        <w:t>投标人</w:t>
      </w:r>
      <w:bookmarkEnd w:id="490"/>
      <w:r>
        <w:rPr>
          <w:rFonts w:hint="eastAsia" w:ascii="宋体" w:hAnsi="宋体" w:eastAsia="宋体" w:cs="宋体"/>
          <w:color w:val="000000"/>
          <w:szCs w:val="21"/>
          <w:highlight w:val="none"/>
        </w:rPr>
        <w:t>在投标截止时间前，可以对所提交的投标文件进行补充、修改或者撤回。补充、修改的内容应当按照招标文件要求</w:t>
      </w:r>
      <w:r>
        <w:rPr>
          <w:rFonts w:hint="eastAsia" w:ascii="宋体" w:hAnsi="宋体" w:cs="宋体"/>
          <w:color w:val="000000"/>
          <w:szCs w:val="21"/>
          <w:highlight w:val="none"/>
          <w:lang w:val="en-US" w:eastAsia="zh-CN"/>
        </w:rPr>
        <w:t>签名、签章</w:t>
      </w:r>
      <w:r>
        <w:rPr>
          <w:rFonts w:hint="eastAsia" w:ascii="宋体" w:hAnsi="宋体" w:eastAsia="宋体" w:cs="宋体"/>
          <w:color w:val="000000"/>
          <w:szCs w:val="21"/>
          <w:highlight w:val="none"/>
        </w:rPr>
        <w:t>，作为投标文件的组成部分。补充、修改的内容与投标文件不一致的，以补充、修改的内容为准</w:t>
      </w:r>
      <w:r>
        <w:rPr>
          <w:rFonts w:ascii="宋体" w:hAnsi="宋体" w:cs="宋体"/>
          <w:color w:val="000000"/>
          <w:highlight w:val="none"/>
        </w:rPr>
        <w:t>。</w:t>
      </w:r>
      <w:bookmarkEnd w:id="491"/>
    </w:p>
    <w:p w14:paraId="2B4013AD">
      <w:pPr>
        <w:ind w:firstLine="420"/>
        <w:rPr>
          <w:rFonts w:hint="eastAsia" w:ascii="宋体" w:hAnsi="宋体" w:cs="宋体"/>
          <w:color w:val="000000"/>
          <w:highlight w:val="none"/>
          <w:lang w:val="en-US" w:eastAsia="zh-CN"/>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.2 投标人应按照本项目招标文件和</w:t>
      </w:r>
      <w:r>
        <w:rPr>
          <w:rFonts w:hint="eastAsia" w:ascii="宋体" w:hAnsi="宋体" w:cs="宋体"/>
          <w:color w:val="000000"/>
          <w:szCs w:val="21"/>
          <w:highlight w:val="none"/>
          <w:lang w:eastAsia="zh-CN"/>
        </w:rPr>
        <w:t>政府采购云平台</w:t>
      </w:r>
      <w:r>
        <w:rPr>
          <w:rFonts w:hint="eastAsia" w:ascii="宋体" w:hAnsi="宋体" w:eastAsia="宋体" w:cs="宋体"/>
          <w:color w:val="000000"/>
          <w:szCs w:val="21"/>
          <w:highlight w:val="none"/>
        </w:rPr>
        <w:t>的要求编制、加密后在投标文件提交截止时间前重新上传至</w:t>
      </w:r>
      <w:r>
        <w:rPr>
          <w:rFonts w:hint="eastAsia" w:ascii="宋体" w:hAnsi="宋体" w:cs="宋体"/>
          <w:color w:val="000000"/>
          <w:szCs w:val="21"/>
          <w:highlight w:val="none"/>
          <w:lang w:eastAsia="zh-CN"/>
        </w:rPr>
        <w:t>政府采购云平台</w:t>
      </w:r>
      <w:r>
        <w:rPr>
          <w:rFonts w:hint="eastAsia" w:ascii="宋体" w:hAnsi="宋体" w:eastAsia="宋体" w:cs="宋体"/>
          <w:color w:val="000000"/>
          <w:szCs w:val="21"/>
          <w:highlight w:val="none"/>
        </w:rPr>
        <w:t>，投标文件提交截止时间前未完成投标文件上传的，视为撤回投标文件。</w:t>
      </w:r>
    </w:p>
    <w:p w14:paraId="311A6C95">
      <w:pPr>
        <w:pStyle w:val="3"/>
        <w:spacing w:before="165"/>
        <w:jc w:val="center"/>
        <w:rPr>
          <w:rFonts w:ascii="Times New Roman" w:hAnsi="Times New Roman" w:cs="Times New Roman"/>
          <w:color w:val="000000"/>
          <w:highlight w:val="none"/>
        </w:rPr>
      </w:pPr>
      <w:bookmarkStart w:id="492" w:name="_Toc38338296"/>
      <w:bookmarkStart w:id="493" w:name="_Toc489197835"/>
      <w:bookmarkStart w:id="494" w:name="_Toc25120"/>
      <w:bookmarkStart w:id="495" w:name="_Toc2358"/>
      <w:bookmarkStart w:id="496" w:name="_Toc37716376"/>
      <w:bookmarkStart w:id="497" w:name="_Toc489145731"/>
      <w:bookmarkStart w:id="498" w:name="_Toc29368"/>
      <w:bookmarkStart w:id="499" w:name="_Toc488633608"/>
      <w:bookmarkStart w:id="500" w:name="_Toc1406"/>
      <w:r>
        <w:rPr>
          <w:rFonts w:ascii="Times New Roman" w:hAnsi="Times New Roman" w:cs="Times New Roman"/>
          <w:color w:val="000000"/>
          <w:highlight w:val="none"/>
        </w:rPr>
        <w:t>五、</w:t>
      </w:r>
      <w:bookmarkEnd w:id="492"/>
      <w:bookmarkEnd w:id="493"/>
      <w:bookmarkEnd w:id="494"/>
      <w:bookmarkEnd w:id="495"/>
      <w:bookmarkEnd w:id="496"/>
      <w:bookmarkEnd w:id="497"/>
      <w:bookmarkEnd w:id="498"/>
      <w:bookmarkEnd w:id="499"/>
      <w:r>
        <w:rPr>
          <w:rFonts w:hint="eastAsia" w:ascii="Times New Roman" w:hAnsi="Times New Roman" w:cs="Times New Roman"/>
          <w:color w:val="000000"/>
          <w:highlight w:val="none"/>
        </w:rPr>
        <w:t>电子开标</w:t>
      </w:r>
      <w:bookmarkStart w:id="501" w:name="OLE_LINK187"/>
      <w:r>
        <w:rPr>
          <w:rFonts w:hint="eastAsia" w:ascii="Times New Roman" w:hAnsi="Times New Roman" w:cs="Times New Roman"/>
          <w:color w:val="000000"/>
          <w:highlight w:val="none"/>
        </w:rPr>
        <w:t>及</w:t>
      </w:r>
      <w:bookmarkStart w:id="502" w:name="OLE_LINK77"/>
      <w:r>
        <w:rPr>
          <w:rFonts w:hint="eastAsia" w:ascii="Times New Roman" w:hAnsi="Times New Roman" w:cs="Times New Roman"/>
          <w:color w:val="000000"/>
          <w:highlight w:val="none"/>
        </w:rPr>
        <w:t>投标文</w:t>
      </w:r>
      <w:bookmarkEnd w:id="501"/>
      <w:r>
        <w:rPr>
          <w:rFonts w:hint="eastAsia" w:ascii="Times New Roman" w:hAnsi="Times New Roman" w:cs="Times New Roman"/>
          <w:color w:val="000000"/>
          <w:highlight w:val="none"/>
        </w:rPr>
        <w:t>件解密</w:t>
      </w:r>
      <w:bookmarkEnd w:id="500"/>
      <w:bookmarkEnd w:id="502"/>
    </w:p>
    <w:p w14:paraId="0AD9A1D3">
      <w:pPr>
        <w:ind w:firstLine="422"/>
        <w:outlineLvl w:val="2"/>
        <w:rPr>
          <w:rFonts w:ascii="宋体" w:hAnsi="宋体" w:cs="宋体"/>
          <w:b/>
          <w:bCs/>
          <w:color w:val="000000"/>
          <w:highlight w:val="none"/>
        </w:rPr>
      </w:pPr>
      <w:bookmarkStart w:id="503" w:name="_Toc1070"/>
      <w:r>
        <w:rPr>
          <w:rFonts w:hint="eastAsia" w:ascii="宋体" w:hAnsi="宋体" w:cs="宋体"/>
          <w:b/>
          <w:bCs/>
          <w:color w:val="000000"/>
          <w:highlight w:val="none"/>
          <w:lang w:val="en-US" w:eastAsia="zh-CN"/>
        </w:rPr>
        <w:t>24</w:t>
      </w:r>
      <w:r>
        <w:rPr>
          <w:rFonts w:ascii="宋体" w:hAnsi="宋体" w:cs="宋体"/>
          <w:b/>
          <w:bCs/>
          <w:color w:val="000000"/>
          <w:highlight w:val="none"/>
        </w:rPr>
        <w:t>.</w:t>
      </w:r>
      <w:r>
        <w:rPr>
          <w:rFonts w:hint="eastAsia" w:ascii="宋体" w:hAnsi="宋体" w:cs="宋体"/>
          <w:b/>
          <w:bCs/>
          <w:color w:val="000000"/>
          <w:highlight w:val="none"/>
        </w:rPr>
        <w:t>开标及投标文件解密</w:t>
      </w:r>
      <w:bookmarkEnd w:id="503"/>
    </w:p>
    <w:p w14:paraId="220D5525">
      <w:pPr>
        <w:ind w:firstLine="420"/>
        <w:rPr>
          <w:rFonts w:hint="eastAsia" w:ascii="宋体" w:hAnsi="宋体" w:cs="Times New Roman"/>
          <w:color w:val="000000"/>
          <w:szCs w:val="21"/>
          <w:highlight w:val="none"/>
          <w:lang w:val="en-US" w:eastAsia="zh-CN"/>
        </w:rPr>
      </w:pPr>
      <w:bookmarkStart w:id="504" w:name="OLE_LINK79"/>
      <w:r>
        <w:rPr>
          <w:rFonts w:hint="eastAsia" w:ascii="宋体" w:hAnsi="宋体" w:cs="Times New Roman"/>
          <w:color w:val="000000"/>
          <w:szCs w:val="21"/>
          <w:highlight w:val="none"/>
          <w:lang w:val="en-US" w:eastAsia="zh-CN"/>
        </w:rPr>
        <w:t>24.1各投标人在开标前应确保成为政府采购云平台供应商，并完成CA数字证书申领。因未注册入库、未办理CA数字证书等原因造成无法投标或投标失败等后果由投标人自行承担。</w:t>
      </w:r>
    </w:p>
    <w:p w14:paraId="0F3204CA">
      <w:pPr>
        <w:ind w:firstLine="420"/>
        <w:rPr>
          <w:rFonts w:ascii="宋体" w:hAnsi="宋体" w:cs="Times New Roman"/>
          <w:color w:val="000000"/>
          <w:szCs w:val="21"/>
          <w:highlight w:val="none"/>
        </w:rPr>
      </w:pPr>
      <w:r>
        <w:rPr>
          <w:rFonts w:hint="eastAsia" w:ascii="宋体" w:hAnsi="宋体" w:cs="Times New Roman"/>
          <w:color w:val="000000"/>
          <w:szCs w:val="21"/>
          <w:highlight w:val="none"/>
          <w:lang w:val="en-US" w:eastAsia="zh-CN"/>
        </w:rPr>
        <w:t>24</w:t>
      </w:r>
      <w:r>
        <w:rPr>
          <w:rFonts w:hint="eastAsia" w:ascii="宋体" w:hAnsi="宋体" w:cs="Times New Roman"/>
          <w:color w:val="000000"/>
          <w:szCs w:val="21"/>
          <w:highlight w:val="none"/>
        </w:rPr>
        <w:t>.</w:t>
      </w:r>
      <w:r>
        <w:rPr>
          <w:rFonts w:hint="eastAsia" w:ascii="宋体" w:hAnsi="宋体" w:cs="Times New Roman"/>
          <w:color w:val="000000"/>
          <w:szCs w:val="21"/>
          <w:highlight w:val="none"/>
          <w:lang w:val="en-US" w:eastAsia="zh-CN"/>
        </w:rPr>
        <w:t>2</w:t>
      </w:r>
      <w:r>
        <w:rPr>
          <w:rFonts w:hint="eastAsia" w:ascii="宋体" w:hAnsi="宋体" w:cs="Times New Roman"/>
          <w:color w:val="000000"/>
          <w:szCs w:val="21"/>
          <w:highlight w:val="none"/>
        </w:rPr>
        <w:t>采</w:t>
      </w:r>
      <w:r>
        <w:rPr>
          <w:rFonts w:hint="eastAsia" w:ascii="宋体" w:hAnsi="宋体" w:cs="微软雅黑"/>
          <w:color w:val="000000"/>
          <w:szCs w:val="21"/>
          <w:highlight w:val="none"/>
        </w:rPr>
        <w:t>购</w:t>
      </w:r>
      <w:r>
        <w:rPr>
          <w:rFonts w:hint="eastAsia" w:ascii="宋体" w:hAnsi="宋体" w:cs="Malgun Gothic"/>
          <w:color w:val="000000"/>
          <w:szCs w:val="21"/>
          <w:highlight w:val="none"/>
        </w:rPr>
        <w:t>代理机</w:t>
      </w:r>
      <w:r>
        <w:rPr>
          <w:rFonts w:hint="eastAsia" w:ascii="宋体" w:hAnsi="宋体" w:cs="微软雅黑"/>
          <w:color w:val="000000"/>
          <w:szCs w:val="21"/>
          <w:highlight w:val="none"/>
        </w:rPr>
        <w:t>构将</w:t>
      </w:r>
      <w:r>
        <w:rPr>
          <w:rFonts w:hint="eastAsia" w:ascii="宋体" w:hAnsi="宋体" w:cs="Malgun Gothic"/>
          <w:color w:val="000000"/>
          <w:szCs w:val="21"/>
          <w:highlight w:val="none"/>
        </w:rPr>
        <w:t>在</w:t>
      </w:r>
      <w:r>
        <w:rPr>
          <w:rFonts w:hint="eastAsia" w:ascii="宋体" w:hAnsi="宋体" w:cs="宋体"/>
          <w:color w:val="000000"/>
          <w:highlight w:val="none"/>
        </w:rPr>
        <w:t>《投标人须知前附表》</w:t>
      </w:r>
      <w:r>
        <w:rPr>
          <w:rFonts w:hint="eastAsia" w:ascii="宋体" w:hAnsi="宋体" w:cs="微软雅黑"/>
          <w:color w:val="000000"/>
          <w:szCs w:val="21"/>
          <w:highlight w:val="none"/>
        </w:rPr>
        <w:t>规</w:t>
      </w:r>
      <w:r>
        <w:rPr>
          <w:rFonts w:hint="eastAsia" w:ascii="宋体" w:hAnsi="宋体" w:cs="Malgun Gothic"/>
          <w:color w:val="000000"/>
          <w:szCs w:val="21"/>
          <w:highlight w:val="none"/>
        </w:rPr>
        <w:t>定的</w:t>
      </w:r>
      <w:r>
        <w:rPr>
          <w:rFonts w:hint="eastAsia" w:ascii="宋体" w:hAnsi="宋体" w:cs="微软雅黑"/>
          <w:color w:val="000000"/>
          <w:szCs w:val="21"/>
          <w:highlight w:val="none"/>
        </w:rPr>
        <w:t>时间</w:t>
      </w:r>
      <w:r>
        <w:rPr>
          <w:rFonts w:hint="eastAsia" w:ascii="宋体" w:hAnsi="宋体" w:cs="Malgun Gothic"/>
          <w:color w:val="000000"/>
          <w:szCs w:val="21"/>
          <w:highlight w:val="none"/>
        </w:rPr>
        <w:t>和地点</w:t>
      </w:r>
      <w:r>
        <w:rPr>
          <w:rFonts w:hint="eastAsia" w:ascii="宋体" w:hAnsi="宋体" w:cs="微软雅黑"/>
          <w:color w:val="000000"/>
          <w:szCs w:val="21"/>
          <w:highlight w:val="none"/>
        </w:rPr>
        <w:t>进</w:t>
      </w:r>
      <w:r>
        <w:rPr>
          <w:rFonts w:hint="eastAsia" w:ascii="宋体" w:hAnsi="宋体" w:cs="Malgun Gothic"/>
          <w:color w:val="000000"/>
          <w:szCs w:val="21"/>
          <w:highlight w:val="none"/>
        </w:rPr>
        <w:t>行</w:t>
      </w:r>
      <w:r>
        <w:rPr>
          <w:rFonts w:hint="eastAsia" w:ascii="宋体" w:hAnsi="宋体" w:cs="微软雅黑"/>
          <w:color w:val="000000"/>
          <w:szCs w:val="21"/>
          <w:highlight w:val="none"/>
        </w:rPr>
        <w:t>开标</w:t>
      </w:r>
      <w:r>
        <w:rPr>
          <w:rFonts w:hint="eastAsia" w:ascii="宋体" w:hAnsi="宋体" w:cs="Times New Roman"/>
          <w:color w:val="000000"/>
          <w:szCs w:val="21"/>
          <w:highlight w:val="none"/>
        </w:rPr>
        <w:t>。</w:t>
      </w:r>
    </w:p>
    <w:p w14:paraId="56DAD197">
      <w:pPr>
        <w:ind w:firstLine="420"/>
        <w:rPr>
          <w:rFonts w:ascii="宋体" w:hAnsi="宋体" w:cs="Times New Roman"/>
          <w:color w:val="000000"/>
          <w:szCs w:val="21"/>
          <w:highlight w:val="none"/>
        </w:rPr>
      </w:pPr>
      <w:r>
        <w:rPr>
          <w:rFonts w:hint="eastAsia" w:ascii="宋体" w:hAnsi="宋体" w:cs="Times New Roman"/>
          <w:color w:val="000000"/>
          <w:szCs w:val="21"/>
          <w:highlight w:val="none"/>
          <w:lang w:val="en-US" w:eastAsia="zh-CN"/>
        </w:rPr>
        <w:t>24</w:t>
      </w:r>
      <w:r>
        <w:rPr>
          <w:rFonts w:hint="eastAsia" w:ascii="宋体" w:hAnsi="宋体" w:cs="Times New Roman"/>
          <w:color w:val="000000"/>
          <w:szCs w:val="21"/>
          <w:highlight w:val="none"/>
        </w:rPr>
        <w:t>.</w:t>
      </w:r>
      <w:r>
        <w:rPr>
          <w:rFonts w:hint="eastAsia" w:ascii="宋体" w:hAnsi="宋体" w:cs="Times New Roman"/>
          <w:color w:val="000000"/>
          <w:szCs w:val="21"/>
          <w:highlight w:val="none"/>
          <w:lang w:val="en-US" w:eastAsia="zh-CN"/>
        </w:rPr>
        <w:t>3</w:t>
      </w:r>
      <w:r>
        <w:rPr>
          <w:rFonts w:hint="eastAsia" w:ascii="宋体" w:hAnsi="宋体" w:cs="Times New Roman"/>
          <w:color w:val="000000"/>
          <w:szCs w:val="21"/>
          <w:highlight w:val="none"/>
        </w:rPr>
        <w:t>投</w:t>
      </w:r>
      <w:r>
        <w:rPr>
          <w:rFonts w:hint="eastAsia" w:ascii="宋体" w:hAnsi="宋体" w:cs="微软雅黑"/>
          <w:color w:val="000000"/>
          <w:szCs w:val="21"/>
          <w:highlight w:val="none"/>
        </w:rPr>
        <w:t>标</w:t>
      </w:r>
      <w:r>
        <w:rPr>
          <w:rFonts w:hint="eastAsia" w:ascii="宋体" w:hAnsi="宋体" w:cs="Malgun Gothic"/>
          <w:color w:val="000000"/>
          <w:szCs w:val="21"/>
          <w:highlight w:val="none"/>
        </w:rPr>
        <w:t>截</w:t>
      </w:r>
      <w:r>
        <w:rPr>
          <w:rFonts w:hint="eastAsia" w:ascii="宋体" w:hAnsi="宋体" w:cs="Times New Roman"/>
          <w:color w:val="000000"/>
          <w:szCs w:val="21"/>
          <w:highlight w:val="none"/>
        </w:rPr>
        <w:t>止后投</w:t>
      </w:r>
      <w:r>
        <w:rPr>
          <w:rFonts w:hint="eastAsia" w:ascii="宋体" w:hAnsi="宋体" w:cs="微软雅黑"/>
          <w:color w:val="000000"/>
          <w:szCs w:val="21"/>
          <w:highlight w:val="none"/>
        </w:rPr>
        <w:t>标</w:t>
      </w:r>
      <w:r>
        <w:rPr>
          <w:rFonts w:hint="eastAsia" w:ascii="宋体" w:hAnsi="宋体" w:cs="Malgun Gothic"/>
          <w:color w:val="000000"/>
          <w:szCs w:val="21"/>
          <w:highlight w:val="none"/>
        </w:rPr>
        <w:t>人不足</w:t>
      </w:r>
      <w:r>
        <w:rPr>
          <w:rFonts w:hint="eastAsia" w:ascii="宋体" w:hAnsi="宋体" w:cs="Times New Roman"/>
          <w:color w:val="000000"/>
          <w:szCs w:val="21"/>
          <w:highlight w:val="none"/>
        </w:rPr>
        <w:t>3家的，不得</w:t>
      </w:r>
      <w:r>
        <w:rPr>
          <w:rFonts w:hint="eastAsia" w:ascii="宋体" w:hAnsi="宋体" w:cs="微软雅黑"/>
          <w:color w:val="000000"/>
          <w:szCs w:val="21"/>
          <w:highlight w:val="none"/>
        </w:rPr>
        <w:t>开标</w:t>
      </w:r>
      <w:r>
        <w:rPr>
          <w:rFonts w:hint="eastAsia" w:ascii="宋体" w:hAnsi="宋体" w:cs="Malgun Gothic"/>
          <w:color w:val="000000"/>
          <w:szCs w:val="21"/>
          <w:highlight w:val="none"/>
        </w:rPr>
        <w:t>。</w:t>
      </w:r>
    </w:p>
    <w:bookmarkEnd w:id="504"/>
    <w:p w14:paraId="0024B304">
      <w:pPr>
        <w:ind w:firstLine="420"/>
        <w:rPr>
          <w:rFonts w:hint="eastAsia" w:ascii="宋体" w:hAnsi="宋体" w:cs="Times New Roman"/>
          <w:color w:val="000000"/>
          <w:szCs w:val="21"/>
          <w:highlight w:val="none"/>
          <w:lang w:val="en-US" w:eastAsia="zh-CN"/>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val="en-US" w:eastAsia="zh-CN"/>
        </w:rPr>
        <w:t>4.4</w:t>
      </w:r>
      <w:r>
        <w:rPr>
          <w:rFonts w:hint="eastAsia" w:ascii="宋体" w:hAnsi="宋体" w:eastAsia="宋体" w:cs="宋体"/>
          <w:color w:val="000000"/>
          <w:szCs w:val="21"/>
          <w:highlight w:val="none"/>
        </w:rPr>
        <w:t>开标时，投标人登录</w:t>
      </w:r>
      <w:bookmarkStart w:id="505" w:name="OLE_LINK331"/>
      <w:r>
        <w:rPr>
          <w:rFonts w:hint="eastAsia" w:ascii="宋体" w:hAnsi="宋体" w:cs="宋体"/>
          <w:color w:val="000000"/>
          <w:szCs w:val="21"/>
          <w:highlight w:val="none"/>
          <w:lang w:eastAsia="zh-CN"/>
        </w:rPr>
        <w:t>政府采购云平台</w:t>
      </w:r>
      <w:bookmarkEnd w:id="505"/>
      <w:r>
        <w:rPr>
          <w:rFonts w:hint="eastAsia" w:ascii="宋体" w:hAnsi="宋体" w:eastAsia="宋体" w:cs="宋体"/>
          <w:color w:val="000000"/>
          <w:szCs w:val="21"/>
          <w:highlight w:val="none"/>
        </w:rPr>
        <w:t>完成远程解密、查看开标一览表等相关操作。本项目解密时间</w:t>
      </w:r>
      <w:r>
        <w:rPr>
          <w:rFonts w:hint="eastAsia" w:ascii="宋体" w:hAnsi="宋体" w:eastAsia="宋体" w:cs="宋体"/>
          <w:color w:val="000000"/>
          <w:szCs w:val="21"/>
          <w:highlight w:val="none"/>
          <w:lang w:val="en-US" w:eastAsia="zh-CN"/>
        </w:rPr>
        <w:t>会在政采云系统显示</w:t>
      </w:r>
      <w:r>
        <w:rPr>
          <w:rFonts w:hint="eastAsia" w:ascii="宋体" w:hAnsi="宋体" w:eastAsia="宋体" w:cs="宋体"/>
          <w:color w:val="000000"/>
          <w:szCs w:val="21"/>
          <w:highlight w:val="none"/>
        </w:rPr>
        <w:t>，若投标人未在规定时间完成所有投标文件解密，则视为无效投标，不再进入评审阶段。</w:t>
      </w:r>
    </w:p>
    <w:p w14:paraId="3EB7F6DA">
      <w:pPr>
        <w:ind w:firstLine="420"/>
        <w:rPr>
          <w:rFonts w:ascii="宋体" w:hAnsi="宋体" w:cs="Malgun Gothic"/>
          <w:color w:val="000000"/>
          <w:szCs w:val="21"/>
          <w:highlight w:val="none"/>
        </w:rPr>
      </w:pPr>
      <w:r>
        <w:rPr>
          <w:rFonts w:hint="eastAsia" w:ascii="宋体" w:hAnsi="宋体" w:cs="Times New Roman"/>
          <w:color w:val="000000"/>
          <w:szCs w:val="21"/>
          <w:highlight w:val="none"/>
          <w:lang w:val="en-US" w:eastAsia="zh-CN"/>
        </w:rPr>
        <w:t>24</w:t>
      </w:r>
      <w:r>
        <w:rPr>
          <w:rFonts w:hint="eastAsia" w:ascii="宋体" w:hAnsi="宋体" w:cs="Times New Roman"/>
          <w:color w:val="000000"/>
          <w:szCs w:val="21"/>
          <w:highlight w:val="none"/>
        </w:rPr>
        <w:t>.</w:t>
      </w:r>
      <w:r>
        <w:rPr>
          <w:rFonts w:hint="eastAsia" w:ascii="宋体" w:hAnsi="宋体" w:cs="Times New Roman"/>
          <w:color w:val="000000"/>
          <w:szCs w:val="21"/>
          <w:highlight w:val="none"/>
          <w:lang w:val="en-US" w:eastAsia="zh-CN"/>
        </w:rPr>
        <w:t>5</w:t>
      </w:r>
      <w:r>
        <w:rPr>
          <w:rFonts w:hint="eastAsia" w:ascii="宋体" w:hAnsi="宋体" w:cs="微软雅黑"/>
          <w:color w:val="000000"/>
          <w:szCs w:val="21"/>
          <w:highlight w:val="none"/>
        </w:rPr>
        <w:t>开标</w:t>
      </w:r>
      <w:r>
        <w:rPr>
          <w:rFonts w:hint="eastAsia" w:ascii="宋体" w:hAnsi="宋体" w:cs="Malgun Gothic"/>
          <w:color w:val="000000"/>
          <w:szCs w:val="21"/>
          <w:highlight w:val="none"/>
        </w:rPr>
        <w:t>程序：</w:t>
      </w:r>
    </w:p>
    <w:p w14:paraId="52241098">
      <w:pPr>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开标会由采购代理机构主持，具体流程如下：</w:t>
      </w:r>
    </w:p>
    <w:p w14:paraId="4909CB46">
      <w:pPr>
        <w:spacing w:line="360" w:lineRule="auto"/>
        <w:ind w:left="0" w:leftChars="0" w:firstLine="420"/>
        <w:jc w:val="both"/>
        <w:rPr>
          <w:rFonts w:hint="eastAsia" w:ascii="宋体" w:hAnsi="宋体" w:eastAsia="宋体" w:cs="宋体"/>
          <w:color w:val="000000"/>
          <w:szCs w:val="21"/>
          <w:highlight w:val="none"/>
        </w:rPr>
      </w:pPr>
      <w:bookmarkStart w:id="506" w:name="OLE_LINK329"/>
      <w:bookmarkStart w:id="507" w:name="OLE_LINK328"/>
      <w:r>
        <w:rPr>
          <w:rFonts w:hint="eastAsia" w:ascii="宋体" w:hAnsi="宋体" w:eastAsia="宋体" w:cs="宋体"/>
          <w:color w:val="000000"/>
          <w:szCs w:val="21"/>
          <w:highlight w:val="none"/>
        </w:rPr>
        <w:t>（1）采购代理机构依托电子交易平台发起开始解密指令，投标人须使用加密时所用的 CA 锁按平台提示和招标文件的规定登录到</w:t>
      </w:r>
      <w:r>
        <w:rPr>
          <w:rFonts w:hint="eastAsia" w:ascii="宋体" w:hAnsi="宋体" w:eastAsia="宋体" w:cs="宋体"/>
          <w:color w:val="000000"/>
          <w:szCs w:val="21"/>
          <w:highlight w:val="none"/>
          <w:lang w:eastAsia="zh-CN"/>
        </w:rPr>
        <w:t>政府采购云平台</w:t>
      </w:r>
      <w:r>
        <w:rPr>
          <w:rFonts w:hint="eastAsia" w:ascii="宋体" w:hAnsi="宋体" w:eastAsia="宋体" w:cs="宋体"/>
          <w:color w:val="000000"/>
          <w:szCs w:val="21"/>
          <w:highlight w:val="none"/>
        </w:rPr>
        <w:t>电子开标大厅，并在发起解密指令之时起60分钟内完成对电子投标文件在线解密。</w:t>
      </w:r>
    </w:p>
    <w:p w14:paraId="2C8643CE">
      <w:pPr>
        <w:spacing w:line="360" w:lineRule="auto"/>
        <w:ind w:left="0" w:leftChars="0" w:firstLine="420"/>
        <w:jc w:val="both"/>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cs="宋体"/>
          <w:color w:val="000000"/>
          <w:szCs w:val="21"/>
          <w:highlight w:val="none"/>
          <w:lang w:val="en-US" w:eastAsia="zh-CN"/>
        </w:rPr>
        <w:t>2</w:t>
      </w:r>
      <w:r>
        <w:rPr>
          <w:rFonts w:hint="eastAsia" w:ascii="宋体" w:hAnsi="宋体" w:eastAsia="宋体" w:cs="宋体"/>
          <w:color w:val="000000"/>
          <w:szCs w:val="21"/>
          <w:highlight w:val="none"/>
        </w:rPr>
        <w:t>）如投标人成功解密投标文件，但未在</w:t>
      </w:r>
      <w:r>
        <w:rPr>
          <w:rFonts w:hint="eastAsia" w:ascii="宋体" w:hAnsi="宋体" w:eastAsia="宋体" w:cs="宋体"/>
          <w:color w:val="000000"/>
          <w:szCs w:val="21"/>
          <w:highlight w:val="none"/>
          <w:lang w:eastAsia="zh-CN"/>
        </w:rPr>
        <w:t>政府采购云平台</w:t>
      </w:r>
      <w:r>
        <w:rPr>
          <w:rFonts w:hint="eastAsia" w:ascii="宋体" w:hAnsi="宋体" w:eastAsia="宋体" w:cs="宋体"/>
          <w:color w:val="000000"/>
          <w:szCs w:val="21"/>
          <w:highlight w:val="none"/>
        </w:rPr>
        <w:t>电子开标大厅参加开标的，视同认可开标过程和结果，由此产生的后果由投标人自行负责。</w:t>
      </w:r>
    </w:p>
    <w:bookmarkEnd w:id="506"/>
    <w:p w14:paraId="78D03272">
      <w:pPr>
        <w:spacing w:line="360" w:lineRule="auto"/>
        <w:ind w:left="0" w:leftChars="0" w:firstLine="420"/>
        <w:jc w:val="both"/>
        <w:rPr>
          <w:rFonts w:hint="eastAsia" w:ascii="宋体" w:hAnsi="宋体" w:eastAsia="宋体" w:cs="宋体"/>
          <w:color w:val="000000"/>
          <w:szCs w:val="21"/>
          <w:highlight w:val="none"/>
        </w:rPr>
      </w:pPr>
      <w:bookmarkStart w:id="508" w:name="OLE_LINK330"/>
      <w:r>
        <w:rPr>
          <w:rFonts w:hint="eastAsia" w:ascii="宋体" w:hAnsi="宋体" w:eastAsia="宋体" w:cs="宋体"/>
          <w:color w:val="000000"/>
          <w:szCs w:val="21"/>
          <w:highlight w:val="none"/>
        </w:rPr>
        <w:t>24.</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 xml:space="preserve"> 开标工作人员将做开标记录。</w:t>
      </w:r>
    </w:p>
    <w:p w14:paraId="490AC262">
      <w:pPr>
        <w:pageBreakBefore w:val="0"/>
        <w:widowControl/>
        <w:kinsoku/>
        <w:wordWrap/>
        <w:overflowPunct/>
        <w:topLinePunct w:val="0"/>
        <w:autoSpaceDE/>
        <w:autoSpaceDN/>
        <w:bidi w:val="0"/>
        <w:adjustRightInd/>
        <w:snapToGrid/>
        <w:spacing w:line="360" w:lineRule="auto"/>
        <w:ind w:left="0" w:leftChars="0" w:firstLine="420"/>
        <w:jc w:val="both"/>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 xml:space="preserve"> 投标人代表对开标过程和开标记录有疑义，以及认为采购人、采购代理机构相关工作人员有需要回避的情形的，应在线提出询问或者回避申请。采购人、采购代理机构对投标人代表提出的询问或者回避申请应当及时处理</w:t>
      </w:r>
      <w:bookmarkStart w:id="509" w:name="OLE_LINK80"/>
      <w:r>
        <w:rPr>
          <w:rFonts w:hint="eastAsia" w:ascii="宋体" w:hAnsi="宋体" w:eastAsia="宋体" w:cs="宋体"/>
          <w:color w:val="000000"/>
          <w:szCs w:val="21"/>
          <w:highlight w:val="none"/>
        </w:rPr>
        <w:t>。</w:t>
      </w:r>
      <w:bookmarkEnd w:id="509"/>
      <w:bookmarkStart w:id="510" w:name="_Toc37716378"/>
      <w:bookmarkStart w:id="511" w:name="_Toc489145733"/>
      <w:bookmarkStart w:id="512" w:name="_Toc32643"/>
      <w:bookmarkStart w:id="513" w:name="_Toc16525"/>
      <w:bookmarkStart w:id="514" w:name="_Toc8445"/>
      <w:bookmarkStart w:id="515" w:name="_Toc489197837"/>
      <w:bookmarkStart w:id="516" w:name="_Toc38338298"/>
      <w:bookmarkStart w:id="517" w:name="_Toc19728"/>
      <w:bookmarkStart w:id="518" w:name="_Toc488633609"/>
    </w:p>
    <w:bookmarkEnd w:id="507"/>
    <w:bookmarkEnd w:id="508"/>
    <w:p w14:paraId="31A0886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黑体" w:hAnsi="黑体" w:eastAsia="黑体" w:cs="黑体"/>
          <w:b/>
          <w:bCs/>
          <w:color w:val="000000"/>
          <w:sz w:val="28"/>
          <w:szCs w:val="28"/>
          <w:highlight w:val="none"/>
        </w:rPr>
      </w:pPr>
      <w:bookmarkStart w:id="519" w:name="OLE_LINK188"/>
      <w:r>
        <w:rPr>
          <w:rFonts w:hint="eastAsia" w:ascii="黑体" w:hAnsi="黑体" w:eastAsia="黑体" w:cs="黑体"/>
          <w:b/>
          <w:bCs/>
          <w:color w:val="000000"/>
          <w:sz w:val="28"/>
          <w:szCs w:val="28"/>
          <w:highlight w:val="none"/>
        </w:rPr>
        <w:t>六、资格审查及评标</w:t>
      </w:r>
      <w:bookmarkEnd w:id="510"/>
      <w:bookmarkEnd w:id="511"/>
      <w:bookmarkEnd w:id="512"/>
      <w:bookmarkEnd w:id="513"/>
      <w:bookmarkEnd w:id="514"/>
      <w:bookmarkEnd w:id="515"/>
      <w:bookmarkEnd w:id="516"/>
      <w:bookmarkEnd w:id="517"/>
      <w:bookmarkEnd w:id="518"/>
    </w:p>
    <w:bookmarkEnd w:id="519"/>
    <w:p w14:paraId="2533B64F">
      <w:pPr>
        <w:pStyle w:val="4"/>
        <w:pageBreakBefore w:val="0"/>
        <w:widowControl w:val="0"/>
        <w:kinsoku/>
        <w:wordWrap/>
        <w:overflowPunct/>
        <w:topLinePunct w:val="0"/>
        <w:autoSpaceDE/>
        <w:autoSpaceDN/>
        <w:bidi w:val="0"/>
        <w:adjustRightInd/>
        <w:snapToGrid/>
        <w:spacing w:before="0"/>
        <w:ind w:firstLine="482"/>
        <w:textAlignment w:val="auto"/>
        <w:rPr>
          <w:rFonts w:ascii="Times New Roman" w:hAnsi="Times New Roman" w:cs="Times New Roman"/>
          <w:color w:val="000000"/>
          <w:highlight w:val="none"/>
        </w:rPr>
      </w:pPr>
      <w:bookmarkStart w:id="520" w:name="_Toc22860"/>
      <w:bookmarkStart w:id="521" w:name="_Toc38338299"/>
      <w:bookmarkStart w:id="522" w:name="_Toc27526"/>
      <w:bookmarkStart w:id="523" w:name="_Toc26106"/>
      <w:bookmarkStart w:id="524" w:name="_Toc5568"/>
      <w:bookmarkStart w:id="525" w:name="_Toc37716379"/>
      <w:bookmarkStart w:id="526" w:name="_Toc4245"/>
      <w:bookmarkStart w:id="527" w:name="_Toc489145734"/>
      <w:bookmarkStart w:id="528" w:name="_Toc489197838"/>
      <w:r>
        <w:rPr>
          <w:rFonts w:hint="eastAsia" w:ascii="Times New Roman" w:hAnsi="Times New Roman" w:cs="Times New Roman"/>
          <w:color w:val="000000"/>
          <w:highlight w:val="none"/>
          <w:lang w:val="en-US" w:eastAsia="zh-CN"/>
        </w:rPr>
        <w:t>25</w:t>
      </w:r>
      <w:r>
        <w:rPr>
          <w:rFonts w:ascii="Times New Roman" w:hAnsi="Times New Roman" w:cs="Times New Roman"/>
          <w:color w:val="000000"/>
          <w:highlight w:val="none"/>
        </w:rPr>
        <w:t>.资格审查</w:t>
      </w:r>
      <w:bookmarkEnd w:id="520"/>
      <w:bookmarkEnd w:id="521"/>
      <w:bookmarkEnd w:id="522"/>
      <w:bookmarkEnd w:id="523"/>
      <w:bookmarkEnd w:id="524"/>
      <w:bookmarkEnd w:id="525"/>
      <w:bookmarkEnd w:id="526"/>
    </w:p>
    <w:p w14:paraId="0711F5E7">
      <w:pPr>
        <w:pageBreakBefore w:val="0"/>
        <w:widowControl w:val="0"/>
        <w:kinsoku/>
        <w:wordWrap/>
        <w:overflowPunct/>
        <w:topLinePunct w:val="0"/>
        <w:autoSpaceDE/>
        <w:autoSpaceDN/>
        <w:bidi w:val="0"/>
        <w:adjustRightInd/>
        <w:snapToGrid/>
        <w:ind w:firstLine="420"/>
        <w:textAlignment w:val="auto"/>
        <w:rPr>
          <w:rFonts w:ascii="宋体" w:hAnsi="宋体" w:cs="宋体"/>
          <w:color w:val="000000"/>
          <w:highlight w:val="none"/>
        </w:rPr>
      </w:pPr>
      <w:r>
        <w:rPr>
          <w:rFonts w:hint="eastAsia" w:ascii="宋体" w:hAnsi="宋体" w:cs="宋体"/>
          <w:color w:val="000000"/>
          <w:highlight w:val="none"/>
          <w:lang w:val="en-US" w:eastAsia="zh-CN"/>
        </w:rPr>
        <w:t>25</w:t>
      </w:r>
      <w:r>
        <w:rPr>
          <w:rFonts w:hint="eastAsia" w:ascii="宋体" w:hAnsi="宋体" w:cs="宋体"/>
          <w:color w:val="000000"/>
          <w:highlight w:val="none"/>
        </w:rPr>
        <w:t>.1开标结束后，采购人或者采购代理机构将依法对投标人的资格进行审查。合格投标人不足3家的，不得评标。</w:t>
      </w:r>
    </w:p>
    <w:p w14:paraId="381C7E1C">
      <w:pPr>
        <w:ind w:firstLine="420"/>
        <w:rPr>
          <w:rFonts w:ascii="宋体" w:hAnsi="宋体" w:cs="宋体"/>
          <w:color w:val="000000"/>
          <w:highlight w:val="none"/>
        </w:rPr>
      </w:pPr>
      <w:r>
        <w:rPr>
          <w:rFonts w:hint="eastAsia" w:ascii="宋体" w:hAnsi="宋体" w:cs="宋体"/>
          <w:color w:val="000000"/>
          <w:highlight w:val="none"/>
          <w:lang w:val="en-US" w:eastAsia="zh-CN"/>
        </w:rPr>
        <w:t>25</w:t>
      </w:r>
      <w:r>
        <w:rPr>
          <w:rFonts w:hint="eastAsia" w:ascii="宋体" w:hAnsi="宋体" w:cs="宋体"/>
          <w:color w:val="000000"/>
          <w:highlight w:val="none"/>
        </w:rPr>
        <w:t>.2采购人或者采购代理机构按照招标文件的规定对投标人投标文件中资格证明文件及采购人、采购代理机构通过互联网或者相关信息系统的查询结果进行审查。</w:t>
      </w:r>
    </w:p>
    <w:p w14:paraId="7136E258">
      <w:pPr>
        <w:pStyle w:val="4"/>
        <w:spacing w:before="165"/>
        <w:ind w:firstLine="482"/>
        <w:rPr>
          <w:rFonts w:ascii="Times New Roman" w:hAnsi="Times New Roman" w:cs="Times New Roman"/>
          <w:color w:val="000000"/>
          <w:highlight w:val="none"/>
        </w:rPr>
      </w:pPr>
      <w:bookmarkStart w:id="529" w:name="_Toc3328"/>
      <w:bookmarkStart w:id="530" w:name="_Toc12896"/>
      <w:bookmarkStart w:id="531" w:name="_Toc38338300"/>
      <w:bookmarkStart w:id="532" w:name="_Toc37716380"/>
      <w:bookmarkStart w:id="533" w:name="_Toc10789"/>
      <w:bookmarkStart w:id="534" w:name="_Toc6552"/>
      <w:r>
        <w:rPr>
          <w:rFonts w:hint="eastAsia" w:ascii="Times New Roman" w:hAnsi="Times New Roman" w:cs="Times New Roman"/>
          <w:color w:val="000000"/>
          <w:highlight w:val="none"/>
          <w:lang w:val="en-US" w:eastAsia="zh-CN"/>
        </w:rPr>
        <w:t>26</w:t>
      </w:r>
      <w:r>
        <w:rPr>
          <w:rFonts w:ascii="Times New Roman" w:hAnsi="Times New Roman" w:cs="Times New Roman"/>
          <w:color w:val="000000"/>
          <w:highlight w:val="none"/>
        </w:rPr>
        <w:t>.评标</w:t>
      </w:r>
      <w:bookmarkEnd w:id="527"/>
      <w:bookmarkEnd w:id="528"/>
      <w:bookmarkEnd w:id="529"/>
      <w:bookmarkEnd w:id="530"/>
      <w:bookmarkEnd w:id="531"/>
      <w:bookmarkEnd w:id="532"/>
      <w:bookmarkEnd w:id="533"/>
      <w:bookmarkEnd w:id="534"/>
    </w:p>
    <w:p w14:paraId="7FF8403F">
      <w:pPr>
        <w:ind w:firstLine="420"/>
        <w:rPr>
          <w:rFonts w:ascii="宋体" w:hAnsi="宋体" w:cs="宋体"/>
          <w:color w:val="000000"/>
          <w:highlight w:val="none"/>
        </w:rPr>
      </w:pPr>
      <w:r>
        <w:rPr>
          <w:rFonts w:hint="eastAsia" w:ascii="宋体" w:hAnsi="宋体" w:cs="宋体"/>
          <w:color w:val="000000"/>
          <w:highlight w:val="none"/>
          <w:lang w:val="en-US" w:eastAsia="zh-CN"/>
        </w:rPr>
        <w:t>26</w:t>
      </w:r>
      <w:r>
        <w:rPr>
          <w:rFonts w:hint="eastAsia" w:ascii="宋体" w:hAnsi="宋体" w:cs="宋体"/>
          <w:color w:val="000000"/>
          <w:highlight w:val="none"/>
        </w:rPr>
        <w:t>.1评标委员会负责具体评标事务，</w:t>
      </w:r>
      <w:bookmarkStart w:id="535" w:name="OLE_LINK84"/>
      <w:r>
        <w:rPr>
          <w:rFonts w:hint="eastAsia" w:ascii="宋体" w:hAnsi="宋体" w:cs="宋体"/>
          <w:color w:val="000000"/>
          <w:highlight w:val="none"/>
        </w:rPr>
        <w:t>并独立履行下列职责</w:t>
      </w:r>
      <w:bookmarkEnd w:id="535"/>
      <w:r>
        <w:rPr>
          <w:rFonts w:hint="eastAsia" w:ascii="宋体" w:hAnsi="宋体" w:cs="宋体"/>
          <w:color w:val="000000"/>
          <w:highlight w:val="none"/>
        </w:rPr>
        <w:t>：</w:t>
      </w:r>
    </w:p>
    <w:p w14:paraId="365206A7">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1</w:t>
      </w:r>
      <w:r>
        <w:rPr>
          <w:rFonts w:hint="eastAsia" w:ascii="宋体" w:hAnsi="宋体" w:cs="宋体"/>
          <w:color w:val="000000"/>
          <w:highlight w:val="none"/>
        </w:rPr>
        <w:t>）审查、评价投标文件是否符合招标文件的商务、技术等实质性要求；</w:t>
      </w:r>
    </w:p>
    <w:p w14:paraId="02BB7D0F">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2</w:t>
      </w:r>
      <w:r>
        <w:rPr>
          <w:rFonts w:hint="eastAsia" w:ascii="宋体" w:hAnsi="宋体" w:cs="宋体"/>
          <w:color w:val="000000"/>
          <w:highlight w:val="none"/>
        </w:rPr>
        <w:t>）要求投标人对投标文件有关事项作出澄清或者说明；</w:t>
      </w:r>
    </w:p>
    <w:p w14:paraId="364DAFFC">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3</w:t>
      </w:r>
      <w:r>
        <w:rPr>
          <w:rFonts w:hint="eastAsia" w:ascii="宋体" w:hAnsi="宋体" w:cs="宋体"/>
          <w:color w:val="000000"/>
          <w:highlight w:val="none"/>
        </w:rPr>
        <w:t>）对投标文件进行比较和评价；</w:t>
      </w:r>
    </w:p>
    <w:p w14:paraId="1AB50B00">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4</w:t>
      </w:r>
      <w:r>
        <w:rPr>
          <w:rFonts w:hint="eastAsia" w:ascii="宋体" w:hAnsi="宋体" w:cs="宋体"/>
          <w:color w:val="000000"/>
          <w:highlight w:val="none"/>
        </w:rPr>
        <w:t>）确定中标候选人名单，以及根据采购人委托直接确定中标人；</w:t>
      </w:r>
    </w:p>
    <w:p w14:paraId="2339E234">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5</w:t>
      </w:r>
      <w:r>
        <w:rPr>
          <w:rFonts w:hint="eastAsia" w:ascii="宋体" w:hAnsi="宋体" w:cs="宋体"/>
          <w:color w:val="000000"/>
          <w:highlight w:val="none"/>
        </w:rPr>
        <w:t>）向采购人、采购代理机构或者有关部门报告评标中发现的违法行为。</w:t>
      </w:r>
    </w:p>
    <w:p w14:paraId="51BE59C1">
      <w:pPr>
        <w:ind w:firstLine="420"/>
        <w:rPr>
          <w:rFonts w:ascii="宋体" w:hAnsi="宋体" w:cs="宋体"/>
          <w:color w:val="000000"/>
          <w:highlight w:val="none"/>
        </w:rPr>
      </w:pPr>
      <w:r>
        <w:rPr>
          <w:rFonts w:hint="eastAsia" w:ascii="宋体" w:hAnsi="宋体" w:cs="宋体"/>
          <w:color w:val="000000"/>
          <w:highlight w:val="none"/>
        </w:rPr>
        <w:t>2</w:t>
      </w:r>
      <w:r>
        <w:rPr>
          <w:rFonts w:hint="eastAsia" w:ascii="宋体" w:hAnsi="宋体" w:cs="宋体"/>
          <w:color w:val="000000"/>
          <w:highlight w:val="none"/>
          <w:lang w:val="en-US" w:eastAsia="zh-CN"/>
        </w:rPr>
        <w:t>6</w:t>
      </w:r>
      <w:r>
        <w:rPr>
          <w:rFonts w:hint="eastAsia" w:ascii="宋体" w:hAnsi="宋体" w:cs="宋体"/>
          <w:color w:val="000000"/>
          <w:highlight w:val="none"/>
        </w:rPr>
        <w:t>.2评标委员会由采购人代表和评审专家组成，成员人数详见《投标人须知前附表》，其中评审专家不得少于成员总数的三分之二。评标委员会应当推选组长，但采购人代表不得担任组长。</w:t>
      </w:r>
    </w:p>
    <w:p w14:paraId="6C299591">
      <w:pPr>
        <w:ind w:firstLine="420"/>
        <w:rPr>
          <w:rFonts w:ascii="宋体" w:hAnsi="宋体" w:cs="宋体"/>
          <w:color w:val="000000"/>
          <w:highlight w:val="none"/>
        </w:rPr>
      </w:pPr>
      <w:bookmarkStart w:id="536" w:name="OLE_LINK88"/>
      <w:r>
        <w:rPr>
          <w:rFonts w:hint="eastAsia" w:ascii="宋体" w:hAnsi="宋体" w:cs="宋体"/>
          <w:color w:val="000000"/>
          <w:highlight w:val="none"/>
        </w:rPr>
        <w:t>2</w:t>
      </w:r>
      <w:r>
        <w:rPr>
          <w:rFonts w:hint="eastAsia" w:ascii="宋体" w:hAnsi="宋体" w:cs="宋体"/>
          <w:color w:val="000000"/>
          <w:highlight w:val="none"/>
          <w:lang w:val="en-US" w:eastAsia="zh-CN"/>
        </w:rPr>
        <w:t>6</w:t>
      </w:r>
      <w:r>
        <w:rPr>
          <w:rFonts w:hint="eastAsia" w:ascii="宋体" w:hAnsi="宋体" w:cs="宋体"/>
          <w:color w:val="000000"/>
          <w:highlight w:val="none"/>
        </w:rPr>
        <w:t>.</w:t>
      </w:r>
      <w:r>
        <w:rPr>
          <w:rFonts w:hint="eastAsia" w:ascii="宋体" w:hAnsi="宋体" w:cs="宋体"/>
          <w:color w:val="000000"/>
          <w:highlight w:val="none"/>
          <w:lang w:val="en-US" w:eastAsia="zh-CN"/>
        </w:rPr>
        <w:t>3</w:t>
      </w:r>
      <w:r>
        <w:rPr>
          <w:rFonts w:hint="eastAsia" w:ascii="宋体" w:hAnsi="宋体" w:cs="宋体"/>
          <w:color w:val="000000"/>
          <w:highlight w:val="none"/>
        </w:rPr>
        <w:t>评标活动遵循公平、公正、科学和</w:t>
      </w:r>
      <w:bookmarkStart w:id="537" w:name="OLE_LINK87"/>
      <w:r>
        <w:rPr>
          <w:rFonts w:hint="eastAsia" w:ascii="宋体" w:hAnsi="宋体" w:cs="宋体"/>
          <w:color w:val="000000"/>
          <w:highlight w:val="none"/>
        </w:rPr>
        <w:t>择优</w:t>
      </w:r>
      <w:bookmarkEnd w:id="537"/>
      <w:r>
        <w:rPr>
          <w:rFonts w:hint="eastAsia" w:ascii="宋体" w:hAnsi="宋体" w:cs="宋体"/>
          <w:color w:val="000000"/>
          <w:highlight w:val="none"/>
        </w:rPr>
        <w:t>的原</w:t>
      </w:r>
      <w:bookmarkStart w:id="538" w:name="OLE_LINK85"/>
      <w:r>
        <w:rPr>
          <w:rFonts w:hint="eastAsia" w:ascii="宋体" w:hAnsi="宋体" w:cs="宋体"/>
          <w:color w:val="000000"/>
          <w:highlight w:val="none"/>
        </w:rPr>
        <w:t>则</w:t>
      </w:r>
      <w:bookmarkEnd w:id="536"/>
      <w:r>
        <w:rPr>
          <w:rFonts w:hint="eastAsia" w:ascii="宋体" w:hAnsi="宋体" w:cs="宋体"/>
          <w:color w:val="000000"/>
          <w:highlight w:val="none"/>
        </w:rPr>
        <w:t>。</w:t>
      </w:r>
    </w:p>
    <w:p w14:paraId="07C1A70E">
      <w:pPr>
        <w:ind w:firstLine="420"/>
        <w:rPr>
          <w:rFonts w:ascii="宋体" w:hAnsi="宋体" w:cs="宋体"/>
          <w:color w:val="000000"/>
          <w:highlight w:val="none"/>
        </w:rPr>
      </w:pPr>
      <w:r>
        <w:rPr>
          <w:rFonts w:hint="eastAsia" w:ascii="宋体" w:hAnsi="宋体" w:cs="宋体"/>
          <w:color w:val="000000"/>
          <w:highlight w:val="none"/>
        </w:rPr>
        <w:t>2</w:t>
      </w:r>
      <w:r>
        <w:rPr>
          <w:rFonts w:hint="eastAsia" w:ascii="宋体" w:hAnsi="宋体" w:cs="宋体"/>
          <w:color w:val="000000"/>
          <w:highlight w:val="none"/>
          <w:lang w:val="en-US" w:eastAsia="zh-CN"/>
        </w:rPr>
        <w:t>6</w:t>
      </w:r>
      <w:r>
        <w:rPr>
          <w:rFonts w:hint="eastAsia" w:ascii="宋体" w:hAnsi="宋体" w:cs="宋体"/>
          <w:color w:val="000000"/>
          <w:highlight w:val="none"/>
        </w:rPr>
        <w:t>.</w:t>
      </w:r>
      <w:r>
        <w:rPr>
          <w:rFonts w:hint="eastAsia" w:ascii="宋体" w:hAnsi="宋体" w:cs="宋体"/>
          <w:color w:val="000000"/>
          <w:highlight w:val="none"/>
          <w:lang w:val="en-US" w:eastAsia="zh-CN"/>
        </w:rPr>
        <w:t>4</w:t>
      </w:r>
      <w:r>
        <w:rPr>
          <w:rFonts w:hint="eastAsia" w:ascii="宋体" w:hAnsi="宋体" w:cs="宋体"/>
          <w:color w:val="000000"/>
          <w:highlight w:val="none"/>
        </w:rPr>
        <w:t>本项目评标方法：</w:t>
      </w:r>
      <w:bookmarkStart w:id="539" w:name="OLE_LINK81"/>
      <w:r>
        <w:rPr>
          <w:rFonts w:hint="eastAsia" w:ascii="宋体" w:hAnsi="宋体" w:cs="宋体"/>
          <w:color w:val="000000"/>
          <w:highlight w:val="none"/>
        </w:rPr>
        <w:t>详</w:t>
      </w:r>
      <w:bookmarkEnd w:id="538"/>
      <w:r>
        <w:rPr>
          <w:rFonts w:hint="eastAsia" w:ascii="宋体" w:hAnsi="宋体" w:cs="宋体"/>
          <w:color w:val="000000"/>
          <w:highlight w:val="none"/>
        </w:rPr>
        <w:t>见《投标人须知前附表》</w:t>
      </w:r>
      <w:bookmarkEnd w:id="539"/>
      <w:r>
        <w:rPr>
          <w:rFonts w:hint="eastAsia" w:ascii="宋体" w:hAnsi="宋体" w:cs="宋体"/>
          <w:color w:val="000000"/>
          <w:highlight w:val="none"/>
        </w:rPr>
        <w:t>。</w:t>
      </w:r>
    </w:p>
    <w:p w14:paraId="74146DF9">
      <w:pPr>
        <w:ind w:firstLine="420"/>
        <w:rPr>
          <w:rFonts w:hint="eastAsia" w:ascii="宋体" w:hAnsi="宋体" w:cs="宋体"/>
          <w:color w:val="000000"/>
          <w:highlight w:val="none"/>
        </w:rPr>
      </w:pPr>
      <w:r>
        <w:rPr>
          <w:rFonts w:hint="eastAsia" w:ascii="宋体" w:hAnsi="宋体" w:eastAsia="宋体" w:cs="宋体"/>
          <w:color w:val="000000"/>
          <w:highlight w:val="none"/>
          <w:lang w:val="en-US" w:eastAsia="zh-CN"/>
        </w:rPr>
        <w:t>26.5</w:t>
      </w:r>
      <w:r>
        <w:rPr>
          <w:rFonts w:hint="eastAsia" w:ascii="宋体" w:hAnsi="宋体" w:eastAsia="宋体" w:cs="宋体"/>
          <w:color w:val="000000"/>
          <w:highlight w:val="none"/>
        </w:rPr>
        <w:t xml:space="preserve"> 评标委员会发现招标文</w:t>
      </w:r>
      <w:r>
        <w:rPr>
          <w:rFonts w:ascii="Times New Roman" w:hAnsi="Times New Roman" w:cs="Times New Roman"/>
          <w:color w:val="000000"/>
          <w:highlight w:val="none"/>
        </w:rPr>
        <w:t>件存在</w:t>
      </w:r>
      <w:bookmarkStart w:id="540" w:name="OLE_LINK82"/>
      <w:r>
        <w:rPr>
          <w:rFonts w:ascii="Times New Roman" w:hAnsi="Times New Roman" w:cs="Times New Roman"/>
          <w:color w:val="000000"/>
          <w:highlight w:val="none"/>
        </w:rPr>
        <w:t>歧</w:t>
      </w:r>
      <w:bookmarkEnd w:id="540"/>
      <w:r>
        <w:rPr>
          <w:rFonts w:ascii="Times New Roman" w:hAnsi="Times New Roman" w:cs="Times New Roman"/>
          <w:color w:val="000000"/>
          <w:highlight w:val="none"/>
        </w:rPr>
        <w:t>义、</w:t>
      </w:r>
      <w:bookmarkStart w:id="541" w:name="OLE_LINK83"/>
      <w:r>
        <w:rPr>
          <w:rFonts w:ascii="Times New Roman" w:hAnsi="Times New Roman" w:cs="Times New Roman"/>
          <w:color w:val="000000"/>
          <w:highlight w:val="none"/>
        </w:rPr>
        <w:t>重大缺陷</w:t>
      </w:r>
      <w:bookmarkEnd w:id="541"/>
      <w:r>
        <w:rPr>
          <w:rFonts w:ascii="Times New Roman" w:hAnsi="Times New Roman" w:cs="Times New Roman"/>
          <w:color w:val="000000"/>
          <w:highlight w:val="none"/>
        </w:rPr>
        <w:t>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3B9B176">
      <w:pPr>
        <w:ind w:firstLine="420"/>
        <w:rPr>
          <w:rFonts w:ascii="宋体" w:hAnsi="宋体" w:cs="宋体"/>
          <w:color w:val="000000"/>
          <w:highlight w:val="none"/>
        </w:rPr>
      </w:pPr>
      <w:r>
        <w:rPr>
          <w:rFonts w:hint="eastAsia" w:ascii="宋体" w:hAnsi="宋体" w:cs="宋体"/>
          <w:color w:val="000000"/>
          <w:highlight w:val="none"/>
        </w:rPr>
        <w:t>2</w:t>
      </w:r>
      <w:r>
        <w:rPr>
          <w:rFonts w:hint="eastAsia" w:ascii="宋体" w:hAnsi="宋体" w:cs="宋体"/>
          <w:color w:val="000000"/>
          <w:highlight w:val="none"/>
          <w:lang w:val="en-US" w:eastAsia="zh-CN"/>
        </w:rPr>
        <w:t>6</w:t>
      </w:r>
      <w:r>
        <w:rPr>
          <w:rFonts w:hint="eastAsia" w:ascii="宋体" w:hAnsi="宋体" w:cs="宋体"/>
          <w:color w:val="000000"/>
          <w:highlight w:val="none"/>
        </w:rPr>
        <w:t>.</w:t>
      </w:r>
      <w:r>
        <w:rPr>
          <w:rFonts w:hint="eastAsia" w:ascii="宋体" w:hAnsi="宋体" w:cs="宋体"/>
          <w:color w:val="000000"/>
          <w:highlight w:val="none"/>
          <w:lang w:val="en-US" w:eastAsia="zh-CN"/>
        </w:rPr>
        <w:t>6</w:t>
      </w:r>
      <w:r>
        <w:rPr>
          <w:rFonts w:hint="eastAsia" w:ascii="宋体" w:hAnsi="宋体" w:cs="宋体"/>
          <w:color w:val="000000"/>
          <w:highlight w:val="none"/>
        </w:rPr>
        <w:t>评标过程的保密</w:t>
      </w:r>
    </w:p>
    <w:p w14:paraId="3006DAAE">
      <w:pPr>
        <w:ind w:firstLine="420"/>
        <w:rPr>
          <w:rFonts w:ascii="宋体" w:hAnsi="宋体" w:cs="宋体"/>
          <w:color w:val="000000"/>
          <w:highlight w:val="none"/>
        </w:rPr>
      </w:pPr>
      <w:r>
        <w:rPr>
          <w:rFonts w:hint="eastAsia" w:ascii="宋体" w:hAnsi="宋体" w:cs="宋体"/>
          <w:color w:val="000000"/>
          <w:highlight w:val="none"/>
        </w:rPr>
        <w:t>2</w:t>
      </w:r>
      <w:r>
        <w:rPr>
          <w:rFonts w:hint="eastAsia" w:ascii="宋体" w:hAnsi="宋体" w:cs="宋体"/>
          <w:color w:val="000000"/>
          <w:highlight w:val="none"/>
          <w:lang w:val="en-US" w:eastAsia="zh-CN"/>
        </w:rPr>
        <w:t>6</w:t>
      </w:r>
      <w:r>
        <w:rPr>
          <w:rFonts w:hint="eastAsia" w:ascii="宋体" w:hAnsi="宋体" w:cs="宋体"/>
          <w:color w:val="000000"/>
          <w:highlight w:val="none"/>
        </w:rPr>
        <w:t>.</w:t>
      </w:r>
      <w:r>
        <w:rPr>
          <w:rFonts w:hint="eastAsia" w:ascii="宋体" w:hAnsi="宋体" w:cs="宋体"/>
          <w:color w:val="000000"/>
          <w:highlight w:val="none"/>
          <w:lang w:val="en-US" w:eastAsia="zh-CN"/>
        </w:rPr>
        <w:t>6</w:t>
      </w:r>
      <w:r>
        <w:rPr>
          <w:rFonts w:hint="eastAsia" w:ascii="宋体" w:hAnsi="宋体" w:cs="宋体"/>
          <w:color w:val="000000"/>
          <w:highlight w:val="none"/>
        </w:rPr>
        <w:t>.1评标在严格保密的情况下进行。有关人员对评标情况以及在评标过程中获悉的国家秘密、商业秘密负有保密责任。</w:t>
      </w:r>
    </w:p>
    <w:p w14:paraId="22E387EC">
      <w:pPr>
        <w:ind w:firstLine="420"/>
        <w:rPr>
          <w:rFonts w:hint="eastAsia" w:ascii="Times New Roman" w:hAnsi="Times New Roman" w:cs="Times New Roman"/>
          <w:color w:val="000000"/>
          <w:highlight w:val="none"/>
          <w:lang w:val="en-US" w:eastAsia="zh-CN"/>
        </w:rPr>
      </w:pPr>
      <w:r>
        <w:rPr>
          <w:rFonts w:hint="eastAsia" w:ascii="宋体" w:hAnsi="宋体" w:cs="宋体"/>
          <w:color w:val="000000"/>
          <w:highlight w:val="none"/>
        </w:rPr>
        <w:t>2</w:t>
      </w:r>
      <w:r>
        <w:rPr>
          <w:rFonts w:hint="eastAsia" w:ascii="宋体" w:hAnsi="宋体" w:cs="宋体"/>
          <w:color w:val="000000"/>
          <w:highlight w:val="none"/>
          <w:lang w:val="en-US" w:eastAsia="zh-CN"/>
        </w:rPr>
        <w:t>6</w:t>
      </w:r>
      <w:r>
        <w:rPr>
          <w:rFonts w:hint="eastAsia" w:ascii="宋体" w:hAnsi="宋体" w:cs="宋体"/>
          <w:color w:val="000000"/>
          <w:highlight w:val="none"/>
        </w:rPr>
        <w:t>.</w:t>
      </w:r>
      <w:r>
        <w:rPr>
          <w:rFonts w:hint="eastAsia" w:ascii="宋体" w:hAnsi="宋体" w:cs="宋体"/>
          <w:color w:val="000000"/>
          <w:highlight w:val="none"/>
          <w:lang w:val="en-US" w:eastAsia="zh-CN"/>
        </w:rPr>
        <w:t>6</w:t>
      </w:r>
      <w:r>
        <w:rPr>
          <w:rFonts w:hint="eastAsia" w:ascii="宋体" w:hAnsi="宋体" w:cs="宋体"/>
          <w:color w:val="000000"/>
          <w:highlight w:val="none"/>
        </w:rPr>
        <w:t>.2任何单位和个人不得非法干预、影响评审工作。采购人、采购代理机构和评审委员会在评审工作中，依法相互监督和制约，并自觉接受财政部门的监督。对非法干预评审工作等违法违规行为，将及时向财政部门报告。</w:t>
      </w:r>
      <w:bookmarkStart w:id="542" w:name="_Toc31256"/>
      <w:bookmarkStart w:id="543" w:name="_Toc37716381"/>
      <w:bookmarkStart w:id="544" w:name="_Toc489145735"/>
      <w:bookmarkStart w:id="545" w:name="_Toc38338301"/>
      <w:bookmarkStart w:id="546" w:name="_Toc22222"/>
      <w:bookmarkStart w:id="547" w:name="_Toc11454"/>
      <w:bookmarkStart w:id="548" w:name="_Toc7282"/>
      <w:bookmarkStart w:id="549" w:name="_Toc489197839"/>
    </w:p>
    <w:p w14:paraId="566EFF6F">
      <w:pPr>
        <w:keepNext w:val="0"/>
        <w:keepLines w:val="0"/>
        <w:pageBreakBefore w:val="0"/>
        <w:widowControl w:val="0"/>
        <w:kinsoku/>
        <w:wordWrap/>
        <w:overflowPunct/>
        <w:topLinePunct w:val="0"/>
        <w:autoSpaceDE/>
        <w:autoSpaceDN/>
        <w:bidi w:val="0"/>
        <w:adjustRightInd/>
        <w:snapToGrid/>
        <w:spacing w:before="167" w:beforeLines="50"/>
        <w:ind w:firstLine="420"/>
        <w:textAlignment w:val="auto"/>
        <w:outlineLvl w:val="2"/>
        <w:rPr>
          <w:rFonts w:ascii="Times New Roman" w:hAnsi="Times New Roman" w:eastAsia="黑体" w:cs="Times New Roman"/>
          <w:b/>
          <w:bCs/>
          <w:color w:val="000000"/>
          <w:kern w:val="2"/>
          <w:sz w:val="24"/>
          <w:szCs w:val="32"/>
          <w:highlight w:val="none"/>
          <w:lang w:val="en-US" w:eastAsia="zh-CN" w:bidi="ar-SA"/>
        </w:rPr>
      </w:pPr>
      <w:bookmarkStart w:id="550" w:name="OLE_LINK90"/>
      <w:r>
        <w:rPr>
          <w:rFonts w:hint="eastAsia" w:ascii="Times New Roman" w:hAnsi="Times New Roman" w:eastAsia="黑体" w:cs="Times New Roman"/>
          <w:b/>
          <w:bCs/>
          <w:color w:val="000000"/>
          <w:kern w:val="2"/>
          <w:sz w:val="24"/>
          <w:szCs w:val="32"/>
          <w:highlight w:val="none"/>
          <w:lang w:val="en-US" w:eastAsia="zh-CN" w:bidi="ar-SA"/>
        </w:rPr>
        <w:t>28.报价修正</w:t>
      </w:r>
      <w:r>
        <w:rPr>
          <w:rFonts w:ascii="Times New Roman" w:hAnsi="Times New Roman" w:eastAsia="黑体" w:cs="Times New Roman"/>
          <w:b/>
          <w:bCs/>
          <w:color w:val="000000"/>
          <w:kern w:val="2"/>
          <w:sz w:val="24"/>
          <w:szCs w:val="32"/>
          <w:highlight w:val="none"/>
          <w:lang w:val="en-US" w:eastAsia="zh-CN" w:bidi="ar-SA"/>
        </w:rPr>
        <w:t>原则</w:t>
      </w:r>
    </w:p>
    <w:p w14:paraId="4EF3F72A">
      <w:pPr>
        <w:ind w:firstLine="420"/>
        <w:rPr>
          <w:rFonts w:ascii="Times New Roman" w:hAnsi="Times New Roman" w:cs="Times New Roman"/>
          <w:color w:val="000000"/>
          <w:highlight w:val="none"/>
        </w:rPr>
      </w:pPr>
      <w:r>
        <w:rPr>
          <w:rFonts w:hint="eastAsia" w:ascii="Times New Roman" w:hAnsi="Times New Roman" w:cs="Times New Roman"/>
          <w:color w:val="000000"/>
          <w:highlight w:val="none"/>
          <w:lang w:val="en-US" w:eastAsia="zh-CN"/>
        </w:rPr>
        <w:t>28</w:t>
      </w:r>
      <w:r>
        <w:rPr>
          <w:rFonts w:hint="default" w:ascii="Times New Roman" w:hAnsi="Times New Roman" w:cs="Times New Roman"/>
          <w:color w:val="000000"/>
          <w:highlight w:val="none"/>
          <w:lang w:val="en-US" w:eastAsia="zh-CN"/>
        </w:rPr>
        <w:t>.1 投标文件报价出现前后不一致的，除招标文件另有规定外，按照下列规定修正</w:t>
      </w:r>
      <w:r>
        <w:rPr>
          <w:rFonts w:hint="eastAsia" w:ascii="Times New Roman" w:hAnsi="Times New Roman" w:cs="Times New Roman"/>
          <w:color w:val="000000"/>
          <w:highlight w:val="none"/>
          <w:lang w:val="en-US" w:eastAsia="zh-CN"/>
        </w:rPr>
        <w:t>：</w:t>
      </w:r>
    </w:p>
    <w:p w14:paraId="5ADD0791">
      <w:pPr>
        <w:ind w:firstLine="420"/>
        <w:rPr>
          <w:rFonts w:ascii="Times New Roman" w:hAnsi="Times New Roman" w:cs="Times New Roman"/>
          <w:color w:val="000000"/>
          <w:highlight w:val="none"/>
        </w:rPr>
      </w:pPr>
      <w:r>
        <w:rPr>
          <w:rFonts w:ascii="Times New Roman" w:hAnsi="Times New Roman" w:cs="Times New Roman"/>
          <w:color w:val="000000"/>
          <w:highlight w:val="none"/>
        </w:rPr>
        <w:t>（</w:t>
      </w:r>
      <w:r>
        <w:rPr>
          <w:rFonts w:hint="eastAsia" w:ascii="Times New Roman" w:hAnsi="Times New Roman" w:cs="Times New Roman"/>
          <w:color w:val="000000"/>
          <w:highlight w:val="none"/>
          <w:lang w:val="en-US" w:eastAsia="zh-CN"/>
        </w:rPr>
        <w:t>1</w:t>
      </w:r>
      <w:r>
        <w:rPr>
          <w:rFonts w:ascii="Times New Roman" w:hAnsi="Times New Roman" w:cs="Times New Roman"/>
          <w:color w:val="000000"/>
          <w:highlight w:val="none"/>
        </w:rPr>
        <w:t>）投标文件中开标一览表（报价表）内容与投标文件中相应内容不一致的，以开标一览表（报价表）为准；</w:t>
      </w:r>
    </w:p>
    <w:p w14:paraId="453BDA61">
      <w:pPr>
        <w:ind w:firstLine="420"/>
        <w:rPr>
          <w:rFonts w:ascii="Times New Roman" w:hAnsi="Times New Roman" w:cs="Times New Roman"/>
          <w:color w:val="000000"/>
          <w:highlight w:val="none"/>
        </w:rPr>
      </w:pPr>
      <w:r>
        <w:rPr>
          <w:rFonts w:ascii="Times New Roman" w:hAnsi="Times New Roman" w:cs="Times New Roman"/>
          <w:color w:val="000000"/>
          <w:highlight w:val="none"/>
        </w:rPr>
        <w:t>（</w:t>
      </w:r>
      <w:r>
        <w:rPr>
          <w:rFonts w:hint="eastAsia" w:ascii="Times New Roman" w:hAnsi="Times New Roman" w:cs="Times New Roman"/>
          <w:color w:val="000000"/>
          <w:highlight w:val="none"/>
          <w:lang w:val="en-US" w:eastAsia="zh-CN"/>
        </w:rPr>
        <w:t>2</w:t>
      </w:r>
      <w:r>
        <w:rPr>
          <w:rFonts w:ascii="Times New Roman" w:hAnsi="Times New Roman" w:cs="Times New Roman"/>
          <w:color w:val="000000"/>
          <w:highlight w:val="none"/>
        </w:rPr>
        <w:t>）大写金额和小写金额不一致的，以大写金额为准；</w:t>
      </w:r>
    </w:p>
    <w:p w14:paraId="524CB2A9">
      <w:pPr>
        <w:ind w:firstLine="420"/>
        <w:rPr>
          <w:rFonts w:ascii="Times New Roman" w:hAnsi="Times New Roman" w:cs="Times New Roman"/>
          <w:color w:val="000000"/>
          <w:highlight w:val="none"/>
        </w:rPr>
      </w:pPr>
      <w:r>
        <w:rPr>
          <w:rFonts w:ascii="Times New Roman" w:hAnsi="Times New Roman" w:cs="Times New Roman"/>
          <w:color w:val="000000"/>
          <w:highlight w:val="none"/>
        </w:rPr>
        <w:t>（</w:t>
      </w:r>
      <w:r>
        <w:rPr>
          <w:rFonts w:hint="eastAsia" w:ascii="Times New Roman" w:hAnsi="Times New Roman" w:cs="Times New Roman"/>
          <w:color w:val="000000"/>
          <w:highlight w:val="none"/>
          <w:lang w:val="en-US" w:eastAsia="zh-CN"/>
        </w:rPr>
        <w:t>3</w:t>
      </w:r>
      <w:r>
        <w:rPr>
          <w:rFonts w:ascii="Times New Roman" w:hAnsi="Times New Roman" w:cs="Times New Roman"/>
          <w:color w:val="000000"/>
          <w:highlight w:val="none"/>
        </w:rPr>
        <w:t>）单价金额小数点或者百分比有明显错位的，以开标一览表的总价为准，并修改单价；</w:t>
      </w:r>
    </w:p>
    <w:p w14:paraId="7B8579C2">
      <w:pPr>
        <w:ind w:firstLine="420"/>
        <w:rPr>
          <w:rFonts w:ascii="Times New Roman" w:hAnsi="Times New Roman" w:cs="Times New Roman"/>
          <w:color w:val="000000"/>
          <w:highlight w:val="none"/>
        </w:rPr>
      </w:pPr>
      <w:r>
        <w:rPr>
          <w:rFonts w:ascii="Times New Roman" w:hAnsi="Times New Roman" w:cs="Times New Roman"/>
          <w:color w:val="000000"/>
          <w:highlight w:val="none"/>
        </w:rPr>
        <w:t>（</w:t>
      </w:r>
      <w:r>
        <w:rPr>
          <w:rFonts w:hint="eastAsia" w:ascii="Times New Roman" w:hAnsi="Times New Roman" w:cs="Times New Roman"/>
          <w:color w:val="000000"/>
          <w:highlight w:val="none"/>
          <w:lang w:val="en-US" w:eastAsia="zh-CN"/>
        </w:rPr>
        <w:t>4</w:t>
      </w:r>
      <w:r>
        <w:rPr>
          <w:rFonts w:ascii="Times New Roman" w:hAnsi="Times New Roman" w:cs="Times New Roman"/>
          <w:color w:val="000000"/>
          <w:highlight w:val="none"/>
        </w:rPr>
        <w:t>）总价金额与按单价汇总金额不一致的，以单价金额计算结果为准。</w:t>
      </w:r>
    </w:p>
    <w:p w14:paraId="14D6E1E6">
      <w:pPr>
        <w:ind w:firstLine="420"/>
        <w:rPr>
          <w:rFonts w:ascii="Times New Roman" w:hAnsi="Times New Roman" w:cs="Times New Roman"/>
          <w:color w:val="000000"/>
          <w:highlight w:val="none"/>
        </w:rPr>
      </w:pPr>
      <w:r>
        <w:rPr>
          <w:rFonts w:ascii="Times New Roman" w:hAnsi="Times New Roman" w:cs="Times New Roman"/>
          <w:color w:val="000000"/>
          <w:highlight w:val="none"/>
        </w:rPr>
        <w:t>同时出现两种以上不一致的，按照前款规定的顺序修正。修正后的报价经投标人确认后产生约束力，投标人不确认的，其投标无效。</w:t>
      </w:r>
    </w:p>
    <w:bookmarkEnd w:id="542"/>
    <w:bookmarkEnd w:id="543"/>
    <w:bookmarkEnd w:id="544"/>
    <w:bookmarkEnd w:id="545"/>
    <w:bookmarkEnd w:id="546"/>
    <w:bookmarkEnd w:id="547"/>
    <w:bookmarkEnd w:id="548"/>
    <w:bookmarkEnd w:id="549"/>
    <w:bookmarkEnd w:id="550"/>
    <w:p w14:paraId="23020522">
      <w:pPr>
        <w:pStyle w:val="4"/>
        <w:pageBreakBefore w:val="0"/>
        <w:widowControl w:val="0"/>
        <w:kinsoku/>
        <w:wordWrap/>
        <w:overflowPunct/>
        <w:topLinePunct w:val="0"/>
        <w:autoSpaceDE/>
        <w:autoSpaceDN/>
        <w:bidi w:val="0"/>
        <w:adjustRightInd/>
        <w:snapToGrid/>
        <w:spacing w:before="0"/>
        <w:ind w:firstLine="482"/>
        <w:textAlignment w:val="auto"/>
        <w:rPr>
          <w:rFonts w:hint="eastAsia" w:ascii="黑体" w:hAnsi="黑体" w:cs="黑体"/>
          <w:color w:val="000000"/>
          <w:highlight w:val="none"/>
        </w:rPr>
      </w:pPr>
      <w:bookmarkStart w:id="551" w:name="_Toc11055"/>
      <w:bookmarkStart w:id="552" w:name="_Toc28983"/>
      <w:bookmarkStart w:id="553" w:name="_Toc7465"/>
      <w:bookmarkStart w:id="554" w:name="_Toc38338302"/>
      <w:bookmarkStart w:id="555" w:name="_Toc37716382"/>
      <w:bookmarkStart w:id="556" w:name="_Toc16934"/>
      <w:bookmarkStart w:id="557" w:name="_Toc13507"/>
      <w:r>
        <w:rPr>
          <w:rFonts w:hint="eastAsia" w:ascii="黑体" w:hAnsi="黑体" w:cs="黑体"/>
          <w:color w:val="000000"/>
          <w:highlight w:val="none"/>
        </w:rPr>
        <w:t>29.投标无效</w:t>
      </w:r>
      <w:bookmarkEnd w:id="551"/>
    </w:p>
    <w:p w14:paraId="3E70E480">
      <w:pPr>
        <w:pageBreakBefore w:val="0"/>
        <w:widowControl w:val="0"/>
        <w:kinsoku/>
        <w:wordWrap/>
        <w:overflowPunct/>
        <w:topLinePunct w:val="0"/>
        <w:autoSpaceDE/>
        <w:autoSpaceDN/>
        <w:bidi w:val="0"/>
        <w:adjustRightInd/>
        <w:snapToGrid/>
        <w:spacing w:before="0"/>
        <w:ind w:firstLine="482"/>
        <w:textAlignment w:val="auto"/>
        <w:outlineLvl w:val="9"/>
        <w:rPr>
          <w:rFonts w:hint="eastAsia" w:ascii="宋体" w:hAnsi="宋体" w:eastAsia="宋体" w:cs="宋体"/>
          <w:b/>
          <w:bCs/>
          <w:color w:val="000000"/>
          <w:kern w:val="2"/>
          <w:sz w:val="21"/>
          <w:szCs w:val="22"/>
          <w:highlight w:val="none"/>
          <w:lang w:val="en-US" w:eastAsia="zh-CN" w:bidi="ar-SA"/>
        </w:rPr>
      </w:pPr>
      <w:bookmarkStart w:id="558" w:name="_Toc13228"/>
      <w:r>
        <w:rPr>
          <w:rFonts w:hint="eastAsia" w:ascii="宋体" w:hAnsi="宋体" w:eastAsia="宋体" w:cs="宋体"/>
          <w:b/>
          <w:bCs/>
          <w:color w:val="000000"/>
          <w:kern w:val="2"/>
          <w:sz w:val="21"/>
          <w:szCs w:val="22"/>
          <w:highlight w:val="none"/>
          <w:lang w:val="en-US" w:eastAsia="zh-CN" w:bidi="ar-SA"/>
        </w:rPr>
        <w:t>29.1有下列情形之一的，视为投标人串通投标，其投标无效</w:t>
      </w:r>
      <w:bookmarkEnd w:id="552"/>
      <w:bookmarkEnd w:id="553"/>
      <w:bookmarkEnd w:id="554"/>
      <w:bookmarkEnd w:id="555"/>
      <w:bookmarkEnd w:id="556"/>
      <w:bookmarkEnd w:id="557"/>
      <w:bookmarkEnd w:id="558"/>
    </w:p>
    <w:p w14:paraId="5A7C945D">
      <w:pPr>
        <w:pageBreakBefore w:val="0"/>
        <w:widowControl w:val="0"/>
        <w:kinsoku/>
        <w:wordWrap/>
        <w:overflowPunct/>
        <w:topLinePunct w:val="0"/>
        <w:autoSpaceDE/>
        <w:autoSpaceDN/>
        <w:bidi w:val="0"/>
        <w:adjustRightInd/>
        <w:snapToGrid/>
        <w:ind w:firstLine="420"/>
        <w:textAlignment w:val="auto"/>
        <w:outlineLvl w:val="9"/>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1</w:t>
      </w:r>
      <w:r>
        <w:rPr>
          <w:rFonts w:hint="eastAsia" w:ascii="宋体" w:hAnsi="宋体" w:cs="宋体"/>
          <w:color w:val="000000"/>
          <w:highlight w:val="none"/>
        </w:rPr>
        <w:t>）不同投标人的投标文件由同一单位或者个人编制；</w:t>
      </w:r>
    </w:p>
    <w:p w14:paraId="3459A80F">
      <w:pPr>
        <w:pageBreakBefore w:val="0"/>
        <w:widowControl w:val="0"/>
        <w:kinsoku/>
        <w:wordWrap/>
        <w:overflowPunct/>
        <w:topLinePunct w:val="0"/>
        <w:autoSpaceDE/>
        <w:autoSpaceDN/>
        <w:bidi w:val="0"/>
        <w:adjustRightInd/>
        <w:snapToGrid/>
        <w:ind w:firstLine="420"/>
        <w:textAlignment w:val="auto"/>
        <w:outlineLvl w:val="9"/>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2</w:t>
      </w:r>
      <w:r>
        <w:rPr>
          <w:rFonts w:hint="eastAsia" w:ascii="宋体" w:hAnsi="宋体" w:cs="宋体"/>
          <w:color w:val="000000"/>
          <w:highlight w:val="none"/>
        </w:rPr>
        <w:t>）不同投标人委托同一单位或者个人办理投标事宜；</w:t>
      </w:r>
    </w:p>
    <w:p w14:paraId="2B567759">
      <w:pPr>
        <w:pageBreakBefore w:val="0"/>
        <w:widowControl w:val="0"/>
        <w:kinsoku/>
        <w:wordWrap/>
        <w:overflowPunct/>
        <w:topLinePunct w:val="0"/>
        <w:autoSpaceDE/>
        <w:autoSpaceDN/>
        <w:bidi w:val="0"/>
        <w:adjustRightInd/>
        <w:snapToGrid/>
        <w:ind w:firstLine="420"/>
        <w:textAlignment w:val="auto"/>
        <w:outlineLvl w:val="9"/>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3</w:t>
      </w:r>
      <w:r>
        <w:rPr>
          <w:rFonts w:hint="eastAsia" w:ascii="宋体" w:hAnsi="宋体" w:cs="宋体"/>
          <w:color w:val="000000"/>
          <w:highlight w:val="none"/>
        </w:rPr>
        <w:t>）不同投标人的投标文件载明的项目管理成员或者联系人员为同一人；</w:t>
      </w:r>
    </w:p>
    <w:p w14:paraId="16B3EBE7">
      <w:pPr>
        <w:ind w:firstLine="420"/>
        <w:outlineLvl w:val="9"/>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4</w:t>
      </w:r>
      <w:r>
        <w:rPr>
          <w:rFonts w:hint="eastAsia" w:ascii="宋体" w:hAnsi="宋体" w:cs="宋体"/>
          <w:color w:val="000000"/>
          <w:highlight w:val="none"/>
        </w:rPr>
        <w:t>）不同投标人的投标文件异常一致或者投标报价呈规律性差异；</w:t>
      </w:r>
    </w:p>
    <w:p w14:paraId="56AE3D77">
      <w:pPr>
        <w:ind w:firstLine="420"/>
        <w:outlineLvl w:val="9"/>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5</w:t>
      </w:r>
      <w:r>
        <w:rPr>
          <w:rFonts w:hint="eastAsia" w:ascii="宋体" w:hAnsi="宋体" w:cs="宋体"/>
          <w:color w:val="000000"/>
          <w:highlight w:val="none"/>
        </w:rPr>
        <w:t>）不同投标人的投标文件相互混装；</w:t>
      </w:r>
    </w:p>
    <w:p w14:paraId="437F415C">
      <w:pPr>
        <w:ind w:firstLine="420"/>
        <w:outlineLvl w:val="9"/>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6</w:t>
      </w:r>
      <w:r>
        <w:rPr>
          <w:rFonts w:hint="eastAsia" w:ascii="宋体" w:hAnsi="宋体" w:cs="宋体"/>
          <w:color w:val="000000"/>
          <w:highlight w:val="none"/>
        </w:rPr>
        <w:t>）不同投标人的投标保证金从同一单位或者个人的账户转出。</w:t>
      </w:r>
    </w:p>
    <w:p w14:paraId="1A169E90">
      <w:pPr>
        <w:ind w:firstLine="420"/>
        <w:outlineLvl w:val="9"/>
        <w:rPr>
          <w:rFonts w:ascii="宋体" w:hAnsi="宋体" w:cs="宋体"/>
          <w:color w:val="000000"/>
          <w:highlight w:val="none"/>
        </w:rPr>
      </w:pPr>
      <w:r>
        <w:rPr>
          <w:rFonts w:hint="eastAsia" w:ascii="宋体" w:hAnsi="宋体" w:cs="宋体"/>
          <w:color w:val="000000"/>
          <w:highlight w:val="none"/>
        </w:rPr>
        <w:t>投标人应当遵循公平竞争的原则，不得恶意串通，不得妨碍其他投标人的竞争行为，不得损害采购人或者其他投标人的合法权益。</w:t>
      </w:r>
    </w:p>
    <w:p w14:paraId="053D5A31">
      <w:pPr>
        <w:ind w:firstLine="420"/>
        <w:outlineLvl w:val="9"/>
        <w:rPr>
          <w:rFonts w:ascii="宋体" w:hAnsi="宋体" w:cs="宋体"/>
          <w:color w:val="000000"/>
          <w:highlight w:val="none"/>
        </w:rPr>
      </w:pPr>
      <w:r>
        <w:rPr>
          <w:rFonts w:hint="eastAsia" w:ascii="宋体" w:hAnsi="宋体" w:cs="宋体"/>
          <w:color w:val="000000"/>
          <w:highlight w:val="none"/>
        </w:rPr>
        <w:t>在评标过程中发现投标人有上述情形的，评标委员会应当认定其投标无效，并书面报告本级财政部门。</w:t>
      </w:r>
    </w:p>
    <w:p w14:paraId="1C08BEC0">
      <w:pPr>
        <w:pageBreakBefore w:val="0"/>
        <w:widowControl w:val="0"/>
        <w:kinsoku/>
        <w:wordWrap/>
        <w:overflowPunct/>
        <w:topLinePunct w:val="0"/>
        <w:autoSpaceDE/>
        <w:autoSpaceDN/>
        <w:bidi w:val="0"/>
        <w:adjustRightInd/>
        <w:snapToGrid/>
        <w:spacing w:before="0"/>
        <w:ind w:firstLine="482"/>
        <w:textAlignment w:val="auto"/>
        <w:outlineLvl w:val="9"/>
        <w:rPr>
          <w:rFonts w:hint="eastAsia" w:ascii="宋体" w:hAnsi="宋体" w:eastAsia="宋体" w:cs="宋体"/>
          <w:b/>
          <w:bCs/>
          <w:color w:val="000000"/>
          <w:kern w:val="2"/>
          <w:sz w:val="21"/>
          <w:szCs w:val="22"/>
          <w:highlight w:val="none"/>
          <w:lang w:val="en-US" w:eastAsia="zh-CN" w:bidi="ar-SA"/>
        </w:rPr>
      </w:pPr>
      <w:bookmarkStart w:id="559" w:name="_Toc37716383"/>
      <w:bookmarkStart w:id="560" w:name="_Toc489197840"/>
      <w:bookmarkStart w:id="561" w:name="_Toc19157"/>
      <w:bookmarkStart w:id="562" w:name="_Toc22934"/>
      <w:bookmarkStart w:id="563" w:name="_Toc38338303"/>
      <w:bookmarkStart w:id="564" w:name="_Toc30792"/>
      <w:bookmarkStart w:id="565" w:name="_Toc489145736"/>
      <w:bookmarkStart w:id="566" w:name="_Toc3125"/>
      <w:r>
        <w:rPr>
          <w:rFonts w:hint="eastAsia" w:ascii="宋体" w:hAnsi="宋体" w:eastAsia="宋体" w:cs="宋体"/>
          <w:b/>
          <w:bCs/>
          <w:color w:val="000000"/>
          <w:kern w:val="2"/>
          <w:sz w:val="21"/>
          <w:szCs w:val="22"/>
          <w:highlight w:val="none"/>
          <w:lang w:val="en-US" w:eastAsia="zh-CN" w:bidi="ar-SA"/>
        </w:rPr>
        <w:t>29.2投标人存在下列情</w:t>
      </w:r>
      <w:bookmarkStart w:id="567" w:name="_Toc417913977"/>
      <w:r>
        <w:rPr>
          <w:rFonts w:hint="eastAsia" w:ascii="宋体" w:hAnsi="宋体" w:eastAsia="宋体" w:cs="宋体"/>
          <w:b/>
          <w:bCs/>
          <w:color w:val="000000"/>
          <w:kern w:val="2"/>
          <w:sz w:val="21"/>
          <w:szCs w:val="22"/>
          <w:highlight w:val="none"/>
          <w:lang w:val="en-US" w:eastAsia="zh-CN" w:bidi="ar-SA"/>
        </w:rPr>
        <w:t>况之一的，投标无效</w:t>
      </w:r>
      <w:bookmarkEnd w:id="559"/>
      <w:bookmarkEnd w:id="560"/>
      <w:bookmarkEnd w:id="561"/>
      <w:bookmarkEnd w:id="562"/>
      <w:bookmarkEnd w:id="563"/>
      <w:bookmarkEnd w:id="564"/>
      <w:bookmarkEnd w:id="565"/>
      <w:bookmarkEnd w:id="566"/>
    </w:p>
    <w:p w14:paraId="7F661BBF">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1</w:t>
      </w:r>
      <w:r>
        <w:rPr>
          <w:rFonts w:hint="eastAsia" w:ascii="宋体" w:hAnsi="宋体" w:cs="宋体"/>
          <w:color w:val="000000"/>
          <w:highlight w:val="none"/>
        </w:rPr>
        <w:t>）未按照招标文件的</w:t>
      </w:r>
      <w:bookmarkEnd w:id="567"/>
      <w:r>
        <w:rPr>
          <w:rFonts w:hint="eastAsia" w:ascii="宋体" w:hAnsi="宋体" w:cs="宋体"/>
          <w:color w:val="000000"/>
          <w:highlight w:val="none"/>
        </w:rPr>
        <w:t>规定提交投标保证金的；</w:t>
      </w:r>
    </w:p>
    <w:p w14:paraId="3BB3AA79">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2</w:t>
      </w:r>
      <w:r>
        <w:rPr>
          <w:rFonts w:hint="eastAsia" w:ascii="宋体" w:hAnsi="宋体" w:cs="宋体"/>
          <w:color w:val="000000"/>
          <w:highlight w:val="none"/>
        </w:rPr>
        <w:t>）投标文件未按招标文件要求签署、盖章的；</w:t>
      </w:r>
    </w:p>
    <w:p w14:paraId="386E4494">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3</w:t>
      </w:r>
      <w:r>
        <w:rPr>
          <w:rFonts w:hint="eastAsia" w:ascii="宋体" w:hAnsi="宋体" w:cs="宋体"/>
          <w:color w:val="000000"/>
          <w:highlight w:val="none"/>
        </w:rPr>
        <w:t>）不具备招标文件中规定的资格要求的；</w:t>
      </w:r>
    </w:p>
    <w:p w14:paraId="5D414841">
      <w:pPr>
        <w:ind w:firstLine="420"/>
        <w:rPr>
          <w:rFonts w:hint="eastAsia" w:ascii="宋体" w:hAnsi="宋体" w:eastAsia="宋体" w:cs="宋体"/>
          <w:color w:val="000000"/>
          <w:highlight w:val="none"/>
        </w:rPr>
      </w:pPr>
      <w:r>
        <w:rPr>
          <w:rFonts w:hint="eastAsia" w:ascii="宋体" w:hAnsi="宋体" w:cs="宋体"/>
          <w:color w:val="000000"/>
          <w:highlight w:val="none"/>
        </w:rPr>
        <w:t>（</w:t>
      </w:r>
      <w:r>
        <w:rPr>
          <w:rFonts w:hint="eastAsia" w:ascii="宋体" w:hAnsi="宋体" w:eastAsia="宋体" w:cs="宋体"/>
          <w:color w:val="000000"/>
          <w:highlight w:val="none"/>
          <w:lang w:val="en-US" w:eastAsia="zh-CN"/>
        </w:rPr>
        <w:t>4</w:t>
      </w:r>
      <w:r>
        <w:rPr>
          <w:rFonts w:hint="eastAsia" w:ascii="宋体" w:hAnsi="宋体" w:eastAsia="宋体" w:cs="宋体"/>
          <w:color w:val="000000"/>
          <w:highlight w:val="none"/>
        </w:rPr>
        <w:t>）报价超过招标文件中规定的预算金额或者最高限价的；</w:t>
      </w:r>
    </w:p>
    <w:p w14:paraId="350BEC01">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w:t>
      </w:r>
      <w:r>
        <w:rPr>
          <w:rFonts w:hint="eastAsia" w:ascii="宋体" w:hAnsi="宋体" w:eastAsia="宋体" w:cs="宋体"/>
          <w:color w:val="000000"/>
          <w:highlight w:val="none"/>
          <w:lang w:val="en-US" w:eastAsia="zh-CN"/>
        </w:rPr>
        <w:t>5</w:t>
      </w:r>
      <w:r>
        <w:rPr>
          <w:rFonts w:hint="eastAsia" w:ascii="宋体" w:hAnsi="宋体" w:eastAsia="宋体" w:cs="宋体"/>
          <w:color w:val="000000"/>
          <w:highlight w:val="none"/>
        </w:rPr>
        <w:t>）投标文件含有采购人不能接受的</w:t>
      </w:r>
      <w:bookmarkStart w:id="568" w:name="OLE_LINK17"/>
      <w:r>
        <w:rPr>
          <w:rFonts w:hint="eastAsia" w:ascii="宋体" w:hAnsi="宋体" w:eastAsia="宋体" w:cs="宋体"/>
          <w:color w:val="000000"/>
          <w:highlight w:val="none"/>
        </w:rPr>
        <w:t>附加条件的</w:t>
      </w:r>
      <w:bookmarkEnd w:id="568"/>
      <w:r>
        <w:rPr>
          <w:rFonts w:hint="eastAsia" w:ascii="宋体" w:hAnsi="宋体" w:eastAsia="宋体" w:cs="宋体"/>
          <w:color w:val="000000"/>
          <w:highlight w:val="none"/>
          <w:lang w:eastAsia="zh-CN"/>
        </w:rPr>
        <w:t>；</w:t>
      </w:r>
    </w:p>
    <w:p w14:paraId="0C12EB4D">
      <w:pPr>
        <w:ind w:firstLine="420"/>
        <w:rPr>
          <w:rFonts w:hint="eastAsia" w:ascii="宋体" w:hAnsi="宋体" w:eastAsia="宋体" w:cs="宋体"/>
          <w:color w:val="000000"/>
          <w:highlight w:val="none"/>
        </w:rPr>
      </w:pPr>
      <w:r>
        <w:rPr>
          <w:rFonts w:hint="eastAsia" w:ascii="宋体" w:hAnsi="宋体" w:eastAsia="宋体" w:cs="宋体"/>
          <w:color w:val="000000"/>
          <w:highlight w:val="none"/>
        </w:rPr>
        <w:t>（</w:t>
      </w:r>
      <w:r>
        <w:rPr>
          <w:rFonts w:hint="eastAsia" w:ascii="宋体" w:hAnsi="宋体" w:eastAsia="宋体" w:cs="宋体"/>
          <w:color w:val="000000"/>
          <w:highlight w:val="none"/>
          <w:lang w:val="en-US" w:eastAsia="zh-CN"/>
        </w:rPr>
        <w:t>6</w:t>
      </w:r>
      <w:r>
        <w:rPr>
          <w:rFonts w:hint="eastAsia" w:ascii="宋体" w:hAnsi="宋体" w:eastAsia="宋体" w:cs="宋体"/>
          <w:color w:val="000000"/>
          <w:highlight w:val="none"/>
        </w:rPr>
        <w:t>）法律、法规和招标文件规定的其他无效情形。</w:t>
      </w:r>
    </w:p>
    <w:p w14:paraId="7C6D01FB">
      <w:pPr>
        <w:ind w:firstLine="420"/>
        <w:rPr>
          <w:rFonts w:ascii="宋体" w:hAnsi="宋体" w:eastAsia="宋体" w:cs="宋体"/>
          <w:b/>
          <w:bCs/>
          <w:color w:val="000000"/>
          <w:highlight w:val="none"/>
        </w:rPr>
      </w:pPr>
      <w:bookmarkStart w:id="569" w:name="_Toc38338304"/>
      <w:bookmarkStart w:id="570" w:name="_Toc489197841"/>
      <w:bookmarkStart w:id="571" w:name="_Toc489145737"/>
      <w:bookmarkStart w:id="572" w:name="_Toc12150"/>
      <w:bookmarkStart w:id="573" w:name="_Toc37716384"/>
      <w:bookmarkStart w:id="574" w:name="_Toc1159"/>
      <w:bookmarkStart w:id="575" w:name="_Toc4803"/>
      <w:r>
        <w:rPr>
          <w:rFonts w:hint="eastAsia" w:ascii="宋体" w:hAnsi="宋体" w:eastAsia="宋体" w:cs="宋体"/>
          <w:b/>
          <w:bCs/>
          <w:color w:val="000000"/>
          <w:highlight w:val="none"/>
          <w:lang w:val="en-US" w:eastAsia="zh-CN"/>
        </w:rPr>
        <w:t>29.3</w:t>
      </w:r>
      <w:r>
        <w:rPr>
          <w:rFonts w:ascii="宋体" w:hAnsi="宋体" w:eastAsia="宋体" w:cs="宋体"/>
          <w:b/>
          <w:bCs/>
          <w:color w:val="000000"/>
          <w:highlight w:val="none"/>
        </w:rPr>
        <w:t xml:space="preserve"> 在招标采购中，出现下列情形之一的，应予废标</w:t>
      </w:r>
      <w:bookmarkEnd w:id="569"/>
      <w:bookmarkEnd w:id="570"/>
      <w:bookmarkEnd w:id="571"/>
      <w:bookmarkEnd w:id="572"/>
      <w:bookmarkEnd w:id="573"/>
      <w:bookmarkEnd w:id="574"/>
      <w:bookmarkEnd w:id="575"/>
    </w:p>
    <w:p w14:paraId="6F18CBBE">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1</w:t>
      </w:r>
      <w:r>
        <w:rPr>
          <w:rFonts w:hint="eastAsia" w:ascii="宋体" w:hAnsi="宋体" w:cs="宋体"/>
          <w:color w:val="000000"/>
          <w:highlight w:val="none"/>
        </w:rPr>
        <w:t>）符合专业条件的</w:t>
      </w:r>
      <w:r>
        <w:rPr>
          <w:rFonts w:hint="eastAsia" w:ascii="宋体" w:hAnsi="宋体" w:cs="宋体"/>
          <w:color w:val="000000"/>
          <w:highlight w:val="none"/>
          <w:lang w:val="en-US" w:eastAsia="zh-CN"/>
        </w:rPr>
        <w:t>投标人</w:t>
      </w:r>
      <w:r>
        <w:rPr>
          <w:rFonts w:hint="eastAsia" w:ascii="宋体" w:hAnsi="宋体" w:cs="宋体"/>
          <w:color w:val="000000"/>
          <w:highlight w:val="none"/>
        </w:rPr>
        <w:t>或者对招标文件作实质响应的</w:t>
      </w:r>
      <w:r>
        <w:rPr>
          <w:rFonts w:hint="eastAsia" w:ascii="宋体" w:hAnsi="宋体" w:cs="宋体"/>
          <w:color w:val="000000"/>
          <w:highlight w:val="none"/>
          <w:lang w:val="en-US" w:eastAsia="zh-CN"/>
        </w:rPr>
        <w:t>投标人</w:t>
      </w:r>
      <w:r>
        <w:rPr>
          <w:rFonts w:hint="eastAsia" w:ascii="宋体" w:hAnsi="宋体" w:cs="宋体"/>
          <w:color w:val="000000"/>
          <w:highlight w:val="none"/>
        </w:rPr>
        <w:t>不足三家的；</w:t>
      </w:r>
    </w:p>
    <w:p w14:paraId="7AE2BE25">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2</w:t>
      </w:r>
      <w:r>
        <w:rPr>
          <w:rFonts w:hint="eastAsia" w:ascii="宋体" w:hAnsi="宋体" w:cs="宋体"/>
          <w:color w:val="000000"/>
          <w:highlight w:val="none"/>
        </w:rPr>
        <w:t>）出现影响采购公正的违法、违规行为的；</w:t>
      </w:r>
    </w:p>
    <w:p w14:paraId="310A2C7E">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3</w:t>
      </w:r>
      <w:r>
        <w:rPr>
          <w:rFonts w:hint="eastAsia" w:ascii="宋体" w:hAnsi="宋体" w:cs="宋体"/>
          <w:color w:val="000000"/>
          <w:highlight w:val="none"/>
        </w:rPr>
        <w:t>）投标人的报价均超过了采购预算，采购人不能支付的；</w:t>
      </w:r>
    </w:p>
    <w:p w14:paraId="2AF8B871">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4</w:t>
      </w:r>
      <w:r>
        <w:rPr>
          <w:rFonts w:hint="eastAsia" w:ascii="宋体" w:hAnsi="宋体" w:cs="宋体"/>
          <w:color w:val="000000"/>
          <w:highlight w:val="none"/>
        </w:rPr>
        <w:t>）因重大变故，采购任务取消的。</w:t>
      </w:r>
    </w:p>
    <w:p w14:paraId="2A8C21D6">
      <w:pPr>
        <w:ind w:firstLine="420"/>
        <w:rPr>
          <w:rFonts w:ascii="宋体" w:hAnsi="宋体" w:cs="宋体"/>
          <w:color w:val="000000"/>
          <w:highlight w:val="none"/>
        </w:rPr>
      </w:pPr>
      <w:r>
        <w:rPr>
          <w:rFonts w:hint="eastAsia" w:ascii="宋体" w:hAnsi="宋体" w:cs="宋体"/>
          <w:color w:val="000000"/>
          <w:highlight w:val="none"/>
        </w:rPr>
        <w:t>废标后，采购人应当将废标理由通知所有投标人。</w:t>
      </w:r>
    </w:p>
    <w:p w14:paraId="7A530EDB">
      <w:pPr>
        <w:pStyle w:val="3"/>
        <w:spacing w:before="165"/>
        <w:jc w:val="center"/>
        <w:rPr>
          <w:rFonts w:ascii="Times New Roman" w:hAnsi="Times New Roman" w:cs="Times New Roman"/>
          <w:color w:val="000000"/>
          <w:highlight w:val="none"/>
        </w:rPr>
      </w:pPr>
      <w:bookmarkStart w:id="576" w:name="_Toc27305"/>
      <w:bookmarkStart w:id="577" w:name="_Toc489197842"/>
      <w:bookmarkStart w:id="578" w:name="_Toc488633610"/>
      <w:bookmarkStart w:id="579" w:name="_Toc8350"/>
      <w:bookmarkStart w:id="580" w:name="_Toc7930"/>
      <w:bookmarkStart w:id="581" w:name="_Toc30651"/>
      <w:bookmarkStart w:id="582" w:name="_Toc489145738"/>
      <w:bookmarkStart w:id="583" w:name="_Toc37716385"/>
      <w:bookmarkStart w:id="584" w:name="_Toc38338305"/>
      <w:r>
        <w:rPr>
          <w:rFonts w:hint="eastAsia" w:ascii="Times New Roman" w:hAnsi="Times New Roman" w:cs="Times New Roman"/>
          <w:color w:val="000000"/>
          <w:highlight w:val="none"/>
          <w:lang w:val="en-US" w:eastAsia="zh-CN"/>
        </w:rPr>
        <w:t>七</w:t>
      </w:r>
      <w:r>
        <w:rPr>
          <w:rFonts w:ascii="Times New Roman" w:hAnsi="Times New Roman" w:cs="Times New Roman"/>
          <w:color w:val="000000"/>
          <w:highlight w:val="none"/>
        </w:rPr>
        <w:t>、中标结果</w:t>
      </w:r>
      <w:bookmarkEnd w:id="576"/>
      <w:bookmarkEnd w:id="577"/>
      <w:bookmarkEnd w:id="578"/>
      <w:bookmarkEnd w:id="579"/>
      <w:bookmarkEnd w:id="580"/>
      <w:bookmarkEnd w:id="581"/>
      <w:bookmarkEnd w:id="582"/>
      <w:bookmarkEnd w:id="583"/>
      <w:bookmarkEnd w:id="584"/>
    </w:p>
    <w:p w14:paraId="7087A4CC">
      <w:pPr>
        <w:pStyle w:val="4"/>
        <w:spacing w:before="156"/>
        <w:ind w:firstLine="482"/>
        <w:rPr>
          <w:rFonts w:ascii="Times New Roman" w:hAnsi="Times New Roman" w:cs="Times New Roman"/>
          <w:color w:val="000000"/>
          <w:highlight w:val="none"/>
        </w:rPr>
      </w:pPr>
      <w:bookmarkStart w:id="585" w:name="_Toc14706"/>
      <w:bookmarkStart w:id="586" w:name="OLE_LINK89"/>
      <w:bookmarkStart w:id="587" w:name="_Toc25664"/>
      <w:bookmarkStart w:id="588" w:name="_Toc489197843"/>
      <w:bookmarkStart w:id="589" w:name="_Toc37716386"/>
      <w:bookmarkStart w:id="590" w:name="_Toc28797"/>
      <w:bookmarkStart w:id="591" w:name="_Toc38338306"/>
      <w:bookmarkStart w:id="592" w:name="_Toc921"/>
      <w:bookmarkStart w:id="593" w:name="_Toc489145739"/>
      <w:bookmarkStart w:id="594" w:name="_Toc31972"/>
      <w:r>
        <w:rPr>
          <w:rFonts w:hint="eastAsia" w:ascii="Times New Roman" w:hAnsi="Times New Roman" w:cs="Times New Roman"/>
          <w:color w:val="000000"/>
          <w:highlight w:val="none"/>
          <w:lang w:val="en-US" w:eastAsia="zh-CN"/>
        </w:rPr>
        <w:t>27.</w:t>
      </w:r>
      <w:r>
        <w:rPr>
          <w:rFonts w:ascii="Times New Roman" w:hAnsi="Times New Roman" w:cs="Times New Roman"/>
          <w:color w:val="000000"/>
          <w:highlight w:val="none"/>
        </w:rPr>
        <w:t>投标文件的澄清和补正原则</w:t>
      </w:r>
      <w:bookmarkEnd w:id="585"/>
    </w:p>
    <w:bookmarkEnd w:id="586"/>
    <w:p w14:paraId="74CD4D78">
      <w:pPr>
        <w:ind w:firstLine="420"/>
        <w:rPr>
          <w:rFonts w:ascii="Times New Roman" w:hAnsi="Times New Roman" w:cs="Times New Roman"/>
          <w:color w:val="000000"/>
          <w:szCs w:val="21"/>
          <w:highlight w:val="none"/>
        </w:rPr>
      </w:pPr>
      <w:r>
        <w:rPr>
          <w:rFonts w:hint="eastAsia" w:ascii="Times New Roman" w:hAnsi="Times New Roman" w:cs="Times New Roman"/>
          <w:color w:val="000000"/>
          <w:highlight w:val="none"/>
          <w:lang w:val="en-US" w:eastAsia="zh-CN"/>
        </w:rPr>
        <w:t>27</w:t>
      </w:r>
      <w:r>
        <w:rPr>
          <w:rFonts w:ascii="Times New Roman" w:hAnsi="Times New Roman" w:cs="Times New Roman"/>
          <w:color w:val="000000"/>
          <w:highlight w:val="none"/>
        </w:rPr>
        <w:t>.1 在评标过程中，评标委员会可以书面形式要求投标人对所提交的投标文件中含义不明确、同类问题表述不一致或者有明显文字和计算错误的内容，进行书面澄清或说明，或者对细微偏差进行补正。评标委员会不接受投标人主动提出的澄清、说明或补正。</w:t>
      </w:r>
    </w:p>
    <w:p w14:paraId="40350E2C">
      <w:pPr>
        <w:ind w:firstLine="420"/>
        <w:rPr>
          <w:rFonts w:ascii="Times New Roman" w:hAnsi="Times New Roman" w:cs="Times New Roman"/>
          <w:color w:val="000000"/>
          <w:highlight w:val="none"/>
        </w:rPr>
      </w:pPr>
      <w:r>
        <w:rPr>
          <w:rFonts w:hint="eastAsia" w:ascii="Times New Roman" w:hAnsi="Times New Roman" w:cs="Times New Roman"/>
          <w:color w:val="000000"/>
          <w:highlight w:val="none"/>
          <w:lang w:val="en-US" w:eastAsia="zh-CN"/>
        </w:rPr>
        <w:t>27</w:t>
      </w:r>
      <w:r>
        <w:rPr>
          <w:rFonts w:ascii="Times New Roman" w:hAnsi="Times New Roman" w:cs="Times New Roman"/>
          <w:color w:val="000000"/>
          <w:highlight w:val="none"/>
        </w:rPr>
        <w:t>.2 投标人的澄清、说明或者补正应当采用书面形式，并加盖公章，或者由法定代表人或其授权的代表签字，并不得改变投标文件的实质性内容（算术性错误修正的除外）。投标人的书面澄清、说明和补正属于投标文件的组成部分。</w:t>
      </w:r>
    </w:p>
    <w:p w14:paraId="727BA8F5">
      <w:pPr>
        <w:ind w:firstLine="420"/>
        <w:rPr>
          <w:rFonts w:ascii="Times New Roman" w:hAnsi="Times New Roman" w:cs="Times New Roman"/>
          <w:color w:val="000000"/>
          <w:highlight w:val="none"/>
        </w:rPr>
      </w:pPr>
      <w:r>
        <w:rPr>
          <w:rFonts w:hint="eastAsia" w:ascii="Times New Roman" w:hAnsi="Times New Roman" w:cs="Times New Roman"/>
          <w:color w:val="000000"/>
          <w:highlight w:val="none"/>
          <w:lang w:val="en-US" w:eastAsia="zh-CN"/>
        </w:rPr>
        <w:t>27</w:t>
      </w:r>
      <w:r>
        <w:rPr>
          <w:rFonts w:ascii="Times New Roman" w:hAnsi="Times New Roman" w:cs="Times New Roman"/>
          <w:color w:val="000000"/>
          <w:highlight w:val="none"/>
        </w:rPr>
        <w:t>.3 评标委员会对投标人提交的澄清、说明或补正有疑问的，可以要求投标人进一步澄清、说明或补正，直至满足评标委员会的要求。</w:t>
      </w:r>
    </w:p>
    <w:p w14:paraId="14CC8798">
      <w:pPr>
        <w:pStyle w:val="4"/>
        <w:spacing w:before="165"/>
        <w:ind w:firstLine="482"/>
        <w:rPr>
          <w:rFonts w:ascii="Times New Roman" w:hAnsi="Times New Roman" w:cs="Times New Roman"/>
          <w:color w:val="000000"/>
          <w:highlight w:val="none"/>
        </w:rPr>
      </w:pPr>
      <w:r>
        <w:rPr>
          <w:rFonts w:hint="eastAsia" w:ascii="Times New Roman" w:hAnsi="Times New Roman" w:cs="Times New Roman"/>
          <w:color w:val="000000"/>
          <w:highlight w:val="none"/>
          <w:lang w:val="en-US" w:eastAsia="zh-CN"/>
        </w:rPr>
        <w:t>30</w:t>
      </w:r>
      <w:r>
        <w:rPr>
          <w:rFonts w:ascii="Times New Roman" w:hAnsi="Times New Roman" w:cs="Times New Roman"/>
          <w:color w:val="000000"/>
          <w:highlight w:val="none"/>
        </w:rPr>
        <w:t>.中</w:t>
      </w:r>
      <w:bookmarkStart w:id="595" w:name="_Toc152045566"/>
      <w:bookmarkStart w:id="596" w:name="_Toc378239176"/>
      <w:bookmarkStart w:id="597" w:name="_Toc246996953"/>
      <w:bookmarkStart w:id="598" w:name="_Toc246996210"/>
      <w:bookmarkStart w:id="599" w:name="_Toc296602455"/>
      <w:bookmarkStart w:id="600" w:name="_Toc144974534"/>
      <w:bookmarkStart w:id="601" w:name="_Toc179632584"/>
      <w:bookmarkStart w:id="602" w:name="_Toc247085724"/>
      <w:bookmarkStart w:id="603" w:name="_Toc378239357"/>
      <w:bookmarkStart w:id="604" w:name="_Toc152042342"/>
      <w:bookmarkStart w:id="605" w:name="_Toc378239084"/>
      <w:bookmarkStart w:id="606" w:name="_Toc401342140"/>
      <w:bookmarkStart w:id="607" w:name="_Toc480817649"/>
      <w:bookmarkStart w:id="608" w:name="_Toc13517"/>
      <w:r>
        <w:rPr>
          <w:rFonts w:ascii="Times New Roman" w:hAnsi="Times New Roman" w:cs="Times New Roman"/>
          <w:color w:val="000000"/>
          <w:highlight w:val="none"/>
        </w:rPr>
        <w:t>标</w:t>
      </w:r>
      <w:bookmarkEnd w:id="595"/>
      <w:bookmarkEnd w:id="596"/>
      <w:bookmarkEnd w:id="597"/>
      <w:bookmarkEnd w:id="598"/>
      <w:bookmarkEnd w:id="599"/>
      <w:bookmarkEnd w:id="600"/>
      <w:bookmarkEnd w:id="601"/>
      <w:bookmarkEnd w:id="602"/>
      <w:bookmarkEnd w:id="603"/>
      <w:bookmarkEnd w:id="604"/>
      <w:bookmarkEnd w:id="605"/>
      <w:bookmarkEnd w:id="606"/>
      <w:r>
        <w:rPr>
          <w:rFonts w:ascii="Times New Roman" w:hAnsi="Times New Roman" w:cs="Times New Roman"/>
          <w:color w:val="000000"/>
          <w:highlight w:val="none"/>
        </w:rPr>
        <w:t>人的</w:t>
      </w:r>
      <w:bookmarkEnd w:id="607"/>
      <w:bookmarkEnd w:id="608"/>
      <w:r>
        <w:rPr>
          <w:rFonts w:ascii="Times New Roman" w:hAnsi="Times New Roman" w:cs="Times New Roman"/>
          <w:color w:val="000000"/>
          <w:highlight w:val="none"/>
        </w:rPr>
        <w:t>确</w:t>
      </w:r>
      <w:bookmarkStart w:id="609" w:name="_Toc152042343"/>
      <w:bookmarkStart w:id="610" w:name="_Toc179632585"/>
      <w:bookmarkStart w:id="611" w:name="_Toc246996954"/>
      <w:bookmarkStart w:id="612" w:name="_Toc144974535"/>
      <w:bookmarkStart w:id="613" w:name="_Toc247085725"/>
      <w:bookmarkStart w:id="614" w:name="_Toc296602456"/>
      <w:bookmarkStart w:id="615" w:name="_Toc152045567"/>
      <w:bookmarkStart w:id="616" w:name="_Toc246996211"/>
      <w:r>
        <w:rPr>
          <w:rFonts w:ascii="Times New Roman" w:hAnsi="Times New Roman" w:cs="Times New Roman"/>
          <w:color w:val="000000"/>
          <w:highlight w:val="none"/>
        </w:rPr>
        <w:t>定</w:t>
      </w:r>
      <w:bookmarkEnd w:id="587"/>
      <w:bookmarkEnd w:id="588"/>
      <w:bookmarkEnd w:id="589"/>
      <w:bookmarkEnd w:id="590"/>
      <w:bookmarkEnd w:id="591"/>
      <w:bookmarkEnd w:id="592"/>
      <w:bookmarkEnd w:id="593"/>
      <w:bookmarkEnd w:id="594"/>
    </w:p>
    <w:p w14:paraId="40F69DD1">
      <w:pPr>
        <w:ind w:firstLine="420"/>
        <w:rPr>
          <w:rFonts w:ascii="宋体" w:hAnsi="宋体" w:cs="宋体"/>
          <w:color w:val="000000"/>
          <w:highlight w:val="none"/>
        </w:rPr>
      </w:pPr>
      <w:bookmarkStart w:id="617" w:name="_Toc417913979"/>
      <w:r>
        <w:rPr>
          <w:rFonts w:hint="eastAsia" w:ascii="宋体" w:hAnsi="宋体" w:cs="宋体"/>
          <w:color w:val="000000"/>
          <w:highlight w:val="none"/>
          <w:lang w:val="en-US" w:eastAsia="zh-CN"/>
        </w:rPr>
        <w:t>30</w:t>
      </w:r>
      <w:r>
        <w:rPr>
          <w:rFonts w:hint="eastAsia" w:ascii="宋体" w:hAnsi="宋体" w:cs="宋体"/>
          <w:color w:val="000000"/>
          <w:highlight w:val="none"/>
        </w:rPr>
        <w:t>.1采购代理机构应</w:t>
      </w:r>
      <w:bookmarkEnd w:id="609"/>
      <w:bookmarkEnd w:id="610"/>
      <w:bookmarkEnd w:id="611"/>
      <w:bookmarkEnd w:id="612"/>
      <w:bookmarkEnd w:id="613"/>
      <w:bookmarkEnd w:id="614"/>
      <w:bookmarkEnd w:id="615"/>
      <w:bookmarkEnd w:id="616"/>
      <w:bookmarkEnd w:id="617"/>
      <w:r>
        <w:rPr>
          <w:rFonts w:hint="eastAsia" w:ascii="宋体" w:hAnsi="宋体" w:cs="宋体"/>
          <w:color w:val="000000"/>
          <w:highlight w:val="none"/>
        </w:rPr>
        <w:t>当在评标结束后2个工作日内将评标报告送采购人。</w:t>
      </w:r>
    </w:p>
    <w:p w14:paraId="3AE2051A">
      <w:pPr>
        <w:keepNext w:val="0"/>
        <w:keepLines w:val="0"/>
        <w:widowControl/>
        <w:suppressLineNumbers w:val="0"/>
        <w:jc w:val="left"/>
        <w:rPr>
          <w:rFonts w:ascii="宋体" w:hAnsi="宋体" w:cs="宋体"/>
          <w:color w:val="000000"/>
          <w:highlight w:val="none"/>
        </w:rPr>
      </w:pPr>
      <w:r>
        <w:rPr>
          <w:rFonts w:hint="eastAsia" w:ascii="宋体" w:hAnsi="宋体" w:cs="宋体"/>
          <w:color w:val="000000"/>
          <w:highlight w:val="none"/>
          <w:lang w:val="en-US" w:eastAsia="zh-CN"/>
        </w:rPr>
        <w:t>30</w:t>
      </w:r>
      <w:r>
        <w:rPr>
          <w:rFonts w:hint="eastAsia" w:ascii="宋体" w:hAnsi="宋体" w:cs="宋体"/>
          <w:color w:val="000000"/>
          <w:highlight w:val="none"/>
        </w:rPr>
        <w:t>.2采购人应当自收到评标报告之日起5个工作日内，在评标报告确定的中标候选人名单中按顺序确定中标人。中标候选人</w:t>
      </w:r>
      <w:r>
        <w:rPr>
          <w:rFonts w:hint="eastAsia" w:ascii="宋体" w:hAnsi="宋体" w:eastAsia="宋体" w:cs="宋体"/>
          <w:color w:val="000000"/>
          <w:highlight w:val="none"/>
        </w:rPr>
        <w:t>并列的，</w:t>
      </w:r>
      <w:bookmarkStart w:id="618" w:name="OLE_LINK10"/>
      <w:r>
        <w:rPr>
          <w:rFonts w:hint="eastAsia" w:ascii="宋体" w:hAnsi="宋体" w:eastAsia="宋体" w:cs="宋体"/>
          <w:color w:val="000000"/>
          <w:highlight w:val="none"/>
        </w:rPr>
        <w:t>由</w:t>
      </w:r>
      <w:bookmarkEnd w:id="618"/>
      <w:r>
        <w:rPr>
          <w:rFonts w:hint="eastAsia" w:ascii="宋体" w:hAnsi="宋体" w:eastAsia="宋体" w:cs="宋体"/>
          <w:color w:val="000000"/>
          <w:highlight w:val="none"/>
          <w:lang w:val="en-US" w:eastAsia="zh-CN"/>
        </w:rPr>
        <w:t>采购人或者采购人委托评标委员会按照招标文件规定的方式确定中标人；招标文件未规定的，采取随机抽取的方式</w:t>
      </w:r>
      <w:r>
        <w:rPr>
          <w:rFonts w:hint="eastAsia" w:ascii="宋体" w:hAnsi="宋体" w:eastAsia="宋体" w:cs="宋体"/>
          <w:color w:val="000000"/>
          <w:highlight w:val="none"/>
        </w:rPr>
        <w:t>确定中标人。</w:t>
      </w:r>
    </w:p>
    <w:p w14:paraId="2353CBCE">
      <w:pPr>
        <w:pStyle w:val="4"/>
        <w:spacing w:before="165"/>
        <w:ind w:firstLine="482"/>
        <w:rPr>
          <w:rFonts w:ascii="Times New Roman" w:hAnsi="Times New Roman" w:cs="Times New Roman"/>
          <w:color w:val="000000"/>
          <w:highlight w:val="none"/>
        </w:rPr>
      </w:pPr>
      <w:bookmarkStart w:id="619" w:name="_Toc489197844"/>
      <w:bookmarkStart w:id="620" w:name="_Toc5762"/>
      <w:bookmarkStart w:id="621" w:name="_Toc24499"/>
      <w:bookmarkStart w:id="622" w:name="_Toc29421"/>
      <w:bookmarkStart w:id="623" w:name="_Toc37716387"/>
      <w:bookmarkStart w:id="624" w:name="_Toc38338307"/>
      <w:bookmarkStart w:id="625" w:name="_Toc489145740"/>
      <w:bookmarkStart w:id="626" w:name="_Toc22369"/>
      <w:r>
        <w:rPr>
          <w:rFonts w:hint="eastAsia" w:ascii="Times New Roman" w:hAnsi="Times New Roman" w:cs="Times New Roman"/>
          <w:color w:val="000000"/>
          <w:highlight w:val="none"/>
          <w:lang w:val="en-US" w:eastAsia="zh-CN"/>
        </w:rPr>
        <w:t>31</w:t>
      </w:r>
      <w:r>
        <w:rPr>
          <w:rFonts w:ascii="Times New Roman" w:hAnsi="Times New Roman" w:cs="Times New Roman"/>
          <w:color w:val="000000"/>
          <w:highlight w:val="none"/>
        </w:rPr>
        <w:t>.中标通知书</w:t>
      </w:r>
      <w:bookmarkEnd w:id="619"/>
      <w:bookmarkEnd w:id="620"/>
      <w:bookmarkEnd w:id="621"/>
      <w:bookmarkEnd w:id="622"/>
      <w:bookmarkEnd w:id="623"/>
      <w:bookmarkEnd w:id="624"/>
      <w:bookmarkEnd w:id="625"/>
      <w:bookmarkEnd w:id="626"/>
    </w:p>
    <w:p w14:paraId="426BCA44">
      <w:pPr>
        <w:ind w:firstLine="420"/>
        <w:rPr>
          <w:rFonts w:ascii="宋体" w:hAnsi="宋体" w:cs="宋体"/>
          <w:color w:val="000000"/>
          <w:highlight w:val="none"/>
        </w:rPr>
      </w:pPr>
      <w:bookmarkStart w:id="627" w:name="_Toc247085726"/>
      <w:bookmarkStart w:id="628" w:name="_Toc179632586"/>
      <w:bookmarkStart w:id="629" w:name="_Toc246996955"/>
      <w:bookmarkStart w:id="630" w:name="_Toc152042344"/>
      <w:bookmarkStart w:id="631" w:name="_Toc296602458"/>
      <w:bookmarkStart w:id="632" w:name="_Toc246996212"/>
      <w:bookmarkStart w:id="633" w:name="_Toc144974536"/>
      <w:bookmarkStart w:id="634" w:name="_Toc152045568"/>
      <w:r>
        <w:rPr>
          <w:rFonts w:hint="eastAsia" w:ascii="宋体" w:hAnsi="宋体" w:cs="宋体"/>
          <w:color w:val="000000"/>
          <w:highlight w:val="none"/>
          <w:lang w:val="en-US" w:eastAsia="zh-CN"/>
        </w:rPr>
        <w:t>31</w:t>
      </w:r>
      <w:r>
        <w:rPr>
          <w:rFonts w:hint="eastAsia" w:ascii="宋体" w:hAnsi="宋体" w:cs="宋体"/>
          <w:color w:val="000000"/>
          <w:highlight w:val="none"/>
        </w:rPr>
        <w:t>.1中标人确定之</w:t>
      </w:r>
      <w:bookmarkEnd w:id="627"/>
      <w:bookmarkEnd w:id="628"/>
      <w:bookmarkEnd w:id="629"/>
      <w:bookmarkEnd w:id="630"/>
      <w:bookmarkEnd w:id="631"/>
      <w:bookmarkEnd w:id="632"/>
      <w:bookmarkEnd w:id="633"/>
      <w:bookmarkEnd w:id="634"/>
      <w:r>
        <w:rPr>
          <w:rFonts w:hint="eastAsia" w:ascii="宋体" w:hAnsi="宋体" w:cs="宋体"/>
          <w:color w:val="000000"/>
          <w:highlight w:val="none"/>
        </w:rPr>
        <w:t>日起</w:t>
      </w:r>
      <w:bookmarkStart w:id="635" w:name="_Toc296602460"/>
      <w:bookmarkStart w:id="636" w:name="_Toc152045570"/>
      <w:bookmarkStart w:id="637" w:name="_Toc247085728"/>
      <w:bookmarkStart w:id="638" w:name="_Toc152042346"/>
      <w:bookmarkStart w:id="639" w:name="_Toc144974538"/>
      <w:bookmarkStart w:id="640" w:name="_Toc179632588"/>
      <w:bookmarkStart w:id="641" w:name="_Toc246996957"/>
      <w:bookmarkStart w:id="642" w:name="_Toc246996214"/>
      <w:r>
        <w:rPr>
          <w:rFonts w:hint="eastAsia" w:ascii="宋体" w:hAnsi="宋体" w:cs="宋体"/>
          <w:color w:val="000000"/>
          <w:highlight w:val="none"/>
        </w:rPr>
        <w:t>2个工作日内，采购代理机构向中标人发出中标通知书，并在财政部门指定的政府采购信息发布媒体上公告中标结果。中标公告期限为1个工作日。</w:t>
      </w:r>
    </w:p>
    <w:p w14:paraId="3F4EDDC5">
      <w:pPr>
        <w:ind w:firstLine="420"/>
        <w:rPr>
          <w:rFonts w:ascii="宋体" w:hAnsi="宋体" w:cs="宋体"/>
          <w:color w:val="000000"/>
          <w:highlight w:val="none"/>
        </w:rPr>
      </w:pPr>
      <w:r>
        <w:rPr>
          <w:rFonts w:hint="eastAsia" w:ascii="宋体" w:hAnsi="宋体" w:cs="宋体"/>
          <w:color w:val="000000"/>
          <w:highlight w:val="none"/>
          <w:lang w:val="en-US" w:eastAsia="zh-CN"/>
        </w:rPr>
        <w:t>31</w:t>
      </w:r>
      <w:r>
        <w:rPr>
          <w:rFonts w:hint="eastAsia" w:ascii="宋体" w:hAnsi="宋体" w:cs="宋体"/>
          <w:color w:val="000000"/>
          <w:highlight w:val="none"/>
        </w:rPr>
        <w:t>.2中标通知书是合同的一个组成部分。</w:t>
      </w:r>
    </w:p>
    <w:p w14:paraId="629F1DC9">
      <w:pPr>
        <w:pStyle w:val="4"/>
        <w:spacing w:before="165"/>
        <w:ind w:firstLine="482"/>
        <w:rPr>
          <w:rFonts w:ascii="Times New Roman" w:hAnsi="Times New Roman" w:cs="Times New Roman"/>
          <w:color w:val="000000"/>
          <w:highlight w:val="none"/>
        </w:rPr>
      </w:pPr>
      <w:bookmarkStart w:id="643" w:name="_Toc489197845"/>
      <w:bookmarkStart w:id="644" w:name="_Toc31439"/>
      <w:bookmarkStart w:id="645" w:name="_Toc38338308"/>
      <w:bookmarkStart w:id="646" w:name="_Toc22164"/>
      <w:bookmarkStart w:id="647" w:name="_Toc489145741"/>
      <w:bookmarkStart w:id="648" w:name="_Toc14947"/>
      <w:bookmarkStart w:id="649" w:name="_Toc37716388"/>
      <w:bookmarkStart w:id="650" w:name="_Toc14129"/>
      <w:r>
        <w:rPr>
          <w:rFonts w:hint="eastAsia" w:ascii="Times New Roman" w:hAnsi="Times New Roman" w:cs="Times New Roman"/>
          <w:color w:val="000000"/>
          <w:highlight w:val="none"/>
          <w:lang w:val="en-US" w:eastAsia="zh-CN"/>
        </w:rPr>
        <w:t>32</w:t>
      </w:r>
      <w:r>
        <w:rPr>
          <w:rFonts w:ascii="Times New Roman" w:hAnsi="Times New Roman" w:cs="Times New Roman"/>
          <w:color w:val="000000"/>
          <w:highlight w:val="none"/>
        </w:rPr>
        <w:t>.签订合同</w:t>
      </w:r>
      <w:bookmarkEnd w:id="643"/>
      <w:bookmarkEnd w:id="644"/>
      <w:bookmarkEnd w:id="645"/>
      <w:bookmarkEnd w:id="646"/>
      <w:bookmarkEnd w:id="647"/>
      <w:bookmarkEnd w:id="648"/>
      <w:bookmarkEnd w:id="649"/>
      <w:bookmarkEnd w:id="650"/>
    </w:p>
    <w:p w14:paraId="0F3E631C">
      <w:pPr>
        <w:ind w:firstLine="420"/>
        <w:rPr>
          <w:rFonts w:ascii="宋体" w:hAnsi="宋体" w:cs="宋体"/>
          <w:color w:val="000000"/>
          <w:highlight w:val="none"/>
        </w:rPr>
      </w:pPr>
      <w:r>
        <w:rPr>
          <w:rFonts w:hint="eastAsia" w:ascii="宋体" w:hAnsi="宋体" w:cs="宋体"/>
          <w:color w:val="000000"/>
          <w:highlight w:val="none"/>
          <w:lang w:val="en-US" w:eastAsia="zh-CN"/>
        </w:rPr>
        <w:t>32</w:t>
      </w:r>
      <w:r>
        <w:rPr>
          <w:rFonts w:hint="eastAsia" w:ascii="宋体" w:hAnsi="宋体" w:cs="宋体"/>
          <w:color w:val="000000"/>
          <w:highlight w:val="none"/>
        </w:rPr>
        <w:t>.1采购人应当自中</w:t>
      </w:r>
      <w:bookmarkEnd w:id="635"/>
      <w:bookmarkEnd w:id="636"/>
      <w:bookmarkEnd w:id="637"/>
      <w:bookmarkEnd w:id="638"/>
      <w:bookmarkEnd w:id="639"/>
      <w:bookmarkEnd w:id="640"/>
      <w:bookmarkEnd w:id="641"/>
      <w:bookmarkEnd w:id="642"/>
      <w:r>
        <w:rPr>
          <w:rFonts w:hint="eastAsia" w:ascii="宋体" w:hAnsi="宋体" w:cs="宋体"/>
          <w:color w:val="000000"/>
          <w:highlight w:val="none"/>
        </w:rPr>
        <w:t>标通知书发出之日起30日内，按照招标文件和中标人投标文件的规定，与中标人签订书面合同。所签订的合同不得对招标文件确定的事项和中标人投标文件作实质性修改。</w:t>
      </w:r>
    </w:p>
    <w:p w14:paraId="0A80D482">
      <w:pPr>
        <w:ind w:firstLine="420"/>
        <w:rPr>
          <w:rFonts w:ascii="宋体" w:hAnsi="宋体" w:cs="宋体"/>
          <w:color w:val="000000"/>
          <w:highlight w:val="none"/>
        </w:rPr>
      </w:pPr>
      <w:r>
        <w:rPr>
          <w:rFonts w:hint="eastAsia" w:ascii="宋体" w:hAnsi="宋体" w:cs="宋体"/>
          <w:color w:val="000000"/>
          <w:highlight w:val="none"/>
          <w:lang w:val="en-US" w:eastAsia="zh-CN"/>
        </w:rPr>
        <w:t>32</w:t>
      </w:r>
      <w:r>
        <w:rPr>
          <w:rFonts w:hint="eastAsia" w:ascii="宋体" w:hAnsi="宋体" w:cs="宋体"/>
          <w:color w:val="000000"/>
          <w:highlight w:val="none"/>
        </w:rPr>
        <w:t>.2中标通知书发出后，中标人无正当理由放弃中标或拒签合同的，采购人取消其中标资格，其投标保证金不予退还；给采购人造成的损失超过投标保证金数额的，中标人还应当对超过部分予以赔偿。</w:t>
      </w:r>
    </w:p>
    <w:p w14:paraId="458C6E3B">
      <w:pPr>
        <w:ind w:firstLine="420"/>
        <w:rPr>
          <w:rFonts w:ascii="宋体" w:hAnsi="宋体" w:cs="宋体"/>
          <w:color w:val="000000"/>
          <w:highlight w:val="none"/>
        </w:rPr>
      </w:pPr>
      <w:r>
        <w:rPr>
          <w:rFonts w:hint="eastAsia" w:ascii="宋体" w:hAnsi="宋体" w:cs="宋体"/>
          <w:color w:val="000000"/>
          <w:highlight w:val="none"/>
          <w:lang w:val="en-US" w:eastAsia="zh-CN"/>
        </w:rPr>
        <w:t>32</w:t>
      </w:r>
      <w:r>
        <w:rPr>
          <w:rFonts w:hint="eastAsia" w:ascii="宋体" w:hAnsi="宋体" w:cs="宋体"/>
          <w:color w:val="000000"/>
          <w:highlight w:val="none"/>
        </w:rPr>
        <w:t>.3排名第一的中标候选人放弃中标、因不可抗力不能履行合同、不按照招标文件要求提交履约保证金，或者被查实存在影响中标结果的违法行为等情形，不符合中标条件的，采购人将按照评标委员会提出的中标候选人名单排序依次确定其他中标候选人为中标人，也可以重新招标。</w:t>
      </w:r>
    </w:p>
    <w:p w14:paraId="3D22D780">
      <w:pPr>
        <w:ind w:firstLine="420"/>
        <w:rPr>
          <w:rFonts w:ascii="宋体" w:hAnsi="宋体" w:cs="宋体"/>
          <w:color w:val="000000"/>
          <w:highlight w:val="none"/>
        </w:rPr>
      </w:pPr>
      <w:r>
        <w:rPr>
          <w:rFonts w:hint="eastAsia" w:ascii="宋体" w:hAnsi="宋体" w:cs="宋体"/>
          <w:color w:val="000000"/>
          <w:highlight w:val="none"/>
          <w:lang w:val="en-US" w:eastAsia="zh-CN"/>
        </w:rPr>
        <w:t>32</w:t>
      </w:r>
      <w:r>
        <w:rPr>
          <w:rFonts w:hint="eastAsia" w:ascii="宋体" w:hAnsi="宋体" w:cs="宋体"/>
          <w:color w:val="000000"/>
          <w:highlight w:val="none"/>
        </w:rPr>
        <w:t>.4政府采购合同应当包括采购人与中标人的名称和住所、标的、数量、质量、价款或者报酬、履行期限及地点和方式、验收要求、违约责任、解决争议的方法等内容。</w:t>
      </w:r>
    </w:p>
    <w:p w14:paraId="412A434D">
      <w:pPr>
        <w:ind w:firstLine="420"/>
        <w:rPr>
          <w:rFonts w:ascii="宋体" w:hAnsi="宋体" w:cs="宋体"/>
          <w:color w:val="000000"/>
          <w:highlight w:val="none"/>
        </w:rPr>
      </w:pPr>
      <w:r>
        <w:rPr>
          <w:rFonts w:hint="eastAsia" w:ascii="宋体" w:hAnsi="宋体" w:cs="宋体"/>
          <w:color w:val="000000"/>
          <w:highlight w:val="none"/>
          <w:lang w:val="en-US" w:eastAsia="zh-CN"/>
        </w:rPr>
        <w:t>32</w:t>
      </w:r>
      <w:r>
        <w:rPr>
          <w:rFonts w:hint="eastAsia" w:ascii="宋体" w:hAnsi="宋体" w:cs="宋体"/>
          <w:color w:val="000000"/>
          <w:highlight w:val="none"/>
        </w:rPr>
        <w:t>.5政府采购合同履行中，采购人需追加与合同标的相同的货物或者服务的，在不改变合同其他条款的前提下，可以与中标人协商签订补充合同，但所有补充合同的采购金额不得超过原合同采购金额的百分之十。</w:t>
      </w:r>
    </w:p>
    <w:p w14:paraId="2540D67F">
      <w:pPr>
        <w:ind w:firstLine="420"/>
        <w:rPr>
          <w:rFonts w:ascii="宋体" w:hAnsi="宋体" w:cs="宋体"/>
          <w:color w:val="000000"/>
          <w:highlight w:val="none"/>
        </w:rPr>
      </w:pPr>
      <w:r>
        <w:rPr>
          <w:rFonts w:hint="eastAsia" w:ascii="宋体" w:hAnsi="宋体" w:cs="宋体"/>
          <w:color w:val="000000"/>
          <w:highlight w:val="none"/>
          <w:lang w:val="en-US" w:eastAsia="zh-CN"/>
        </w:rPr>
        <w:t>32</w:t>
      </w:r>
      <w:r>
        <w:rPr>
          <w:rFonts w:hint="eastAsia" w:ascii="宋体" w:hAnsi="宋体" w:cs="宋体"/>
          <w:color w:val="000000"/>
          <w:highlight w:val="none"/>
        </w:rPr>
        <w:t>.6</w:t>
      </w:r>
      <w:r>
        <w:rPr>
          <w:rFonts w:hint="eastAsia" w:ascii="宋体" w:hAnsi="宋体" w:cs="宋体"/>
          <w:color w:val="000000"/>
          <w:highlight w:val="none"/>
          <w:lang w:val="en-US" w:eastAsia="zh-CN"/>
        </w:rPr>
        <w:t>采购人允许采用分包方式履行合同的，中标人可以依法在中标后将中标项目的非主体、非关键性工作采取分包方式履行合同。本项目的非主体、非关键性工作是否允许分包，见《投标人须知前附表》。政府采购合同分包履行的，应当在投标文件中载明分包承担主体，分包承担主体应当具备相应资质条件且不得再次分包，否则投标无效。中标人就采购项目和分包项目向采购人负责，分包供应商就分包项目承担责任</w:t>
      </w:r>
      <w:r>
        <w:rPr>
          <w:rFonts w:hint="eastAsia" w:ascii="宋体" w:hAnsi="宋体" w:cs="宋体"/>
          <w:color w:val="000000"/>
          <w:highlight w:val="none"/>
        </w:rPr>
        <w:t>。</w:t>
      </w:r>
    </w:p>
    <w:p w14:paraId="5802C0FA">
      <w:pPr>
        <w:pStyle w:val="4"/>
        <w:spacing w:before="165"/>
        <w:ind w:firstLine="482"/>
        <w:rPr>
          <w:rFonts w:ascii="Times New Roman" w:hAnsi="Times New Roman" w:cs="Times New Roman"/>
          <w:color w:val="000000"/>
          <w:highlight w:val="none"/>
        </w:rPr>
      </w:pPr>
      <w:bookmarkStart w:id="651" w:name="_Toc489145742"/>
      <w:bookmarkStart w:id="652" w:name="_Toc7332"/>
      <w:bookmarkStart w:id="653" w:name="_Toc37716389"/>
      <w:bookmarkStart w:id="654" w:name="_Toc5181"/>
      <w:bookmarkStart w:id="655" w:name="_Toc38338309"/>
      <w:bookmarkStart w:id="656" w:name="_Toc12406"/>
      <w:bookmarkStart w:id="657" w:name="_Toc21082"/>
      <w:bookmarkStart w:id="658" w:name="_Toc489197846"/>
      <w:r>
        <w:rPr>
          <w:rFonts w:hint="eastAsia" w:ascii="Times New Roman" w:hAnsi="Times New Roman" w:cs="Times New Roman"/>
          <w:color w:val="000000"/>
          <w:highlight w:val="none"/>
          <w:lang w:val="en-US" w:eastAsia="zh-CN"/>
        </w:rPr>
        <w:t>33</w:t>
      </w:r>
      <w:r>
        <w:rPr>
          <w:rFonts w:ascii="Times New Roman" w:hAnsi="Times New Roman" w:cs="Times New Roman"/>
          <w:color w:val="000000"/>
          <w:highlight w:val="none"/>
        </w:rPr>
        <w:t>.履约保证金</w:t>
      </w:r>
      <w:bookmarkEnd w:id="651"/>
      <w:bookmarkEnd w:id="652"/>
      <w:bookmarkEnd w:id="653"/>
      <w:bookmarkEnd w:id="654"/>
      <w:bookmarkEnd w:id="655"/>
      <w:bookmarkEnd w:id="656"/>
      <w:bookmarkEnd w:id="657"/>
      <w:bookmarkEnd w:id="658"/>
    </w:p>
    <w:p w14:paraId="2B67936A">
      <w:pPr>
        <w:ind w:firstLine="420"/>
        <w:rPr>
          <w:rFonts w:ascii="宋体" w:hAnsi="宋体" w:cs="宋体"/>
          <w:color w:val="000000"/>
          <w:highlight w:val="none"/>
        </w:rPr>
      </w:pPr>
      <w:bookmarkStart w:id="659" w:name="_Toc417913982"/>
      <w:r>
        <w:rPr>
          <w:rFonts w:hint="eastAsia" w:ascii="宋体" w:hAnsi="宋体" w:cs="宋体"/>
          <w:color w:val="000000"/>
          <w:highlight w:val="none"/>
          <w:lang w:val="en-US" w:eastAsia="zh-CN"/>
        </w:rPr>
        <w:t>33</w:t>
      </w:r>
      <w:r>
        <w:rPr>
          <w:rFonts w:hint="eastAsia" w:ascii="宋体" w:hAnsi="宋体" w:cs="宋体"/>
          <w:color w:val="000000"/>
          <w:highlight w:val="none"/>
        </w:rPr>
        <w:t>.1</w:t>
      </w:r>
      <w:bookmarkEnd w:id="659"/>
      <w:bookmarkStart w:id="660" w:name="OLE_LINK91"/>
      <w:r>
        <w:rPr>
          <w:rFonts w:hint="eastAsia" w:ascii="宋体" w:hAnsi="宋体" w:cs="宋体"/>
          <w:color w:val="000000"/>
          <w:highlight w:val="none"/>
        </w:rPr>
        <w:t>《投标人须知前附表》</w:t>
      </w:r>
      <w:r>
        <w:rPr>
          <w:rFonts w:hint="eastAsia" w:ascii="宋体" w:hAnsi="宋体" w:cs="宋体"/>
          <w:color w:val="000000"/>
          <w:highlight w:val="none"/>
          <w:lang w:val="en-US" w:eastAsia="zh-CN"/>
        </w:rPr>
        <w:t>收取履约保证金的，</w:t>
      </w:r>
      <w:r>
        <w:rPr>
          <w:rFonts w:hint="eastAsia" w:ascii="宋体" w:hAnsi="宋体" w:cs="宋体"/>
          <w:color w:val="000000"/>
          <w:highlight w:val="none"/>
        </w:rPr>
        <w:t>中标人应按《投标人须知前附表》确定的履约保证金的金额及形式，向采购人提交履约保证金，联合体中标的，其履约保证金由牵头人提交。否则，视为放弃中标项目，投标保证金将不予退还。</w:t>
      </w:r>
      <w:bookmarkEnd w:id="660"/>
    </w:p>
    <w:p w14:paraId="3D461FF3">
      <w:pPr>
        <w:ind w:firstLine="420"/>
        <w:rPr>
          <w:rFonts w:ascii="宋体" w:hAnsi="宋体" w:cs="宋体"/>
          <w:color w:val="000000"/>
          <w:highlight w:val="none"/>
        </w:rPr>
      </w:pPr>
      <w:bookmarkStart w:id="661" w:name="OLE_LINK93"/>
      <w:r>
        <w:rPr>
          <w:rFonts w:hint="eastAsia" w:ascii="宋体" w:hAnsi="宋体" w:cs="宋体"/>
          <w:color w:val="000000"/>
          <w:highlight w:val="none"/>
          <w:lang w:val="en-US" w:eastAsia="zh-CN"/>
        </w:rPr>
        <w:t>33</w:t>
      </w:r>
      <w:r>
        <w:rPr>
          <w:rFonts w:hint="eastAsia" w:ascii="宋体" w:hAnsi="宋体" w:cs="宋体"/>
          <w:color w:val="000000"/>
          <w:highlight w:val="none"/>
        </w:rPr>
        <w:t>.2签订合同后，如中标人不按双方签订合同约定履约，则没收其全部履约保证金，给采购人造成的损失超过履约保证金数额的，中标人还应当对超过部分予以赔偿。</w:t>
      </w:r>
    </w:p>
    <w:bookmarkEnd w:id="661"/>
    <w:p w14:paraId="065B69A6">
      <w:pPr>
        <w:pStyle w:val="3"/>
        <w:spacing w:before="165"/>
        <w:jc w:val="center"/>
        <w:rPr>
          <w:rFonts w:hint="eastAsia" w:ascii="Times New Roman" w:hAnsi="Times New Roman" w:eastAsia="黑体" w:cs="Times New Roman"/>
          <w:color w:val="000000"/>
          <w:highlight w:val="none"/>
          <w:lang w:val="en-US" w:eastAsia="zh-CN"/>
        </w:rPr>
      </w:pPr>
      <w:bookmarkStart w:id="662" w:name="_Toc132880280"/>
      <w:bookmarkStart w:id="663" w:name="_Toc13284_WPSOffice_Level2"/>
      <w:bookmarkStart w:id="664" w:name="_Toc23713"/>
      <w:bookmarkStart w:id="665" w:name="OLE_LINK92"/>
      <w:bookmarkStart w:id="666" w:name="_Toc489197847"/>
      <w:bookmarkStart w:id="667" w:name="_Toc29233"/>
      <w:bookmarkStart w:id="668" w:name="_Toc488633611"/>
      <w:bookmarkStart w:id="669" w:name="_Toc37716390"/>
      <w:bookmarkStart w:id="670" w:name="_Toc489145743"/>
      <w:bookmarkStart w:id="671" w:name="_Toc30656"/>
      <w:bookmarkStart w:id="672" w:name="_Toc38338310"/>
      <w:bookmarkStart w:id="673" w:name="_Toc14512"/>
      <w:r>
        <w:rPr>
          <w:rFonts w:hint="eastAsia" w:ascii="Times New Roman" w:hAnsi="Times New Roman" w:cs="Times New Roman"/>
          <w:color w:val="000000"/>
          <w:highlight w:val="none"/>
          <w:lang w:val="en-US" w:eastAsia="zh-CN"/>
        </w:rPr>
        <w:t>八</w:t>
      </w:r>
      <w:r>
        <w:rPr>
          <w:rFonts w:hint="eastAsia" w:ascii="Times New Roman" w:hAnsi="Times New Roman" w:cs="Times New Roman"/>
          <w:color w:val="000000"/>
          <w:highlight w:val="none"/>
        </w:rPr>
        <w:t>、质疑</w:t>
      </w:r>
      <w:bookmarkEnd w:id="662"/>
      <w:bookmarkEnd w:id="663"/>
      <w:r>
        <w:rPr>
          <w:rFonts w:hint="eastAsia" w:ascii="Times New Roman" w:hAnsi="Times New Roman" w:cs="Times New Roman"/>
          <w:color w:val="000000"/>
          <w:highlight w:val="none"/>
          <w:lang w:val="en-US" w:eastAsia="zh-CN"/>
        </w:rPr>
        <w:t>投诉</w:t>
      </w:r>
      <w:bookmarkEnd w:id="664"/>
    </w:p>
    <w:bookmarkEnd w:id="665"/>
    <w:p w14:paraId="28B11D8A">
      <w:pPr>
        <w:pStyle w:val="4"/>
        <w:spacing w:before="165"/>
        <w:ind w:firstLine="482"/>
        <w:rPr>
          <w:rFonts w:ascii="Times New Roman" w:hAnsi="Times New Roman" w:cs="Times New Roman"/>
          <w:color w:val="000000"/>
          <w:highlight w:val="none"/>
        </w:rPr>
      </w:pPr>
      <w:bookmarkStart w:id="674" w:name="_Toc489197815"/>
      <w:bookmarkStart w:id="675" w:name="_Toc489145711"/>
      <w:bookmarkStart w:id="676" w:name="_Toc5389"/>
      <w:bookmarkStart w:id="677" w:name="_Toc38338276"/>
      <w:bookmarkStart w:id="678" w:name="_Toc20061"/>
      <w:bookmarkStart w:id="679" w:name="_Toc37716356"/>
      <w:bookmarkStart w:id="680" w:name="_Toc18828"/>
      <w:bookmarkStart w:id="681" w:name="_Toc15471"/>
      <w:r>
        <w:rPr>
          <w:rFonts w:hint="eastAsia" w:ascii="Times New Roman" w:hAnsi="Times New Roman" w:cs="Times New Roman"/>
          <w:color w:val="000000"/>
          <w:highlight w:val="none"/>
          <w:lang w:val="en-US" w:eastAsia="zh-CN"/>
        </w:rPr>
        <w:t>34</w:t>
      </w:r>
      <w:r>
        <w:rPr>
          <w:rFonts w:ascii="Times New Roman" w:hAnsi="Times New Roman" w:cs="Times New Roman"/>
          <w:color w:val="000000"/>
          <w:highlight w:val="none"/>
        </w:rPr>
        <w:t>.质疑</w:t>
      </w:r>
      <w:bookmarkEnd w:id="674"/>
      <w:bookmarkEnd w:id="675"/>
      <w:bookmarkEnd w:id="676"/>
      <w:bookmarkEnd w:id="677"/>
      <w:bookmarkEnd w:id="678"/>
      <w:bookmarkEnd w:id="679"/>
      <w:bookmarkEnd w:id="680"/>
      <w:bookmarkEnd w:id="681"/>
    </w:p>
    <w:p w14:paraId="0460BE67">
      <w:pPr>
        <w:ind w:firstLine="420"/>
        <w:rPr>
          <w:rFonts w:ascii="宋体" w:hAnsi="宋体" w:cs="宋体"/>
          <w:color w:val="000000"/>
          <w:highlight w:val="none"/>
        </w:rPr>
      </w:pPr>
      <w:bookmarkStart w:id="682" w:name="OLE_LINK163"/>
      <w:r>
        <w:rPr>
          <w:rFonts w:hint="eastAsia" w:ascii="宋体" w:hAnsi="宋体" w:cs="宋体"/>
          <w:color w:val="000000"/>
          <w:highlight w:val="none"/>
          <w:lang w:val="en-US" w:eastAsia="zh-CN"/>
        </w:rPr>
        <w:t>34</w:t>
      </w:r>
      <w:r>
        <w:rPr>
          <w:rFonts w:hint="eastAsia" w:ascii="宋体" w:hAnsi="宋体" w:cs="宋体"/>
          <w:color w:val="000000"/>
          <w:highlight w:val="none"/>
        </w:rPr>
        <w:t>.1</w:t>
      </w:r>
      <w:bookmarkStart w:id="683" w:name="OLE_LINK165"/>
      <w:r>
        <w:rPr>
          <w:rFonts w:hint="eastAsia" w:ascii="宋体" w:hAnsi="宋体" w:cs="宋体"/>
          <w:color w:val="000000"/>
          <w:highlight w:val="none"/>
        </w:rPr>
        <w:t>投标人认为招标文件、采购过程、中标结果使自己的权益受到损害的，可以在知道或者应知其权益受到损害之日起7个工作日内</w:t>
      </w:r>
      <w:bookmarkEnd w:id="683"/>
      <w:r>
        <w:rPr>
          <w:rFonts w:hint="eastAsia" w:ascii="宋体" w:hAnsi="宋体" w:cs="宋体"/>
          <w:color w:val="000000"/>
          <w:highlight w:val="none"/>
        </w:rPr>
        <w:t>，</w:t>
      </w:r>
      <w:bookmarkStart w:id="684" w:name="OLE_LINK164"/>
      <w:r>
        <w:rPr>
          <w:rFonts w:hint="eastAsia" w:ascii="宋体" w:hAnsi="宋体" w:cs="宋体"/>
          <w:color w:val="000000"/>
          <w:highlight w:val="none"/>
        </w:rPr>
        <w:t>以书面形式向采购人、采购代理机构提出质疑。投标人应在法定质疑期内一次性提出针对同一采购程序环节的质疑，否则采购人、采购代理机构有权拒收。</w:t>
      </w:r>
    </w:p>
    <w:p w14:paraId="1337FA0E">
      <w:pPr>
        <w:ind w:firstLine="420"/>
        <w:rPr>
          <w:rFonts w:ascii="宋体" w:hAnsi="宋体" w:cs="宋体"/>
          <w:color w:val="000000"/>
          <w:highlight w:val="none"/>
        </w:rPr>
      </w:pPr>
      <w:bookmarkStart w:id="685" w:name="OLE_LINK333"/>
      <w:r>
        <w:rPr>
          <w:rFonts w:hint="eastAsia" w:ascii="宋体" w:hAnsi="宋体" w:cs="宋体"/>
          <w:color w:val="000000"/>
          <w:highlight w:val="none"/>
          <w:lang w:val="en-US" w:eastAsia="zh-CN"/>
        </w:rPr>
        <w:t>34</w:t>
      </w:r>
      <w:r>
        <w:rPr>
          <w:rFonts w:hint="eastAsia" w:ascii="宋体" w:hAnsi="宋体" w:cs="宋体"/>
          <w:color w:val="000000"/>
          <w:highlight w:val="none"/>
        </w:rPr>
        <w:t>.2招标文件中“知道或者应知其权益受到损害之日”是指：</w:t>
      </w:r>
    </w:p>
    <w:p w14:paraId="61ABA5B5">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1</w:t>
      </w:r>
      <w:r>
        <w:rPr>
          <w:rFonts w:hint="eastAsia" w:ascii="宋体" w:hAnsi="宋体" w:cs="宋体"/>
          <w:color w:val="000000"/>
          <w:highlight w:val="none"/>
        </w:rPr>
        <w:t>）对可以质疑的采购文件提出质疑的，为收到采购文件之日或者采购文件公告期限届满之日；</w:t>
      </w:r>
    </w:p>
    <w:p w14:paraId="1B8F0D8B">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2</w:t>
      </w:r>
      <w:r>
        <w:rPr>
          <w:rFonts w:hint="eastAsia" w:ascii="宋体" w:hAnsi="宋体" w:cs="宋体"/>
          <w:color w:val="000000"/>
          <w:highlight w:val="none"/>
        </w:rPr>
        <w:t>）对采购过程提出质疑的</w:t>
      </w:r>
      <w:bookmarkEnd w:id="682"/>
      <w:r>
        <w:rPr>
          <w:rFonts w:hint="eastAsia" w:ascii="宋体" w:hAnsi="宋体" w:cs="宋体"/>
          <w:color w:val="000000"/>
          <w:highlight w:val="none"/>
        </w:rPr>
        <w:t>，为各采购程序环节结束之日；</w:t>
      </w:r>
    </w:p>
    <w:p w14:paraId="3B10DF76">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3</w:t>
      </w:r>
      <w:r>
        <w:rPr>
          <w:rFonts w:hint="eastAsia" w:ascii="宋体" w:hAnsi="宋体" w:cs="宋体"/>
          <w:color w:val="000000"/>
          <w:highlight w:val="none"/>
        </w:rPr>
        <w:t>）对中标或者成交结果提出质疑的，为中标或者成交结果公告期限届满之日。</w:t>
      </w:r>
    </w:p>
    <w:p w14:paraId="72BCC85A">
      <w:pPr>
        <w:ind w:firstLine="420"/>
        <w:rPr>
          <w:rFonts w:ascii="宋体" w:hAnsi="宋体" w:cs="宋体"/>
          <w:color w:val="000000"/>
          <w:highlight w:val="none"/>
        </w:rPr>
      </w:pPr>
      <w:r>
        <w:rPr>
          <w:rFonts w:hint="eastAsia" w:ascii="宋体" w:hAnsi="宋体" w:cs="宋体"/>
          <w:color w:val="000000"/>
          <w:highlight w:val="none"/>
          <w:lang w:val="en-US" w:eastAsia="zh-CN"/>
        </w:rPr>
        <w:t>34</w:t>
      </w:r>
      <w:r>
        <w:rPr>
          <w:rFonts w:hint="eastAsia" w:ascii="宋体" w:hAnsi="宋体" w:cs="宋体"/>
          <w:color w:val="000000"/>
          <w:highlight w:val="none"/>
        </w:rPr>
        <w:t>.3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投标人签署的授权委托书。</w:t>
      </w:r>
    </w:p>
    <w:p w14:paraId="316FBBEB">
      <w:pPr>
        <w:ind w:firstLine="420"/>
        <w:rPr>
          <w:rFonts w:ascii="宋体" w:hAnsi="宋体" w:cs="宋体"/>
          <w:color w:val="000000"/>
          <w:highlight w:val="none"/>
        </w:rPr>
      </w:pPr>
      <w:r>
        <w:rPr>
          <w:rFonts w:hint="eastAsia" w:ascii="宋体" w:hAnsi="宋体" w:cs="宋体"/>
          <w:color w:val="000000"/>
          <w:highlight w:val="none"/>
        </w:rPr>
        <w:t>提出质疑的投标人应当是参与所质疑项目采购活动的投标人。</w:t>
      </w:r>
    </w:p>
    <w:bookmarkEnd w:id="685"/>
    <w:p w14:paraId="5A3BDEB1">
      <w:pPr>
        <w:ind w:firstLine="420"/>
        <w:rPr>
          <w:rFonts w:ascii="宋体" w:hAnsi="宋体" w:cs="宋体"/>
          <w:color w:val="000000"/>
          <w:highlight w:val="none"/>
        </w:rPr>
      </w:pPr>
      <w:r>
        <w:rPr>
          <w:rFonts w:hint="eastAsia" w:ascii="宋体" w:hAnsi="宋体" w:cs="宋体"/>
          <w:color w:val="000000"/>
          <w:highlight w:val="none"/>
          <w:lang w:val="en-US" w:eastAsia="zh-CN"/>
        </w:rPr>
        <w:t>34</w:t>
      </w:r>
      <w:r>
        <w:rPr>
          <w:rFonts w:hint="eastAsia" w:ascii="宋体" w:hAnsi="宋体" w:cs="宋体"/>
          <w:color w:val="000000"/>
          <w:highlight w:val="none"/>
        </w:rPr>
        <w:t>.4投标人提出质疑应符合《政府采购质疑和投诉办法》（中华人民共和国财政部令第94号）和财政部《政府采购供应商质疑函范本》的规定。投标人提出质疑应当提交质疑函和必要的证明材料。质疑函应当包括下列内容：</w:t>
      </w:r>
    </w:p>
    <w:p w14:paraId="00DC109D">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1</w:t>
      </w:r>
      <w:r>
        <w:rPr>
          <w:rFonts w:hint="eastAsia" w:ascii="宋体" w:hAnsi="宋体" w:cs="宋体"/>
          <w:color w:val="000000"/>
          <w:highlight w:val="none"/>
        </w:rPr>
        <w:t>）供应商的姓名或者名称、地址、邮编、联系人及联系电话；</w:t>
      </w:r>
    </w:p>
    <w:p w14:paraId="3AE4745C">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2</w:t>
      </w:r>
      <w:r>
        <w:rPr>
          <w:rFonts w:hint="eastAsia" w:ascii="宋体" w:hAnsi="宋体" w:cs="宋体"/>
          <w:color w:val="000000"/>
          <w:highlight w:val="none"/>
        </w:rPr>
        <w:t>）质疑项目的名称、编号；</w:t>
      </w:r>
    </w:p>
    <w:p w14:paraId="2871D95F">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3</w:t>
      </w:r>
      <w:r>
        <w:rPr>
          <w:rFonts w:hint="eastAsia" w:ascii="宋体" w:hAnsi="宋体" w:cs="宋体"/>
          <w:color w:val="000000"/>
          <w:highlight w:val="none"/>
        </w:rPr>
        <w:t>）具体、明确的质疑事项和与质疑事项相关的请求；</w:t>
      </w:r>
    </w:p>
    <w:p w14:paraId="574BD9D7">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4</w:t>
      </w:r>
      <w:r>
        <w:rPr>
          <w:rFonts w:hint="eastAsia" w:ascii="宋体" w:hAnsi="宋体" w:cs="宋体"/>
          <w:color w:val="000000"/>
          <w:highlight w:val="none"/>
        </w:rPr>
        <w:t>）事实依据；</w:t>
      </w:r>
    </w:p>
    <w:p w14:paraId="6E6A20CC">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5</w:t>
      </w:r>
      <w:r>
        <w:rPr>
          <w:rFonts w:hint="eastAsia" w:ascii="宋体" w:hAnsi="宋体" w:cs="宋体"/>
          <w:color w:val="000000"/>
          <w:highlight w:val="none"/>
        </w:rPr>
        <w:t>）必要的法律依据；</w:t>
      </w:r>
    </w:p>
    <w:p w14:paraId="29C79AC7">
      <w:pPr>
        <w:ind w:firstLine="42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6</w:t>
      </w:r>
      <w:r>
        <w:rPr>
          <w:rFonts w:hint="eastAsia" w:ascii="宋体" w:hAnsi="宋体" w:cs="宋体"/>
          <w:color w:val="000000"/>
          <w:highlight w:val="none"/>
        </w:rPr>
        <w:t>）提出质疑的日期。</w:t>
      </w:r>
    </w:p>
    <w:p w14:paraId="5BF40ED0">
      <w:pPr>
        <w:ind w:firstLine="420"/>
        <w:rPr>
          <w:rFonts w:ascii="宋体" w:hAnsi="宋体" w:cs="宋体"/>
          <w:color w:val="000000"/>
          <w:highlight w:val="none"/>
        </w:rPr>
      </w:pPr>
      <w:r>
        <w:rPr>
          <w:rFonts w:hint="eastAsia" w:ascii="宋体" w:hAnsi="宋体" w:cs="宋体"/>
          <w:color w:val="000000"/>
          <w:highlight w:val="none"/>
        </w:rPr>
        <w:t>投标人为自然人的，应当由本人签字；投标人为法人或者其他组织的，应当由法定代表人、主要负责人，或者其授权代表签字或</w:t>
      </w:r>
      <w:bookmarkStart w:id="686" w:name="OLE_LINK334"/>
      <w:r>
        <w:rPr>
          <w:rFonts w:hint="eastAsia" w:ascii="宋体" w:hAnsi="宋体" w:cs="宋体"/>
          <w:color w:val="000000"/>
          <w:highlight w:val="none"/>
        </w:rPr>
        <w:t>者盖章，并加盖公章。</w:t>
      </w:r>
    </w:p>
    <w:bookmarkEnd w:id="686"/>
    <w:p w14:paraId="6DEE176D">
      <w:pPr>
        <w:ind w:firstLine="420"/>
        <w:rPr>
          <w:rFonts w:ascii="宋体" w:hAnsi="宋体" w:cs="宋体"/>
          <w:color w:val="000000"/>
          <w:highlight w:val="none"/>
        </w:rPr>
      </w:pPr>
      <w:r>
        <w:rPr>
          <w:rFonts w:hint="eastAsia" w:ascii="宋体" w:hAnsi="宋体" w:cs="宋体"/>
          <w:color w:val="000000"/>
          <w:highlight w:val="none"/>
          <w:lang w:val="en-US" w:eastAsia="zh-CN"/>
        </w:rPr>
        <w:t>34</w:t>
      </w:r>
      <w:r>
        <w:rPr>
          <w:rFonts w:hint="eastAsia" w:ascii="宋体" w:hAnsi="宋体" w:cs="宋体"/>
          <w:color w:val="000000"/>
          <w:highlight w:val="none"/>
        </w:rPr>
        <w:t>.5投标人不得捏造事实、提供虚假材料或者以非法手段取得证明材料。</w:t>
      </w:r>
    </w:p>
    <w:p w14:paraId="73A3BD80">
      <w:pPr>
        <w:ind w:firstLine="420"/>
        <w:rPr>
          <w:rFonts w:ascii="宋体" w:hAnsi="宋体" w:cs="宋体"/>
          <w:color w:val="000000"/>
          <w:highlight w:val="none"/>
        </w:rPr>
      </w:pPr>
      <w:r>
        <w:rPr>
          <w:rFonts w:hint="eastAsia" w:ascii="宋体" w:hAnsi="宋体" w:cs="宋体"/>
          <w:color w:val="000000"/>
          <w:highlight w:val="none"/>
          <w:lang w:val="en-US" w:eastAsia="zh-CN"/>
        </w:rPr>
        <w:t>34</w:t>
      </w:r>
      <w:r>
        <w:rPr>
          <w:rFonts w:hint="eastAsia" w:ascii="宋体" w:hAnsi="宋体" w:cs="宋体"/>
          <w:color w:val="000000"/>
          <w:highlight w:val="none"/>
        </w:rPr>
        <w:t>.6质疑函应当使用中文。相关当事人提供外文书证或者外国语视听资料的，应当附有中文译本，由翻译机构盖章或者翻译人员签名。</w:t>
      </w:r>
    </w:p>
    <w:p w14:paraId="6015CE3C">
      <w:pPr>
        <w:ind w:firstLine="420"/>
        <w:rPr>
          <w:rFonts w:ascii="宋体" w:hAnsi="宋体" w:cs="宋体"/>
          <w:color w:val="000000"/>
          <w:highlight w:val="none"/>
        </w:rPr>
      </w:pPr>
      <w:r>
        <w:rPr>
          <w:rFonts w:hint="eastAsia" w:ascii="宋体" w:hAnsi="宋体" w:cs="宋体"/>
          <w:color w:val="000000"/>
          <w:highlight w:val="none"/>
          <w:lang w:val="en-US" w:eastAsia="zh-CN"/>
        </w:rPr>
        <w:t>34</w:t>
      </w:r>
      <w:r>
        <w:rPr>
          <w:rFonts w:hint="eastAsia" w:ascii="宋体" w:hAnsi="宋体" w:cs="宋体"/>
          <w:color w:val="000000"/>
          <w:highlight w:val="none"/>
        </w:rPr>
        <w:t>.7采购人、采购代理机构将在收到投标人质疑函后七个工作日内作出答复，但质疑答复的内容不涉及商业秘密。</w:t>
      </w:r>
    </w:p>
    <w:p w14:paraId="042E1CB9">
      <w:pPr>
        <w:ind w:firstLine="420"/>
        <w:rPr>
          <w:rFonts w:ascii="宋体" w:hAnsi="宋体" w:cs="宋体"/>
          <w:color w:val="000000"/>
          <w:highlight w:val="none"/>
        </w:rPr>
      </w:pPr>
      <w:r>
        <w:rPr>
          <w:rFonts w:hint="eastAsia" w:ascii="宋体" w:hAnsi="宋体" w:cs="宋体"/>
          <w:color w:val="000000"/>
          <w:highlight w:val="none"/>
          <w:lang w:val="en-US" w:eastAsia="zh-CN"/>
        </w:rPr>
        <w:t>34</w:t>
      </w:r>
      <w:r>
        <w:rPr>
          <w:rFonts w:hint="eastAsia" w:ascii="宋体" w:hAnsi="宋体" w:cs="宋体"/>
          <w:color w:val="000000"/>
          <w:highlight w:val="none"/>
        </w:rPr>
        <w:t>.8投标人对评审过程、中标结果提出质疑的，采购人、采购代理机构可以组织原评标委员会</w:t>
      </w:r>
      <w:bookmarkStart w:id="687" w:name="OLE_LINK336"/>
      <w:r>
        <w:rPr>
          <w:rFonts w:hint="eastAsia" w:ascii="宋体" w:hAnsi="宋体" w:cs="宋体"/>
          <w:color w:val="000000"/>
          <w:highlight w:val="none"/>
        </w:rPr>
        <w:t>协助答复质疑。</w:t>
      </w:r>
      <w:bookmarkStart w:id="688" w:name="OLE_LINK332"/>
      <w:r>
        <w:rPr>
          <w:rFonts w:hint="eastAsia" w:ascii="宋体" w:hAnsi="宋体" w:cs="宋体"/>
          <w:color w:val="000000"/>
          <w:highlight w:val="none"/>
        </w:rPr>
        <w:t>质疑答复导致中标结果改变的，采购人或者采</w:t>
      </w:r>
      <w:bookmarkEnd w:id="688"/>
      <w:r>
        <w:rPr>
          <w:rFonts w:hint="eastAsia" w:ascii="宋体" w:hAnsi="宋体" w:cs="宋体"/>
          <w:color w:val="000000"/>
          <w:highlight w:val="none"/>
        </w:rPr>
        <w:t>购代理机构会将有关情况书面报告本级财政部门。</w:t>
      </w:r>
    </w:p>
    <w:p w14:paraId="73C51463">
      <w:pPr>
        <w:ind w:firstLine="420"/>
        <w:rPr>
          <w:rFonts w:ascii="宋体" w:hAnsi="宋体" w:cs="宋体"/>
          <w:color w:val="000000"/>
          <w:highlight w:val="none"/>
        </w:rPr>
      </w:pPr>
      <w:bookmarkStart w:id="689" w:name="OLE_LINK335"/>
      <w:r>
        <w:rPr>
          <w:rFonts w:hint="eastAsia" w:ascii="宋体" w:hAnsi="宋体" w:cs="宋体"/>
          <w:color w:val="000000"/>
          <w:highlight w:val="none"/>
          <w:lang w:val="en-US" w:eastAsia="zh-CN"/>
        </w:rPr>
        <w:t>34</w:t>
      </w:r>
      <w:r>
        <w:rPr>
          <w:rFonts w:hint="eastAsia" w:ascii="宋体" w:hAnsi="宋体" w:cs="宋体"/>
          <w:color w:val="000000"/>
          <w:highlight w:val="none"/>
        </w:rPr>
        <w:t>.9接收质疑函的方式：书面方式；接收质疑函的部门：云南中咨海外咨询有限公司；联系人、联系电话：同询问联系方式；通讯地址：云南省昆明市滇池度假区中天融域小区17幢1单元4楼。</w:t>
      </w:r>
    </w:p>
    <w:p w14:paraId="619765CB">
      <w:pPr>
        <w:pStyle w:val="4"/>
        <w:spacing w:before="165"/>
        <w:ind w:firstLine="482"/>
        <w:rPr>
          <w:rFonts w:ascii="Times New Roman" w:hAnsi="Times New Roman" w:cs="Times New Roman"/>
          <w:color w:val="000000"/>
          <w:highlight w:val="none"/>
        </w:rPr>
      </w:pPr>
      <w:bookmarkStart w:id="690" w:name="_Toc8518"/>
      <w:bookmarkStart w:id="691" w:name="_Toc30469"/>
      <w:bookmarkStart w:id="692" w:name="_Toc489197816"/>
      <w:bookmarkStart w:id="693" w:name="_Toc489145712"/>
      <w:bookmarkStart w:id="694" w:name="_Toc15777"/>
      <w:bookmarkStart w:id="695" w:name="_Toc16110"/>
      <w:bookmarkStart w:id="696" w:name="_Toc37716357"/>
      <w:bookmarkStart w:id="697" w:name="_Toc38338277"/>
      <w:r>
        <w:rPr>
          <w:rFonts w:hint="eastAsia" w:ascii="Times New Roman" w:hAnsi="Times New Roman" w:cs="Times New Roman"/>
          <w:color w:val="000000"/>
          <w:highlight w:val="none"/>
          <w:lang w:val="en-US" w:eastAsia="zh-CN"/>
        </w:rPr>
        <w:t>35</w:t>
      </w:r>
      <w:r>
        <w:rPr>
          <w:rFonts w:ascii="Times New Roman" w:hAnsi="Times New Roman" w:cs="Times New Roman"/>
          <w:color w:val="000000"/>
          <w:highlight w:val="none"/>
        </w:rPr>
        <w:t>.投诉</w:t>
      </w:r>
      <w:bookmarkEnd w:id="690"/>
      <w:bookmarkEnd w:id="691"/>
      <w:bookmarkEnd w:id="692"/>
      <w:bookmarkEnd w:id="693"/>
      <w:bookmarkEnd w:id="694"/>
      <w:bookmarkEnd w:id="695"/>
      <w:bookmarkEnd w:id="696"/>
      <w:bookmarkEnd w:id="697"/>
    </w:p>
    <w:p w14:paraId="06CC7447">
      <w:pPr>
        <w:ind w:firstLine="420"/>
        <w:rPr>
          <w:rFonts w:ascii="宋体" w:hAnsi="宋体" w:cs="宋体"/>
          <w:color w:val="000000"/>
          <w:highlight w:val="none"/>
        </w:rPr>
      </w:pPr>
      <w:r>
        <w:rPr>
          <w:rFonts w:hint="eastAsia" w:ascii="宋体" w:hAnsi="宋体" w:cs="宋体"/>
          <w:color w:val="000000"/>
          <w:highlight w:val="none"/>
          <w:lang w:val="en-US" w:eastAsia="zh-CN"/>
        </w:rPr>
        <w:t>35</w:t>
      </w:r>
      <w:r>
        <w:rPr>
          <w:rFonts w:hint="eastAsia" w:ascii="宋体" w:hAnsi="宋体" w:cs="宋体"/>
          <w:color w:val="000000"/>
          <w:highlight w:val="none"/>
        </w:rPr>
        <w:t>.1</w:t>
      </w:r>
      <w:r>
        <w:rPr>
          <w:rFonts w:hint="eastAsia" w:ascii="宋体" w:hAnsi="宋体" w:cs="宋体"/>
          <w:color w:val="000000"/>
          <w:kern w:val="0"/>
          <w:highlight w:val="none"/>
        </w:rPr>
        <w:t>投诉</w:t>
      </w:r>
      <w:r>
        <w:rPr>
          <w:rFonts w:hint="eastAsia" w:ascii="宋体" w:hAnsi="宋体" w:cs="宋体"/>
          <w:color w:val="000000"/>
          <w:highlight w:val="none"/>
        </w:rPr>
        <w:t>必须首先经过质疑程序。质疑投标人对采购人、采购代理机构的答复不满意，或者采购人、采购代理机构未在规定时间内作出答复的，可以在答复期满后十五个工作日内书面向财政部门提起投诉。</w:t>
      </w:r>
    </w:p>
    <w:bookmarkEnd w:id="684"/>
    <w:bookmarkEnd w:id="687"/>
    <w:bookmarkEnd w:id="689"/>
    <w:p w14:paraId="6EB0C378">
      <w:pPr>
        <w:pStyle w:val="3"/>
        <w:spacing w:before="165"/>
        <w:jc w:val="center"/>
        <w:rPr>
          <w:rFonts w:ascii="Times New Roman" w:hAnsi="Times New Roman" w:cs="Times New Roman"/>
          <w:color w:val="000000"/>
          <w:highlight w:val="none"/>
        </w:rPr>
      </w:pPr>
      <w:bookmarkStart w:id="698" w:name="_Toc29403"/>
      <w:bookmarkStart w:id="699" w:name="OLE_LINK94"/>
      <w:r>
        <w:rPr>
          <w:rFonts w:ascii="Times New Roman" w:hAnsi="Times New Roman" w:cs="Times New Roman"/>
          <w:color w:val="000000"/>
          <w:highlight w:val="none"/>
        </w:rPr>
        <w:t>九、其他事项</w:t>
      </w:r>
      <w:bookmarkEnd w:id="666"/>
      <w:bookmarkEnd w:id="667"/>
      <w:bookmarkEnd w:id="668"/>
      <w:bookmarkEnd w:id="669"/>
      <w:bookmarkEnd w:id="670"/>
      <w:bookmarkEnd w:id="671"/>
      <w:bookmarkEnd w:id="672"/>
      <w:bookmarkEnd w:id="673"/>
      <w:bookmarkEnd w:id="698"/>
    </w:p>
    <w:bookmarkEnd w:id="699"/>
    <w:p w14:paraId="45E018F2">
      <w:pPr>
        <w:pStyle w:val="4"/>
        <w:spacing w:before="165"/>
        <w:ind w:firstLine="482"/>
        <w:rPr>
          <w:rFonts w:ascii="Times New Roman" w:hAnsi="Times New Roman" w:cs="Times New Roman"/>
          <w:color w:val="000000"/>
          <w:highlight w:val="none"/>
        </w:rPr>
      </w:pPr>
      <w:bookmarkStart w:id="700" w:name="_Toc6352"/>
      <w:bookmarkStart w:id="701" w:name="_Toc489145744"/>
      <w:bookmarkStart w:id="702" w:name="_Toc38338311"/>
      <w:bookmarkStart w:id="703" w:name="_Toc18948"/>
      <w:bookmarkStart w:id="704" w:name="_Toc489197848"/>
      <w:bookmarkStart w:id="705" w:name="_Toc28376"/>
      <w:bookmarkStart w:id="706" w:name="_Toc10772"/>
      <w:bookmarkStart w:id="707" w:name="_Toc37716391"/>
      <w:r>
        <w:rPr>
          <w:rFonts w:ascii="Times New Roman" w:hAnsi="Times New Roman" w:cs="Times New Roman"/>
          <w:color w:val="000000"/>
          <w:highlight w:val="none"/>
        </w:rPr>
        <w:t>3</w:t>
      </w:r>
      <w:r>
        <w:rPr>
          <w:rFonts w:hint="eastAsia" w:ascii="Times New Roman" w:hAnsi="Times New Roman" w:cs="Times New Roman"/>
          <w:color w:val="000000"/>
          <w:highlight w:val="none"/>
          <w:lang w:val="en-US" w:eastAsia="zh-CN"/>
        </w:rPr>
        <w:t>6</w:t>
      </w:r>
      <w:r>
        <w:rPr>
          <w:rFonts w:ascii="Times New Roman" w:hAnsi="Times New Roman" w:cs="Times New Roman"/>
          <w:color w:val="000000"/>
          <w:highlight w:val="none"/>
        </w:rPr>
        <w:t>.</w:t>
      </w:r>
      <w:r>
        <w:rPr>
          <w:rFonts w:ascii="Times New Roman" w:hAnsi="Times New Roman" w:cs="Times New Roman"/>
          <w:color w:val="000000"/>
          <w:szCs w:val="21"/>
          <w:highlight w:val="none"/>
        </w:rPr>
        <w:t>采购</w:t>
      </w:r>
      <w:r>
        <w:rPr>
          <w:rFonts w:ascii="Times New Roman" w:hAnsi="Times New Roman" w:cs="Times New Roman"/>
          <w:color w:val="000000"/>
          <w:highlight w:val="none"/>
        </w:rPr>
        <w:t>代理服务费</w:t>
      </w:r>
      <w:bookmarkEnd w:id="700"/>
      <w:bookmarkEnd w:id="701"/>
      <w:bookmarkEnd w:id="702"/>
      <w:bookmarkEnd w:id="703"/>
      <w:bookmarkEnd w:id="704"/>
      <w:bookmarkEnd w:id="705"/>
      <w:bookmarkEnd w:id="706"/>
      <w:bookmarkEnd w:id="707"/>
    </w:p>
    <w:p w14:paraId="1B36E35C">
      <w:pPr>
        <w:ind w:firstLine="420"/>
        <w:rPr>
          <w:rFonts w:ascii="宋体" w:hAnsi="宋体" w:cs="宋体"/>
          <w:color w:val="000000"/>
          <w:szCs w:val="21"/>
          <w:highlight w:val="none"/>
        </w:rPr>
      </w:pPr>
      <w:r>
        <w:rPr>
          <w:rFonts w:hint="eastAsia" w:ascii="宋体" w:hAnsi="宋体" w:cs="宋体"/>
          <w:color w:val="000000"/>
          <w:szCs w:val="21"/>
          <w:highlight w:val="none"/>
          <w:lang w:val="en-US" w:eastAsia="zh-CN"/>
        </w:rPr>
        <w:t>36</w:t>
      </w:r>
      <w:r>
        <w:rPr>
          <w:rFonts w:hint="eastAsia" w:ascii="宋体" w:hAnsi="宋体" w:cs="宋体"/>
          <w:color w:val="000000"/>
          <w:szCs w:val="21"/>
          <w:highlight w:val="none"/>
        </w:rPr>
        <w:t>.1</w:t>
      </w:r>
      <w:r>
        <w:rPr>
          <w:rFonts w:hint="eastAsia" w:hAnsi="宋体"/>
          <w:color w:val="000000"/>
          <w:szCs w:val="21"/>
          <w:highlight w:val="none"/>
        </w:rPr>
        <w:t>采购代理服务费收费标准详见《</w:t>
      </w:r>
      <w:r>
        <w:rPr>
          <w:rFonts w:hint="eastAsia" w:hAnsi="宋体"/>
          <w:color w:val="000000"/>
          <w:szCs w:val="21"/>
          <w:highlight w:val="none"/>
          <w:lang w:val="en-US" w:eastAsia="zh-CN"/>
        </w:rPr>
        <w:t>投标人</w:t>
      </w:r>
      <w:r>
        <w:rPr>
          <w:rFonts w:hint="eastAsia" w:hAnsi="宋体"/>
          <w:color w:val="000000"/>
          <w:szCs w:val="21"/>
          <w:highlight w:val="none"/>
        </w:rPr>
        <w:t>须知前附表》。</w:t>
      </w:r>
    </w:p>
    <w:p w14:paraId="79AA8F85">
      <w:pPr>
        <w:ind w:firstLine="420"/>
        <w:rPr>
          <w:rFonts w:ascii="宋体" w:hAnsi="宋体" w:cs="宋体"/>
          <w:color w:val="000000"/>
          <w:szCs w:val="21"/>
          <w:highlight w:val="none"/>
        </w:rPr>
      </w:pPr>
      <w:r>
        <w:rPr>
          <w:rFonts w:hint="eastAsia" w:ascii="宋体" w:hAnsi="宋体" w:cs="宋体"/>
          <w:color w:val="000000"/>
          <w:szCs w:val="21"/>
          <w:highlight w:val="none"/>
          <w:lang w:val="en-US" w:eastAsia="zh-CN"/>
        </w:rPr>
        <w:t>36</w:t>
      </w:r>
      <w:r>
        <w:rPr>
          <w:rFonts w:hint="eastAsia" w:ascii="宋体" w:hAnsi="宋体" w:cs="宋体"/>
          <w:color w:val="000000"/>
          <w:szCs w:val="21"/>
          <w:highlight w:val="none"/>
        </w:rPr>
        <w:t>.2</w:t>
      </w:r>
      <w:r>
        <w:rPr>
          <w:rFonts w:hint="eastAsia" w:ascii="宋体" w:hAnsi="宋体" w:cs="宋体"/>
          <w:color w:val="000000"/>
          <w:kern w:val="0"/>
          <w:szCs w:val="21"/>
          <w:highlight w:val="none"/>
          <w:lang w:eastAsia="zh-CN"/>
        </w:rPr>
        <w:t>付费方</w:t>
      </w:r>
      <w:r>
        <w:rPr>
          <w:rFonts w:hint="eastAsia" w:ascii="宋体" w:hAnsi="宋体" w:cs="宋体"/>
          <w:color w:val="000000"/>
          <w:szCs w:val="21"/>
          <w:highlight w:val="none"/>
        </w:rPr>
        <w:t>应</w:t>
      </w:r>
      <w:r>
        <w:rPr>
          <w:rFonts w:hint="eastAsia" w:ascii="宋体" w:hAnsi="宋体" w:cs="宋体"/>
          <w:color w:val="000000"/>
          <w:szCs w:val="21"/>
          <w:highlight w:val="none"/>
          <w:lang w:eastAsia="zh-CN"/>
        </w:rPr>
        <w:t>按招标代理合同约定或</w:t>
      </w:r>
      <w:r>
        <w:rPr>
          <w:rFonts w:hint="eastAsia" w:ascii="宋体" w:hAnsi="宋体" w:cs="宋体"/>
          <w:color w:val="000000"/>
          <w:szCs w:val="21"/>
          <w:highlight w:val="none"/>
        </w:rPr>
        <w:t>在</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接受“中标通知书”前向采购代理机构一次付清采购代理服务费。</w:t>
      </w:r>
    </w:p>
    <w:p w14:paraId="200134B7">
      <w:pPr>
        <w:pStyle w:val="4"/>
        <w:spacing w:before="165"/>
        <w:ind w:firstLine="482"/>
        <w:rPr>
          <w:rFonts w:ascii="Times New Roman" w:hAnsi="Times New Roman" w:cs="Times New Roman"/>
          <w:color w:val="000000"/>
          <w:highlight w:val="none"/>
        </w:rPr>
      </w:pPr>
      <w:bookmarkStart w:id="708" w:name="_Toc489145745"/>
      <w:bookmarkStart w:id="709" w:name="_Toc489197849"/>
      <w:bookmarkStart w:id="710" w:name="_Toc16900"/>
      <w:bookmarkStart w:id="711" w:name="_Toc38338312"/>
      <w:bookmarkStart w:id="712" w:name="_Toc28088"/>
      <w:bookmarkStart w:id="713" w:name="_Toc10739"/>
      <w:bookmarkStart w:id="714" w:name="_Toc37716392"/>
      <w:bookmarkStart w:id="715" w:name="_Toc12260"/>
      <w:r>
        <w:rPr>
          <w:rFonts w:hint="eastAsia" w:ascii="Times New Roman" w:hAnsi="Times New Roman" w:cs="Times New Roman"/>
          <w:color w:val="000000"/>
          <w:highlight w:val="none"/>
          <w:lang w:val="en-US" w:eastAsia="zh-CN"/>
        </w:rPr>
        <w:t>37</w:t>
      </w:r>
      <w:r>
        <w:rPr>
          <w:rFonts w:ascii="Times New Roman" w:hAnsi="Times New Roman" w:cs="Times New Roman"/>
          <w:color w:val="000000"/>
          <w:highlight w:val="none"/>
        </w:rPr>
        <w:t>.</w:t>
      </w:r>
      <w:bookmarkEnd w:id="708"/>
      <w:bookmarkEnd w:id="709"/>
      <w:bookmarkStart w:id="716" w:name="_Toc489145746"/>
      <w:bookmarkStart w:id="717" w:name="_Toc489197850"/>
      <w:r>
        <w:rPr>
          <w:rFonts w:ascii="Times New Roman" w:hAnsi="Times New Roman" w:cs="Times New Roman"/>
          <w:color w:val="000000"/>
          <w:highlight w:val="none"/>
        </w:rPr>
        <w:t>需要补充的其他内容</w:t>
      </w:r>
      <w:bookmarkEnd w:id="710"/>
      <w:bookmarkEnd w:id="711"/>
      <w:bookmarkEnd w:id="712"/>
      <w:bookmarkEnd w:id="713"/>
      <w:bookmarkEnd w:id="714"/>
      <w:bookmarkEnd w:id="715"/>
      <w:bookmarkEnd w:id="716"/>
      <w:bookmarkEnd w:id="717"/>
    </w:p>
    <w:p w14:paraId="376FF176">
      <w:pPr>
        <w:ind w:firstLine="420"/>
        <w:rPr>
          <w:rFonts w:ascii="宋体" w:hAnsi="宋体" w:cs="宋体"/>
          <w:color w:val="000000"/>
          <w:highlight w:val="none"/>
        </w:rPr>
      </w:pPr>
      <w:r>
        <w:rPr>
          <w:rFonts w:hint="eastAsia" w:ascii="宋体" w:hAnsi="宋体" w:cs="宋体"/>
          <w:color w:val="000000"/>
          <w:highlight w:val="none"/>
          <w:lang w:val="en-US" w:eastAsia="zh-CN"/>
        </w:rPr>
        <w:t>37</w:t>
      </w:r>
      <w:r>
        <w:rPr>
          <w:rFonts w:hint="eastAsia" w:ascii="宋体" w:hAnsi="宋体" w:cs="宋体"/>
          <w:color w:val="000000"/>
          <w:highlight w:val="none"/>
        </w:rPr>
        <w:t>.1其他需要补充的其他内容：详见《投标人须知前附表》。</w:t>
      </w:r>
    </w:p>
    <w:p w14:paraId="0B960A26">
      <w:pPr>
        <w:rPr>
          <w:rFonts w:ascii="Times New Roman" w:hAnsi="Times New Roman" w:cs="Times New Roman"/>
          <w:color w:val="000000"/>
          <w:highlight w:val="none"/>
        </w:rPr>
      </w:pPr>
      <w:bookmarkStart w:id="718" w:name="_Toc38338313"/>
      <w:r>
        <w:rPr>
          <w:rFonts w:ascii="Times New Roman" w:hAnsi="Times New Roman" w:cs="Times New Roman"/>
          <w:color w:val="000000"/>
          <w:highlight w:val="none"/>
        </w:rPr>
        <w:br w:type="page"/>
      </w:r>
    </w:p>
    <w:p w14:paraId="23495C7E">
      <w:pPr>
        <w:pStyle w:val="2"/>
        <w:spacing w:before="165"/>
        <w:rPr>
          <w:rFonts w:ascii="Times New Roman" w:hAnsi="Times New Roman" w:cs="Times New Roman"/>
          <w:color w:val="000000"/>
          <w:highlight w:val="none"/>
        </w:rPr>
      </w:pPr>
      <w:bookmarkStart w:id="719" w:name="_Toc12720"/>
      <w:r>
        <w:rPr>
          <w:rFonts w:ascii="Times New Roman" w:hAnsi="Times New Roman" w:cs="Times New Roman"/>
          <w:color w:val="000000"/>
          <w:highlight w:val="none"/>
        </w:rPr>
        <w:t>第三章 合同书样式及主要条款</w:t>
      </w:r>
      <w:bookmarkEnd w:id="718"/>
      <w:bookmarkEnd w:id="719"/>
    </w:p>
    <w:p w14:paraId="36A20E6D">
      <w:pPr>
        <w:widowControl/>
        <w:numPr>
          <w:ilvl w:val="0"/>
          <w:numId w:val="0"/>
        </w:numPr>
        <w:spacing w:before="0" w:beforeAutospacing="0" w:after="0" w:afterAutospacing="0"/>
        <w:ind w:left="425" w:right="0" w:firstLine="0"/>
        <w:jc w:val="center"/>
        <w:outlineLvl w:val="9"/>
        <w:rPr>
          <w:rFonts w:hint="eastAsia" w:ascii="等线" w:hAnsi="等线" w:eastAsia="宋体" w:cs="Times New Roman"/>
          <w:color w:val="000000"/>
          <w:highlight w:val="none"/>
        </w:rPr>
      </w:pPr>
      <w:r>
        <w:rPr>
          <w:rFonts w:hint="eastAsia" w:ascii="等线" w:hAnsi="等线" w:eastAsia="宋体" w:cs="Times New Roman"/>
          <w:color w:val="000000"/>
          <w:highlight w:val="none"/>
        </w:rPr>
        <w:t>（参考格式，以最终实际签订合同为准）</w:t>
      </w:r>
    </w:p>
    <w:p w14:paraId="3C4C18AD">
      <w:pPr>
        <w:pStyle w:val="3"/>
        <w:widowControl/>
        <w:numPr>
          <w:ilvl w:val="0"/>
          <w:numId w:val="0"/>
        </w:numPr>
        <w:spacing w:before="0" w:beforeAutospacing="0" w:after="0" w:afterAutospacing="0"/>
        <w:ind w:left="425" w:right="0" w:firstLine="0"/>
        <w:jc w:val="center"/>
        <w:rPr>
          <w:color w:val="000000"/>
          <w:sz w:val="32"/>
          <w:szCs w:val="32"/>
          <w:highlight w:val="none"/>
          <w:lang w:val="en-US"/>
        </w:rPr>
      </w:pPr>
      <w:r>
        <w:rPr>
          <w:rFonts w:hint="eastAsia" w:ascii="Times New Roman" w:hAnsi="Times New Roman" w:eastAsia="黑体" w:cs="黑体"/>
          <w:color w:val="000000"/>
          <w:sz w:val="32"/>
          <w:szCs w:val="32"/>
          <w:highlight w:val="none"/>
          <w:lang w:eastAsia="zh-CN"/>
        </w:rPr>
        <w:t>合同条款前附表</w:t>
      </w:r>
    </w:p>
    <w:tbl>
      <w:tblPr>
        <w:tblStyle w:val="31"/>
        <w:tblW w:w="90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858"/>
        <w:gridCol w:w="1631"/>
        <w:gridCol w:w="6579"/>
      </w:tblGrid>
      <w:tr w14:paraId="5C0A08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06" w:hRule="atLeast"/>
          <w:jc w:val="center"/>
        </w:trPr>
        <w:tc>
          <w:tcPr>
            <w:tcW w:w="858" w:type="dxa"/>
            <w:tcBorders>
              <w:top w:val="single" w:color="auto" w:sz="12" w:space="0"/>
              <w:left w:val="single" w:color="auto" w:sz="12" w:space="0"/>
              <w:bottom w:val="single" w:color="auto" w:sz="6" w:space="0"/>
              <w:right w:val="single" w:color="auto" w:sz="6" w:space="0"/>
            </w:tcBorders>
            <w:shd w:val="clear" w:color="auto" w:fill="auto"/>
            <w:vAlign w:val="center"/>
          </w:tcPr>
          <w:p w14:paraId="786CDE79">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b/>
                <w:bCs w:val="0"/>
                <w:color w:val="000000"/>
                <w:sz w:val="21"/>
                <w:szCs w:val="21"/>
                <w:highlight w:val="none"/>
                <w:lang w:val="en-US"/>
              </w:rPr>
            </w:pPr>
            <w:r>
              <w:rPr>
                <w:rFonts w:hint="eastAsia" w:ascii="宋体" w:hAnsi="宋体" w:eastAsia="宋体" w:cs="宋体"/>
                <w:b/>
                <w:bCs w:val="0"/>
                <w:color w:val="000000"/>
                <w:kern w:val="2"/>
                <w:sz w:val="21"/>
                <w:szCs w:val="21"/>
                <w:highlight w:val="none"/>
                <w:lang w:val="en-US" w:eastAsia="zh-CN"/>
              </w:rPr>
              <w:t>序号</w:t>
            </w:r>
          </w:p>
        </w:tc>
        <w:tc>
          <w:tcPr>
            <w:tcW w:w="1631" w:type="dxa"/>
            <w:tcBorders>
              <w:top w:val="single" w:color="auto" w:sz="12" w:space="0"/>
              <w:left w:val="single" w:color="auto" w:sz="6" w:space="0"/>
              <w:bottom w:val="single" w:color="auto" w:sz="6" w:space="0"/>
              <w:right w:val="single" w:color="auto" w:sz="6" w:space="0"/>
            </w:tcBorders>
            <w:shd w:val="clear" w:color="auto" w:fill="auto"/>
            <w:vAlign w:val="center"/>
          </w:tcPr>
          <w:p w14:paraId="6453E05E">
            <w:pPr>
              <w:keepNext w:val="0"/>
              <w:keepLines w:val="0"/>
              <w:widowControl w:val="0"/>
              <w:suppressLineNumbers w:val="0"/>
              <w:spacing w:before="0" w:beforeAutospacing="0" w:after="0" w:afterAutospacing="0" w:line="360" w:lineRule="auto"/>
              <w:ind w:right="0"/>
              <w:jc w:val="both"/>
              <w:rPr>
                <w:rFonts w:hint="eastAsia" w:ascii="宋体" w:hAnsi="宋体" w:eastAsia="宋体" w:cs="宋体"/>
                <w:b/>
                <w:bCs w:val="0"/>
                <w:color w:val="000000"/>
                <w:sz w:val="21"/>
                <w:szCs w:val="21"/>
                <w:highlight w:val="none"/>
                <w:lang w:val="en-US"/>
              </w:rPr>
            </w:pPr>
            <w:r>
              <w:rPr>
                <w:rFonts w:hint="eastAsia" w:ascii="宋体" w:hAnsi="宋体" w:eastAsia="宋体" w:cs="宋体"/>
                <w:b/>
                <w:bCs w:val="0"/>
                <w:color w:val="000000"/>
                <w:kern w:val="2"/>
                <w:sz w:val="21"/>
                <w:szCs w:val="21"/>
                <w:highlight w:val="none"/>
                <w:lang w:val="en-US" w:eastAsia="zh-CN"/>
              </w:rPr>
              <w:t>项目</w:t>
            </w:r>
          </w:p>
        </w:tc>
        <w:tc>
          <w:tcPr>
            <w:tcW w:w="6579" w:type="dxa"/>
            <w:tcBorders>
              <w:top w:val="single" w:color="auto" w:sz="12" w:space="0"/>
              <w:left w:val="single" w:color="auto" w:sz="6" w:space="0"/>
              <w:bottom w:val="single" w:color="auto" w:sz="6" w:space="0"/>
              <w:right w:val="single" w:color="auto" w:sz="12" w:space="0"/>
            </w:tcBorders>
            <w:shd w:val="clear" w:color="auto" w:fill="auto"/>
            <w:vAlign w:val="center"/>
          </w:tcPr>
          <w:p w14:paraId="33829E1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sz w:val="21"/>
                <w:szCs w:val="21"/>
                <w:highlight w:val="none"/>
                <w:lang w:val="en-US"/>
              </w:rPr>
            </w:pPr>
            <w:r>
              <w:rPr>
                <w:rFonts w:hint="eastAsia" w:ascii="宋体" w:hAnsi="宋体" w:eastAsia="宋体" w:cs="宋体"/>
                <w:b/>
                <w:bCs w:val="0"/>
                <w:color w:val="000000"/>
                <w:kern w:val="2"/>
                <w:sz w:val="21"/>
                <w:szCs w:val="21"/>
                <w:highlight w:val="none"/>
                <w:lang w:val="en-US" w:eastAsia="zh-CN"/>
              </w:rPr>
              <w:t>内容</w:t>
            </w:r>
          </w:p>
        </w:tc>
      </w:tr>
      <w:tr w14:paraId="44703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96" w:hRule="atLeast"/>
          <w:jc w:val="center"/>
        </w:trPr>
        <w:tc>
          <w:tcPr>
            <w:tcW w:w="858" w:type="dxa"/>
            <w:tcBorders>
              <w:top w:val="single" w:color="auto" w:sz="6" w:space="0"/>
              <w:left w:val="single" w:color="auto" w:sz="12" w:space="0"/>
              <w:bottom w:val="single" w:color="auto" w:sz="6" w:space="0"/>
              <w:right w:val="single" w:color="auto" w:sz="6" w:space="0"/>
            </w:tcBorders>
            <w:shd w:val="clear" w:color="auto" w:fill="auto"/>
            <w:vAlign w:val="center"/>
          </w:tcPr>
          <w:p w14:paraId="240AB61F">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一</w:t>
            </w:r>
          </w:p>
        </w:tc>
        <w:tc>
          <w:tcPr>
            <w:tcW w:w="1631" w:type="dxa"/>
            <w:tcBorders>
              <w:top w:val="single" w:color="auto" w:sz="6" w:space="0"/>
              <w:left w:val="single" w:color="auto" w:sz="6" w:space="0"/>
              <w:bottom w:val="single" w:color="auto" w:sz="6" w:space="0"/>
              <w:right w:val="single" w:color="auto" w:sz="6" w:space="0"/>
            </w:tcBorders>
            <w:shd w:val="clear" w:color="auto" w:fill="auto"/>
            <w:vAlign w:val="center"/>
          </w:tcPr>
          <w:p w14:paraId="61FDAFC3">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★合同履行期限</w:t>
            </w:r>
          </w:p>
        </w:tc>
        <w:tc>
          <w:tcPr>
            <w:tcW w:w="6579" w:type="dxa"/>
            <w:tcBorders>
              <w:top w:val="single" w:color="auto" w:sz="6" w:space="0"/>
              <w:left w:val="single" w:color="auto" w:sz="6" w:space="0"/>
              <w:bottom w:val="single" w:color="auto" w:sz="6" w:space="0"/>
              <w:right w:val="single" w:color="auto" w:sz="12" w:space="0"/>
            </w:tcBorders>
            <w:shd w:val="clear" w:color="auto" w:fill="auto"/>
            <w:vAlign w:val="center"/>
          </w:tcPr>
          <w:p w14:paraId="038B75C1">
            <w:pPr>
              <w:pStyle w:val="8"/>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自合同签订之日起至质保期结束。</w:t>
            </w:r>
          </w:p>
        </w:tc>
      </w:tr>
      <w:tr w14:paraId="3B8A3F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96" w:hRule="atLeast"/>
          <w:jc w:val="center"/>
        </w:trPr>
        <w:tc>
          <w:tcPr>
            <w:tcW w:w="858" w:type="dxa"/>
            <w:tcBorders>
              <w:top w:val="single" w:color="auto" w:sz="6" w:space="0"/>
              <w:left w:val="single" w:color="auto" w:sz="12" w:space="0"/>
              <w:bottom w:val="single" w:color="auto" w:sz="6" w:space="0"/>
              <w:right w:val="single" w:color="auto" w:sz="6" w:space="0"/>
            </w:tcBorders>
            <w:shd w:val="clear" w:color="auto" w:fill="auto"/>
            <w:vAlign w:val="center"/>
          </w:tcPr>
          <w:p w14:paraId="081E818E">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sz w:val="21"/>
                <w:szCs w:val="21"/>
                <w:highlight w:val="none"/>
                <w:lang w:val="en-US"/>
              </w:rPr>
            </w:pPr>
            <w:r>
              <w:rPr>
                <w:rFonts w:hint="eastAsia" w:ascii="宋体" w:hAnsi="宋体" w:eastAsia="宋体" w:cs="宋体"/>
                <w:color w:val="000000"/>
                <w:kern w:val="2"/>
                <w:sz w:val="21"/>
                <w:szCs w:val="21"/>
                <w:highlight w:val="none"/>
                <w:lang w:val="en-US" w:eastAsia="zh-CN"/>
              </w:rPr>
              <w:t>二</w:t>
            </w:r>
          </w:p>
        </w:tc>
        <w:tc>
          <w:tcPr>
            <w:tcW w:w="1631" w:type="dxa"/>
            <w:tcBorders>
              <w:top w:val="single" w:color="auto" w:sz="6" w:space="0"/>
              <w:left w:val="single" w:color="auto" w:sz="6" w:space="0"/>
              <w:bottom w:val="single" w:color="auto" w:sz="6" w:space="0"/>
              <w:right w:val="single" w:color="auto" w:sz="6" w:space="0"/>
            </w:tcBorders>
            <w:shd w:val="clear" w:color="auto" w:fill="auto"/>
            <w:vAlign w:val="center"/>
          </w:tcPr>
          <w:p w14:paraId="61F96DA8">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交货期</w:t>
            </w:r>
          </w:p>
        </w:tc>
        <w:tc>
          <w:tcPr>
            <w:tcW w:w="6579" w:type="dxa"/>
            <w:tcBorders>
              <w:top w:val="single" w:color="auto" w:sz="6" w:space="0"/>
              <w:left w:val="single" w:color="auto" w:sz="6" w:space="0"/>
              <w:bottom w:val="single" w:color="auto" w:sz="6" w:space="0"/>
              <w:right w:val="single" w:color="auto" w:sz="12" w:space="0"/>
            </w:tcBorders>
            <w:shd w:val="clear" w:color="auto" w:fill="auto"/>
            <w:vAlign w:val="center"/>
          </w:tcPr>
          <w:p w14:paraId="65C76CAF">
            <w:pPr>
              <w:pStyle w:val="8"/>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sz w:val="21"/>
                <w:szCs w:val="21"/>
                <w:highlight w:val="none"/>
                <w:lang w:val="en-US"/>
              </w:rPr>
            </w:pPr>
            <w:r>
              <w:rPr>
                <w:rFonts w:hint="eastAsia" w:ascii="宋体" w:hAnsi="宋体" w:eastAsia="宋体" w:cs="宋体"/>
                <w:color w:val="000000"/>
                <w:kern w:val="2"/>
                <w:sz w:val="21"/>
                <w:szCs w:val="21"/>
                <w:highlight w:val="none"/>
                <w:lang w:val="en-US" w:eastAsia="zh-CN"/>
              </w:rPr>
              <w:t>合同签订后，接到采购人通知之日起，国产产品交货期不超过30个日历日。中标人交付产品必须为全新产品，交货时间与生产日期间隔不超过六个月。</w:t>
            </w:r>
          </w:p>
        </w:tc>
      </w:tr>
      <w:tr w14:paraId="2504E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10" w:hRule="atLeast"/>
          <w:jc w:val="center"/>
        </w:trPr>
        <w:tc>
          <w:tcPr>
            <w:tcW w:w="858" w:type="dxa"/>
            <w:tcBorders>
              <w:top w:val="single" w:color="auto" w:sz="6" w:space="0"/>
              <w:left w:val="single" w:color="auto" w:sz="12" w:space="0"/>
              <w:bottom w:val="single" w:color="auto" w:sz="6" w:space="0"/>
              <w:right w:val="single" w:color="auto" w:sz="6" w:space="0"/>
            </w:tcBorders>
            <w:shd w:val="clear" w:color="auto" w:fill="auto"/>
            <w:vAlign w:val="center"/>
          </w:tcPr>
          <w:p w14:paraId="2778E093">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sz w:val="21"/>
                <w:szCs w:val="21"/>
                <w:highlight w:val="none"/>
                <w:lang w:val="en-US"/>
              </w:rPr>
            </w:pPr>
            <w:r>
              <w:rPr>
                <w:rFonts w:hint="eastAsia" w:ascii="宋体" w:hAnsi="宋体" w:eastAsia="宋体" w:cs="宋体"/>
                <w:color w:val="000000"/>
                <w:kern w:val="2"/>
                <w:sz w:val="21"/>
                <w:szCs w:val="21"/>
                <w:highlight w:val="none"/>
                <w:lang w:val="en-US" w:eastAsia="zh-CN"/>
              </w:rPr>
              <w:t>三</w:t>
            </w:r>
          </w:p>
        </w:tc>
        <w:tc>
          <w:tcPr>
            <w:tcW w:w="1631" w:type="dxa"/>
            <w:tcBorders>
              <w:top w:val="single" w:color="auto" w:sz="6" w:space="0"/>
              <w:left w:val="single" w:color="auto" w:sz="6" w:space="0"/>
              <w:bottom w:val="single" w:color="auto" w:sz="6" w:space="0"/>
              <w:right w:val="single" w:color="auto" w:sz="6" w:space="0"/>
            </w:tcBorders>
            <w:shd w:val="clear" w:color="auto" w:fill="auto"/>
            <w:vAlign w:val="center"/>
          </w:tcPr>
          <w:p w14:paraId="08B6C631">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交付（或实施）地点</w:t>
            </w:r>
          </w:p>
        </w:tc>
        <w:tc>
          <w:tcPr>
            <w:tcW w:w="6579" w:type="dxa"/>
            <w:tcBorders>
              <w:top w:val="single" w:color="auto" w:sz="6" w:space="0"/>
              <w:left w:val="single" w:color="auto" w:sz="6" w:space="0"/>
              <w:bottom w:val="single" w:color="auto" w:sz="6" w:space="0"/>
              <w:right w:val="single" w:color="auto" w:sz="12" w:space="0"/>
            </w:tcBorders>
            <w:shd w:val="clear" w:color="auto" w:fill="auto"/>
            <w:vAlign w:val="center"/>
          </w:tcPr>
          <w:p w14:paraId="256E5D9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bCs w:val="0"/>
                <w:color w:val="000000"/>
                <w:sz w:val="21"/>
                <w:szCs w:val="21"/>
                <w:highlight w:val="none"/>
                <w:lang w:val="en-US"/>
              </w:rPr>
            </w:pPr>
            <w:r>
              <w:rPr>
                <w:rFonts w:hint="eastAsia" w:ascii="宋体" w:hAnsi="宋体" w:eastAsia="宋体" w:cs="宋体"/>
                <w:color w:val="000000"/>
                <w:kern w:val="2"/>
                <w:sz w:val="21"/>
                <w:szCs w:val="21"/>
                <w:highlight w:val="none"/>
                <w:lang w:val="en-US" w:eastAsia="zh-CN"/>
              </w:rPr>
              <w:t>云南省妇幼保健院采购人指定地点。</w:t>
            </w:r>
          </w:p>
        </w:tc>
      </w:tr>
      <w:tr w14:paraId="27F9F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72" w:hRule="atLeast"/>
          <w:jc w:val="center"/>
        </w:trPr>
        <w:tc>
          <w:tcPr>
            <w:tcW w:w="858" w:type="dxa"/>
            <w:tcBorders>
              <w:top w:val="single" w:color="auto" w:sz="6" w:space="0"/>
              <w:left w:val="single" w:color="auto" w:sz="12" w:space="0"/>
              <w:bottom w:val="single" w:color="auto" w:sz="6" w:space="0"/>
              <w:right w:val="single" w:color="auto" w:sz="6" w:space="0"/>
            </w:tcBorders>
            <w:shd w:val="clear" w:color="auto" w:fill="auto"/>
            <w:vAlign w:val="center"/>
          </w:tcPr>
          <w:p w14:paraId="74F0A767">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sz w:val="21"/>
                <w:szCs w:val="21"/>
                <w:highlight w:val="none"/>
                <w:lang w:val="en-US"/>
              </w:rPr>
            </w:pPr>
            <w:r>
              <w:rPr>
                <w:rFonts w:hint="eastAsia" w:ascii="宋体" w:hAnsi="宋体" w:eastAsia="宋体" w:cs="宋体"/>
                <w:color w:val="000000"/>
                <w:kern w:val="2"/>
                <w:sz w:val="21"/>
                <w:szCs w:val="21"/>
                <w:highlight w:val="none"/>
                <w:lang w:val="en-US" w:eastAsia="zh-CN"/>
              </w:rPr>
              <w:t>四</w:t>
            </w:r>
          </w:p>
        </w:tc>
        <w:tc>
          <w:tcPr>
            <w:tcW w:w="1631" w:type="dxa"/>
            <w:tcBorders>
              <w:top w:val="single" w:color="auto" w:sz="6" w:space="0"/>
              <w:left w:val="single" w:color="auto" w:sz="6" w:space="0"/>
              <w:bottom w:val="single" w:color="auto" w:sz="6" w:space="0"/>
              <w:right w:val="single" w:color="auto" w:sz="6" w:space="0"/>
            </w:tcBorders>
            <w:shd w:val="clear" w:color="auto" w:fill="auto"/>
            <w:vAlign w:val="center"/>
          </w:tcPr>
          <w:p w14:paraId="353013BB">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kern w:val="2"/>
                <w:sz w:val="21"/>
                <w:szCs w:val="21"/>
                <w:highlight w:val="none"/>
                <w:lang w:val="en-US" w:eastAsia="zh-CN"/>
              </w:rPr>
              <w:t>交货方式</w:t>
            </w:r>
          </w:p>
        </w:tc>
        <w:tc>
          <w:tcPr>
            <w:tcW w:w="6579" w:type="dxa"/>
            <w:tcBorders>
              <w:top w:val="single" w:color="auto" w:sz="6" w:space="0"/>
              <w:left w:val="single" w:color="auto" w:sz="6" w:space="0"/>
              <w:bottom w:val="single" w:color="auto" w:sz="6" w:space="0"/>
              <w:right w:val="single" w:color="auto" w:sz="12" w:space="0"/>
            </w:tcBorders>
            <w:shd w:val="clear" w:color="auto" w:fill="auto"/>
            <w:vAlign w:val="center"/>
          </w:tcPr>
          <w:p w14:paraId="5B840CC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sz w:val="21"/>
                <w:szCs w:val="21"/>
                <w:highlight w:val="none"/>
                <w:lang w:val="en-US"/>
              </w:rPr>
            </w:pPr>
            <w:r>
              <w:rPr>
                <w:rFonts w:hint="eastAsia" w:ascii="宋体" w:hAnsi="宋体" w:eastAsia="宋体" w:cs="宋体"/>
                <w:color w:val="000000"/>
                <w:kern w:val="2"/>
                <w:sz w:val="21"/>
                <w:szCs w:val="21"/>
                <w:highlight w:val="none"/>
                <w:lang w:val="en-US" w:eastAsia="zh-CN"/>
              </w:rPr>
              <w:t>安装调试验收完成。</w:t>
            </w:r>
          </w:p>
        </w:tc>
      </w:tr>
      <w:tr w14:paraId="55FDE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73" w:hRule="atLeast"/>
          <w:jc w:val="center"/>
        </w:trPr>
        <w:tc>
          <w:tcPr>
            <w:tcW w:w="858" w:type="dxa"/>
            <w:tcBorders>
              <w:top w:val="single" w:color="auto" w:sz="6" w:space="0"/>
              <w:left w:val="single" w:color="auto" w:sz="12" w:space="0"/>
              <w:bottom w:val="single" w:color="auto" w:sz="6" w:space="0"/>
              <w:right w:val="single" w:color="auto" w:sz="6" w:space="0"/>
            </w:tcBorders>
            <w:shd w:val="clear" w:color="auto" w:fill="auto"/>
            <w:vAlign w:val="center"/>
          </w:tcPr>
          <w:p w14:paraId="58A86820">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sz w:val="21"/>
                <w:szCs w:val="21"/>
                <w:highlight w:val="none"/>
                <w:lang w:val="en-US"/>
              </w:rPr>
            </w:pPr>
            <w:r>
              <w:rPr>
                <w:rFonts w:hint="eastAsia" w:ascii="宋体" w:hAnsi="宋体" w:eastAsia="宋体" w:cs="宋体"/>
                <w:color w:val="000000"/>
                <w:kern w:val="2"/>
                <w:sz w:val="21"/>
                <w:szCs w:val="21"/>
                <w:highlight w:val="none"/>
                <w:lang w:val="en-US" w:eastAsia="zh-CN"/>
              </w:rPr>
              <w:t>五</w:t>
            </w:r>
          </w:p>
        </w:tc>
        <w:tc>
          <w:tcPr>
            <w:tcW w:w="1631" w:type="dxa"/>
            <w:tcBorders>
              <w:top w:val="single" w:color="auto" w:sz="6" w:space="0"/>
              <w:left w:val="single" w:color="auto" w:sz="6" w:space="0"/>
              <w:bottom w:val="single" w:color="auto" w:sz="6" w:space="0"/>
              <w:right w:val="single" w:color="auto" w:sz="6" w:space="0"/>
            </w:tcBorders>
            <w:shd w:val="clear" w:color="auto" w:fill="auto"/>
            <w:vAlign w:val="center"/>
          </w:tcPr>
          <w:p w14:paraId="22CC0162">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kern w:val="2"/>
                <w:sz w:val="21"/>
                <w:szCs w:val="21"/>
                <w:highlight w:val="none"/>
                <w:lang w:val="en-US" w:eastAsia="zh-CN"/>
              </w:rPr>
              <w:t>付款方式</w:t>
            </w:r>
          </w:p>
        </w:tc>
        <w:tc>
          <w:tcPr>
            <w:tcW w:w="6579" w:type="dxa"/>
            <w:tcBorders>
              <w:top w:val="single" w:color="auto" w:sz="6" w:space="0"/>
              <w:left w:val="single" w:color="auto" w:sz="6" w:space="0"/>
              <w:bottom w:val="single" w:color="auto" w:sz="6" w:space="0"/>
              <w:right w:val="single" w:color="auto" w:sz="12" w:space="0"/>
            </w:tcBorders>
            <w:shd w:val="clear" w:color="auto" w:fill="auto"/>
            <w:vAlign w:val="center"/>
          </w:tcPr>
          <w:p w14:paraId="312251FE">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highlight w:val="none"/>
                <w:lang w:val="en-US"/>
              </w:rPr>
            </w:pPr>
            <w:r>
              <w:rPr>
                <w:rFonts w:hint="eastAsia" w:eastAsia="宋体" w:cs="Times New Roman"/>
                <w:highlight w:val="none"/>
                <w:lang w:val="en-US" w:eastAsia="zh-CN"/>
              </w:rPr>
              <w:t>合同签订后，中标人需在甲方开户银行开立银行账户，并与甲方、银行签订资金监管三方协议（下称：“监管账户”）。甲方可选择将合同款项存入监管账户。乙方组织发货，设备安装调试完成后，经甲方验收确认并投入使用后，乙方根据项目执行进度向甲方申请解冻合同款项。监管帐户银行服务费由乙方承担，监管资金银行利息归乙方所有。甲方向乙方支付的任何款项，需乙方主动向甲方提出书面申请，甲方经审查有关付款材料无误后方能支付乙方。乙方须开具合规的正式发票。</w:t>
            </w:r>
          </w:p>
        </w:tc>
      </w:tr>
      <w:tr w14:paraId="645B1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863" w:hRule="atLeast"/>
          <w:jc w:val="center"/>
        </w:trPr>
        <w:tc>
          <w:tcPr>
            <w:tcW w:w="858" w:type="dxa"/>
            <w:tcBorders>
              <w:top w:val="single" w:color="auto" w:sz="6" w:space="0"/>
              <w:left w:val="single" w:color="auto" w:sz="12" w:space="0"/>
              <w:bottom w:val="single" w:color="auto" w:sz="6" w:space="0"/>
              <w:right w:val="single" w:color="auto" w:sz="6" w:space="0"/>
            </w:tcBorders>
            <w:shd w:val="clear" w:color="auto" w:fill="auto"/>
            <w:vAlign w:val="center"/>
          </w:tcPr>
          <w:p w14:paraId="2CCD7E1A">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sz w:val="21"/>
                <w:szCs w:val="21"/>
                <w:highlight w:val="none"/>
                <w:lang w:val="en-US"/>
              </w:rPr>
            </w:pPr>
            <w:r>
              <w:rPr>
                <w:rFonts w:hint="eastAsia" w:ascii="宋体" w:hAnsi="宋体" w:eastAsia="宋体" w:cs="宋体"/>
                <w:color w:val="000000"/>
                <w:kern w:val="2"/>
                <w:sz w:val="21"/>
                <w:szCs w:val="21"/>
                <w:highlight w:val="none"/>
                <w:lang w:val="en-US" w:eastAsia="zh-CN"/>
              </w:rPr>
              <w:t>六</w:t>
            </w:r>
          </w:p>
        </w:tc>
        <w:tc>
          <w:tcPr>
            <w:tcW w:w="1631" w:type="dxa"/>
            <w:tcBorders>
              <w:top w:val="single" w:color="auto" w:sz="6" w:space="0"/>
              <w:left w:val="single" w:color="auto" w:sz="6" w:space="0"/>
              <w:bottom w:val="single" w:color="auto" w:sz="6" w:space="0"/>
              <w:right w:val="single" w:color="auto" w:sz="6" w:space="0"/>
            </w:tcBorders>
            <w:shd w:val="clear" w:color="auto" w:fill="auto"/>
            <w:vAlign w:val="center"/>
          </w:tcPr>
          <w:p w14:paraId="258ED3B2">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sz w:val="21"/>
                <w:szCs w:val="21"/>
                <w:highlight w:val="none"/>
                <w:lang w:val="en-US"/>
              </w:rPr>
            </w:pPr>
            <w:r>
              <w:rPr>
                <w:rFonts w:hint="eastAsia" w:ascii="宋体" w:hAnsi="宋体" w:eastAsia="宋体" w:cs="宋体"/>
                <w:color w:val="000000"/>
                <w:kern w:val="2"/>
                <w:sz w:val="21"/>
                <w:szCs w:val="21"/>
                <w:highlight w:val="none"/>
                <w:lang w:val="en-US" w:eastAsia="zh-CN"/>
              </w:rPr>
              <w:t>质保期</w:t>
            </w:r>
          </w:p>
        </w:tc>
        <w:tc>
          <w:tcPr>
            <w:tcW w:w="6579" w:type="dxa"/>
            <w:tcBorders>
              <w:top w:val="single" w:color="auto" w:sz="6" w:space="0"/>
              <w:left w:val="single" w:color="auto" w:sz="6" w:space="0"/>
              <w:bottom w:val="single" w:color="auto" w:sz="6" w:space="0"/>
              <w:right w:val="single" w:color="auto" w:sz="12" w:space="0"/>
            </w:tcBorders>
            <w:shd w:val="clear" w:color="auto" w:fill="auto"/>
            <w:vAlign w:val="center"/>
          </w:tcPr>
          <w:p w14:paraId="2C20FC4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sz w:val="21"/>
                <w:szCs w:val="21"/>
                <w:highlight w:val="none"/>
                <w:lang w:val="en-US"/>
              </w:rPr>
            </w:pPr>
            <w:r>
              <w:rPr>
                <w:rFonts w:hint="eastAsia" w:ascii="宋体" w:hAnsi="宋体" w:eastAsia="宋体" w:cs="宋体"/>
                <w:sz w:val="21"/>
                <w:szCs w:val="21"/>
                <w:highlight w:val="none"/>
              </w:rPr>
              <w:t>设备整机原厂质保</w:t>
            </w:r>
            <w:r>
              <w:rPr>
                <w:rFonts w:hint="eastAsia" w:ascii="宋体" w:hAnsi="宋体" w:cs="宋体"/>
                <w:sz w:val="21"/>
                <w:szCs w:val="21"/>
                <w:highlight w:val="none"/>
                <w:u w:val="single"/>
                <w:lang w:val="en-US" w:eastAsia="zh-CN"/>
              </w:rPr>
              <w:t>≥3</w:t>
            </w:r>
            <w:r>
              <w:rPr>
                <w:rFonts w:hint="eastAsia" w:ascii="宋体" w:hAnsi="宋体" w:eastAsia="宋体" w:cs="宋体"/>
                <w:sz w:val="21"/>
                <w:szCs w:val="21"/>
                <w:highlight w:val="none"/>
                <w:u w:val="single"/>
              </w:rPr>
              <w:t>年</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有特殊要求的设备以标注为准</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，质保期以</w:t>
            </w:r>
            <w:r>
              <w:rPr>
                <w:rFonts w:hint="eastAsia" w:ascii="宋体" w:hAnsi="宋体" w:eastAsia="宋体" w:cs="宋体"/>
                <w:sz w:val="21"/>
                <w:szCs w:val="21"/>
                <w:highlight w:val="none"/>
                <w:lang w:eastAsia="zh-CN"/>
              </w:rPr>
              <w:t>验收</w:t>
            </w:r>
            <w:r>
              <w:rPr>
                <w:rFonts w:hint="eastAsia" w:ascii="宋体" w:hAnsi="宋体" w:eastAsia="宋体" w:cs="宋体"/>
                <w:sz w:val="21"/>
                <w:szCs w:val="21"/>
                <w:highlight w:val="none"/>
              </w:rPr>
              <w:t>通过</w:t>
            </w:r>
            <w:r>
              <w:rPr>
                <w:rFonts w:hint="eastAsia" w:ascii="宋体" w:hAnsi="宋体" w:eastAsia="宋体" w:cs="宋体"/>
                <w:sz w:val="21"/>
                <w:szCs w:val="21"/>
                <w:highlight w:val="none"/>
                <w:lang w:eastAsia="zh-CN"/>
              </w:rPr>
              <w:t>日</w:t>
            </w:r>
            <w:r>
              <w:rPr>
                <w:rFonts w:hint="eastAsia" w:ascii="宋体" w:hAnsi="宋体" w:eastAsia="宋体" w:cs="宋体"/>
                <w:sz w:val="21"/>
                <w:szCs w:val="21"/>
                <w:highlight w:val="none"/>
              </w:rPr>
              <w:t>起计算。质保期内，乙方对设备整机提供全免费保修或免费更换；保修期届满，乙方按实际成本收取维修费。</w:t>
            </w:r>
          </w:p>
        </w:tc>
      </w:tr>
      <w:tr w14:paraId="39413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30" w:hRule="atLeast"/>
          <w:jc w:val="center"/>
        </w:trPr>
        <w:tc>
          <w:tcPr>
            <w:tcW w:w="858" w:type="dxa"/>
            <w:tcBorders>
              <w:top w:val="single" w:color="auto" w:sz="6" w:space="0"/>
              <w:left w:val="single" w:color="auto" w:sz="12" w:space="0"/>
              <w:bottom w:val="single" w:color="auto" w:sz="6" w:space="0"/>
              <w:right w:val="single" w:color="auto" w:sz="6" w:space="0"/>
            </w:tcBorders>
            <w:shd w:val="clear" w:color="auto" w:fill="auto"/>
            <w:vAlign w:val="center"/>
          </w:tcPr>
          <w:p w14:paraId="52395801">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sz w:val="21"/>
                <w:szCs w:val="21"/>
                <w:highlight w:val="none"/>
                <w:lang w:val="en-US"/>
              </w:rPr>
            </w:pPr>
            <w:r>
              <w:rPr>
                <w:rFonts w:hint="eastAsia" w:ascii="宋体" w:hAnsi="宋体" w:eastAsia="宋体" w:cs="宋体"/>
                <w:color w:val="000000"/>
                <w:kern w:val="2"/>
                <w:sz w:val="21"/>
                <w:szCs w:val="21"/>
                <w:highlight w:val="none"/>
                <w:lang w:val="en-US" w:eastAsia="zh-CN"/>
              </w:rPr>
              <w:t>七</w:t>
            </w:r>
          </w:p>
        </w:tc>
        <w:tc>
          <w:tcPr>
            <w:tcW w:w="1631" w:type="dxa"/>
            <w:tcBorders>
              <w:top w:val="single" w:color="auto" w:sz="6" w:space="0"/>
              <w:left w:val="single" w:color="auto" w:sz="6" w:space="0"/>
              <w:bottom w:val="single" w:color="auto" w:sz="6" w:space="0"/>
              <w:right w:val="single" w:color="auto" w:sz="6" w:space="0"/>
            </w:tcBorders>
            <w:shd w:val="clear" w:color="auto" w:fill="auto"/>
            <w:vAlign w:val="center"/>
          </w:tcPr>
          <w:p w14:paraId="2AA260E9">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kern w:val="2"/>
                <w:sz w:val="21"/>
                <w:szCs w:val="21"/>
                <w:highlight w:val="none"/>
                <w:lang w:val="en-US" w:eastAsia="zh-CN"/>
              </w:rPr>
              <w:t>验收标准</w:t>
            </w:r>
          </w:p>
        </w:tc>
        <w:tc>
          <w:tcPr>
            <w:tcW w:w="6579" w:type="dxa"/>
            <w:tcBorders>
              <w:top w:val="single" w:color="auto" w:sz="6" w:space="0"/>
              <w:left w:val="single" w:color="auto" w:sz="6" w:space="0"/>
              <w:bottom w:val="single" w:color="auto" w:sz="6" w:space="0"/>
              <w:right w:val="single" w:color="auto" w:sz="12" w:space="0"/>
            </w:tcBorders>
            <w:shd w:val="clear" w:color="auto" w:fill="auto"/>
            <w:vAlign w:val="center"/>
          </w:tcPr>
          <w:p w14:paraId="0CCE6E94">
            <w:pPr>
              <w:tabs>
                <w:tab w:val="left" w:pos="567"/>
              </w:tabs>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设备验收：设备到达甲方指定地点后，双方根据合同及其附件进行开箱、清点所有货品。符合后由乙方负责进行设备的安装和调试，安装调试完毕后，由甲方测试是否合格并满足技术要求。若开箱、清点发现货品不相符的，乙方必须无条件进行更换。更换所产生的费用由乙方负责，若因此导致交货逾期，由乙方承担逾期交货的违约责任。甲方有权在验收过程中或使用过程中对设备质量存疑时，自行委托第三方检测机构进行质量鉴定，检测费用由结果过错方承担。</w:t>
            </w:r>
          </w:p>
          <w:p w14:paraId="01DC095E">
            <w:pPr>
              <w:tabs>
                <w:tab w:val="left" w:pos="567"/>
              </w:tabs>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2）根据货物的实际情况，将对设备进行安装调试后验收，验收结果经双方确认后，双方代表必须按规定对照本合同项目填写验收交接单，经甲方项目负责人签字确认验收结果，验收合格后方视为完成交货。</w:t>
            </w:r>
          </w:p>
          <w:p w14:paraId="0D917278">
            <w:pPr>
              <w:tabs>
                <w:tab w:val="left" w:pos="567"/>
              </w:tabs>
              <w:spacing w:line="360" w:lineRule="auto"/>
              <w:rPr>
                <w:rFonts w:hint="eastAsia" w:ascii="宋体" w:hAnsi="宋体" w:eastAsia="宋体" w:cs="宋体"/>
                <w:color w:val="000000"/>
                <w:sz w:val="21"/>
                <w:szCs w:val="21"/>
                <w:highlight w:val="none"/>
                <w:lang w:val="en-US"/>
              </w:rPr>
            </w:pPr>
            <w:r>
              <w:rPr>
                <w:rFonts w:hint="eastAsia" w:ascii="宋体" w:hAnsi="宋体" w:eastAsia="宋体" w:cs="宋体"/>
                <w:sz w:val="21"/>
                <w:szCs w:val="21"/>
                <w:highlight w:val="none"/>
                <w:lang w:val="en-US" w:eastAsia="zh-CN"/>
              </w:rPr>
              <w:t>3）乙方所提供货物质量安全、技术规格、物理特性等属性符合国家及地方现行标准及规范，并满足采购需求；安装质量符合国家及地方现行标准及规范，乙方对所提供的货物及安装质量在规定期限内负质量责任。</w:t>
            </w:r>
          </w:p>
        </w:tc>
      </w:tr>
    </w:tbl>
    <w:p w14:paraId="29CBE819">
      <w:pPr>
        <w:ind w:firstLine="420"/>
        <w:jc w:val="center"/>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br w:type="page"/>
      </w:r>
    </w:p>
    <w:p w14:paraId="2B9FC0A8">
      <w:pPr>
        <w:pStyle w:val="16"/>
        <w:rPr>
          <w:color w:val="000000"/>
          <w:highlight w:val="none"/>
        </w:rPr>
      </w:pPr>
    </w:p>
    <w:tbl>
      <w:tblPr>
        <w:tblStyle w:val="31"/>
        <w:tblW w:w="0" w:type="auto"/>
        <w:jc w:val="center"/>
        <w:tblLayout w:type="fixed"/>
        <w:tblCellMar>
          <w:top w:w="0" w:type="dxa"/>
          <w:left w:w="0" w:type="dxa"/>
          <w:bottom w:w="0" w:type="dxa"/>
          <w:right w:w="0" w:type="dxa"/>
        </w:tblCellMar>
      </w:tblPr>
      <w:tblGrid>
        <w:gridCol w:w="9750"/>
      </w:tblGrid>
      <w:tr w14:paraId="1EAD804B">
        <w:tblPrEx>
          <w:tblCellMar>
            <w:top w:w="0" w:type="dxa"/>
            <w:left w:w="0" w:type="dxa"/>
            <w:bottom w:w="0" w:type="dxa"/>
            <w:right w:w="0" w:type="dxa"/>
          </w:tblCellMar>
        </w:tblPrEx>
        <w:trPr>
          <w:jc w:val="center"/>
        </w:trPr>
        <w:tc>
          <w:tcPr>
            <w:tcW w:w="9750" w:type="dxa"/>
            <w:vAlign w:val="center"/>
          </w:tcPr>
          <w:p w14:paraId="5DF46788">
            <w:pPr>
              <w:pStyle w:val="19"/>
              <w:autoSpaceDE w:val="0"/>
              <w:autoSpaceDN w:val="0"/>
              <w:adjustRightInd w:val="0"/>
              <w:spacing w:line="360" w:lineRule="auto"/>
              <w:jc w:val="left"/>
              <w:rPr>
                <w:rFonts w:hAnsi="宋体" w:cs="Tahoma"/>
                <w:color w:val="000000"/>
                <w:highlight w:val="none"/>
              </w:rPr>
            </w:pPr>
            <w:r>
              <w:rPr>
                <w:rFonts w:hint="eastAsia"/>
                <w:highlight w:val="none"/>
              </w:rPr>
              <w:t xml:space="preserve">合同编号：                    合同自编号： </w:t>
            </w:r>
            <w:r>
              <w:rPr>
                <w:rFonts w:hint="eastAsia"/>
                <w:highlight w:val="none"/>
              </w:rPr>
              <w:tab/>
            </w:r>
            <w:r>
              <w:rPr>
                <w:rFonts w:hint="eastAsia"/>
                <w:highlight w:val="none"/>
              </w:rPr>
              <w:t xml:space="preserve">                 </w:t>
            </w:r>
          </w:p>
        </w:tc>
      </w:tr>
    </w:tbl>
    <w:p w14:paraId="220FCFD6">
      <w:pPr>
        <w:spacing w:after="240"/>
        <w:jc w:val="center"/>
        <w:rPr>
          <w:rFonts w:ascii="宋体" w:hAnsi="宋体" w:cs="Tahoma"/>
          <w:color w:val="000000"/>
          <w:sz w:val="18"/>
          <w:szCs w:val="18"/>
          <w:highlight w:val="none"/>
        </w:rPr>
      </w:pPr>
      <w:r>
        <w:rPr>
          <w:rFonts w:hint="eastAsia" w:ascii="宋体" w:hAnsi="宋体" w:cs="Tahoma"/>
          <w:color w:val="000000"/>
          <w:highlight w:val="none"/>
        </w:rPr>
        <w:t>●本合同须加盖甲乙双方骑缝章有效</w:t>
      </w:r>
      <w:r>
        <w:rPr>
          <w:rFonts w:hint="eastAsia" w:ascii="宋体" w:hAnsi="宋体" w:cs="Tahoma"/>
          <w:color w:val="000000"/>
          <w:sz w:val="18"/>
          <w:szCs w:val="18"/>
          <w:highlight w:val="none"/>
        </w:rPr>
        <w:br w:type="textWrapping"/>
      </w:r>
    </w:p>
    <w:p w14:paraId="6528BCBD">
      <w:pPr>
        <w:spacing w:line="360" w:lineRule="auto"/>
        <w:ind w:firstLine="318" w:firstLineChars="177"/>
        <w:jc w:val="both"/>
        <w:rPr>
          <w:rFonts w:ascii="宋体" w:hAnsi="宋体" w:cs="Tahoma"/>
          <w:color w:val="000000"/>
          <w:sz w:val="18"/>
          <w:szCs w:val="18"/>
          <w:highlight w:val="none"/>
        </w:rPr>
      </w:pPr>
      <w:r>
        <w:rPr>
          <w:rFonts w:hint="eastAsia" w:ascii="宋体" w:hAnsi="宋体" w:cs="Tahoma"/>
          <w:color w:val="000000"/>
          <w:sz w:val="18"/>
          <w:szCs w:val="18"/>
          <w:highlight w:val="none"/>
        </w:rPr>
        <w:br w:type="textWrapping"/>
      </w:r>
      <w:r>
        <w:rPr>
          <w:rFonts w:hint="eastAsia" w:ascii="宋体" w:hAnsi="宋体" w:cs="Tahoma"/>
          <w:color w:val="000000"/>
          <w:sz w:val="18"/>
          <w:szCs w:val="18"/>
          <w:highlight w:val="none"/>
        </w:rPr>
        <w:br w:type="textWrapping"/>
      </w:r>
    </w:p>
    <w:p w14:paraId="02660107">
      <w:pPr>
        <w:spacing w:after="240"/>
        <w:jc w:val="center"/>
        <w:rPr>
          <w:rFonts w:ascii="宋体" w:hAnsi="宋体" w:cs="Tahoma"/>
          <w:color w:val="000000"/>
          <w:sz w:val="18"/>
          <w:szCs w:val="18"/>
          <w:highlight w:val="none"/>
        </w:rPr>
      </w:pPr>
      <w:r>
        <w:rPr>
          <w:rFonts w:hint="eastAsia" w:ascii="宋体" w:hAnsi="宋体" w:cs="Tahoma"/>
          <w:color w:val="000000"/>
          <w:sz w:val="63"/>
          <w:szCs w:val="63"/>
          <w:highlight w:val="none"/>
        </w:rPr>
        <w:t>合</w:t>
      </w:r>
      <w:r>
        <w:rPr>
          <w:rFonts w:hint="eastAsia" w:ascii="宋体" w:hAnsi="宋体" w:cs="Tahoma"/>
          <w:color w:val="000000"/>
          <w:sz w:val="18"/>
          <w:szCs w:val="18"/>
          <w:highlight w:val="none"/>
        </w:rPr>
        <w:t xml:space="preserve"> </w:t>
      </w:r>
    </w:p>
    <w:p w14:paraId="6C1DE35A">
      <w:pPr>
        <w:spacing w:after="240"/>
        <w:jc w:val="center"/>
        <w:rPr>
          <w:rFonts w:ascii="宋体" w:hAnsi="宋体" w:cs="Tahoma"/>
          <w:color w:val="000000"/>
          <w:sz w:val="18"/>
          <w:szCs w:val="18"/>
          <w:highlight w:val="none"/>
        </w:rPr>
      </w:pPr>
      <w:r>
        <w:rPr>
          <w:rFonts w:hint="eastAsia" w:ascii="宋体" w:hAnsi="宋体" w:cs="Tahoma"/>
          <w:color w:val="000000"/>
          <w:sz w:val="63"/>
          <w:szCs w:val="63"/>
          <w:highlight w:val="none"/>
        </w:rPr>
        <w:t>同</w:t>
      </w:r>
    </w:p>
    <w:p w14:paraId="211C1065">
      <w:pPr>
        <w:spacing w:after="240"/>
        <w:jc w:val="center"/>
        <w:rPr>
          <w:rFonts w:ascii="宋体" w:hAnsi="宋体" w:cs="Tahoma"/>
          <w:color w:val="000000"/>
          <w:sz w:val="18"/>
          <w:szCs w:val="18"/>
          <w:highlight w:val="none"/>
        </w:rPr>
      </w:pPr>
      <w:r>
        <w:rPr>
          <w:rFonts w:hint="eastAsia" w:ascii="宋体" w:hAnsi="宋体" w:cs="Tahoma"/>
          <w:color w:val="000000"/>
          <w:sz w:val="63"/>
          <w:szCs w:val="63"/>
          <w:highlight w:val="none"/>
        </w:rPr>
        <w:t>书</w:t>
      </w:r>
      <w:r>
        <w:rPr>
          <w:rFonts w:hint="eastAsia" w:ascii="宋体" w:hAnsi="宋体" w:cs="Tahoma"/>
          <w:color w:val="000000"/>
          <w:sz w:val="18"/>
          <w:szCs w:val="18"/>
          <w:highlight w:val="none"/>
        </w:rPr>
        <w:t xml:space="preserve"> </w:t>
      </w:r>
      <w:r>
        <w:rPr>
          <w:rFonts w:hint="eastAsia" w:ascii="宋体" w:hAnsi="宋体" w:cs="Tahoma"/>
          <w:color w:val="000000"/>
          <w:sz w:val="18"/>
          <w:szCs w:val="18"/>
          <w:highlight w:val="none"/>
        </w:rPr>
        <w:br w:type="textWrapping"/>
      </w:r>
    </w:p>
    <w:p w14:paraId="7DE8FF85">
      <w:pPr>
        <w:spacing w:after="240"/>
        <w:jc w:val="center"/>
        <w:rPr>
          <w:rFonts w:ascii="宋体" w:hAnsi="宋体" w:cs="Tahoma"/>
          <w:color w:val="000000"/>
          <w:sz w:val="18"/>
          <w:szCs w:val="18"/>
          <w:highlight w:val="none"/>
        </w:rPr>
      </w:pPr>
    </w:p>
    <w:p w14:paraId="411F98C1">
      <w:pPr>
        <w:spacing w:after="240"/>
        <w:ind w:left="0" w:leftChars="0" w:firstLine="0" w:firstLineChars="0"/>
        <w:jc w:val="both"/>
        <w:rPr>
          <w:rFonts w:ascii="宋体" w:hAnsi="宋体" w:cs="Tahoma"/>
          <w:color w:val="000000"/>
          <w:sz w:val="18"/>
          <w:szCs w:val="18"/>
          <w:highlight w:val="none"/>
        </w:rPr>
      </w:pPr>
    </w:p>
    <w:p w14:paraId="4F8F2E40">
      <w:pPr>
        <w:spacing w:after="240"/>
        <w:jc w:val="center"/>
        <w:rPr>
          <w:rFonts w:ascii="宋体" w:hAnsi="宋体" w:cs="Tahoma"/>
          <w:color w:val="000000"/>
          <w:sz w:val="18"/>
          <w:szCs w:val="18"/>
          <w:highlight w:val="none"/>
        </w:rPr>
      </w:pPr>
    </w:p>
    <w:p w14:paraId="7BEA85E5">
      <w:pPr>
        <w:spacing w:after="240"/>
        <w:jc w:val="center"/>
        <w:rPr>
          <w:rFonts w:ascii="宋体" w:hAnsi="宋体" w:cs="Tahoma"/>
          <w:color w:val="000000"/>
          <w:sz w:val="18"/>
          <w:szCs w:val="18"/>
          <w:highlight w:val="none"/>
        </w:rPr>
      </w:pPr>
    </w:p>
    <w:p w14:paraId="4D9AC1C6">
      <w:pPr>
        <w:spacing w:after="240"/>
        <w:jc w:val="center"/>
        <w:rPr>
          <w:rFonts w:ascii="宋体" w:hAnsi="宋体" w:cs="Tahoma"/>
          <w:color w:val="000000"/>
          <w:sz w:val="16"/>
          <w:szCs w:val="18"/>
          <w:highlight w:val="none"/>
        </w:rPr>
      </w:pPr>
      <w:r>
        <w:rPr>
          <w:rFonts w:hint="eastAsia" w:ascii="宋体" w:hAnsi="宋体" w:cs="Tahoma"/>
          <w:b/>
          <w:bCs/>
          <w:color w:val="000000"/>
          <w:sz w:val="24"/>
          <w:szCs w:val="27"/>
          <w:highlight w:val="none"/>
        </w:rPr>
        <w:t>签订地点:云南省昆明市</w:t>
      </w:r>
      <w:r>
        <w:rPr>
          <w:rFonts w:hint="eastAsia" w:ascii="宋体" w:hAnsi="宋体" w:cs="Tahoma"/>
          <w:color w:val="000000"/>
          <w:sz w:val="16"/>
          <w:szCs w:val="18"/>
          <w:highlight w:val="none"/>
        </w:rPr>
        <w:t xml:space="preserve"> </w:t>
      </w:r>
      <w:r>
        <w:rPr>
          <w:rFonts w:hint="eastAsia" w:ascii="宋体" w:hAnsi="宋体" w:cs="Tahoma"/>
          <w:color w:val="000000"/>
          <w:sz w:val="16"/>
          <w:szCs w:val="18"/>
          <w:highlight w:val="none"/>
        </w:rPr>
        <w:br w:type="textWrapping"/>
      </w:r>
    </w:p>
    <w:p w14:paraId="6ACDC474">
      <w:pPr>
        <w:spacing w:after="240"/>
        <w:jc w:val="center"/>
        <w:rPr>
          <w:rFonts w:cs="Tahoma"/>
          <w:b/>
          <w:bCs/>
          <w:color w:val="000000"/>
          <w:sz w:val="27"/>
          <w:szCs w:val="27"/>
          <w:highlight w:val="none"/>
        </w:rPr>
      </w:pPr>
      <w:r>
        <w:rPr>
          <w:rFonts w:hint="eastAsia" w:ascii="宋体" w:hAnsi="宋体" w:cs="Tahoma"/>
          <w:b/>
          <w:bCs/>
          <w:color w:val="000000"/>
          <w:sz w:val="24"/>
          <w:szCs w:val="27"/>
          <w:highlight w:val="none"/>
        </w:rPr>
        <w:t>签订日期:    20</w:t>
      </w:r>
      <w:r>
        <w:rPr>
          <w:rFonts w:hint="eastAsia" w:ascii="宋体" w:hAnsi="宋体" w:cs="Tahoma"/>
          <w:b/>
          <w:bCs/>
          <w:color w:val="000000"/>
          <w:sz w:val="24"/>
          <w:szCs w:val="27"/>
          <w:highlight w:val="none"/>
          <w:lang w:val="en-US" w:eastAsia="zh-CN"/>
        </w:rPr>
        <w:t>26</w:t>
      </w:r>
      <w:r>
        <w:rPr>
          <w:rFonts w:hint="eastAsia" w:ascii="宋体" w:hAnsi="宋体" w:cs="Tahoma"/>
          <w:b/>
          <w:bCs/>
          <w:color w:val="000000"/>
          <w:sz w:val="24"/>
          <w:szCs w:val="27"/>
          <w:highlight w:val="none"/>
        </w:rPr>
        <w:t xml:space="preserve">年 </w:t>
      </w:r>
      <w:r>
        <w:rPr>
          <w:rFonts w:hint="eastAsia" w:ascii="宋体" w:hAnsi="宋体" w:cs="Tahoma"/>
          <w:b/>
          <w:bCs/>
          <w:color w:val="000000"/>
          <w:sz w:val="24"/>
          <w:szCs w:val="27"/>
          <w:highlight w:val="none"/>
          <w:lang w:val="en-US" w:eastAsia="zh-CN"/>
        </w:rPr>
        <w:t xml:space="preserve"> </w:t>
      </w:r>
      <w:r>
        <w:rPr>
          <w:rFonts w:hint="eastAsia" w:ascii="宋体" w:hAnsi="宋体" w:cs="Tahoma"/>
          <w:b/>
          <w:bCs/>
          <w:color w:val="000000"/>
          <w:sz w:val="24"/>
          <w:szCs w:val="27"/>
          <w:highlight w:val="none"/>
        </w:rPr>
        <w:t>月</w:t>
      </w:r>
      <w:r>
        <w:rPr>
          <w:rFonts w:hint="eastAsia" w:ascii="宋体" w:hAnsi="宋体" w:cs="Tahoma"/>
          <w:b/>
          <w:bCs/>
          <w:color w:val="000000"/>
          <w:sz w:val="24"/>
          <w:szCs w:val="27"/>
          <w:highlight w:val="none"/>
          <w:lang w:val="en-US" w:eastAsia="zh-CN"/>
        </w:rPr>
        <w:t xml:space="preserve"> </w:t>
      </w:r>
      <w:r>
        <w:rPr>
          <w:rFonts w:hint="eastAsia" w:ascii="宋体" w:hAnsi="宋体" w:cs="Tahoma"/>
          <w:b/>
          <w:bCs/>
          <w:color w:val="000000"/>
          <w:sz w:val="24"/>
          <w:szCs w:val="27"/>
          <w:highlight w:val="none"/>
        </w:rPr>
        <w:t xml:space="preserve"> 日</w:t>
      </w:r>
      <w:r>
        <w:rPr>
          <w:rFonts w:hint="eastAsia" w:ascii="宋体" w:hAnsi="宋体" w:cs="Tahoma"/>
          <w:b/>
          <w:bCs/>
          <w:color w:val="000000"/>
          <w:sz w:val="27"/>
          <w:szCs w:val="27"/>
          <w:highlight w:val="none"/>
        </w:rPr>
        <w:t xml:space="preserve"> </w:t>
      </w:r>
      <w:r>
        <w:rPr>
          <w:rFonts w:hint="eastAsia" w:ascii="宋体" w:hAnsi="宋体" w:cs="Tahoma"/>
          <w:color w:val="000000"/>
          <w:sz w:val="18"/>
          <w:szCs w:val="18"/>
          <w:highlight w:val="none"/>
        </w:rPr>
        <w:br w:type="textWrapping"/>
      </w:r>
    </w:p>
    <w:p w14:paraId="67EA6CF0">
      <w:pPr>
        <w:spacing w:line="360" w:lineRule="auto"/>
        <w:rPr>
          <w:rFonts w:cs="Tahoma"/>
          <w:color w:val="000000"/>
          <w:sz w:val="24"/>
          <w:highlight w:val="none"/>
        </w:rPr>
      </w:pPr>
      <w:r>
        <w:rPr>
          <w:rFonts w:hint="eastAsia" w:ascii="仿宋_GB2312" w:eastAsia="仿宋_GB2312" w:cs="Tahoma"/>
          <w:color w:val="000000"/>
          <w:sz w:val="24"/>
          <w:highlight w:val="none"/>
        </w:rPr>
        <w:t>甲方（采购人公章）名    称：云南省妇幼保健院</w:t>
      </w:r>
    </w:p>
    <w:p w14:paraId="2473E453">
      <w:pPr>
        <w:spacing w:line="360" w:lineRule="auto"/>
        <w:rPr>
          <w:rFonts w:ascii="仿宋_GB2312" w:eastAsia="仿宋_GB2312" w:cs="Tahoma"/>
          <w:color w:val="000000"/>
          <w:sz w:val="24"/>
          <w:highlight w:val="none"/>
        </w:rPr>
      </w:pPr>
      <w:r>
        <w:rPr>
          <w:rFonts w:hint="eastAsia" w:ascii="仿宋_GB2312" w:eastAsia="仿宋_GB2312" w:cs="Tahoma"/>
          <w:color w:val="000000"/>
          <w:sz w:val="24"/>
          <w:highlight w:val="none"/>
        </w:rPr>
        <w:t>地    址：昆明市鼓楼路200号</w:t>
      </w:r>
    </w:p>
    <w:p w14:paraId="2893A51A">
      <w:pPr>
        <w:spacing w:line="360" w:lineRule="auto"/>
        <w:rPr>
          <w:rFonts w:cs="Tahoma"/>
          <w:color w:val="000000"/>
          <w:sz w:val="24"/>
          <w:highlight w:val="none"/>
        </w:rPr>
      </w:pPr>
      <w:r>
        <w:rPr>
          <w:rFonts w:hint="eastAsia" w:ascii="仿宋_GB2312" w:eastAsia="仿宋_GB2312" w:cs="Tahoma"/>
          <w:color w:val="000000"/>
          <w:sz w:val="24"/>
          <w:highlight w:val="none"/>
        </w:rPr>
        <w:t>邮    编：650021</w:t>
      </w:r>
    </w:p>
    <w:p w14:paraId="54926C3F">
      <w:pPr>
        <w:spacing w:line="360" w:lineRule="auto"/>
        <w:rPr>
          <w:rFonts w:cs="Tahoma"/>
          <w:color w:val="000000"/>
          <w:sz w:val="24"/>
          <w:highlight w:val="none"/>
        </w:rPr>
      </w:pPr>
      <w:r>
        <w:rPr>
          <w:rFonts w:hint="eastAsia" w:ascii="仿宋_GB2312" w:eastAsia="仿宋_GB2312" w:cs="Tahoma"/>
          <w:color w:val="000000"/>
          <w:sz w:val="24"/>
          <w:highlight w:val="none"/>
        </w:rPr>
        <w:t>法定代表人或委托代理人：</w:t>
      </w:r>
    </w:p>
    <w:p w14:paraId="29E1C681">
      <w:pPr>
        <w:spacing w:line="360" w:lineRule="auto"/>
        <w:rPr>
          <w:rFonts w:cs="Tahoma"/>
          <w:color w:val="000000"/>
          <w:sz w:val="24"/>
          <w:highlight w:val="none"/>
        </w:rPr>
      </w:pPr>
      <w:r>
        <w:rPr>
          <w:rFonts w:hint="eastAsia" w:ascii="仿宋_GB2312" w:eastAsia="仿宋_GB2312" w:cs="Tahoma"/>
          <w:color w:val="000000"/>
          <w:sz w:val="24"/>
          <w:highlight w:val="none"/>
        </w:rPr>
        <w:t>项目（技术）负责人：</w:t>
      </w:r>
    </w:p>
    <w:p w14:paraId="79D63F84">
      <w:pPr>
        <w:spacing w:line="360" w:lineRule="auto"/>
        <w:rPr>
          <w:rFonts w:ascii="仿宋_GB2312" w:eastAsia="仿宋_GB2312" w:cs="Tahoma"/>
          <w:color w:val="000000"/>
          <w:sz w:val="24"/>
          <w:highlight w:val="none"/>
        </w:rPr>
      </w:pPr>
      <w:r>
        <w:rPr>
          <w:rFonts w:hint="eastAsia" w:ascii="仿宋_GB2312" w:eastAsia="仿宋_GB2312" w:cs="Tahoma"/>
          <w:color w:val="000000"/>
          <w:sz w:val="24"/>
          <w:highlight w:val="none"/>
        </w:rPr>
        <w:t>电    话：</w:t>
      </w:r>
      <w:r>
        <w:rPr>
          <w:rFonts w:ascii="仿宋_GB2312" w:eastAsia="仿宋_GB2312" w:cs="Tahoma"/>
          <w:color w:val="000000"/>
          <w:sz w:val="24"/>
          <w:highlight w:val="none"/>
        </w:rPr>
        <w:t>0871</w:t>
      </w:r>
      <w:r>
        <w:rPr>
          <w:rFonts w:hint="eastAsia" w:ascii="仿宋_GB2312" w:eastAsia="仿宋_GB2312" w:cs="Tahoma"/>
          <w:color w:val="000000"/>
          <w:sz w:val="24"/>
          <w:highlight w:val="none"/>
          <w:lang w:val="en-US" w:eastAsia="zh-CN"/>
        </w:rPr>
        <w:t>-</w:t>
      </w:r>
      <w:r>
        <w:rPr>
          <w:rFonts w:hint="eastAsia" w:ascii="仿宋_GB2312" w:eastAsia="仿宋_GB2312" w:cs="Tahoma"/>
          <w:color w:val="000000"/>
          <w:sz w:val="24"/>
          <w:highlight w:val="none"/>
        </w:rPr>
        <w:t xml:space="preserve">65810533 </w:t>
      </w:r>
    </w:p>
    <w:p w14:paraId="2150D7B1">
      <w:pPr>
        <w:spacing w:line="360" w:lineRule="auto"/>
        <w:rPr>
          <w:rFonts w:cs="Tahoma"/>
          <w:color w:val="000000"/>
          <w:sz w:val="24"/>
          <w:highlight w:val="none"/>
        </w:rPr>
      </w:pPr>
      <w:r>
        <w:rPr>
          <w:rFonts w:hint="eastAsia" w:ascii="仿宋_GB2312" w:eastAsia="仿宋_GB2312" w:cs="Tahoma"/>
          <w:color w:val="000000"/>
          <w:sz w:val="24"/>
          <w:highlight w:val="none"/>
        </w:rPr>
        <w:t>开 户 银行：中信银行北辰支行</w:t>
      </w:r>
    </w:p>
    <w:p w14:paraId="02EA97C6">
      <w:pPr>
        <w:spacing w:line="400" w:lineRule="exact"/>
        <w:rPr>
          <w:rFonts w:ascii="宋体" w:hAnsi="宋体" w:cs="Tahoma"/>
          <w:color w:val="000000"/>
          <w:sz w:val="24"/>
          <w:highlight w:val="none"/>
        </w:rPr>
      </w:pPr>
      <w:r>
        <w:rPr>
          <w:rFonts w:hint="eastAsia" w:ascii="仿宋_GB2312" w:eastAsia="仿宋_GB2312" w:cs="Tahoma"/>
          <w:color w:val="000000"/>
          <w:sz w:val="24"/>
          <w:highlight w:val="none"/>
        </w:rPr>
        <w:t>账    号：</w:t>
      </w:r>
      <w:r>
        <w:rPr>
          <w:rFonts w:ascii="仿宋_GB2312" w:eastAsia="仿宋_GB2312" w:cs="Tahoma"/>
          <w:color w:val="000000"/>
          <w:sz w:val="24"/>
          <w:highlight w:val="none"/>
        </w:rPr>
        <w:t>73018101834800347</w:t>
      </w:r>
    </w:p>
    <w:p w14:paraId="236690DB">
      <w:pPr>
        <w:spacing w:line="400" w:lineRule="exact"/>
        <w:ind w:left="2205" w:leftChars="1050"/>
        <w:rPr>
          <w:rFonts w:ascii="宋体" w:hAnsi="宋体" w:cs="Tahoma"/>
          <w:color w:val="000000"/>
          <w:sz w:val="24"/>
          <w:highlight w:val="none"/>
        </w:rPr>
      </w:pPr>
    </w:p>
    <w:p w14:paraId="6327B6C4">
      <w:pPr>
        <w:spacing w:line="360" w:lineRule="auto"/>
        <w:ind w:left="0" w:leftChars="0" w:firstLine="0" w:firstLineChars="0"/>
        <w:rPr>
          <w:rFonts w:ascii="宋体" w:hAnsi="宋体" w:cs="Tahoma"/>
          <w:color w:val="000000"/>
          <w:sz w:val="24"/>
          <w:highlight w:val="none"/>
        </w:rPr>
      </w:pPr>
    </w:p>
    <w:p w14:paraId="1054988C">
      <w:pPr>
        <w:spacing w:line="360" w:lineRule="auto"/>
        <w:ind w:left="2205" w:leftChars="1050"/>
        <w:rPr>
          <w:rFonts w:ascii="宋体" w:hAnsi="宋体" w:cs="Tahoma"/>
          <w:color w:val="000000"/>
          <w:sz w:val="24"/>
          <w:highlight w:val="none"/>
        </w:rPr>
      </w:pPr>
    </w:p>
    <w:p w14:paraId="5ADCD10E">
      <w:pPr>
        <w:spacing w:line="360" w:lineRule="auto"/>
        <w:rPr>
          <w:rFonts w:hint="default" w:ascii="仿宋_GB2312" w:eastAsia="仿宋_GB2312" w:cs="Tahoma"/>
          <w:color w:val="000000"/>
          <w:sz w:val="24"/>
          <w:highlight w:val="none"/>
          <w:lang w:val="en-US" w:eastAsia="zh-CN"/>
        </w:rPr>
      </w:pPr>
      <w:r>
        <w:rPr>
          <w:rFonts w:hint="eastAsia" w:ascii="仿宋_GB2312" w:eastAsia="仿宋_GB2312" w:cs="Tahoma"/>
          <w:color w:val="000000"/>
          <w:sz w:val="24"/>
          <w:highlight w:val="none"/>
        </w:rPr>
        <w:t>乙方（供应商公章）名    称：</w:t>
      </w:r>
    </w:p>
    <w:p w14:paraId="6263B65F">
      <w:pPr>
        <w:spacing w:line="360" w:lineRule="auto"/>
        <w:rPr>
          <w:rFonts w:hint="default" w:ascii="仿宋_GB2312" w:eastAsia="仿宋_GB2312" w:cs="Tahoma"/>
          <w:color w:val="000000"/>
          <w:sz w:val="24"/>
          <w:highlight w:val="none"/>
          <w:lang w:val="en-US" w:eastAsia="zh-CN"/>
        </w:rPr>
      </w:pPr>
      <w:r>
        <w:rPr>
          <w:rFonts w:hint="eastAsia" w:ascii="仿宋_GB2312" w:eastAsia="仿宋_GB2312" w:cs="Tahoma"/>
          <w:color w:val="000000"/>
          <w:sz w:val="24"/>
          <w:highlight w:val="none"/>
        </w:rPr>
        <w:t>地    址：</w:t>
      </w:r>
      <w:r>
        <w:rPr>
          <w:rFonts w:ascii="仿宋_GB2312" w:eastAsia="仿宋_GB2312" w:cs="Tahoma"/>
          <w:color w:val="000000"/>
          <w:sz w:val="24"/>
          <w:highlight w:val="none"/>
        </w:rPr>
        <w:t xml:space="preserve"> </w:t>
      </w:r>
    </w:p>
    <w:p w14:paraId="3AC26A95">
      <w:pPr>
        <w:spacing w:line="360" w:lineRule="auto"/>
        <w:rPr>
          <w:rFonts w:hint="default" w:ascii="仿宋_GB2312" w:eastAsia="仿宋_GB2312" w:cs="Tahoma"/>
          <w:color w:val="000000"/>
          <w:sz w:val="24"/>
          <w:highlight w:val="none"/>
          <w:lang w:val="en-US" w:eastAsia="zh-CN"/>
        </w:rPr>
      </w:pPr>
      <w:r>
        <w:rPr>
          <w:rFonts w:hint="eastAsia" w:ascii="仿宋_GB2312" w:eastAsia="仿宋_GB2312" w:cs="Tahoma"/>
          <w:color w:val="000000"/>
          <w:sz w:val="24"/>
          <w:highlight w:val="none"/>
        </w:rPr>
        <w:t>邮    编：</w:t>
      </w:r>
    </w:p>
    <w:p w14:paraId="4638CF79">
      <w:pPr>
        <w:spacing w:line="360" w:lineRule="auto"/>
        <w:rPr>
          <w:rFonts w:ascii="仿宋_GB2312" w:eastAsia="仿宋_GB2312" w:cs="Tahoma"/>
          <w:color w:val="000000"/>
          <w:sz w:val="24"/>
          <w:highlight w:val="none"/>
        </w:rPr>
      </w:pPr>
      <w:r>
        <w:rPr>
          <w:rFonts w:hint="eastAsia" w:ascii="仿宋_GB2312" w:eastAsia="仿宋_GB2312" w:cs="Tahoma"/>
          <w:color w:val="000000"/>
          <w:sz w:val="24"/>
          <w:highlight w:val="none"/>
        </w:rPr>
        <w:t>法定代表人：</w:t>
      </w:r>
      <w:r>
        <w:rPr>
          <w:rFonts w:ascii="仿宋_GB2312" w:eastAsia="仿宋_GB2312" w:cs="Tahoma"/>
          <w:color w:val="000000"/>
          <w:sz w:val="24"/>
          <w:highlight w:val="none"/>
        </w:rPr>
        <w:t xml:space="preserve"> </w:t>
      </w:r>
    </w:p>
    <w:p w14:paraId="68D55513">
      <w:pPr>
        <w:spacing w:line="360" w:lineRule="auto"/>
        <w:rPr>
          <w:rFonts w:ascii="仿宋_GB2312" w:eastAsia="仿宋_GB2312" w:cs="Tahoma"/>
          <w:color w:val="000000"/>
          <w:sz w:val="24"/>
          <w:highlight w:val="none"/>
        </w:rPr>
      </w:pPr>
      <w:r>
        <w:rPr>
          <w:rFonts w:hint="eastAsia" w:ascii="仿宋_GB2312" w:eastAsia="仿宋_GB2312" w:cs="Tahoma"/>
          <w:color w:val="000000"/>
          <w:sz w:val="24"/>
          <w:highlight w:val="none"/>
        </w:rPr>
        <w:t>委托代理人：             </w:t>
      </w:r>
    </w:p>
    <w:p w14:paraId="7A0A175B">
      <w:pPr>
        <w:spacing w:line="360" w:lineRule="auto"/>
        <w:rPr>
          <w:rFonts w:ascii="仿宋_GB2312" w:eastAsia="仿宋_GB2312" w:cs="Tahoma"/>
          <w:color w:val="000000"/>
          <w:sz w:val="24"/>
          <w:highlight w:val="none"/>
        </w:rPr>
      </w:pPr>
      <w:r>
        <w:rPr>
          <w:rFonts w:hint="eastAsia" w:ascii="仿宋_GB2312" w:eastAsia="仿宋_GB2312" w:cs="Tahoma"/>
          <w:color w:val="000000"/>
          <w:sz w:val="24"/>
          <w:highlight w:val="none"/>
        </w:rPr>
        <w:t>电 话：</w:t>
      </w:r>
    </w:p>
    <w:p w14:paraId="6A8C12BA">
      <w:pPr>
        <w:spacing w:line="360" w:lineRule="auto"/>
        <w:rPr>
          <w:rFonts w:hint="eastAsia" w:ascii="仿宋_GB2312" w:eastAsia="仿宋_GB2312" w:cs="Tahoma"/>
          <w:color w:val="000000"/>
          <w:sz w:val="24"/>
          <w:highlight w:val="none"/>
        </w:rPr>
      </w:pPr>
      <w:r>
        <w:rPr>
          <w:rFonts w:hint="eastAsia" w:ascii="仿宋_GB2312" w:eastAsia="仿宋_GB2312" w:cs="Tahoma"/>
          <w:color w:val="000000"/>
          <w:sz w:val="24"/>
          <w:highlight w:val="none"/>
        </w:rPr>
        <w:t>统一社会信用代码:</w:t>
      </w:r>
    </w:p>
    <w:p w14:paraId="54ECE6D6">
      <w:pPr>
        <w:spacing w:line="360" w:lineRule="auto"/>
        <w:rPr>
          <w:rFonts w:ascii="仿宋_GB2312" w:eastAsia="仿宋_GB2312" w:cs="Tahoma"/>
          <w:color w:val="000000"/>
          <w:sz w:val="24"/>
          <w:highlight w:val="none"/>
        </w:rPr>
      </w:pPr>
      <w:r>
        <w:rPr>
          <w:rFonts w:hint="eastAsia" w:ascii="仿宋_GB2312" w:eastAsia="仿宋_GB2312" w:cs="Tahoma"/>
          <w:color w:val="000000"/>
          <w:sz w:val="24"/>
          <w:highlight w:val="none"/>
        </w:rPr>
        <w:t>开 户 银行：</w:t>
      </w:r>
      <w:r>
        <w:rPr>
          <w:rFonts w:ascii="仿宋_GB2312" w:eastAsia="仿宋_GB2312" w:cs="Tahoma"/>
          <w:color w:val="000000"/>
          <w:sz w:val="24"/>
          <w:highlight w:val="none"/>
        </w:rPr>
        <w:t xml:space="preserve"> </w:t>
      </w:r>
    </w:p>
    <w:p w14:paraId="1653DDCF">
      <w:pPr>
        <w:spacing w:line="360" w:lineRule="auto"/>
        <w:rPr>
          <w:rFonts w:ascii="仿宋_GB2312" w:eastAsia="仿宋_GB2312" w:cs="Tahoma"/>
          <w:color w:val="000000"/>
          <w:sz w:val="24"/>
          <w:highlight w:val="none"/>
        </w:rPr>
      </w:pPr>
      <w:r>
        <w:rPr>
          <w:rFonts w:hint="eastAsia" w:ascii="仿宋_GB2312" w:eastAsia="仿宋_GB2312" w:cs="Tahoma"/>
          <w:color w:val="000000"/>
          <w:sz w:val="24"/>
          <w:highlight w:val="none"/>
        </w:rPr>
        <w:t>账    号：</w:t>
      </w:r>
    </w:p>
    <w:p w14:paraId="389C0C7C">
      <w:pPr>
        <w:spacing w:line="360" w:lineRule="auto"/>
        <w:rPr>
          <w:rFonts w:ascii="仿宋_GB2312" w:eastAsia="仿宋_GB2312" w:cs="Tahoma"/>
          <w:color w:val="000000"/>
          <w:sz w:val="24"/>
          <w:highlight w:val="none"/>
        </w:rPr>
      </w:pPr>
    </w:p>
    <w:p w14:paraId="4B065EEF">
      <w:pPr>
        <w:spacing w:line="360" w:lineRule="auto"/>
        <w:rPr>
          <w:rFonts w:ascii="仿宋_GB2312" w:eastAsia="仿宋_GB2312" w:cs="Tahoma"/>
          <w:color w:val="000000"/>
          <w:sz w:val="24"/>
          <w:highlight w:val="none"/>
        </w:rPr>
      </w:pPr>
    </w:p>
    <w:p w14:paraId="4DD189A6">
      <w:pPr>
        <w:spacing w:line="360" w:lineRule="auto"/>
        <w:rPr>
          <w:rFonts w:ascii="仿宋_GB2312" w:eastAsia="仿宋_GB2312" w:cs="Tahoma"/>
          <w:color w:val="000000"/>
          <w:sz w:val="24"/>
          <w:highlight w:val="none"/>
        </w:rPr>
      </w:pPr>
    </w:p>
    <w:p w14:paraId="52B88299">
      <w:pPr>
        <w:spacing w:line="360" w:lineRule="auto"/>
        <w:rPr>
          <w:rFonts w:ascii="仿宋_GB2312" w:eastAsia="仿宋_GB2312" w:cs="Tahoma"/>
          <w:color w:val="000000"/>
          <w:sz w:val="24"/>
          <w:highlight w:val="none"/>
        </w:rPr>
      </w:pPr>
    </w:p>
    <w:p w14:paraId="3DC2834A">
      <w:pPr>
        <w:spacing w:line="360" w:lineRule="auto"/>
        <w:rPr>
          <w:rFonts w:hint="eastAsia" w:ascii="仿宋_GB2312" w:eastAsia="仿宋_GB2312" w:cs="Tahoma"/>
          <w:color w:val="000000"/>
          <w:sz w:val="24"/>
          <w:highlight w:val="none"/>
        </w:rPr>
      </w:pPr>
    </w:p>
    <w:p w14:paraId="643B4FEF">
      <w:pPr>
        <w:spacing w:line="360" w:lineRule="auto"/>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甲方：</w:t>
      </w:r>
      <w:r>
        <w:rPr>
          <w:rFonts w:hint="eastAsia" w:ascii="宋体" w:hAnsi="宋体" w:eastAsia="宋体" w:cs="宋体"/>
          <w:color w:val="000000"/>
          <w:sz w:val="21"/>
          <w:szCs w:val="21"/>
          <w:highlight w:val="none"/>
          <w:u w:val="single"/>
        </w:rPr>
        <w:t>云南省妇幼保健院</w:t>
      </w:r>
    </w:p>
    <w:p w14:paraId="0E3CE672">
      <w:pPr>
        <w:spacing w:line="360" w:lineRule="auto"/>
        <w:rPr>
          <w:rFonts w:hint="eastAsia" w:ascii="宋体" w:hAnsi="宋体" w:eastAsia="宋体" w:cs="宋体"/>
          <w:sz w:val="21"/>
          <w:szCs w:val="21"/>
          <w:highlight w:val="none"/>
        </w:rPr>
      </w:pPr>
      <w:r>
        <w:rPr>
          <w:rFonts w:hint="eastAsia" w:ascii="宋体" w:hAnsi="宋体" w:eastAsia="宋体" w:cs="宋体"/>
          <w:b/>
          <w:color w:val="000000"/>
          <w:sz w:val="21"/>
          <w:szCs w:val="21"/>
          <w:highlight w:val="none"/>
        </w:rPr>
        <w:t>乙方：</w:t>
      </w:r>
      <w:r>
        <w:rPr>
          <w:rFonts w:hint="eastAsia" w:ascii="宋体" w:hAnsi="宋体" w:eastAsia="宋体" w:cs="宋体"/>
          <w:color w:val="000000"/>
          <w:sz w:val="21"/>
          <w:szCs w:val="21"/>
          <w:highlight w:val="none"/>
          <w:u w:val="single"/>
        </w:rPr>
        <w:t xml:space="preserve"> </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p>
    <w:p w14:paraId="1341C0B3">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根据</w:t>
      </w:r>
      <w:r>
        <w:rPr>
          <w:rFonts w:hint="eastAsia" w:ascii="宋体" w:hAnsi="宋体" w:eastAsia="宋体" w:cs="宋体"/>
          <w:sz w:val="21"/>
          <w:szCs w:val="21"/>
          <w:highlight w:val="none"/>
          <w:u w:val="none"/>
        </w:rPr>
        <w:t>项目名称：</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采购项目(</w:t>
      </w:r>
      <w:r>
        <w:rPr>
          <w:rFonts w:hint="eastAsia" w:ascii="宋体" w:hAnsi="宋体" w:eastAsia="宋体" w:cs="宋体"/>
          <w:sz w:val="21"/>
          <w:szCs w:val="21"/>
          <w:highlight w:val="none"/>
          <w:lang w:eastAsia="zh-CN"/>
        </w:rPr>
        <w:t>项目</w:t>
      </w:r>
      <w:r>
        <w:rPr>
          <w:rFonts w:hint="eastAsia" w:ascii="宋体" w:hAnsi="宋体" w:eastAsia="宋体" w:cs="宋体"/>
          <w:sz w:val="21"/>
          <w:szCs w:val="21"/>
          <w:highlight w:val="none"/>
        </w:rPr>
        <w:t>编号</w:t>
      </w:r>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none"/>
        </w:rPr>
        <w:t>)</w:t>
      </w:r>
      <w:r>
        <w:rPr>
          <w:rFonts w:hint="eastAsia" w:ascii="宋体" w:hAnsi="宋体" w:eastAsia="宋体" w:cs="宋体"/>
          <w:sz w:val="21"/>
          <w:szCs w:val="21"/>
          <w:highlight w:val="none"/>
        </w:rPr>
        <w:t>采购结果，经甲乙双方友好协商达成一致，现签订以下合同条款。</w:t>
      </w:r>
    </w:p>
    <w:p w14:paraId="60CB0BEE">
      <w:pPr>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rPr>
        <w:t xml:space="preserve">一、合同项目内容 </w:t>
      </w:r>
    </w:p>
    <w:tbl>
      <w:tblPr>
        <w:tblStyle w:val="31"/>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672"/>
        <w:gridCol w:w="1372"/>
        <w:gridCol w:w="1316"/>
        <w:gridCol w:w="564"/>
        <w:gridCol w:w="497"/>
        <w:gridCol w:w="1586"/>
        <w:gridCol w:w="1062"/>
        <w:gridCol w:w="1089"/>
      </w:tblGrid>
      <w:tr w14:paraId="4EDA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358" w:type="dxa"/>
            <w:vAlign w:val="center"/>
          </w:tcPr>
          <w:p w14:paraId="2A8B4616">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设备名称</w:t>
            </w:r>
          </w:p>
        </w:tc>
        <w:tc>
          <w:tcPr>
            <w:tcW w:w="672" w:type="dxa"/>
            <w:vAlign w:val="center"/>
          </w:tcPr>
          <w:p w14:paraId="21172CC6">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品牌</w:t>
            </w:r>
          </w:p>
        </w:tc>
        <w:tc>
          <w:tcPr>
            <w:tcW w:w="1372" w:type="dxa"/>
            <w:vAlign w:val="center"/>
          </w:tcPr>
          <w:p w14:paraId="5B66F316">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规格型号</w:t>
            </w:r>
          </w:p>
        </w:tc>
        <w:tc>
          <w:tcPr>
            <w:tcW w:w="1316" w:type="dxa"/>
            <w:vAlign w:val="center"/>
          </w:tcPr>
          <w:p w14:paraId="394D24E5">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医疗器械注册证号</w:t>
            </w:r>
          </w:p>
        </w:tc>
        <w:tc>
          <w:tcPr>
            <w:tcW w:w="564" w:type="dxa"/>
            <w:vAlign w:val="center"/>
          </w:tcPr>
          <w:p w14:paraId="24768558">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单位</w:t>
            </w:r>
          </w:p>
        </w:tc>
        <w:tc>
          <w:tcPr>
            <w:tcW w:w="497" w:type="dxa"/>
            <w:vAlign w:val="center"/>
          </w:tcPr>
          <w:p w14:paraId="649B66EF">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数量</w:t>
            </w:r>
          </w:p>
        </w:tc>
        <w:tc>
          <w:tcPr>
            <w:tcW w:w="1586" w:type="dxa"/>
            <w:vAlign w:val="center"/>
          </w:tcPr>
          <w:p w14:paraId="5257902F">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生产厂家</w:t>
            </w:r>
          </w:p>
        </w:tc>
        <w:tc>
          <w:tcPr>
            <w:tcW w:w="1062" w:type="dxa"/>
            <w:vAlign w:val="center"/>
          </w:tcPr>
          <w:p w14:paraId="78E85D20">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单价（元）</w:t>
            </w:r>
          </w:p>
        </w:tc>
        <w:tc>
          <w:tcPr>
            <w:tcW w:w="1089" w:type="dxa"/>
            <w:vAlign w:val="center"/>
          </w:tcPr>
          <w:p w14:paraId="61DCB4DB">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总价（元）</w:t>
            </w:r>
          </w:p>
        </w:tc>
      </w:tr>
      <w:tr w14:paraId="726D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58" w:type="dxa"/>
            <w:vAlign w:val="center"/>
          </w:tcPr>
          <w:p w14:paraId="6AAD85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672" w:type="dxa"/>
            <w:vAlign w:val="center"/>
          </w:tcPr>
          <w:p w14:paraId="6F7C836B">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372" w:type="dxa"/>
            <w:vAlign w:val="center"/>
          </w:tcPr>
          <w:p w14:paraId="0ADB143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316" w:type="dxa"/>
            <w:vAlign w:val="center"/>
          </w:tcPr>
          <w:p w14:paraId="0E991D7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564" w:type="dxa"/>
            <w:vAlign w:val="center"/>
          </w:tcPr>
          <w:p w14:paraId="0D6C57C8">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497" w:type="dxa"/>
            <w:vAlign w:val="center"/>
          </w:tcPr>
          <w:p w14:paraId="02C8B8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sz w:val="21"/>
                <w:szCs w:val="21"/>
                <w:highlight w:val="none"/>
              </w:rPr>
            </w:pPr>
          </w:p>
        </w:tc>
        <w:tc>
          <w:tcPr>
            <w:tcW w:w="1586" w:type="dxa"/>
            <w:vAlign w:val="center"/>
          </w:tcPr>
          <w:p w14:paraId="130EB94E">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062" w:type="dxa"/>
            <w:vAlign w:val="center"/>
          </w:tcPr>
          <w:p w14:paraId="6D4D9E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sz w:val="21"/>
                <w:szCs w:val="21"/>
                <w:highlight w:val="none"/>
                <w:lang w:val="en-US"/>
              </w:rPr>
            </w:pPr>
          </w:p>
        </w:tc>
        <w:tc>
          <w:tcPr>
            <w:tcW w:w="1089" w:type="dxa"/>
            <w:vAlign w:val="center"/>
          </w:tcPr>
          <w:p w14:paraId="7C4587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sz w:val="21"/>
                <w:szCs w:val="21"/>
                <w:highlight w:val="none"/>
                <w:lang w:val="en-US"/>
              </w:rPr>
            </w:pPr>
          </w:p>
        </w:tc>
      </w:tr>
      <w:tr w14:paraId="6B7D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58" w:type="dxa"/>
            <w:vAlign w:val="center"/>
          </w:tcPr>
          <w:p w14:paraId="2E8F204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672" w:type="dxa"/>
            <w:vAlign w:val="center"/>
          </w:tcPr>
          <w:p w14:paraId="5363285D">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372" w:type="dxa"/>
            <w:vAlign w:val="center"/>
          </w:tcPr>
          <w:p w14:paraId="6C68357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316" w:type="dxa"/>
            <w:vAlign w:val="center"/>
          </w:tcPr>
          <w:p w14:paraId="156228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564" w:type="dxa"/>
            <w:vAlign w:val="center"/>
          </w:tcPr>
          <w:p w14:paraId="41551B1C">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497" w:type="dxa"/>
            <w:vAlign w:val="center"/>
          </w:tcPr>
          <w:p w14:paraId="7DE4701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586" w:type="dxa"/>
            <w:vAlign w:val="center"/>
          </w:tcPr>
          <w:p w14:paraId="48DAF7B6">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062" w:type="dxa"/>
            <w:vAlign w:val="center"/>
          </w:tcPr>
          <w:p w14:paraId="25F8B6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sz w:val="21"/>
                <w:szCs w:val="21"/>
                <w:highlight w:val="none"/>
                <w:lang w:val="en-US"/>
              </w:rPr>
            </w:pPr>
          </w:p>
        </w:tc>
        <w:tc>
          <w:tcPr>
            <w:tcW w:w="1089" w:type="dxa"/>
            <w:vAlign w:val="center"/>
          </w:tcPr>
          <w:p w14:paraId="0BE7BC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sz w:val="21"/>
                <w:szCs w:val="21"/>
                <w:highlight w:val="none"/>
                <w:lang w:val="en-US"/>
              </w:rPr>
            </w:pPr>
          </w:p>
        </w:tc>
      </w:tr>
      <w:tr w14:paraId="0053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58" w:type="dxa"/>
            <w:vAlign w:val="center"/>
          </w:tcPr>
          <w:p w14:paraId="167C3E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672" w:type="dxa"/>
            <w:vAlign w:val="center"/>
          </w:tcPr>
          <w:p w14:paraId="4B5DDEF4">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372" w:type="dxa"/>
            <w:vAlign w:val="center"/>
          </w:tcPr>
          <w:p w14:paraId="73505E1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316" w:type="dxa"/>
            <w:vAlign w:val="center"/>
          </w:tcPr>
          <w:p w14:paraId="610169D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564" w:type="dxa"/>
            <w:vAlign w:val="center"/>
          </w:tcPr>
          <w:p w14:paraId="4B31CD01">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497" w:type="dxa"/>
            <w:vAlign w:val="center"/>
          </w:tcPr>
          <w:p w14:paraId="55F4E1D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586" w:type="dxa"/>
            <w:vAlign w:val="center"/>
          </w:tcPr>
          <w:p w14:paraId="75487CE7">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062" w:type="dxa"/>
            <w:vAlign w:val="center"/>
          </w:tcPr>
          <w:p w14:paraId="1ABA08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sz w:val="21"/>
                <w:szCs w:val="21"/>
                <w:highlight w:val="none"/>
                <w:lang w:val="en-US"/>
              </w:rPr>
            </w:pPr>
          </w:p>
        </w:tc>
        <w:tc>
          <w:tcPr>
            <w:tcW w:w="1089" w:type="dxa"/>
            <w:vAlign w:val="center"/>
          </w:tcPr>
          <w:p w14:paraId="1C3E8C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sz w:val="21"/>
                <w:szCs w:val="21"/>
                <w:highlight w:val="none"/>
                <w:lang w:val="en-US"/>
              </w:rPr>
            </w:pPr>
          </w:p>
        </w:tc>
      </w:tr>
      <w:tr w14:paraId="49F0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58" w:type="dxa"/>
            <w:vAlign w:val="center"/>
          </w:tcPr>
          <w:p w14:paraId="0097D00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672" w:type="dxa"/>
            <w:vAlign w:val="center"/>
          </w:tcPr>
          <w:p w14:paraId="508DE566">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372" w:type="dxa"/>
            <w:vAlign w:val="center"/>
          </w:tcPr>
          <w:p w14:paraId="1E7857F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316" w:type="dxa"/>
            <w:vAlign w:val="center"/>
          </w:tcPr>
          <w:p w14:paraId="00898DD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564" w:type="dxa"/>
            <w:vAlign w:val="center"/>
          </w:tcPr>
          <w:p w14:paraId="23F690E5">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497" w:type="dxa"/>
            <w:vAlign w:val="center"/>
          </w:tcPr>
          <w:p w14:paraId="38111DB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586" w:type="dxa"/>
            <w:vAlign w:val="center"/>
          </w:tcPr>
          <w:p w14:paraId="0B59AC0D">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062" w:type="dxa"/>
            <w:vAlign w:val="center"/>
          </w:tcPr>
          <w:p w14:paraId="47FCD8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sz w:val="21"/>
                <w:szCs w:val="21"/>
                <w:highlight w:val="none"/>
                <w:lang w:val="en-US"/>
              </w:rPr>
            </w:pPr>
          </w:p>
        </w:tc>
        <w:tc>
          <w:tcPr>
            <w:tcW w:w="1089" w:type="dxa"/>
            <w:vAlign w:val="center"/>
          </w:tcPr>
          <w:p w14:paraId="508A3B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sz w:val="21"/>
                <w:szCs w:val="21"/>
                <w:highlight w:val="none"/>
                <w:lang w:val="en-US"/>
              </w:rPr>
            </w:pPr>
          </w:p>
        </w:tc>
      </w:tr>
      <w:tr w14:paraId="5C21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58" w:type="dxa"/>
            <w:vAlign w:val="center"/>
          </w:tcPr>
          <w:p w14:paraId="1C9DE50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672" w:type="dxa"/>
            <w:vAlign w:val="center"/>
          </w:tcPr>
          <w:p w14:paraId="1F060259">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372" w:type="dxa"/>
            <w:vAlign w:val="center"/>
          </w:tcPr>
          <w:p w14:paraId="0F6C3D6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316" w:type="dxa"/>
            <w:vAlign w:val="center"/>
          </w:tcPr>
          <w:p w14:paraId="6AE5BD4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564" w:type="dxa"/>
            <w:vAlign w:val="center"/>
          </w:tcPr>
          <w:p w14:paraId="66962404">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497" w:type="dxa"/>
            <w:vAlign w:val="center"/>
          </w:tcPr>
          <w:p w14:paraId="78A8B14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586" w:type="dxa"/>
            <w:vAlign w:val="center"/>
          </w:tcPr>
          <w:p w14:paraId="4E3060CE">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highlight w:val="none"/>
              </w:rPr>
            </w:pPr>
          </w:p>
        </w:tc>
        <w:tc>
          <w:tcPr>
            <w:tcW w:w="1062" w:type="dxa"/>
            <w:vAlign w:val="center"/>
          </w:tcPr>
          <w:p w14:paraId="2D267F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sz w:val="21"/>
                <w:szCs w:val="21"/>
                <w:highlight w:val="none"/>
                <w:lang w:val="en-US"/>
              </w:rPr>
            </w:pPr>
          </w:p>
        </w:tc>
        <w:tc>
          <w:tcPr>
            <w:tcW w:w="1089" w:type="dxa"/>
            <w:vAlign w:val="center"/>
          </w:tcPr>
          <w:p w14:paraId="0B34F2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sz w:val="21"/>
                <w:szCs w:val="21"/>
                <w:highlight w:val="none"/>
                <w:lang w:val="en-US"/>
              </w:rPr>
            </w:pPr>
          </w:p>
        </w:tc>
      </w:tr>
      <w:tr w14:paraId="60A8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358" w:type="dxa"/>
            <w:vAlign w:val="center"/>
          </w:tcPr>
          <w:p w14:paraId="554274C5">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小写（元）</w:t>
            </w:r>
          </w:p>
        </w:tc>
        <w:tc>
          <w:tcPr>
            <w:tcW w:w="8158" w:type="dxa"/>
            <w:gridSpan w:val="8"/>
            <w:vAlign w:val="center"/>
          </w:tcPr>
          <w:p w14:paraId="1895DAF6">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 xml:space="preserve">¥ </w:t>
            </w:r>
            <w:r>
              <w:rPr>
                <w:rFonts w:hint="eastAsia" w:ascii="宋体" w:hAnsi="宋体" w:eastAsia="宋体" w:cs="宋体"/>
                <w:b/>
                <w:bCs w:val="0"/>
                <w:sz w:val="21"/>
                <w:szCs w:val="21"/>
                <w:highlight w:val="none"/>
                <w:lang w:val="en-US" w:eastAsia="zh-CN"/>
              </w:rPr>
              <w:t>元</w:t>
            </w:r>
          </w:p>
        </w:tc>
      </w:tr>
      <w:tr w14:paraId="2E6E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358" w:type="dxa"/>
            <w:vAlign w:val="center"/>
          </w:tcPr>
          <w:p w14:paraId="7116AEC2">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总价（大写）</w:t>
            </w:r>
          </w:p>
        </w:tc>
        <w:tc>
          <w:tcPr>
            <w:tcW w:w="8158" w:type="dxa"/>
            <w:gridSpan w:val="8"/>
            <w:vAlign w:val="center"/>
          </w:tcPr>
          <w:p w14:paraId="1DF2563E">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人民币：</w:t>
            </w:r>
            <w:r>
              <w:rPr>
                <w:rFonts w:hint="eastAsia" w:ascii="宋体" w:hAnsi="宋体" w:cs="宋体"/>
                <w:b/>
                <w:bCs w:val="0"/>
                <w:sz w:val="21"/>
                <w:szCs w:val="21"/>
                <w:highlight w:val="none"/>
                <w:lang w:val="en-US" w:eastAsia="zh-CN"/>
              </w:rPr>
              <w:t xml:space="preserve">  </w:t>
            </w:r>
            <w:r>
              <w:rPr>
                <w:rFonts w:hint="eastAsia" w:ascii="宋体" w:hAnsi="宋体" w:eastAsia="宋体" w:cs="宋体"/>
                <w:b/>
                <w:bCs w:val="0"/>
                <w:sz w:val="21"/>
                <w:szCs w:val="21"/>
                <w:highlight w:val="none"/>
              </w:rPr>
              <w:t>元整</w:t>
            </w:r>
          </w:p>
        </w:tc>
      </w:tr>
    </w:tbl>
    <w:p w14:paraId="4CA560B2">
      <w:pPr>
        <w:spacing w:line="360" w:lineRule="auto"/>
        <w:ind w:firstLine="525" w:firstLineChars="250"/>
        <w:rPr>
          <w:rFonts w:hint="eastAsia" w:ascii="宋体" w:hAnsi="宋体" w:eastAsia="宋体" w:cs="宋体"/>
          <w:sz w:val="21"/>
          <w:szCs w:val="21"/>
          <w:highlight w:val="none"/>
        </w:rPr>
      </w:pPr>
      <w:r>
        <w:rPr>
          <w:rFonts w:hint="eastAsia" w:ascii="宋体" w:hAnsi="宋体" w:eastAsia="宋体" w:cs="宋体"/>
          <w:sz w:val="21"/>
          <w:szCs w:val="21"/>
          <w:highlight w:val="none"/>
        </w:rPr>
        <w:t>以上价格为甲方指定地点统一交货价，包括但不限于设备、包装、运输、保险、装卸、仓储、搬运、安装调试、培训、配套资料和配套附属设备、配件、备品备件、必要的消耗品，以及乙方附赠品等的费用。</w:t>
      </w:r>
    </w:p>
    <w:p w14:paraId="6A5917FD">
      <w:pPr>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rPr>
        <w:t>二、技术规范和要求</w:t>
      </w:r>
    </w:p>
    <w:p w14:paraId="3B597CA5">
      <w:pPr>
        <w:spacing w:line="360" w:lineRule="auto"/>
        <w:ind w:firstLine="420" w:firstLineChars="200"/>
        <w:rPr>
          <w:rFonts w:hint="eastAsia" w:ascii="宋体" w:hAnsi="宋体" w:eastAsia="宋体" w:cs="宋体"/>
          <w:color w:val="FF0000"/>
          <w:sz w:val="21"/>
          <w:szCs w:val="21"/>
          <w:highlight w:val="none"/>
          <w:lang w:val="en-US" w:eastAsia="zh-CN"/>
        </w:rPr>
      </w:pPr>
      <w:r>
        <w:rPr>
          <w:rFonts w:hint="eastAsia" w:ascii="宋体" w:hAnsi="宋体" w:eastAsia="宋体" w:cs="宋体"/>
          <w:color w:val="000000"/>
          <w:sz w:val="21"/>
          <w:szCs w:val="21"/>
          <w:highlight w:val="none"/>
        </w:rPr>
        <w:t>乙方中标设备设施，必须遵照相关技术规范生产制造，并须取得有效的医疗器械注册证</w:t>
      </w:r>
      <w:r>
        <w:rPr>
          <w:rFonts w:hint="eastAsia" w:ascii="宋体" w:hAnsi="宋体" w:eastAsia="宋体" w:cs="宋体"/>
          <w:color w:val="000000"/>
          <w:sz w:val="21"/>
          <w:szCs w:val="21"/>
          <w:highlight w:val="none"/>
          <w:lang w:eastAsia="zh-CN"/>
        </w:rPr>
        <w:t>，不属于医疗器械内容的除外</w:t>
      </w:r>
      <w:r>
        <w:rPr>
          <w:rFonts w:hint="eastAsia" w:ascii="宋体" w:hAnsi="宋体" w:eastAsia="宋体" w:cs="宋体"/>
          <w:color w:val="000000"/>
          <w:sz w:val="21"/>
          <w:szCs w:val="21"/>
          <w:highlight w:val="none"/>
        </w:rPr>
        <w:t>。本项目主要设备执行标准为行业标准</w:t>
      </w:r>
      <w:r>
        <w:rPr>
          <w:rFonts w:hint="eastAsia" w:ascii="宋体" w:hAnsi="宋体" w:eastAsia="宋体" w:cs="宋体"/>
          <w:color w:val="000000"/>
          <w:sz w:val="21"/>
          <w:szCs w:val="21"/>
          <w:highlight w:val="none"/>
          <w:lang w:eastAsia="zh-CN"/>
        </w:rPr>
        <w:t>。</w:t>
      </w:r>
    </w:p>
    <w:p w14:paraId="50F1BAFC">
      <w:pPr>
        <w:spacing w:line="360" w:lineRule="auto"/>
        <w:rPr>
          <w:rFonts w:hint="eastAsia" w:ascii="宋体" w:hAnsi="宋体" w:eastAsia="宋体" w:cs="宋体"/>
          <w:b/>
          <w:sz w:val="21"/>
          <w:szCs w:val="21"/>
          <w:highlight w:val="none"/>
          <w:lang w:eastAsia="zh-CN"/>
        </w:rPr>
      </w:pPr>
      <w:r>
        <w:rPr>
          <w:rFonts w:hint="eastAsia" w:ascii="宋体" w:hAnsi="宋体" w:eastAsia="宋体" w:cs="宋体"/>
          <w:sz w:val="21"/>
          <w:szCs w:val="21"/>
          <w:highlight w:val="none"/>
        </w:rPr>
        <w:t>三、</w:t>
      </w:r>
      <w:r>
        <w:rPr>
          <w:rFonts w:hint="eastAsia" w:ascii="宋体" w:hAnsi="宋体" w:eastAsia="宋体" w:cs="宋体"/>
          <w:b/>
          <w:sz w:val="21"/>
          <w:szCs w:val="21"/>
          <w:highlight w:val="none"/>
        </w:rPr>
        <w:t>交货时间</w:t>
      </w:r>
      <w:r>
        <w:rPr>
          <w:rFonts w:hint="eastAsia" w:ascii="宋体" w:hAnsi="宋体" w:eastAsia="宋体" w:cs="宋体"/>
          <w:b/>
          <w:sz w:val="21"/>
          <w:szCs w:val="21"/>
          <w:highlight w:val="none"/>
          <w:lang w:eastAsia="zh-CN"/>
        </w:rPr>
        <w:t>及方式</w:t>
      </w:r>
    </w:p>
    <w:p w14:paraId="57CB4FB5">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乙方</w:t>
      </w:r>
      <w:r>
        <w:rPr>
          <w:rFonts w:hint="eastAsia" w:ascii="宋体" w:hAnsi="宋体" w:eastAsia="宋体" w:cs="宋体"/>
          <w:color w:val="000000"/>
          <w:sz w:val="21"/>
          <w:szCs w:val="21"/>
          <w:highlight w:val="none"/>
          <w:lang w:eastAsia="zh-CN"/>
        </w:rPr>
        <w:t>于合同签订后</w:t>
      </w:r>
      <w:r>
        <w:rPr>
          <w:rFonts w:hint="eastAsia" w:ascii="宋体" w:hAnsi="宋体" w:eastAsia="宋体" w:cs="宋体"/>
          <w:color w:val="000000"/>
          <w:sz w:val="21"/>
          <w:szCs w:val="21"/>
          <w:highlight w:val="none"/>
          <w:u w:val="single"/>
        </w:rPr>
        <w:t>接招标人进场通知</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个日历日内完成设备的安装调试及验收</w:t>
      </w:r>
      <w:r>
        <w:rPr>
          <w:rFonts w:hint="eastAsia" w:ascii="宋体" w:hAnsi="宋体" w:eastAsia="宋体" w:cs="宋体"/>
          <w:color w:val="000000"/>
          <w:sz w:val="21"/>
          <w:szCs w:val="21"/>
          <w:highlight w:val="none"/>
          <w:u w:val="single"/>
          <w:lang w:val="en-US" w:eastAsia="zh-CN"/>
        </w:rPr>
        <w:t>，</w:t>
      </w:r>
      <w:r>
        <w:rPr>
          <w:rFonts w:hint="eastAsia" w:ascii="宋体" w:hAnsi="宋体" w:eastAsia="宋体" w:cs="宋体"/>
          <w:color w:val="000000"/>
          <w:sz w:val="21"/>
          <w:szCs w:val="21"/>
          <w:highlight w:val="none"/>
        </w:rPr>
        <w:t>将设备送达</w:t>
      </w:r>
      <w:r>
        <w:rPr>
          <w:rFonts w:hint="eastAsia" w:ascii="宋体" w:hAnsi="宋体" w:eastAsia="宋体" w:cs="宋体"/>
          <w:sz w:val="21"/>
          <w:szCs w:val="21"/>
          <w:highlight w:val="none"/>
        </w:rPr>
        <w:t>甲方指定地点并按规范完成安装调试工作。交付产品为全新产品，交货时间与生产日期间隔不超过六个月。</w:t>
      </w:r>
    </w:p>
    <w:p w14:paraId="6634F3DB">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1.合同签订后，乙方负责将完整配套的原封设备送到甲方指定地点，由甲乙双方共同开箱，并由乙方按合同规范要求完成安装测试。交货时，乙方随货向甲方交付设备必需的合格证、保修卡，相关资料及配备</w:t>
      </w:r>
      <w:r>
        <w:rPr>
          <w:rStyle w:val="60"/>
          <w:rFonts w:hint="eastAsia" w:ascii="宋体" w:hAnsi="宋体" w:eastAsia="宋体" w:cs="宋体"/>
          <w:sz w:val="21"/>
          <w:szCs w:val="21"/>
          <w:highlight w:val="none"/>
        </w:rPr>
        <w:t>的用件</w:t>
      </w:r>
      <w:r>
        <w:rPr>
          <w:rFonts w:hint="eastAsia" w:ascii="宋体" w:hAnsi="宋体" w:eastAsia="宋体" w:cs="宋体"/>
          <w:sz w:val="21"/>
          <w:szCs w:val="21"/>
          <w:highlight w:val="none"/>
        </w:rPr>
        <w:t>、工具等，如操作手册、使用指南、维修手册、安装调试说明书、服务手册等。</w:t>
      </w:r>
    </w:p>
    <w:p w14:paraId="7DCA098D">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2.甲方收货地点：云南省妇幼保健院。</w:t>
      </w:r>
    </w:p>
    <w:p w14:paraId="0BA39CD3">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3.货物运输至甲方验收合格期间产生的货物毁损、灭失的风险由乙方承担。</w:t>
      </w:r>
    </w:p>
    <w:p w14:paraId="2E1033BD">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4.甲方联系人：</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，联系方式：</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w:t>
      </w:r>
    </w:p>
    <w:p w14:paraId="5D606C09">
      <w:pPr>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rPr>
        <w:t>四、验收及验收标准</w:t>
      </w:r>
    </w:p>
    <w:p w14:paraId="6804E2FB">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1.设备</w:t>
      </w:r>
      <w:r>
        <w:rPr>
          <w:rFonts w:hint="eastAsia" w:ascii="宋体" w:hAnsi="宋体" w:eastAsia="宋体" w:cs="宋体"/>
          <w:color w:val="000000"/>
          <w:sz w:val="21"/>
          <w:szCs w:val="21"/>
          <w:highlight w:val="none"/>
          <w:lang w:eastAsia="zh-CN"/>
        </w:rPr>
        <w:t>验收</w:t>
      </w:r>
      <w:r>
        <w:rPr>
          <w:rFonts w:hint="eastAsia" w:ascii="宋体" w:hAnsi="宋体" w:eastAsia="宋体" w:cs="宋体"/>
          <w:color w:val="000000"/>
          <w:sz w:val="21"/>
          <w:szCs w:val="21"/>
          <w:highlight w:val="none"/>
        </w:rPr>
        <w:t>：</w:t>
      </w:r>
    </w:p>
    <w:p w14:paraId="66164572">
      <w:p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设备验收：设备到达甲方指定地点后，双方根据合同及其附件进行开箱、清点所有货品。符合后由乙方负责进行设备的安装和调试，安装调试完毕后，由甲方测试是否合格并满足技术要求。若开箱、清点发现货品不相符的，乙方必须无条件进行更换。更换所产生的费用由乙方负责，若因此导致交货逾期，由乙方承担逾期交货的违约责任。甲方有权在验收过程中或使用过程中对设备质量存疑时，自行委托第三方检测机构进行质量鉴定，检测费用由结果过错方承担。</w:t>
      </w:r>
    </w:p>
    <w:p w14:paraId="7EBFB292">
      <w:p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2）根据货物的实际情况，将对设备进行安装调试后验收，验收结果经双方确认后，双方代表必须按规定对照本合同项目填写验收交接单，经甲方项目负责人签字确认验收结果，验收合格后方视为完成交货。</w:t>
      </w:r>
    </w:p>
    <w:p w14:paraId="521F427D">
      <w:p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乙方所提供货物质量安全、技术规格、物理特性等属性符合国家及地方现行标准及规范，并满足采购需求；安装质量符合国家及地方现行标准及规范，乙方对所提供的货物及安装质量在规定期限内负质量责任。</w:t>
      </w:r>
    </w:p>
    <w:p w14:paraId="3781593D">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产品包装材料归甲方所有。</w:t>
      </w:r>
    </w:p>
    <w:p w14:paraId="761B06E0">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五、产品要求</w:t>
      </w:r>
    </w:p>
    <w:p w14:paraId="0628DE89">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（一）品质标准</w:t>
      </w:r>
    </w:p>
    <w:p w14:paraId="055078BA">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1.乙方向甲方提供的货物须符合相关国家法律、法规规定及本合同约定。提供的货物必须是全新的、符合国家质量标准的、具有生产厂家质量保证或合格证明的货物；进口产品还应具有中国有关部门的完备手续，如报关单据、商检报告等；提供货物须满足国家及行业环保要求；保证货物符合国家有关安全防范标准；提供的货物和组成的系统符合磋商文件承诺和本合同规定标准，并满足甲方技术要求。</w:t>
      </w:r>
    </w:p>
    <w:p w14:paraId="79550B95">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2.乙方须向甲方提供随机配件、维修工具及所有资料。</w:t>
      </w:r>
    </w:p>
    <w:p w14:paraId="6D8F0039">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3.产品使用过程出现质量问题，乙方须无条件退/换货。</w:t>
      </w:r>
    </w:p>
    <w:p w14:paraId="14F8A5E3">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4.甲方在使用过程中，发现产品质量与所提供该产品技术资料标准不符的，乙方必须无条件退/换货。</w:t>
      </w:r>
    </w:p>
    <w:p w14:paraId="5A7E2427">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（二）质保要求</w:t>
      </w:r>
    </w:p>
    <w:p w14:paraId="3BA5E8F7">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1.设备整机原厂质保</w:t>
      </w:r>
      <w:r>
        <w:rPr>
          <w:rFonts w:hint="eastAsia" w:ascii="宋体" w:hAnsi="宋体" w:eastAsia="宋体" w:cs="宋体"/>
          <w:sz w:val="21"/>
          <w:szCs w:val="21"/>
          <w:highlight w:val="none"/>
          <w:u w:val="single"/>
        </w:rPr>
        <w:t>设备验收后</w:t>
      </w:r>
      <w:r>
        <w:rPr>
          <w:rFonts w:hint="eastAsia" w:ascii="宋体" w:hAnsi="宋体" w:eastAsia="宋体" w:cs="宋体"/>
          <w:sz w:val="21"/>
          <w:szCs w:val="21"/>
          <w:highlight w:val="none"/>
          <w:u w:val="single"/>
          <w:lang w:val="en-US" w:eastAsia="zh-CN"/>
        </w:rPr>
        <w:t xml:space="preserve">原厂质保（全保）   年 </w:t>
      </w:r>
      <w:r>
        <w:rPr>
          <w:rFonts w:hint="eastAsia" w:ascii="宋体" w:hAnsi="宋体" w:eastAsia="宋体" w:cs="宋体"/>
          <w:sz w:val="21"/>
          <w:szCs w:val="21"/>
          <w:highlight w:val="none"/>
        </w:rPr>
        <w:t>，质保期以</w:t>
      </w:r>
      <w:r>
        <w:rPr>
          <w:rFonts w:hint="eastAsia" w:ascii="宋体" w:hAnsi="宋体" w:eastAsia="宋体" w:cs="宋体"/>
          <w:sz w:val="21"/>
          <w:szCs w:val="21"/>
          <w:highlight w:val="none"/>
          <w:lang w:eastAsia="zh-CN"/>
        </w:rPr>
        <w:t>验收</w:t>
      </w:r>
      <w:r>
        <w:rPr>
          <w:rFonts w:hint="eastAsia" w:ascii="宋体" w:hAnsi="宋体" w:eastAsia="宋体" w:cs="宋体"/>
          <w:sz w:val="21"/>
          <w:szCs w:val="21"/>
          <w:highlight w:val="none"/>
        </w:rPr>
        <w:t>通过</w:t>
      </w:r>
      <w:r>
        <w:rPr>
          <w:rFonts w:hint="eastAsia" w:ascii="宋体" w:hAnsi="宋体" w:eastAsia="宋体" w:cs="宋体"/>
          <w:sz w:val="21"/>
          <w:szCs w:val="21"/>
          <w:highlight w:val="none"/>
          <w:lang w:eastAsia="zh-CN"/>
        </w:rPr>
        <w:t>日</w:t>
      </w:r>
      <w:r>
        <w:rPr>
          <w:rFonts w:hint="eastAsia" w:ascii="宋体" w:hAnsi="宋体" w:eastAsia="宋体" w:cs="宋体"/>
          <w:sz w:val="21"/>
          <w:szCs w:val="21"/>
          <w:highlight w:val="none"/>
        </w:rPr>
        <w:t>起计算。质保期内，乙方对设备整机提供全免费保修或免费更换；保修期届满，乙方按实际成本收取维修费。</w:t>
      </w:r>
    </w:p>
    <w:p w14:paraId="323FCE96">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2.设备或其配件若属于国家规定“三包”范围的，按“三包”规定执行，若本合同约定的质保期优于“三包”规定的，按本合同约定执行。</w:t>
      </w:r>
    </w:p>
    <w:p w14:paraId="3409FC3B">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3.质保范围包括整机设备及其附件、软件、配套设备、随机赠品，</w:t>
      </w:r>
      <w:r>
        <w:rPr>
          <w:rFonts w:hint="eastAsia" w:ascii="宋体" w:hAnsi="宋体" w:eastAsia="宋体" w:cs="宋体"/>
          <w:color w:val="000000"/>
          <w:sz w:val="21"/>
          <w:szCs w:val="21"/>
          <w:highlight w:val="none"/>
        </w:rPr>
        <w:t>以及所有软件系统等等</w:t>
      </w:r>
      <w:r>
        <w:rPr>
          <w:rFonts w:hint="eastAsia" w:ascii="宋体" w:hAnsi="宋体" w:eastAsia="宋体" w:cs="宋体"/>
          <w:sz w:val="21"/>
          <w:szCs w:val="21"/>
          <w:highlight w:val="none"/>
        </w:rPr>
        <w:t>。</w:t>
      </w:r>
    </w:p>
    <w:p w14:paraId="5A3B7271">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4.整机终身维修及免费校准。</w:t>
      </w:r>
    </w:p>
    <w:p w14:paraId="0683339D">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5.乙方保证设备在甲方报废前正常运行。</w:t>
      </w:r>
    </w:p>
    <w:p w14:paraId="533AE9E5">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（三）售后服务</w:t>
      </w:r>
    </w:p>
    <w:p w14:paraId="5BE2D79B">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1.乙方承诺厂家在云南省内有直接售后服务机构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乙方按甲方要求提供全天24小时的售后服务，并在甲方要求后2小时内到达现场提供服务</w:t>
      </w:r>
      <w:r>
        <w:rPr>
          <w:rFonts w:hint="eastAsia" w:ascii="宋体" w:hAnsi="宋体" w:eastAsia="宋体" w:cs="宋体"/>
          <w:sz w:val="21"/>
          <w:szCs w:val="21"/>
          <w:highlight w:val="none"/>
        </w:rPr>
        <w:t>。</w:t>
      </w:r>
    </w:p>
    <w:p w14:paraId="20772AD1">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公司名称：</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w:t>
      </w:r>
    </w:p>
    <w:p w14:paraId="57CE5DA5">
      <w:pPr>
        <w:spacing w:line="360" w:lineRule="auto"/>
        <w:ind w:firstLine="48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统一社会信用代码</w:t>
      </w:r>
      <w:r>
        <w:rPr>
          <w:rFonts w:hint="eastAsia" w:ascii="宋体" w:hAnsi="宋体" w:eastAsia="宋体" w:cs="宋体"/>
          <w:sz w:val="21"/>
          <w:szCs w:val="21"/>
          <w:highlight w:val="none"/>
          <w:lang w:val="en-US" w:eastAsia="zh-CN"/>
        </w:rPr>
        <w:t xml:space="preserve"> </w:t>
      </w:r>
    </w:p>
    <w:p w14:paraId="2A57DA31">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联系人：</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w:t>
      </w:r>
    </w:p>
    <w:p w14:paraId="6920FB3C">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联系</w:t>
      </w:r>
      <w:r>
        <w:rPr>
          <w:rFonts w:hint="eastAsia" w:ascii="宋体" w:hAnsi="宋体" w:eastAsia="宋体" w:cs="宋体"/>
          <w:color w:val="000000"/>
          <w:sz w:val="21"/>
          <w:szCs w:val="21"/>
          <w:highlight w:val="none"/>
        </w:rPr>
        <w:t>电话：</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 </w:t>
      </w:r>
    </w:p>
    <w:p w14:paraId="7A141186">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2.甲方在设备使用过程中发生技术质量问题，乙方应提供及时有效的技术支持。</w:t>
      </w:r>
    </w:p>
    <w:p w14:paraId="5F53B13A">
      <w:pPr>
        <w:spacing w:line="360" w:lineRule="auto"/>
        <w:ind w:firstLine="48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乙方技术支持电话：</w:t>
      </w:r>
    </w:p>
    <w:p w14:paraId="2334FC61">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3.乙方</w:t>
      </w:r>
      <w:r>
        <w:rPr>
          <w:rFonts w:hint="eastAsia" w:ascii="宋体" w:hAnsi="宋体" w:eastAsia="宋体" w:cs="宋体"/>
          <w:sz w:val="21"/>
          <w:szCs w:val="21"/>
          <w:highlight w:val="none"/>
          <w:lang w:val="en-US" w:eastAsia="zh-CN"/>
        </w:rPr>
        <w:t>应按时进行常规巡检，定期巡检：每3个月对设备定期进行巡检1次和维护保养1次，每年对设备定期进行预防性维护工作1次，</w:t>
      </w:r>
      <w:r>
        <w:rPr>
          <w:rFonts w:hint="eastAsia" w:ascii="宋体" w:hAnsi="宋体" w:eastAsia="宋体" w:cs="宋体"/>
          <w:sz w:val="21"/>
          <w:szCs w:val="21"/>
          <w:highlight w:val="none"/>
        </w:rPr>
        <w:t>保证设备处于较好性能状态。</w:t>
      </w:r>
    </w:p>
    <w:p w14:paraId="46163807">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4.如乙方所提供产品技术升级，乙方或/和设备制造商须及时通知甲方，并根据甲方实际需求及时为甲方提供产品优化或升级服务。</w:t>
      </w:r>
    </w:p>
    <w:p w14:paraId="12454226">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5.乙方提供的备品备件及易损件须为原厂配件，未经甲方许可，不得使用非原厂产品。</w:t>
      </w:r>
    </w:p>
    <w:p w14:paraId="24A94CEC">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6.质保期外提供终身上门维修服务和软件升级服务，仅收取零备件费。</w:t>
      </w:r>
    </w:p>
    <w:p w14:paraId="7156EBD3">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（四）故障响应</w:t>
      </w:r>
    </w:p>
    <w:p w14:paraId="2BC995B8">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乙方接到甲方设备故障通知后，须立即作出服务响应，电话响应时间不超过</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小时，现场响应时间不超过</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小时，24小时不能排除故障须提供解决办法：提供备用设备保障，以确保甲方医疗工作正常开展。</w:t>
      </w:r>
    </w:p>
    <w:p w14:paraId="7861FF30">
      <w:pPr>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（五）配套设备要求</w:t>
      </w:r>
    </w:p>
    <w:p w14:paraId="2BEF91C1">
      <w:pPr>
        <w:tabs>
          <w:tab w:val="left" w:pos="6930"/>
        </w:tabs>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rPr>
        <w:t>六、合同价款结算</w:t>
      </w:r>
    </w:p>
    <w:p w14:paraId="46D2D7AE">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（一）履约保证金</w:t>
      </w:r>
    </w:p>
    <w:p w14:paraId="45FB067A">
      <w:pPr>
        <w:tabs>
          <w:tab w:val="left" w:pos="6930"/>
        </w:tabs>
        <w:spacing w:line="360" w:lineRule="auto"/>
        <w:ind w:firstLine="420" w:firstLineChars="200"/>
        <w:rPr>
          <w:rFonts w:hint="eastAsia" w:ascii="宋体" w:hAnsi="宋体" w:eastAsia="宋体" w:cs="宋体"/>
          <w:color w:val="FF0000"/>
          <w:sz w:val="21"/>
          <w:szCs w:val="21"/>
          <w:highlight w:val="none"/>
          <w:lang w:val="en-US" w:eastAsia="zh-CN"/>
        </w:rPr>
      </w:pPr>
      <w:r>
        <w:rPr>
          <w:rFonts w:hint="eastAsia" w:ascii="宋体" w:hAnsi="宋体" w:eastAsia="宋体" w:cs="宋体"/>
          <w:sz w:val="21"/>
          <w:szCs w:val="21"/>
          <w:highlight w:val="none"/>
        </w:rPr>
        <w:t>乙方在收到中标通知书后</w:t>
      </w:r>
      <w:r>
        <w:rPr>
          <w:rFonts w:hint="eastAsia" w:ascii="宋体" w:hAnsi="宋体" w:eastAsia="宋体" w:cs="宋体"/>
          <w:b/>
          <w:sz w:val="21"/>
          <w:szCs w:val="21"/>
          <w:highlight w:val="none"/>
          <w:u w:val="single"/>
          <w:lang w:val="en-US" w:eastAsia="zh-CN"/>
        </w:rPr>
        <w:t>/</w:t>
      </w:r>
      <w:r>
        <w:rPr>
          <w:rFonts w:hint="eastAsia" w:ascii="宋体" w:hAnsi="宋体" w:eastAsia="宋体" w:cs="宋体"/>
          <w:sz w:val="21"/>
          <w:szCs w:val="21"/>
          <w:highlight w:val="none"/>
        </w:rPr>
        <w:t>个工作日以非现金形式内向甲方缴纳合同总价</w:t>
      </w:r>
      <w:r>
        <w:rPr>
          <w:rFonts w:hint="eastAsia" w:ascii="宋体" w:hAnsi="宋体" w:eastAsia="宋体" w:cs="宋体"/>
          <w:b/>
          <w:color w:val="000000"/>
          <w:sz w:val="21"/>
          <w:szCs w:val="21"/>
          <w:highlight w:val="none"/>
          <w:u w:val="single"/>
          <w:lang w:val="en-US" w:eastAsia="zh-CN"/>
        </w:rPr>
        <w:t>/</w:t>
      </w:r>
      <w:r>
        <w:rPr>
          <w:rFonts w:hint="eastAsia" w:ascii="宋体" w:hAnsi="宋体" w:eastAsia="宋体" w:cs="宋体"/>
          <w:b/>
          <w:color w:val="000000"/>
          <w:sz w:val="21"/>
          <w:szCs w:val="21"/>
          <w:highlight w:val="none"/>
          <w:u w:val="single"/>
        </w:rPr>
        <w:t xml:space="preserve"> </w:t>
      </w:r>
      <w:r>
        <w:rPr>
          <w:rFonts w:hint="eastAsia" w:ascii="宋体" w:hAnsi="宋体" w:eastAsia="宋体" w:cs="宋体"/>
          <w:sz w:val="21"/>
          <w:szCs w:val="21"/>
          <w:highlight w:val="none"/>
        </w:rPr>
        <w:t>的款项作为履约保</w:t>
      </w:r>
      <w:r>
        <w:rPr>
          <w:rFonts w:hint="eastAsia" w:ascii="宋体" w:hAnsi="宋体" w:eastAsia="宋体" w:cs="宋体"/>
          <w:color w:val="000000"/>
          <w:sz w:val="21"/>
          <w:szCs w:val="21"/>
          <w:highlight w:val="none"/>
        </w:rPr>
        <w:t>证金，共计</w:t>
      </w:r>
      <w:r>
        <w:rPr>
          <w:rFonts w:hint="eastAsia" w:ascii="宋体" w:hAnsi="宋体" w:eastAsia="宋体" w:cs="宋体"/>
          <w:color w:val="000000"/>
          <w:sz w:val="21"/>
          <w:szCs w:val="21"/>
          <w:highlight w:val="none"/>
          <w:u w:val="single"/>
          <w:lang w:val="en-US" w:eastAsia="zh-CN"/>
        </w:rPr>
        <w:t>/</w:t>
      </w:r>
      <w:r>
        <w:rPr>
          <w:rFonts w:hint="eastAsia" w:ascii="宋体" w:hAnsi="宋体" w:eastAsia="宋体" w:cs="宋体"/>
          <w:color w:val="000000"/>
          <w:sz w:val="21"/>
          <w:szCs w:val="21"/>
          <w:highlight w:val="none"/>
          <w:u w:val="single"/>
        </w:rPr>
        <w:t>元整（</w:t>
      </w:r>
      <w:r>
        <w:rPr>
          <w:rFonts w:hint="eastAsia" w:ascii="宋体" w:hAnsi="宋体" w:eastAsia="宋体" w:cs="宋体"/>
          <w:b/>
          <w:color w:val="000000"/>
          <w:sz w:val="21"/>
          <w:szCs w:val="21"/>
          <w:highlight w:val="none"/>
          <w:u w:val="single"/>
        </w:rPr>
        <w:t>￥</w:t>
      </w:r>
      <w:r>
        <w:rPr>
          <w:rFonts w:hint="eastAsia" w:ascii="宋体" w:hAnsi="宋体" w:eastAsia="宋体" w:cs="宋体"/>
          <w:b/>
          <w:sz w:val="21"/>
          <w:szCs w:val="21"/>
          <w:highlight w:val="none"/>
          <w:u w:val="single"/>
        </w:rPr>
        <w:t>：</w:t>
      </w:r>
      <w:r>
        <w:rPr>
          <w:rFonts w:hint="eastAsia" w:ascii="宋体" w:hAnsi="宋体" w:eastAsia="宋体" w:cs="宋体"/>
          <w:b/>
          <w:sz w:val="21"/>
          <w:szCs w:val="21"/>
          <w:highlight w:val="none"/>
          <w:u w:val="single"/>
          <w:lang w:val="en-US" w:eastAsia="zh-CN"/>
        </w:rPr>
        <w:t>/</w:t>
      </w:r>
      <w:r>
        <w:rPr>
          <w:rFonts w:hint="eastAsia" w:ascii="宋体" w:hAnsi="宋体" w:eastAsia="宋体" w:cs="宋体"/>
          <w:b/>
          <w:sz w:val="21"/>
          <w:szCs w:val="21"/>
          <w:highlight w:val="none"/>
          <w:u w:val="single"/>
        </w:rPr>
        <w:t>元</w:t>
      </w:r>
      <w:r>
        <w:rPr>
          <w:rFonts w:hint="eastAsia" w:ascii="宋体" w:hAnsi="宋体" w:eastAsia="宋体" w:cs="宋体"/>
          <w:sz w:val="21"/>
          <w:szCs w:val="21"/>
          <w:highlight w:val="none"/>
        </w:rPr>
        <w:t>）。</w:t>
      </w:r>
      <w:r>
        <w:rPr>
          <w:rFonts w:hint="eastAsia" w:ascii="宋体" w:hAnsi="宋体" w:eastAsia="宋体" w:cs="宋体"/>
          <w:color w:val="000000"/>
          <w:sz w:val="21"/>
          <w:szCs w:val="21"/>
          <w:highlight w:val="none"/>
          <w:lang w:val="en-US" w:eastAsia="zh-CN"/>
        </w:rPr>
        <w:t>此项目不涉及履约保证金。</w:t>
      </w:r>
    </w:p>
    <w:p w14:paraId="0133D7E7">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（二）履约保证金的退还</w:t>
      </w:r>
    </w:p>
    <w:p w14:paraId="2D41BC0A">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设备</w:t>
      </w:r>
      <w:r>
        <w:rPr>
          <w:rFonts w:hint="eastAsia" w:ascii="宋体" w:hAnsi="宋体" w:eastAsia="宋体" w:cs="宋体"/>
          <w:sz w:val="21"/>
          <w:szCs w:val="21"/>
          <w:highlight w:val="none"/>
          <w:lang w:eastAsia="zh-CN"/>
        </w:rPr>
        <w:t>验收</w:t>
      </w:r>
      <w:r>
        <w:rPr>
          <w:rFonts w:hint="eastAsia" w:ascii="宋体" w:hAnsi="宋体" w:eastAsia="宋体" w:cs="宋体"/>
          <w:sz w:val="21"/>
          <w:szCs w:val="21"/>
          <w:highlight w:val="none"/>
        </w:rPr>
        <w:t>完成且无异议后，</w:t>
      </w:r>
      <w:r>
        <w:rPr>
          <w:rFonts w:hint="eastAsia" w:ascii="宋体" w:hAnsi="宋体" w:eastAsia="宋体" w:cs="宋体"/>
          <w:sz w:val="21"/>
          <w:szCs w:val="21"/>
          <w:highlight w:val="none"/>
          <w:lang w:val="en-US" w:eastAsia="zh-CN"/>
        </w:rPr>
        <w:t>经双方确认</w:t>
      </w:r>
      <w:r>
        <w:rPr>
          <w:rFonts w:hint="eastAsia" w:ascii="宋体" w:hAnsi="宋体" w:eastAsia="宋体" w:cs="宋体"/>
          <w:sz w:val="21"/>
          <w:szCs w:val="21"/>
          <w:highlight w:val="none"/>
        </w:rPr>
        <w:t>，甲方一次性无息返还乙方全部履约保证金。</w:t>
      </w:r>
    </w:p>
    <w:p w14:paraId="56DE22B3">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（三）合同款项</w:t>
      </w:r>
    </w:p>
    <w:p w14:paraId="24A2F435">
      <w:pPr>
        <w:tabs>
          <w:tab w:val="left" w:pos="6930"/>
        </w:tabs>
        <w:spacing w:line="360" w:lineRule="auto"/>
        <w:ind w:firstLine="420" w:firstLineChars="200"/>
        <w:rPr>
          <w:rFonts w:hint="eastAsia" w:eastAsia="宋体" w:cs="Times New Roman"/>
          <w:highlight w:val="none"/>
          <w:lang w:val="en-US" w:eastAsia="zh-CN"/>
        </w:rPr>
      </w:pPr>
      <w:r>
        <w:rPr>
          <w:rFonts w:hint="eastAsia" w:eastAsia="宋体" w:cs="Times New Roman"/>
          <w:highlight w:val="none"/>
          <w:lang w:val="en-US" w:eastAsia="zh-CN"/>
        </w:rPr>
        <w:t>合同签订后，中标人需在甲方开户银行开立银行账户，并与甲方、银行签订资金监管三方协议（下称：“监管账户”）。甲方可选择将合同款项存入监管账户。乙方组织发货，设备安装调试完成后，经甲方验收确认并投入使用后，乙方根据项目执行进度向甲方申请解冻合同款项。监管帐户银行服务费由乙方承担，监管资金银行利息归乙方所有。甲方向乙方支付的任何款项，需乙方主动向甲方提出书面申请，甲方经审查有关付款材料无误后方能支付乙方。乙方须开具合规的正式发票。</w:t>
      </w:r>
    </w:p>
    <w:p w14:paraId="11EE0C44">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（四）付款申请</w:t>
      </w:r>
    </w:p>
    <w:p w14:paraId="249F0D06">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甲方向乙方支付的每一笔款项，需乙方主动向甲方</w:t>
      </w:r>
      <w:r>
        <w:rPr>
          <w:rFonts w:hint="eastAsia" w:ascii="宋体" w:hAnsi="宋体" w:eastAsia="宋体" w:cs="宋体"/>
          <w:sz w:val="21"/>
          <w:szCs w:val="21"/>
          <w:highlight w:val="none"/>
          <w:lang w:eastAsia="zh-CN"/>
        </w:rPr>
        <w:t>提供相关付款材料（包括但不限于验收单，发票等）</w:t>
      </w:r>
      <w:r>
        <w:rPr>
          <w:rFonts w:hint="eastAsia" w:ascii="宋体" w:hAnsi="宋体" w:eastAsia="宋体" w:cs="宋体"/>
          <w:sz w:val="21"/>
          <w:szCs w:val="21"/>
          <w:highlight w:val="none"/>
        </w:rPr>
        <w:t>，甲方经审查有关付款材料无误</w:t>
      </w:r>
      <w:r>
        <w:rPr>
          <w:rFonts w:hint="eastAsia" w:ascii="宋体" w:hAnsi="宋体" w:eastAsia="宋体" w:cs="宋体"/>
          <w:sz w:val="21"/>
          <w:szCs w:val="21"/>
          <w:highlight w:val="none"/>
          <w:lang w:val="en-US" w:eastAsia="zh-CN"/>
        </w:rPr>
        <w:t>完成付款审批流程</w:t>
      </w:r>
      <w:r>
        <w:rPr>
          <w:rFonts w:hint="eastAsia" w:ascii="宋体" w:hAnsi="宋体" w:eastAsia="宋体" w:cs="宋体"/>
          <w:sz w:val="21"/>
          <w:szCs w:val="21"/>
          <w:highlight w:val="none"/>
        </w:rPr>
        <w:t>后方能支付乙方。</w:t>
      </w:r>
    </w:p>
    <w:p w14:paraId="5E2CA7BF">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（五）乙方收款账户名称：</w:t>
      </w:r>
      <w:r>
        <w:rPr>
          <w:rFonts w:hint="eastAsia" w:ascii="宋体" w:hAnsi="宋体" w:eastAsia="宋体" w:cs="宋体"/>
          <w:sz w:val="21"/>
          <w:szCs w:val="21"/>
          <w:highlight w:val="none"/>
          <w:lang w:val="en-US" w:eastAsia="zh-CN"/>
        </w:rPr>
        <w:t xml:space="preserve"> </w:t>
      </w:r>
    </w:p>
    <w:p w14:paraId="65FC76BA">
      <w:pPr>
        <w:tabs>
          <w:tab w:val="left" w:pos="6930"/>
        </w:tabs>
        <w:spacing w:line="360" w:lineRule="auto"/>
        <w:ind w:firstLine="1050" w:firstLineChars="500"/>
        <w:rPr>
          <w:rFonts w:hint="eastAsia" w:ascii="宋体" w:hAnsi="宋体" w:eastAsia="宋体" w:cs="宋体"/>
          <w:sz w:val="21"/>
          <w:szCs w:val="21"/>
          <w:highlight w:val="none"/>
        </w:rPr>
      </w:pPr>
      <w:r>
        <w:rPr>
          <w:rFonts w:hint="eastAsia" w:ascii="宋体" w:hAnsi="宋体" w:eastAsia="宋体" w:cs="宋体"/>
          <w:sz w:val="21"/>
          <w:szCs w:val="21"/>
          <w:highlight w:val="none"/>
        </w:rPr>
        <w:t>账户银行：</w:t>
      </w:r>
      <w:r>
        <w:rPr>
          <w:rFonts w:hint="eastAsia" w:ascii="宋体" w:hAnsi="宋体" w:eastAsia="宋体" w:cs="宋体"/>
          <w:sz w:val="21"/>
          <w:szCs w:val="21"/>
          <w:highlight w:val="none"/>
          <w:lang w:val="en-US" w:eastAsia="zh-CN"/>
        </w:rPr>
        <w:t xml:space="preserve"> </w:t>
      </w:r>
    </w:p>
    <w:p w14:paraId="4CD6CEBF">
      <w:pPr>
        <w:tabs>
          <w:tab w:val="left" w:pos="6930"/>
        </w:tabs>
        <w:spacing w:line="360" w:lineRule="auto"/>
        <w:ind w:firstLine="1050" w:firstLineChars="500"/>
        <w:rPr>
          <w:rFonts w:hint="eastAsia" w:ascii="宋体" w:hAnsi="宋体" w:eastAsia="宋体" w:cs="宋体"/>
          <w:sz w:val="21"/>
          <w:szCs w:val="21"/>
          <w:highlight w:val="none"/>
        </w:rPr>
      </w:pPr>
      <w:r>
        <w:rPr>
          <w:rFonts w:hint="eastAsia" w:ascii="宋体" w:hAnsi="宋体" w:eastAsia="宋体" w:cs="宋体"/>
          <w:sz w:val="21"/>
          <w:szCs w:val="21"/>
          <w:highlight w:val="none"/>
        </w:rPr>
        <w:t>账户银行账号：</w:t>
      </w:r>
      <w:r>
        <w:rPr>
          <w:rFonts w:hint="eastAsia" w:ascii="宋体" w:hAnsi="宋体" w:eastAsia="宋体" w:cs="宋体"/>
          <w:sz w:val="21"/>
          <w:szCs w:val="21"/>
          <w:highlight w:val="none"/>
          <w:lang w:val="en-US" w:eastAsia="zh-CN"/>
        </w:rPr>
        <w:t xml:space="preserve"> </w:t>
      </w:r>
    </w:p>
    <w:p w14:paraId="038FC9F4">
      <w:pPr>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rPr>
        <w:t>七、技术培训</w:t>
      </w:r>
    </w:p>
    <w:p w14:paraId="2817BACE">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在设备交货时，乙方派专业技术人员对操作人员进行为期至少7天的现场安装及技术培训，后续时间可以根据采购人要求进行增加。乙方须负责对甲方的技术人员、操作人员、维修人员进行产品及系统的操作、系统的管理维护、常用技术知识进行技术培训，使培训的操作人员按操作规程能够独立操作,培训人数按照用户需求而定。提供设备的正常使用和安全运行培训，以及必要的技术支持。</w:t>
      </w:r>
      <w:r>
        <w:rPr>
          <w:rFonts w:hint="eastAsia" w:ascii="宋体" w:hAnsi="宋体" w:eastAsia="宋体" w:cs="宋体"/>
          <w:sz w:val="21"/>
          <w:szCs w:val="21"/>
          <w:highlight w:val="none"/>
        </w:rPr>
        <w:t>若甲方的工作人员反映对培训内容及实操仍有疑问，乙方有义务在工作时间予以积极回应。</w:t>
      </w:r>
    </w:p>
    <w:p w14:paraId="16F99842">
      <w:pPr>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rPr>
        <w:t>八、甲乙双方的权利和义务</w:t>
      </w:r>
    </w:p>
    <w:p w14:paraId="264B7F8C">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（一）甲方的权利和义务</w:t>
      </w:r>
    </w:p>
    <w:p w14:paraId="2E929BB7">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负责</w:t>
      </w:r>
      <w:r>
        <w:rPr>
          <w:rStyle w:val="60"/>
          <w:rFonts w:hint="eastAsia" w:ascii="宋体" w:hAnsi="宋体" w:eastAsia="宋体" w:cs="宋体"/>
          <w:sz w:val="21"/>
          <w:szCs w:val="21"/>
          <w:highlight w:val="none"/>
        </w:rPr>
        <w:t>项目</w:t>
      </w:r>
      <w:r>
        <w:rPr>
          <w:rFonts w:hint="eastAsia" w:ascii="宋体" w:hAnsi="宋体" w:eastAsia="宋体" w:cs="宋体"/>
          <w:sz w:val="21"/>
          <w:szCs w:val="21"/>
          <w:highlight w:val="none"/>
        </w:rPr>
        <w:t>具体组织工作</w:t>
      </w:r>
      <w:r>
        <w:rPr>
          <w:rFonts w:hint="eastAsia" w:ascii="宋体" w:hAnsi="宋体" w:eastAsia="宋体" w:cs="宋体"/>
          <w:sz w:val="21"/>
          <w:szCs w:val="21"/>
          <w:highlight w:val="none"/>
          <w:lang w:eastAsia="zh-CN"/>
        </w:rPr>
        <w:t>。</w:t>
      </w:r>
    </w:p>
    <w:p w14:paraId="25C815C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负责提供设备和项目安装调试所必须的场地和环境</w:t>
      </w:r>
      <w:r>
        <w:rPr>
          <w:rFonts w:hint="eastAsia" w:ascii="宋体" w:hAnsi="宋体" w:eastAsia="宋体" w:cs="宋体"/>
          <w:sz w:val="21"/>
          <w:szCs w:val="21"/>
          <w:highlight w:val="none"/>
          <w:lang w:eastAsia="zh-CN"/>
        </w:rPr>
        <w:t>。</w:t>
      </w:r>
    </w:p>
    <w:p w14:paraId="1AD6609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负责组织成立验收小组对设备和项目进行验收并签署验收报告</w:t>
      </w:r>
      <w:r>
        <w:rPr>
          <w:rFonts w:hint="eastAsia" w:ascii="宋体" w:hAnsi="宋体" w:eastAsia="宋体" w:cs="宋体"/>
          <w:sz w:val="21"/>
          <w:szCs w:val="21"/>
          <w:highlight w:val="none"/>
          <w:lang w:eastAsia="zh-CN"/>
        </w:rPr>
        <w:t>。</w:t>
      </w:r>
    </w:p>
    <w:p w14:paraId="349A88C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按合同规定享有乙方提供的各项服务。</w:t>
      </w:r>
    </w:p>
    <w:p w14:paraId="2E8F464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（二）乙方的权利和义务</w:t>
      </w:r>
    </w:p>
    <w:p w14:paraId="367364E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乙方保证按本合同一、二、三、四、五条款负责完成甲方项目。</w:t>
      </w:r>
    </w:p>
    <w:p w14:paraId="25CFA6B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严格遵守商务谈判中标所承诺的一切规定和条款</w:t>
      </w:r>
      <w:r>
        <w:rPr>
          <w:rFonts w:hint="eastAsia" w:ascii="宋体" w:hAnsi="宋体" w:eastAsia="宋体" w:cs="宋体"/>
          <w:sz w:val="21"/>
          <w:szCs w:val="21"/>
          <w:highlight w:val="none"/>
          <w:lang w:eastAsia="zh-CN"/>
        </w:rPr>
        <w:t>。</w:t>
      </w:r>
    </w:p>
    <w:p w14:paraId="3F9315BC">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参与甲方共同进行设备和项目的验收。</w:t>
      </w:r>
    </w:p>
    <w:p w14:paraId="12DA7CD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乙方严禁转让合同债权。</w:t>
      </w:r>
      <w:r>
        <w:rPr>
          <w:rFonts w:hint="eastAsia" w:ascii="宋体" w:hAnsi="宋体" w:eastAsia="宋体" w:cs="宋体"/>
          <w:sz w:val="21"/>
          <w:szCs w:val="21"/>
          <w:highlight w:val="none"/>
        </w:rPr>
        <w:t xml:space="preserve"> </w:t>
      </w:r>
    </w:p>
    <w:p w14:paraId="1502DA5D">
      <w:pPr>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rPr>
        <w:t>九、违约责任</w:t>
      </w:r>
    </w:p>
    <w:p w14:paraId="0BACFE1C">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（一）乙方违约责任</w:t>
      </w:r>
    </w:p>
    <w:p w14:paraId="7F6E4C49">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1.除发生不可抗力事实外，乙方所交设备和安装调试与合同标准不相符合的，甲方有权拒收设备</w:t>
      </w:r>
      <w:r>
        <w:rPr>
          <w:rFonts w:hint="eastAsia" w:ascii="宋体" w:hAnsi="宋体" w:eastAsia="宋体" w:cs="宋体"/>
          <w:color w:val="000000"/>
          <w:sz w:val="21"/>
          <w:szCs w:val="21"/>
          <w:highlight w:val="none"/>
        </w:rPr>
        <w:t>，</w:t>
      </w:r>
      <w:r>
        <w:rPr>
          <w:rFonts w:hint="eastAsia" w:ascii="宋体" w:hAnsi="宋体" w:eastAsia="宋体" w:cs="宋体"/>
          <w:sz w:val="21"/>
          <w:szCs w:val="21"/>
          <w:highlight w:val="none"/>
        </w:rPr>
        <w:t>乙方无权请求返还履约保证金；乙方逾期交货将向甲方每日偿付合同总价</w:t>
      </w:r>
      <w:r>
        <w:rPr>
          <w:rFonts w:hint="eastAsia" w:ascii="宋体" w:hAnsi="宋体" w:eastAsia="宋体" w:cs="宋体"/>
          <w:sz w:val="21"/>
          <w:szCs w:val="21"/>
          <w:highlight w:val="none"/>
          <w:u w:val="single"/>
        </w:rPr>
        <w:t>1</w:t>
      </w:r>
      <w:r>
        <w:rPr>
          <w:rFonts w:hint="eastAsia" w:ascii="宋体" w:hAnsi="宋体" w:eastAsia="宋体" w:cs="宋体"/>
          <w:b/>
          <w:sz w:val="21"/>
          <w:szCs w:val="21"/>
          <w:highlight w:val="none"/>
          <w:u w:val="single"/>
        </w:rPr>
        <w:t>‰</w:t>
      </w:r>
      <w:r>
        <w:rPr>
          <w:rFonts w:hint="eastAsia" w:ascii="宋体" w:hAnsi="宋体" w:eastAsia="宋体" w:cs="宋体"/>
          <w:sz w:val="21"/>
          <w:szCs w:val="21"/>
          <w:highlight w:val="none"/>
        </w:rPr>
        <w:t>的违约金，并赔偿不能按期交付使甲方造成的经济损失，逾期超过15天的，甲方有权解除合同。</w:t>
      </w:r>
    </w:p>
    <w:p w14:paraId="158280E7">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2.因产品质量问题导致他人人身伤害、财产、行政罚款等损失的，乙方负完全责任，并承担被害人及甲方一切损失，包括但不限于经济损失</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甲方因此遭受处罚的，有权向乙方追偿</w:t>
      </w:r>
      <w:r>
        <w:rPr>
          <w:rFonts w:hint="eastAsia" w:ascii="宋体" w:hAnsi="宋体" w:eastAsia="宋体" w:cs="宋体"/>
          <w:sz w:val="21"/>
          <w:szCs w:val="21"/>
          <w:highlight w:val="none"/>
        </w:rPr>
        <w:t>。</w:t>
      </w:r>
    </w:p>
    <w:p w14:paraId="204C126A">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3.乙方保证甲方在合同设备（包括配套软件产品）使用期间不受第三方提出侵犯其专利权、商标权和工业设计权等法律纠纷及诉讼，如有上述问题出现，乙方负完全责任，并承担甲方相应一切损失。</w:t>
      </w:r>
    </w:p>
    <w:p w14:paraId="4B2E70AF">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4.合同签订后，乙方不按合同约定缴纳履约保证金的，应向甲方每日偿付合同总价</w:t>
      </w:r>
      <w:r>
        <w:rPr>
          <w:rFonts w:hint="eastAsia" w:ascii="宋体" w:hAnsi="宋体" w:eastAsia="宋体" w:cs="宋体"/>
          <w:sz w:val="21"/>
          <w:szCs w:val="21"/>
          <w:highlight w:val="none"/>
          <w:u w:val="single"/>
          <w:lang w:val="en-US" w:eastAsia="zh-CN"/>
        </w:rPr>
        <w:t>/</w:t>
      </w:r>
      <w:r>
        <w:rPr>
          <w:rFonts w:hint="eastAsia" w:ascii="宋体" w:hAnsi="宋体" w:eastAsia="宋体" w:cs="宋体"/>
          <w:sz w:val="21"/>
          <w:szCs w:val="21"/>
          <w:highlight w:val="none"/>
        </w:rPr>
        <w:t>的违约金。</w:t>
      </w:r>
    </w:p>
    <w:p w14:paraId="7A37CA99">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5.合同签订后，乙方不履行合同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不全面履行合同</w:t>
      </w:r>
      <w:r>
        <w:rPr>
          <w:rFonts w:hint="eastAsia" w:ascii="宋体" w:hAnsi="宋体" w:eastAsia="宋体" w:cs="宋体"/>
          <w:sz w:val="21"/>
          <w:szCs w:val="21"/>
          <w:highlight w:val="none"/>
        </w:rPr>
        <w:t>或单方解除合同的，应承担合同总价</w:t>
      </w:r>
      <w:r>
        <w:rPr>
          <w:rFonts w:hint="eastAsia" w:ascii="宋体" w:hAnsi="宋体" w:eastAsia="宋体" w:cs="宋体"/>
          <w:sz w:val="21"/>
          <w:szCs w:val="21"/>
          <w:highlight w:val="none"/>
          <w:u w:val="single"/>
        </w:rPr>
        <w:t xml:space="preserve"> </w:t>
      </w:r>
      <w:r>
        <w:rPr>
          <w:rFonts w:hint="eastAsia" w:ascii="宋体" w:hAnsi="宋体" w:eastAsia="宋体" w:cs="宋体"/>
          <w:b/>
          <w:sz w:val="21"/>
          <w:szCs w:val="21"/>
          <w:highlight w:val="none"/>
          <w:u w:val="single"/>
          <w:lang w:val="en-US" w:eastAsia="zh-CN"/>
        </w:rPr>
        <w:t>20</w:t>
      </w:r>
      <w:r>
        <w:rPr>
          <w:rFonts w:hint="eastAsia" w:ascii="宋体" w:hAnsi="宋体" w:eastAsia="宋体" w:cs="宋体"/>
          <w:b/>
          <w:sz w:val="21"/>
          <w:szCs w:val="21"/>
          <w:highlight w:val="none"/>
          <w:u w:val="single"/>
        </w:rPr>
        <w:t xml:space="preserve">% </w:t>
      </w:r>
      <w:r>
        <w:rPr>
          <w:rFonts w:hint="eastAsia" w:ascii="宋体" w:hAnsi="宋体" w:eastAsia="宋体" w:cs="宋体"/>
          <w:sz w:val="21"/>
          <w:szCs w:val="21"/>
          <w:highlight w:val="none"/>
        </w:rPr>
        <w:t>的违约金。</w:t>
      </w:r>
    </w:p>
    <w:p w14:paraId="5BAF5C07">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6.乙方不履行培训</w:t>
      </w:r>
      <w:r>
        <w:rPr>
          <w:rFonts w:hint="eastAsia" w:ascii="宋体" w:hAnsi="宋体" w:eastAsia="宋体" w:cs="宋体"/>
          <w:sz w:val="21"/>
          <w:szCs w:val="21"/>
          <w:highlight w:val="none"/>
          <w:lang w:val="en-US" w:eastAsia="zh-CN"/>
        </w:rPr>
        <w:t>及售后服务</w:t>
      </w:r>
      <w:r>
        <w:rPr>
          <w:rFonts w:hint="eastAsia" w:ascii="宋体" w:hAnsi="宋体" w:eastAsia="宋体" w:cs="宋体"/>
          <w:sz w:val="21"/>
          <w:szCs w:val="21"/>
          <w:highlight w:val="none"/>
        </w:rPr>
        <w:t>义务的，应承担合同总价</w:t>
      </w:r>
      <w:r>
        <w:rPr>
          <w:rFonts w:hint="eastAsia" w:ascii="宋体" w:hAnsi="宋体" w:eastAsia="宋体" w:cs="宋体"/>
          <w:sz w:val="21"/>
          <w:szCs w:val="21"/>
          <w:highlight w:val="none"/>
          <w:lang w:val="en-US" w:eastAsia="zh-CN"/>
        </w:rPr>
        <w:t>20</w:t>
      </w:r>
      <w:r>
        <w:rPr>
          <w:rFonts w:hint="eastAsia" w:ascii="宋体" w:hAnsi="宋体" w:eastAsia="宋体" w:cs="宋体"/>
          <w:b/>
          <w:sz w:val="21"/>
          <w:szCs w:val="21"/>
          <w:highlight w:val="none"/>
          <w:u w:val="single"/>
          <w:lang w:val="en-US" w:eastAsia="zh-CN"/>
        </w:rPr>
        <w:t>%</w:t>
      </w:r>
      <w:r>
        <w:rPr>
          <w:rFonts w:hint="eastAsia" w:ascii="宋体" w:hAnsi="宋体" w:eastAsia="宋体" w:cs="宋体"/>
          <w:sz w:val="21"/>
          <w:szCs w:val="21"/>
          <w:highlight w:val="none"/>
        </w:rPr>
        <w:t>的违约责任。</w:t>
      </w:r>
    </w:p>
    <w:p w14:paraId="7B4BAA99">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7.乙方未在规定时间内提供服务响应的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包括但不限于售后服务）</w:t>
      </w:r>
      <w:r>
        <w:rPr>
          <w:rFonts w:hint="eastAsia" w:ascii="宋体" w:hAnsi="宋体" w:eastAsia="宋体" w:cs="宋体"/>
          <w:sz w:val="21"/>
          <w:szCs w:val="21"/>
          <w:highlight w:val="none"/>
        </w:rPr>
        <w:t>，应承担合同总价</w:t>
      </w:r>
      <w:r>
        <w:rPr>
          <w:rFonts w:hint="eastAsia" w:ascii="宋体" w:hAnsi="宋体" w:eastAsia="宋体" w:cs="宋体"/>
          <w:sz w:val="21"/>
          <w:szCs w:val="21"/>
          <w:highlight w:val="none"/>
          <w:u w:val="single"/>
          <w:lang w:val="en-US" w:eastAsia="zh-CN"/>
        </w:rPr>
        <w:t>20</w:t>
      </w:r>
      <w:r>
        <w:rPr>
          <w:rFonts w:hint="eastAsia" w:ascii="宋体" w:hAnsi="宋体" w:eastAsia="宋体" w:cs="宋体"/>
          <w:b/>
          <w:sz w:val="21"/>
          <w:szCs w:val="21"/>
          <w:highlight w:val="none"/>
          <w:u w:val="single"/>
          <w:lang w:val="en-US" w:eastAsia="zh-CN"/>
        </w:rPr>
        <w:t>%</w:t>
      </w:r>
      <w:r>
        <w:rPr>
          <w:rFonts w:hint="eastAsia" w:ascii="宋体" w:hAnsi="宋体" w:eastAsia="宋体" w:cs="宋体"/>
          <w:sz w:val="21"/>
          <w:szCs w:val="21"/>
          <w:highlight w:val="none"/>
        </w:rPr>
        <w:t>的违约责任。</w:t>
      </w:r>
    </w:p>
    <w:p w14:paraId="1CCAC0D2">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8.乙方有其他违反合同约定行为的，经催告仍不履行的，应承担合同总价</w:t>
      </w:r>
      <w:r>
        <w:rPr>
          <w:rFonts w:hint="eastAsia" w:ascii="宋体" w:hAnsi="宋体" w:eastAsia="宋体" w:cs="宋体"/>
          <w:sz w:val="21"/>
          <w:szCs w:val="21"/>
          <w:highlight w:val="none"/>
          <w:u w:val="single"/>
          <w:lang w:val="en-US" w:eastAsia="zh-CN"/>
        </w:rPr>
        <w:t>20</w:t>
      </w:r>
      <w:r>
        <w:rPr>
          <w:rFonts w:hint="eastAsia" w:ascii="宋体" w:hAnsi="宋体" w:eastAsia="宋体" w:cs="宋体"/>
          <w:b/>
          <w:sz w:val="21"/>
          <w:szCs w:val="21"/>
          <w:highlight w:val="none"/>
          <w:u w:val="single"/>
          <w:lang w:val="en-US" w:eastAsia="zh-CN"/>
        </w:rPr>
        <w:t>%</w:t>
      </w:r>
      <w:r>
        <w:rPr>
          <w:rFonts w:hint="eastAsia" w:ascii="宋体" w:hAnsi="宋体" w:eastAsia="宋体" w:cs="宋体"/>
          <w:b/>
          <w:sz w:val="21"/>
          <w:szCs w:val="21"/>
          <w:highlight w:val="none"/>
          <w:u w:val="single"/>
        </w:rPr>
        <w:t xml:space="preserve"> </w:t>
      </w:r>
      <w:r>
        <w:rPr>
          <w:rFonts w:hint="eastAsia" w:ascii="宋体" w:hAnsi="宋体" w:eastAsia="宋体" w:cs="宋体"/>
          <w:sz w:val="21"/>
          <w:szCs w:val="21"/>
          <w:highlight w:val="none"/>
        </w:rPr>
        <w:t>的违约责任。</w:t>
      </w:r>
    </w:p>
    <w:p w14:paraId="231ADB5C">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9.乙方保证提供的设备所用到的试剂耗材均为开放型，如违反此项规定，甲方有权单方面终止本合同。</w:t>
      </w:r>
    </w:p>
    <w:p w14:paraId="557C4189">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10.乙方承诺免费开放所供设备与医院信息系统的接口。</w:t>
      </w:r>
    </w:p>
    <w:p w14:paraId="66862078">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11.由于项目质疑投诉等原因导致合同无法执行的，甲方有权单方面解除合同，由此给乙方带来的损失甲方不予承担。</w:t>
      </w:r>
    </w:p>
    <w:p w14:paraId="5BA37D6A">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（二）甲方违约责任</w:t>
      </w:r>
    </w:p>
    <w:p w14:paraId="22F96756">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1.甲方无正当理由拒收产品，甲方向乙方偿付合同款总价</w:t>
      </w:r>
      <w:r>
        <w:rPr>
          <w:rFonts w:hint="eastAsia" w:ascii="宋体" w:hAnsi="宋体" w:eastAsia="宋体" w:cs="宋体"/>
          <w:b/>
          <w:sz w:val="21"/>
          <w:szCs w:val="21"/>
          <w:highlight w:val="none"/>
          <w:u w:val="single"/>
        </w:rPr>
        <w:t>5%</w:t>
      </w:r>
      <w:r>
        <w:rPr>
          <w:rFonts w:hint="eastAsia" w:ascii="宋体" w:hAnsi="宋体" w:eastAsia="宋体" w:cs="宋体"/>
          <w:sz w:val="21"/>
          <w:szCs w:val="21"/>
          <w:highlight w:val="none"/>
        </w:rPr>
        <w:t>的违约金；</w:t>
      </w:r>
    </w:p>
    <w:p w14:paraId="229CF78A">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2.甲方无正当理由逾期支付合同价款，</w:t>
      </w:r>
      <w:r>
        <w:rPr>
          <w:rFonts w:hint="eastAsia" w:ascii="宋体" w:hAnsi="宋体" w:eastAsia="宋体" w:cs="宋体"/>
          <w:sz w:val="21"/>
          <w:szCs w:val="21"/>
          <w:highlight w:val="none"/>
          <w:lang w:val="en-US" w:eastAsia="zh-CN"/>
        </w:rPr>
        <w:t>经乙方催告后15天仍未支付的，乙方有权要求甲方以未支付款项按一年期贷款市场报价利率LPR支付逾期付款违约金</w:t>
      </w:r>
      <w:r>
        <w:rPr>
          <w:rFonts w:hint="eastAsia" w:ascii="宋体" w:hAnsi="宋体" w:eastAsia="宋体" w:cs="宋体"/>
          <w:sz w:val="21"/>
          <w:szCs w:val="21"/>
          <w:highlight w:val="none"/>
        </w:rPr>
        <w:t>。</w:t>
      </w:r>
    </w:p>
    <w:p w14:paraId="17A3F671">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（三）其他责任</w:t>
      </w:r>
    </w:p>
    <w:p w14:paraId="75C12023">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1.因乙方原因导致甲方主张权利而产生的律师费、诉讼费、保全费、</w:t>
      </w:r>
      <w:r>
        <w:rPr>
          <w:rFonts w:hint="eastAsia" w:ascii="宋体" w:hAnsi="宋体" w:eastAsia="宋体" w:cs="宋体"/>
          <w:sz w:val="21"/>
          <w:szCs w:val="21"/>
          <w:highlight w:val="none"/>
          <w:lang w:val="en-US" w:eastAsia="zh-CN"/>
        </w:rPr>
        <w:t>保全担保费、</w:t>
      </w:r>
      <w:r>
        <w:rPr>
          <w:rFonts w:hint="eastAsia" w:ascii="宋体" w:hAnsi="宋体" w:eastAsia="宋体" w:cs="宋体"/>
          <w:sz w:val="21"/>
          <w:szCs w:val="21"/>
          <w:highlight w:val="none"/>
        </w:rPr>
        <w:t>差旅费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鉴定费</w:t>
      </w:r>
      <w:r>
        <w:rPr>
          <w:rFonts w:hint="eastAsia" w:ascii="宋体" w:hAnsi="宋体" w:eastAsia="宋体" w:cs="宋体"/>
          <w:sz w:val="21"/>
          <w:szCs w:val="21"/>
          <w:highlight w:val="none"/>
        </w:rPr>
        <w:t>等费用由乙方承担。</w:t>
      </w:r>
    </w:p>
    <w:p w14:paraId="6CF600D1">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2.甲方有权拒付合同价以外的任何费用。</w:t>
      </w:r>
    </w:p>
    <w:p w14:paraId="34781435">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3.乙方有权拒绝合同整体范围以外的条件。</w:t>
      </w:r>
    </w:p>
    <w:p w14:paraId="5F395E9C">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4.乙方应遵守国家法律法规、合法经营，若有不正当经营或商业行贿行为，或无故不遵守协议规定，甲方有权单方面终止协议。</w:t>
      </w:r>
    </w:p>
    <w:p w14:paraId="30887231">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5.终止合同和解除合同效力不同，合同自终止之日甲乙双方除违约责任外对该合同不再承担履行义务，但终止前已合法履行的合同义务不得撤回。</w:t>
      </w:r>
    </w:p>
    <w:p w14:paraId="48F3D9FA">
      <w:pPr>
        <w:tabs>
          <w:tab w:val="left" w:pos="6930"/>
        </w:tabs>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十、甲乙双方在履行合同过程中发生纠纷，应及时向有关政府采购监督管理部门反映，以便相关部门进行协调或处理；协商不成的，任何一方可向甲方所在地人民法院提起诉讼。</w:t>
      </w:r>
    </w:p>
    <w:p w14:paraId="7E79ECF8">
      <w:pPr>
        <w:tabs>
          <w:tab w:val="left" w:pos="6930"/>
        </w:tabs>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十一、通知和送达</w:t>
      </w:r>
    </w:p>
    <w:p w14:paraId="1EDA3652">
      <w:pPr>
        <w:tabs>
          <w:tab w:val="left" w:pos="693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在本合同履行过程中或因纠纷产生诉讼，乙方同意以下方式供甲方或法院通知和送达，以下述任一方式（专人邮寄、电子邮件、传真、短信送达及双方认可的其他方式）送达均为有效送达。</w:t>
      </w:r>
    </w:p>
    <w:p w14:paraId="0B43B1CB">
      <w:pPr>
        <w:tabs>
          <w:tab w:val="left" w:pos="6930"/>
        </w:tabs>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乙方联系人：</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电话：</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电子邮箱： </w:t>
      </w:r>
      <w:r>
        <w:rPr>
          <w:rFonts w:hint="eastAsia" w:ascii="宋体" w:hAnsi="宋体" w:eastAsia="宋体" w:cs="宋体"/>
          <w:sz w:val="21"/>
          <w:szCs w:val="21"/>
          <w:highlight w:val="none"/>
          <w:lang w:val="en-US" w:eastAsia="zh-CN"/>
        </w:rPr>
        <w:t xml:space="preserve"> </w:t>
      </w:r>
    </w:p>
    <w:p w14:paraId="544F983B">
      <w:pPr>
        <w:tabs>
          <w:tab w:val="left" w:pos="6930"/>
        </w:tabs>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乙方规模：</w:t>
      </w:r>
      <w:r>
        <w:rPr>
          <w:rFonts w:hint="eastAsia" w:ascii="宋体" w:hAnsi="宋体" w:eastAsia="宋体" w:cs="宋体"/>
          <w:sz w:val="21"/>
          <w:szCs w:val="21"/>
          <w:highlight w:val="none"/>
          <w:lang w:val="en-US" w:eastAsia="zh-CN"/>
        </w:rPr>
        <w:t xml:space="preserve"> (小微、中型、大型 )三选一</w:t>
      </w:r>
    </w:p>
    <w:p w14:paraId="6B42F8BA">
      <w:pPr>
        <w:tabs>
          <w:tab w:val="left" w:pos="6930"/>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乙方注册地区划：</w:t>
      </w:r>
      <w:r>
        <w:rPr>
          <w:rFonts w:hint="eastAsia" w:ascii="宋体" w:hAnsi="宋体" w:eastAsia="宋体" w:cs="宋体"/>
          <w:sz w:val="21"/>
          <w:szCs w:val="21"/>
          <w:highlight w:val="none"/>
          <w:lang w:val="en-US" w:eastAsia="zh-CN"/>
        </w:rPr>
        <w:t xml:space="preserve"> </w:t>
      </w:r>
    </w:p>
    <w:p w14:paraId="5E9EC95F">
      <w:pPr>
        <w:tabs>
          <w:tab w:val="left" w:pos="6930"/>
        </w:tabs>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乙方是否中小企业：</w:t>
      </w:r>
      <w:r>
        <w:rPr>
          <w:rFonts w:hint="eastAsia" w:ascii="宋体" w:hAnsi="宋体" w:eastAsia="宋体" w:cs="宋体"/>
          <w:sz w:val="21"/>
          <w:szCs w:val="21"/>
          <w:highlight w:val="none"/>
          <w:lang w:val="en-US" w:eastAsia="zh-CN"/>
        </w:rPr>
        <w:t xml:space="preserve"> (是、否）二选一</w:t>
      </w:r>
    </w:p>
    <w:p w14:paraId="0C3CCBDB">
      <w:pPr>
        <w:tabs>
          <w:tab w:val="left" w:pos="6930"/>
        </w:tabs>
        <w:spacing w:line="360" w:lineRule="auto"/>
        <w:rPr>
          <w:rFonts w:hint="eastAsia" w:ascii="宋体" w:hAnsi="宋体" w:eastAsia="宋体" w:cs="宋体"/>
          <w:b/>
          <w:bCs/>
          <w:i w:val="0"/>
          <w:iCs w:val="0"/>
          <w:caps w:val="0"/>
          <w:color w:val="333333"/>
          <w:spacing w:val="0"/>
          <w:sz w:val="21"/>
          <w:szCs w:val="21"/>
          <w:highlight w:val="none"/>
          <w:shd w:val="clear" w:color="auto" w:fill="FFFFFF"/>
          <w:lang w:val="en-US" w:eastAsia="zh-CN"/>
        </w:rPr>
      </w:pPr>
      <w:r>
        <w:rPr>
          <w:rFonts w:hint="eastAsia" w:ascii="宋体" w:hAnsi="宋体" w:eastAsia="宋体" w:cs="宋体"/>
          <w:sz w:val="21"/>
          <w:szCs w:val="21"/>
          <w:highlight w:val="none"/>
        </w:rPr>
        <w:t>是否外商投资企业：</w:t>
      </w:r>
      <w:r>
        <w:rPr>
          <w:rFonts w:hint="eastAsia" w:ascii="宋体" w:hAnsi="宋体" w:eastAsia="宋体" w:cs="宋体"/>
          <w:sz w:val="21"/>
          <w:szCs w:val="21"/>
          <w:highlight w:val="none"/>
          <w:lang w:val="en-US" w:eastAsia="zh-CN"/>
        </w:rPr>
        <w:t xml:space="preserve"> (是、否）二选一</w:t>
      </w:r>
    </w:p>
    <w:p w14:paraId="12B13B53">
      <w:pPr>
        <w:tabs>
          <w:tab w:val="left" w:pos="6930"/>
        </w:tabs>
        <w:spacing w:line="360" w:lineRule="auto"/>
        <w:ind w:firstLine="525" w:firstLineChars="250"/>
        <w:rPr>
          <w:rFonts w:hint="eastAsia" w:ascii="宋体" w:hAnsi="宋体" w:eastAsia="宋体" w:cs="宋体"/>
          <w:sz w:val="21"/>
          <w:szCs w:val="21"/>
          <w:highlight w:val="none"/>
        </w:rPr>
      </w:pPr>
      <w:r>
        <w:rPr>
          <w:rFonts w:hint="eastAsia" w:ascii="宋体" w:hAnsi="宋体" w:eastAsia="宋体" w:cs="宋体"/>
          <w:sz w:val="21"/>
          <w:szCs w:val="21"/>
          <w:highlight w:val="none"/>
        </w:rPr>
        <w:t>乙方保证上述信息的准确性，在本合同有效期内，如乙方的通信地址、联系人、电话、电子邮箱等发生变更的，乙方应在变更后立即书面通知甲方，经甲方正式签收确认后，变更方为有效。如因本合同中乙方的通信地址或电话等不准确，或者发生变更后未按前述约定有效通知甲方，造成任何通知/函件、法律文书等未能实际送达乙方的，通知/函件、法律文书等视为已合法有效送达乙方，未能实际送达的责任及由此引起的相关责任、损失，全部由乙方自行承担，甲方就此不承担任何责任。</w:t>
      </w:r>
    </w:p>
    <w:p w14:paraId="3DCEFFD2">
      <w:pPr>
        <w:tabs>
          <w:tab w:val="left" w:pos="6930"/>
        </w:tabs>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十二、本合同其他未尽事宜，由甲</w:t>
      </w:r>
      <w:r>
        <w:rPr>
          <w:rFonts w:hint="eastAsia" w:ascii="宋体" w:hAnsi="宋体" w:eastAsia="宋体" w:cs="宋体"/>
          <w:b/>
          <w:sz w:val="21"/>
          <w:szCs w:val="21"/>
          <w:highlight w:val="none"/>
          <w:lang w:val="en-US" w:eastAsia="zh-CN"/>
        </w:rPr>
        <w:t>乙</w:t>
      </w:r>
      <w:r>
        <w:rPr>
          <w:rFonts w:hint="eastAsia" w:ascii="宋体" w:hAnsi="宋体" w:eastAsia="宋体" w:cs="宋体"/>
          <w:b/>
          <w:sz w:val="21"/>
          <w:szCs w:val="21"/>
          <w:highlight w:val="none"/>
        </w:rPr>
        <w:t>双方友好协商处理。</w:t>
      </w:r>
    </w:p>
    <w:p w14:paraId="7C25FBBE">
      <w:pPr>
        <w:tabs>
          <w:tab w:val="left" w:pos="6930"/>
        </w:tabs>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十三、本合同一式</w:t>
      </w:r>
      <w:r>
        <w:rPr>
          <w:rFonts w:hint="eastAsia" w:ascii="宋体" w:hAnsi="宋体" w:eastAsia="宋体" w:cs="宋体"/>
          <w:b/>
          <w:sz w:val="21"/>
          <w:szCs w:val="21"/>
          <w:highlight w:val="none"/>
          <w:u w:val="single"/>
        </w:rPr>
        <w:t xml:space="preserve"> 伍</w:t>
      </w:r>
      <w:r>
        <w:rPr>
          <w:rFonts w:hint="eastAsia" w:ascii="宋体" w:hAnsi="宋体" w:eastAsia="宋体" w:cs="宋体"/>
          <w:b/>
          <w:sz w:val="21"/>
          <w:szCs w:val="21"/>
          <w:highlight w:val="none"/>
          <w:u w:val="single"/>
          <w:lang w:val="en-US" w:eastAsia="zh-CN"/>
        </w:rPr>
        <w:t xml:space="preserve"> </w:t>
      </w:r>
      <w:r>
        <w:rPr>
          <w:rFonts w:hint="eastAsia" w:ascii="宋体" w:hAnsi="宋体" w:eastAsia="宋体" w:cs="宋体"/>
          <w:b/>
          <w:sz w:val="21"/>
          <w:szCs w:val="21"/>
          <w:highlight w:val="none"/>
        </w:rPr>
        <w:t>份，甲方</w:t>
      </w:r>
      <w:r>
        <w:rPr>
          <w:rFonts w:hint="eastAsia" w:ascii="宋体" w:hAnsi="宋体" w:eastAsia="宋体" w:cs="宋体"/>
          <w:b/>
          <w:sz w:val="21"/>
          <w:szCs w:val="21"/>
          <w:highlight w:val="none"/>
          <w:u w:val="single"/>
        </w:rPr>
        <w:t xml:space="preserve"> 肆 </w:t>
      </w:r>
      <w:r>
        <w:rPr>
          <w:rFonts w:hint="eastAsia" w:ascii="宋体" w:hAnsi="宋体" w:eastAsia="宋体" w:cs="宋体"/>
          <w:b/>
          <w:sz w:val="21"/>
          <w:szCs w:val="21"/>
          <w:highlight w:val="none"/>
        </w:rPr>
        <w:t xml:space="preserve">份，乙方 </w:t>
      </w:r>
      <w:r>
        <w:rPr>
          <w:rFonts w:hint="eastAsia" w:ascii="宋体" w:hAnsi="宋体" w:eastAsia="宋体" w:cs="宋体"/>
          <w:b/>
          <w:sz w:val="21"/>
          <w:szCs w:val="21"/>
          <w:highlight w:val="none"/>
          <w:u w:val="single"/>
        </w:rPr>
        <w:t xml:space="preserve"> 壹 </w:t>
      </w:r>
      <w:r>
        <w:rPr>
          <w:rFonts w:hint="eastAsia" w:ascii="宋体" w:hAnsi="宋体" w:eastAsia="宋体" w:cs="宋体"/>
          <w:b/>
          <w:sz w:val="21"/>
          <w:szCs w:val="21"/>
          <w:highlight w:val="none"/>
        </w:rPr>
        <w:t>份。</w:t>
      </w:r>
    </w:p>
    <w:p w14:paraId="49168001">
      <w:pPr>
        <w:tabs>
          <w:tab w:val="left" w:pos="6930"/>
        </w:tabs>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十四、本合同自签订之日起生效。</w:t>
      </w:r>
    </w:p>
    <w:p w14:paraId="48B726E8">
      <w:pPr>
        <w:pStyle w:val="11"/>
        <w:spacing w:line="360" w:lineRule="auto"/>
        <w:ind w:firstLine="0"/>
        <w:rPr>
          <w:rFonts w:hint="eastAsia" w:ascii="宋体" w:hAnsi="宋体" w:eastAsia="宋体" w:cs="宋体"/>
          <w:b/>
          <w:sz w:val="21"/>
          <w:szCs w:val="21"/>
          <w:highlight w:val="none"/>
        </w:rPr>
      </w:pPr>
      <w:r>
        <w:rPr>
          <w:rFonts w:hint="eastAsia" w:ascii="宋体" w:hAnsi="宋体" w:eastAsia="宋体" w:cs="宋体"/>
          <w:b/>
          <w:sz w:val="21"/>
          <w:szCs w:val="21"/>
          <w:highlight w:val="none"/>
        </w:rPr>
        <w:t>十五、本合同不可分割之部分：</w:t>
      </w:r>
    </w:p>
    <w:p w14:paraId="63FF9806">
      <w:pPr>
        <w:pStyle w:val="11"/>
        <w:spacing w:line="360" w:lineRule="auto"/>
        <w:ind w:firstLine="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1、附件一：中标通知书</w:t>
      </w:r>
    </w:p>
    <w:p w14:paraId="2F596520">
      <w:pPr>
        <w:pStyle w:val="11"/>
        <w:spacing w:line="360" w:lineRule="auto"/>
        <w:ind w:firstLine="0"/>
        <w:rPr>
          <w:highlight w:val="none"/>
        </w:rPr>
      </w:pPr>
      <w:r>
        <w:rPr>
          <w:rFonts w:hint="eastAsia" w:ascii="宋体" w:hAnsi="宋体" w:eastAsia="宋体" w:cs="宋体"/>
          <w:sz w:val="21"/>
          <w:szCs w:val="21"/>
          <w:highlight w:val="none"/>
          <w:lang w:val="en-US" w:eastAsia="zh-CN"/>
        </w:rPr>
        <w:t>2、附件二：配置清单</w:t>
      </w:r>
    </w:p>
    <w:p w14:paraId="34AE3360">
      <w:pPr>
        <w:pStyle w:val="11"/>
        <w:spacing w:line="360" w:lineRule="auto"/>
        <w:ind w:firstLine="0"/>
        <w:rPr>
          <w:rFonts w:hint="default" w:eastAsia="宋体"/>
          <w:highlight w:val="none"/>
          <w:lang w:val="en-US" w:eastAsia="zh-CN"/>
        </w:rPr>
      </w:pPr>
      <w:r>
        <w:rPr>
          <w:rFonts w:hint="eastAsia" w:ascii="宋体" w:hAnsi="宋体" w:eastAsia="宋体" w:cs="宋体"/>
          <w:sz w:val="21"/>
          <w:szCs w:val="21"/>
          <w:highlight w:val="none"/>
          <w:lang w:val="en-US" w:eastAsia="zh-CN"/>
        </w:rPr>
        <w:t>3、附件三：招标文</w:t>
      </w:r>
      <w:r>
        <w:rPr>
          <w:rFonts w:hint="eastAsia" w:ascii="宋体" w:hAnsi="宋体" w:cs="宋体"/>
          <w:sz w:val="21"/>
          <w:szCs w:val="21"/>
          <w:highlight w:val="none"/>
          <w:lang w:val="en-US" w:eastAsia="zh-CN"/>
        </w:rPr>
        <w:t>件</w:t>
      </w:r>
    </w:p>
    <w:p w14:paraId="2D53129C">
      <w:pPr>
        <w:pStyle w:val="11"/>
        <w:spacing w:line="360" w:lineRule="auto"/>
        <w:ind w:firstLine="0"/>
        <w:rPr>
          <w:rFonts w:hint="default" w:eastAsia="宋体"/>
          <w:highlight w:val="none"/>
          <w:lang w:val="en-US" w:eastAsia="zh-CN"/>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、附件三：</w:t>
      </w:r>
      <w:r>
        <w:rPr>
          <w:rFonts w:hint="eastAsia" w:ascii="宋体" w:hAnsi="宋体" w:cs="宋体"/>
          <w:sz w:val="21"/>
          <w:szCs w:val="21"/>
          <w:highlight w:val="none"/>
          <w:lang w:val="en-US" w:eastAsia="zh-CN"/>
        </w:rPr>
        <w:t>投标</w:t>
      </w:r>
      <w:r>
        <w:rPr>
          <w:rFonts w:hint="eastAsia" w:ascii="宋体" w:hAnsi="宋体" w:eastAsia="宋体" w:cs="宋体"/>
          <w:sz w:val="21"/>
          <w:szCs w:val="21"/>
          <w:highlight w:val="none"/>
          <w:lang w:val="en-US" w:eastAsia="zh-CN"/>
        </w:rPr>
        <w:t>文</w:t>
      </w:r>
      <w:r>
        <w:rPr>
          <w:rFonts w:hint="eastAsia" w:ascii="宋体" w:hAnsi="宋体" w:cs="宋体"/>
          <w:sz w:val="21"/>
          <w:szCs w:val="21"/>
          <w:highlight w:val="none"/>
          <w:lang w:val="en-US" w:eastAsia="zh-CN"/>
        </w:rPr>
        <w:t>件</w:t>
      </w:r>
    </w:p>
    <w:p w14:paraId="66D2CE55">
      <w:pPr>
        <w:pStyle w:val="11"/>
        <w:spacing w:line="360" w:lineRule="auto"/>
        <w:ind w:firstLine="0"/>
        <w:rPr>
          <w:rFonts w:hint="eastAsia" w:ascii="宋体" w:hAnsi="宋体"/>
          <w:b/>
          <w:sz w:val="24"/>
          <w:highlight w:val="none"/>
          <w:lang w:val="en-US" w:eastAsia="zh-CN"/>
        </w:rPr>
      </w:pPr>
      <w:r>
        <w:rPr>
          <w:rFonts w:hint="eastAsia" w:ascii="宋体" w:hAnsi="宋体"/>
          <w:sz w:val="24"/>
          <w:highlight w:val="none"/>
          <w:lang w:val="en-US" w:eastAsia="zh-CN"/>
        </w:rPr>
        <w:t xml:space="preserve"> </w:t>
      </w:r>
    </w:p>
    <w:p w14:paraId="3E6DC930">
      <w:pPr>
        <w:keepNext w:val="0"/>
        <w:keepLines w:val="0"/>
        <w:widowControl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lang w:val="en-US"/>
        </w:rPr>
      </w:pPr>
    </w:p>
    <w:p w14:paraId="5C9253F8">
      <w:pPr>
        <w:ind w:left="0" w:leftChars="0" w:firstLine="0" w:firstLineChars="0"/>
        <w:rPr>
          <w:rFonts w:ascii="Times New Roman" w:hAnsi="Times New Roman" w:cs="Times New Roman"/>
          <w:color w:val="000000"/>
          <w:highlight w:val="none"/>
        </w:rPr>
      </w:pPr>
      <w:bookmarkStart w:id="720" w:name="_Toc23671"/>
      <w:bookmarkStart w:id="721" w:name="_Toc38338315"/>
      <w:bookmarkStart w:id="722" w:name="_Toc489145749"/>
    </w:p>
    <w:p w14:paraId="703B25CA">
      <w:pPr>
        <w:rPr>
          <w:rFonts w:ascii="Times New Roman" w:hAnsi="Times New Roman" w:cs="Times New Roman"/>
          <w:color w:val="000000"/>
          <w:highlight w:val="none"/>
        </w:rPr>
      </w:pPr>
      <w:r>
        <w:rPr>
          <w:rFonts w:ascii="Times New Roman" w:hAnsi="Times New Roman" w:cs="Times New Roman"/>
          <w:color w:val="000000"/>
          <w:highlight w:val="none"/>
        </w:rPr>
        <w:br w:type="page"/>
      </w:r>
    </w:p>
    <w:p w14:paraId="23BF9549">
      <w:pPr>
        <w:pStyle w:val="2"/>
        <w:spacing w:before="165"/>
        <w:rPr>
          <w:rFonts w:ascii="Times New Roman" w:hAnsi="Times New Roman" w:cs="Times New Roman"/>
          <w:color w:val="000000"/>
          <w:highlight w:val="none"/>
        </w:rPr>
      </w:pPr>
      <w:r>
        <w:rPr>
          <w:rFonts w:ascii="Times New Roman" w:hAnsi="Times New Roman" w:cs="Times New Roman"/>
          <w:color w:val="000000"/>
          <w:highlight w:val="none"/>
        </w:rPr>
        <w:t>第四章 投标文件格式</w:t>
      </w:r>
      <w:bookmarkEnd w:id="720"/>
      <w:bookmarkEnd w:id="721"/>
      <w:bookmarkEnd w:id="722"/>
    </w:p>
    <w:p w14:paraId="59F4E08F">
      <w:pPr>
        <w:keepNext w:val="0"/>
        <w:keepLines w:val="0"/>
        <w:widowControl/>
        <w:suppressLineNumbers w:val="0"/>
        <w:ind w:firstLine="0" w:firstLineChars="0"/>
        <w:jc w:val="center"/>
        <w:rPr>
          <w:rFonts w:hint="eastAsia" w:ascii="宋体" w:hAnsi="宋体" w:eastAsia="宋体" w:cs="宋体"/>
          <w:b/>
          <w:bCs/>
          <w:color w:val="000000"/>
          <w:sz w:val="21"/>
          <w:szCs w:val="21"/>
          <w:highlight w:val="none"/>
        </w:rPr>
      </w:pPr>
      <w:bookmarkStart w:id="723" w:name="OLE_LINK376"/>
      <w:bookmarkStart w:id="724" w:name="OLE_LINK373"/>
      <w:r>
        <w:rPr>
          <w:rFonts w:hint="eastAsia" w:ascii="宋体" w:hAnsi="宋体" w:eastAsia="宋体" w:cs="宋体"/>
          <w:b/>
          <w:bCs/>
          <w:color w:val="000000"/>
          <w:kern w:val="2"/>
          <w:sz w:val="21"/>
          <w:szCs w:val="21"/>
          <w:highlight w:val="none"/>
          <w:lang w:val="en-US" w:eastAsia="zh-CN"/>
        </w:rPr>
        <w:t>投标人编制文件须知</w:t>
      </w:r>
    </w:p>
    <w:bookmarkEnd w:id="723"/>
    <w:p w14:paraId="76D057CA">
      <w:pPr>
        <w:keepNext w:val="0"/>
        <w:keepLines w:val="0"/>
        <w:widowControl/>
        <w:numPr>
          <w:ilvl w:val="-1"/>
          <w:numId w:val="0"/>
        </w:numPr>
        <w:suppressLineNumbers w:val="0"/>
        <w:ind w:firstLine="420" w:firstLineChars="200"/>
        <w:jc w:val="both"/>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1</w:t>
      </w:r>
      <w:r>
        <w:rPr>
          <w:rFonts w:hint="eastAsia" w:ascii="宋体" w:hAnsi="宋体" w:cs="宋体"/>
          <w:color w:val="000000"/>
          <w:kern w:val="2"/>
          <w:sz w:val="21"/>
          <w:szCs w:val="21"/>
          <w:highlight w:val="none"/>
          <w:lang w:val="en-US" w:eastAsia="zh-CN"/>
        </w:rPr>
        <w:t>.</w:t>
      </w:r>
      <w:r>
        <w:rPr>
          <w:rFonts w:hint="eastAsia" w:ascii="宋体" w:hAnsi="宋体" w:eastAsia="宋体" w:cs="宋体"/>
          <w:color w:val="000000"/>
          <w:kern w:val="2"/>
          <w:sz w:val="21"/>
          <w:szCs w:val="21"/>
          <w:highlight w:val="none"/>
          <w:lang w:val="en-US" w:eastAsia="zh-CN"/>
        </w:rPr>
        <w:t>投标人按照本部分的要求编制投标文件，编制中涉及格式资料的，应按照本部分提供的内容和格式（所有表格的格式可扩展）填写提交。</w:t>
      </w:r>
    </w:p>
    <w:p w14:paraId="39EF04DF">
      <w:pPr>
        <w:keepNext w:val="0"/>
        <w:keepLines w:val="0"/>
        <w:widowControl/>
        <w:suppressLineNumbers w:val="0"/>
        <w:ind w:firstLine="422"/>
        <w:jc w:val="both"/>
        <w:rPr>
          <w:rFonts w:hint="eastAsia" w:ascii="宋体" w:hAnsi="宋体" w:eastAsia="宋体" w:cs="宋体"/>
          <w:color w:val="000000"/>
          <w:szCs w:val="21"/>
          <w:highlight w:val="none"/>
        </w:rPr>
      </w:pPr>
      <w:r>
        <w:rPr>
          <w:rFonts w:hint="eastAsia" w:ascii="宋体" w:hAnsi="宋体" w:eastAsia="宋体" w:cs="宋体"/>
          <w:color w:val="000000"/>
          <w:kern w:val="2"/>
          <w:sz w:val="21"/>
          <w:szCs w:val="21"/>
          <w:highlight w:val="none"/>
          <w:lang w:val="en-US" w:eastAsia="zh-CN"/>
        </w:rPr>
        <w:t>2</w:t>
      </w:r>
      <w:r>
        <w:rPr>
          <w:rFonts w:hint="eastAsia" w:ascii="宋体" w:hAnsi="宋体" w:cs="宋体"/>
          <w:color w:val="000000"/>
          <w:kern w:val="2"/>
          <w:sz w:val="21"/>
          <w:szCs w:val="21"/>
          <w:highlight w:val="none"/>
          <w:lang w:val="en-US" w:eastAsia="zh-CN"/>
        </w:rPr>
        <w:t>.</w:t>
      </w:r>
      <w:r>
        <w:rPr>
          <w:rFonts w:hint="eastAsia" w:ascii="宋体" w:hAnsi="宋体" w:eastAsia="宋体" w:cs="宋体"/>
          <w:color w:val="000000"/>
          <w:kern w:val="2"/>
          <w:sz w:val="21"/>
          <w:szCs w:val="21"/>
          <w:highlight w:val="none"/>
          <w:lang w:val="en-US" w:eastAsia="zh-CN"/>
        </w:rPr>
        <w:t>格式中标记了</w:t>
      </w:r>
      <w:r>
        <w:rPr>
          <w:rFonts w:hint="eastAsia" w:ascii="宋体" w:hAnsi="宋体" w:cs="宋体"/>
          <w:color w:val="000000"/>
          <w:kern w:val="2"/>
          <w:sz w:val="21"/>
          <w:szCs w:val="21"/>
          <w:highlight w:val="none"/>
          <w:lang w:val="en-US" w:eastAsia="zh-CN"/>
        </w:rPr>
        <w:t>★</w:t>
      </w:r>
      <w:r>
        <w:rPr>
          <w:rFonts w:hint="eastAsia" w:ascii="宋体" w:hAnsi="宋体" w:eastAsia="宋体" w:cs="宋体"/>
          <w:color w:val="000000"/>
          <w:kern w:val="2"/>
          <w:sz w:val="21"/>
          <w:szCs w:val="21"/>
          <w:highlight w:val="none"/>
          <w:lang w:val="en-US" w:eastAsia="zh-CN"/>
        </w:rPr>
        <w:t>号的为实质性格式文件，投标人不得改变格式中给定的文字所表达的含义，不得删减格式中的实质性内容，不得自行添加与格式中给定的文字内容相矛盾的内容，不得对应当</w:t>
      </w:r>
      <w:r>
        <w:rPr>
          <w:rFonts w:hint="eastAsia" w:ascii="宋体" w:hAnsi="宋体" w:cs="宋体"/>
          <w:color w:val="000000"/>
          <w:kern w:val="2"/>
          <w:sz w:val="21"/>
          <w:szCs w:val="21"/>
          <w:highlight w:val="none"/>
          <w:lang w:val="en-US" w:eastAsia="zh-CN"/>
        </w:rPr>
        <w:t>实质性响应的内容</w:t>
      </w:r>
      <w:r>
        <w:rPr>
          <w:rFonts w:hint="eastAsia" w:ascii="宋体" w:hAnsi="宋体" w:eastAsia="宋体" w:cs="宋体"/>
          <w:color w:val="000000"/>
          <w:kern w:val="2"/>
          <w:sz w:val="21"/>
          <w:szCs w:val="21"/>
          <w:highlight w:val="none"/>
          <w:lang w:val="en-US" w:eastAsia="zh-CN"/>
        </w:rPr>
        <w:t>不实质性响应，否则</w:t>
      </w:r>
      <w:r>
        <w:rPr>
          <w:rFonts w:hint="eastAsia" w:ascii="宋体" w:hAnsi="宋体" w:eastAsia="宋体" w:cs="宋体"/>
          <w:b/>
          <w:bCs/>
          <w:color w:val="000000"/>
          <w:kern w:val="2"/>
          <w:sz w:val="21"/>
          <w:szCs w:val="21"/>
          <w:highlight w:val="none"/>
          <w:lang w:val="en-US" w:eastAsia="zh-CN"/>
        </w:rPr>
        <w:t>投标无效</w:t>
      </w:r>
      <w:r>
        <w:rPr>
          <w:rFonts w:hint="eastAsia" w:ascii="宋体" w:hAnsi="宋体" w:eastAsia="宋体" w:cs="宋体"/>
          <w:color w:val="000000"/>
          <w:kern w:val="2"/>
          <w:sz w:val="21"/>
          <w:szCs w:val="21"/>
          <w:highlight w:val="none"/>
          <w:lang w:val="en-US" w:eastAsia="zh-CN"/>
        </w:rPr>
        <w:t>。未标记</w:t>
      </w:r>
      <w:r>
        <w:rPr>
          <w:rFonts w:hint="eastAsia" w:ascii="宋体" w:hAnsi="宋体" w:cs="宋体"/>
          <w:color w:val="000000"/>
          <w:kern w:val="2"/>
          <w:sz w:val="21"/>
          <w:szCs w:val="21"/>
          <w:highlight w:val="none"/>
          <w:lang w:val="en-US" w:eastAsia="zh-CN"/>
        </w:rPr>
        <w:t>★</w:t>
      </w:r>
      <w:r>
        <w:rPr>
          <w:rFonts w:hint="eastAsia" w:ascii="宋体" w:hAnsi="宋体" w:eastAsia="宋体" w:cs="宋体"/>
          <w:color w:val="000000"/>
          <w:kern w:val="2"/>
          <w:sz w:val="21"/>
          <w:szCs w:val="21"/>
          <w:highlight w:val="none"/>
          <w:lang w:val="en-US" w:eastAsia="zh-CN"/>
        </w:rPr>
        <w:t xml:space="preserve">号的格式文件和招标文件未提供格式的内容，可由投标人自行编写。 </w:t>
      </w:r>
    </w:p>
    <w:p w14:paraId="13F4623F">
      <w:pPr>
        <w:keepNext w:val="0"/>
        <w:keepLines w:val="0"/>
        <w:widowControl/>
        <w:suppressLineNumbers w:val="0"/>
        <w:ind w:firstLine="422"/>
        <w:jc w:val="both"/>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3</w:t>
      </w:r>
      <w:r>
        <w:rPr>
          <w:rFonts w:hint="eastAsia" w:ascii="宋体" w:hAnsi="宋体" w:cs="宋体"/>
          <w:color w:val="000000"/>
          <w:kern w:val="2"/>
          <w:sz w:val="21"/>
          <w:szCs w:val="21"/>
          <w:highlight w:val="none"/>
          <w:lang w:val="en-US" w:eastAsia="zh-CN"/>
        </w:rPr>
        <w:t>.</w:t>
      </w:r>
      <w:r>
        <w:rPr>
          <w:rFonts w:hint="eastAsia" w:ascii="宋体" w:hAnsi="宋体" w:eastAsia="宋体" w:cs="宋体"/>
          <w:color w:val="000000"/>
          <w:kern w:val="2"/>
          <w:sz w:val="21"/>
          <w:szCs w:val="21"/>
          <w:highlight w:val="none"/>
          <w:lang w:val="en-US" w:eastAsia="zh-CN"/>
        </w:rPr>
        <w:t>全部声明和问题的回答及所附材料必须是真实的、准确的和完整的。</w:t>
      </w:r>
      <w:bookmarkEnd w:id="724"/>
    </w:p>
    <w:p w14:paraId="4B752E90">
      <w:pPr>
        <w:keepNext w:val="0"/>
        <w:keepLines w:val="0"/>
        <w:widowControl/>
        <w:suppressLineNumbers w:val="0"/>
        <w:ind w:firstLine="422"/>
        <w:jc w:val="both"/>
        <w:rPr>
          <w:rFonts w:hint="default"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rPr>
        <w:t>4</w:t>
      </w:r>
      <w:r>
        <w:rPr>
          <w:rFonts w:hint="eastAsia" w:ascii="宋体" w:hAnsi="宋体" w:cs="宋体"/>
          <w:color w:val="000000"/>
          <w:kern w:val="2"/>
          <w:sz w:val="21"/>
          <w:szCs w:val="21"/>
          <w:highlight w:val="none"/>
          <w:lang w:val="en-US" w:eastAsia="zh-CN"/>
        </w:rPr>
        <w:t>.</w:t>
      </w:r>
      <w:r>
        <w:rPr>
          <w:rFonts w:hint="eastAsia" w:ascii="宋体" w:hAnsi="宋体" w:eastAsia="宋体" w:cs="宋体"/>
          <w:color w:val="000000"/>
          <w:kern w:val="2"/>
          <w:sz w:val="21"/>
          <w:szCs w:val="21"/>
          <w:highlight w:val="none"/>
          <w:lang w:val="en-US" w:eastAsia="zh-CN"/>
        </w:rPr>
        <w:t>有关文件的提交如未特别注明需提供原件的，可提供扫描件或照片等形式的电子文件。</w:t>
      </w:r>
    </w:p>
    <w:p w14:paraId="70D81E80">
      <w:pPr>
        <w:ind w:firstLine="0" w:firstLineChars="0"/>
        <w:jc w:val="both"/>
        <w:rPr>
          <w:color w:val="000000"/>
          <w:highlight w:val="none"/>
        </w:rPr>
      </w:pPr>
    </w:p>
    <w:p w14:paraId="6EB968B2">
      <w:pPr>
        <w:spacing w:before="331" w:beforeLines="100"/>
        <w:ind w:firstLine="0" w:firstLineChars="0"/>
        <w:jc w:val="center"/>
        <w:rPr>
          <w:rFonts w:ascii="Times New Roman" w:hAnsi="Times New Roman" w:cs="Times New Roman"/>
          <w:color w:val="000000"/>
          <w:sz w:val="36"/>
          <w:szCs w:val="36"/>
          <w:highlight w:val="none"/>
        </w:rPr>
      </w:pPr>
      <w:r>
        <w:rPr>
          <w:rFonts w:ascii="Times New Roman" w:hAnsi="Times New Roman" w:cs="Times New Roman"/>
          <w:color w:val="000000"/>
          <w:sz w:val="36"/>
          <w:szCs w:val="36"/>
          <w:highlight w:val="none"/>
        </w:rPr>
        <w:br w:type="page"/>
      </w:r>
    </w:p>
    <w:p w14:paraId="79949022">
      <w:pPr>
        <w:pStyle w:val="3"/>
        <w:keepNext/>
        <w:keepLines/>
        <w:pageBreakBefore w:val="0"/>
        <w:widowControl w:val="0"/>
        <w:numPr>
          <w:ilvl w:val="0"/>
          <w:numId w:val="0"/>
        </w:numPr>
        <w:kinsoku/>
        <w:wordWrap/>
        <w:overflowPunct/>
        <w:topLinePunct w:val="0"/>
        <w:autoSpaceDE/>
        <w:autoSpaceDN/>
        <w:bidi w:val="0"/>
        <w:adjustRightInd/>
        <w:snapToGrid/>
        <w:spacing w:before="0"/>
        <w:jc w:val="center"/>
        <w:textAlignment w:val="auto"/>
        <w:rPr>
          <w:rFonts w:hint="eastAsia" w:ascii="Times New Roman" w:hAnsi="Times New Roman" w:eastAsia="黑体" w:cs="Times New Roman"/>
          <w:color w:val="000000"/>
          <w:highlight w:val="none"/>
          <w:lang w:eastAsia="zh-CN"/>
        </w:rPr>
      </w:pPr>
      <w:bookmarkStart w:id="725" w:name="_Toc36116087"/>
      <w:bookmarkStart w:id="726" w:name="_Toc49935356"/>
      <w:bookmarkStart w:id="727" w:name="_Toc68090078"/>
      <w:bookmarkStart w:id="728" w:name="_Toc31707"/>
      <w:bookmarkStart w:id="729" w:name="OLE_LINK96"/>
      <w:r>
        <w:rPr>
          <w:rFonts w:hint="eastAsia" w:ascii="Times New Roman" w:hAnsi="Times New Roman" w:cs="Times New Roman"/>
          <w:color w:val="000000"/>
          <w:highlight w:val="none"/>
          <w:lang w:val="en-US" w:eastAsia="zh-CN"/>
        </w:rPr>
        <w:t>一、</w:t>
      </w:r>
      <w:r>
        <w:rPr>
          <w:rFonts w:ascii="Times New Roman" w:hAnsi="Times New Roman" w:cs="Times New Roman"/>
          <w:color w:val="000000"/>
          <w:highlight w:val="none"/>
        </w:rPr>
        <w:t>资格</w:t>
      </w:r>
      <w:bookmarkEnd w:id="725"/>
      <w:bookmarkEnd w:id="726"/>
      <w:bookmarkEnd w:id="727"/>
      <w:bookmarkEnd w:id="728"/>
      <w:bookmarkStart w:id="730" w:name="_Toc272421900"/>
      <w:bookmarkStart w:id="731" w:name="_Toc51288985"/>
      <w:bookmarkStart w:id="732" w:name="_Toc213141104"/>
      <w:bookmarkStart w:id="733" w:name="_Toc68090079"/>
      <w:bookmarkStart w:id="734" w:name="_Toc26783956"/>
      <w:bookmarkStart w:id="735" w:name="_Toc49935357"/>
      <w:r>
        <w:rPr>
          <w:rFonts w:ascii="Times New Roman" w:hAnsi="Times New Roman" w:cs="Times New Roman"/>
          <w:b/>
          <w:bCs w:val="0"/>
          <w:color w:val="000000"/>
          <w:sz w:val="28"/>
          <w:szCs w:val="28"/>
          <w:highlight w:val="none"/>
        </w:rPr>
        <w:t>证明文件部分</w:t>
      </w:r>
    </w:p>
    <w:bookmarkEnd w:id="730"/>
    <w:bookmarkEnd w:id="731"/>
    <w:bookmarkEnd w:id="732"/>
    <w:p w14:paraId="73BBF529">
      <w:pPr>
        <w:pStyle w:val="4"/>
        <w:keepNext/>
        <w:keepLines/>
        <w:pageBreakBefore w:val="0"/>
        <w:widowControl w:val="0"/>
        <w:numPr>
          <w:ilvl w:val="0"/>
          <w:numId w:val="0"/>
        </w:numPr>
        <w:kinsoku/>
        <w:wordWrap/>
        <w:overflowPunct/>
        <w:topLinePunct w:val="0"/>
        <w:autoSpaceDE/>
        <w:autoSpaceDN/>
        <w:bidi w:val="0"/>
        <w:adjustRightInd/>
        <w:snapToGrid/>
        <w:spacing w:before="0"/>
        <w:jc w:val="center"/>
        <w:textAlignment w:val="auto"/>
        <w:outlineLvl w:val="2"/>
        <w:rPr>
          <w:rFonts w:ascii="Times New Roman" w:hAnsi="Times New Roman" w:eastAsia="黑体" w:cs="Times New Roman"/>
          <w:b w:val="0"/>
          <w:bCs w:val="0"/>
          <w:color w:val="000000"/>
          <w:sz w:val="28"/>
          <w:szCs w:val="28"/>
          <w:highlight w:val="none"/>
        </w:rPr>
      </w:pPr>
      <w:bookmarkStart w:id="736" w:name="OLE_LINK189"/>
      <w:bookmarkStart w:id="737" w:name="_Toc19833"/>
      <w:r>
        <w:rPr>
          <w:rFonts w:ascii="Times New Roman" w:hAnsi="Times New Roman" w:eastAsia="黑体" w:cs="Times New Roman"/>
          <w:b w:val="0"/>
          <w:bCs w:val="0"/>
          <w:color w:val="000000"/>
          <w:sz w:val="28"/>
          <w:szCs w:val="28"/>
          <w:highlight w:val="none"/>
        </w:rPr>
        <w:t>资格证明</w:t>
      </w:r>
      <w:bookmarkEnd w:id="736"/>
      <w:r>
        <w:rPr>
          <w:rFonts w:ascii="Times New Roman" w:hAnsi="Times New Roman" w:eastAsia="黑体" w:cs="Times New Roman"/>
          <w:b w:val="0"/>
          <w:bCs w:val="0"/>
          <w:color w:val="000000"/>
          <w:sz w:val="28"/>
          <w:szCs w:val="28"/>
          <w:highlight w:val="none"/>
        </w:rPr>
        <w:t>材料</w:t>
      </w:r>
      <w:bookmarkEnd w:id="733"/>
      <w:bookmarkEnd w:id="734"/>
      <w:bookmarkEnd w:id="735"/>
      <w:bookmarkEnd w:id="737"/>
    </w:p>
    <w:p w14:paraId="29F03AFB">
      <w:pPr>
        <w:pageBreakBefore w:val="0"/>
        <w:widowControl w:val="0"/>
        <w:kinsoku/>
        <w:wordWrap/>
        <w:overflowPunct/>
        <w:topLinePunct w:val="0"/>
        <w:autoSpaceDE/>
        <w:autoSpaceDN/>
        <w:bidi w:val="0"/>
        <w:adjustRightInd/>
        <w:snapToGrid/>
        <w:ind w:firstLine="422"/>
        <w:textAlignment w:val="auto"/>
        <w:rPr>
          <w:rFonts w:hint="eastAsia" w:ascii="宋体" w:hAnsi="宋体" w:cs="宋体"/>
          <w:b/>
          <w:color w:val="000000"/>
          <w:szCs w:val="21"/>
          <w:highlight w:val="none"/>
          <w:lang w:eastAsia="zh-CN"/>
        </w:rPr>
      </w:pPr>
      <w:bookmarkStart w:id="738" w:name="OLE_LINK54"/>
      <w:r>
        <w:rPr>
          <w:rFonts w:hint="eastAsia" w:ascii="宋体" w:hAnsi="宋体" w:cs="宋体"/>
          <w:b/>
          <w:bCs/>
          <w:color w:val="000000"/>
          <w:szCs w:val="21"/>
          <w:highlight w:val="none"/>
          <w:lang w:eastAsia="zh-CN"/>
        </w:rPr>
        <w:t>投标人提供的资格证明</w:t>
      </w:r>
      <w:r>
        <w:rPr>
          <w:rFonts w:hint="eastAsia" w:ascii="宋体" w:hAnsi="宋体" w:cs="宋体"/>
          <w:color w:val="000000"/>
          <w:szCs w:val="21"/>
          <w:highlight w:val="none"/>
        </w:rPr>
        <w:t>材料应满</w:t>
      </w:r>
      <w:bookmarkStart w:id="739" w:name="OLE_LINK374"/>
      <w:r>
        <w:rPr>
          <w:rFonts w:hint="eastAsia" w:ascii="宋体" w:hAnsi="宋体" w:cs="宋体"/>
          <w:color w:val="000000"/>
          <w:szCs w:val="21"/>
          <w:highlight w:val="none"/>
        </w:rPr>
        <w:t>足本项目</w:t>
      </w:r>
      <w:r>
        <w:rPr>
          <w:rFonts w:hint="eastAsia" w:ascii="宋体" w:hAnsi="宋体" w:cs="宋体"/>
          <w:color w:val="000000"/>
          <w:szCs w:val="21"/>
          <w:highlight w:val="none"/>
          <w:lang w:eastAsia="zh-CN"/>
        </w:rPr>
        <w:t>招标公告中</w:t>
      </w:r>
      <w:r>
        <w:rPr>
          <w:rFonts w:hint="eastAsia" w:ascii="宋体" w:hAnsi="宋体" w:cs="宋体"/>
          <w:color w:val="000000"/>
          <w:szCs w:val="21"/>
          <w:highlight w:val="none"/>
        </w:rPr>
        <w:t>对</w:t>
      </w:r>
      <w:r>
        <w:rPr>
          <w:rFonts w:hint="eastAsia" w:ascii="宋体" w:hAnsi="宋体" w:cs="宋体"/>
          <w:color w:val="000000"/>
          <w:szCs w:val="21"/>
          <w:highlight w:val="none"/>
          <w:lang w:val="en-US" w:eastAsia="zh-CN"/>
        </w:rPr>
        <w:t>申</w:t>
      </w:r>
      <w:bookmarkEnd w:id="739"/>
      <w:r>
        <w:rPr>
          <w:rFonts w:hint="eastAsia" w:ascii="宋体" w:hAnsi="宋体" w:cs="宋体"/>
          <w:color w:val="000000"/>
          <w:szCs w:val="21"/>
          <w:highlight w:val="none"/>
          <w:lang w:val="en-US" w:eastAsia="zh-CN"/>
        </w:rPr>
        <w:t>请人的</w:t>
      </w:r>
      <w:r>
        <w:rPr>
          <w:rFonts w:hint="eastAsia" w:ascii="宋体" w:hAnsi="宋体" w:cs="宋体"/>
          <w:color w:val="000000"/>
          <w:szCs w:val="21"/>
          <w:highlight w:val="none"/>
        </w:rPr>
        <w:t>资格要求，提供的材料不能证明其符合</w:t>
      </w:r>
      <w:r>
        <w:rPr>
          <w:rFonts w:hint="eastAsia" w:ascii="宋体" w:hAnsi="宋体" w:cs="宋体"/>
          <w:color w:val="000000"/>
          <w:szCs w:val="21"/>
          <w:highlight w:val="none"/>
          <w:lang w:val="en-US" w:eastAsia="zh-CN"/>
        </w:rPr>
        <w:t>申请人</w:t>
      </w:r>
      <w:r>
        <w:rPr>
          <w:rFonts w:hint="eastAsia" w:ascii="宋体" w:hAnsi="宋体" w:cs="宋体"/>
          <w:color w:val="000000"/>
          <w:szCs w:val="21"/>
          <w:highlight w:val="none"/>
        </w:rPr>
        <w:t>资格要求的，</w:t>
      </w:r>
      <w:r>
        <w:rPr>
          <w:rFonts w:hint="eastAsia" w:ascii="宋体" w:hAnsi="宋体" w:cs="宋体"/>
          <w:b/>
          <w:color w:val="000000"/>
          <w:szCs w:val="21"/>
          <w:highlight w:val="none"/>
        </w:rPr>
        <w:t>其投标文件无效</w:t>
      </w:r>
      <w:bookmarkEnd w:id="729"/>
      <w:bookmarkEnd w:id="738"/>
      <w:bookmarkStart w:id="740" w:name="OLE_LINK342"/>
      <w:r>
        <w:rPr>
          <w:rFonts w:hint="eastAsia" w:ascii="宋体" w:hAnsi="宋体" w:cs="宋体"/>
          <w:b/>
          <w:color w:val="000000"/>
          <w:szCs w:val="21"/>
          <w:highlight w:val="none"/>
          <w:lang w:eastAsia="zh-CN"/>
        </w:rPr>
        <w:t>。</w:t>
      </w:r>
      <w:bookmarkEnd w:id="740"/>
    </w:p>
    <w:p w14:paraId="49E3ED96">
      <w:pPr>
        <w:pStyle w:val="4"/>
        <w:ind w:firstLine="0" w:firstLineChars="0"/>
        <w:jc w:val="center"/>
        <w:rPr>
          <w:rFonts w:hint="eastAsia" w:ascii="宋体" w:hAnsi="宋体" w:eastAsia="宋体" w:cs="宋体"/>
          <w:sz w:val="28"/>
          <w:szCs w:val="28"/>
          <w:highlight w:val="none"/>
        </w:rPr>
      </w:pPr>
      <w:r>
        <w:rPr>
          <w:rFonts w:hint="eastAsia" w:ascii="宋体" w:hAnsi="宋体" w:cs="宋体"/>
          <w:b/>
          <w:color w:val="000000"/>
          <w:szCs w:val="21"/>
          <w:highlight w:val="none"/>
          <w:lang w:eastAsia="zh-CN"/>
        </w:rPr>
        <w:br w:type="page"/>
      </w:r>
      <w:bookmarkStart w:id="741" w:name="_Toc197819062"/>
      <w:bookmarkStart w:id="742" w:name="_Toc15041"/>
      <w:r>
        <w:rPr>
          <w:rFonts w:hint="eastAsia" w:ascii="宋体" w:hAnsi="宋体" w:eastAsia="宋体" w:cs="宋体"/>
          <w:sz w:val="28"/>
          <w:szCs w:val="28"/>
          <w:highlight w:val="none"/>
        </w:rPr>
        <w:t>具有独立承担民事责任的能力</w:t>
      </w:r>
      <w:bookmarkEnd w:id="741"/>
      <w:bookmarkEnd w:id="742"/>
    </w:p>
    <w:p w14:paraId="449A33FE">
      <w:pPr>
        <w:ind w:firstLine="420"/>
        <w:jc w:val="center"/>
        <w:rPr>
          <w:rFonts w:hint="eastAsia" w:ascii="宋体" w:hAnsi="宋体" w:eastAsia="宋体" w:cs="宋体"/>
          <w:szCs w:val="21"/>
          <w:highlight w:val="none"/>
        </w:rPr>
      </w:pPr>
      <w:r>
        <w:rPr>
          <w:rFonts w:hint="eastAsia" w:ascii="宋体" w:hAnsi="宋体" w:eastAsia="宋体" w:cs="宋体"/>
          <w:szCs w:val="21"/>
          <w:highlight w:val="none"/>
        </w:rPr>
        <w:t xml:space="preserve">（要求详见 </w:t>
      </w:r>
      <w:r>
        <w:rPr>
          <w:rFonts w:hint="eastAsia" w:ascii="宋体" w:hAnsi="宋体" w:eastAsia="宋体" w:cs="宋体"/>
          <w:bCs/>
          <w:kern w:val="0"/>
          <w:szCs w:val="21"/>
          <w:highlight w:val="none"/>
        </w:rPr>
        <w:t>第</w:t>
      </w:r>
      <w:r>
        <w:rPr>
          <w:rFonts w:hint="eastAsia" w:ascii="宋体" w:hAnsi="宋体" w:eastAsia="宋体" w:cs="宋体"/>
          <w:bCs/>
          <w:kern w:val="0"/>
          <w:szCs w:val="21"/>
          <w:highlight w:val="none"/>
          <w:lang w:val="en-US" w:eastAsia="zh-CN"/>
        </w:rPr>
        <w:t>六</w:t>
      </w:r>
      <w:r>
        <w:rPr>
          <w:rFonts w:hint="eastAsia" w:ascii="宋体" w:hAnsi="宋体" w:eastAsia="宋体" w:cs="宋体"/>
          <w:bCs/>
          <w:kern w:val="0"/>
          <w:szCs w:val="21"/>
          <w:highlight w:val="none"/>
        </w:rPr>
        <w:t xml:space="preserve">章 </w:t>
      </w:r>
      <w:r>
        <w:rPr>
          <w:rFonts w:hint="eastAsia" w:ascii="宋体" w:hAnsi="宋体" w:eastAsia="宋体" w:cs="宋体"/>
          <w:bCs/>
          <w:kern w:val="0"/>
          <w:szCs w:val="21"/>
          <w:highlight w:val="none"/>
          <w:lang w:val="en-US" w:eastAsia="zh-CN"/>
        </w:rPr>
        <w:t>资格审查</w:t>
      </w:r>
      <w:r>
        <w:rPr>
          <w:rFonts w:hint="eastAsia" w:ascii="宋体" w:hAnsi="宋体" w:eastAsia="宋体" w:cs="宋体"/>
          <w:szCs w:val="21"/>
          <w:highlight w:val="none"/>
        </w:rPr>
        <w:t>）</w:t>
      </w:r>
    </w:p>
    <w:p w14:paraId="065156D1">
      <w:pPr>
        <w:ind w:firstLine="420"/>
        <w:rPr>
          <w:rFonts w:hint="eastAsia" w:ascii="宋体" w:hAnsi="宋体" w:eastAsia="宋体" w:cs="宋体"/>
          <w:szCs w:val="21"/>
          <w:highlight w:val="none"/>
        </w:rPr>
      </w:pPr>
    </w:p>
    <w:p w14:paraId="42EFD596">
      <w:pPr>
        <w:ind w:firstLine="420"/>
        <w:rPr>
          <w:rFonts w:hint="eastAsia" w:ascii="宋体" w:hAnsi="宋体" w:eastAsia="宋体" w:cs="宋体"/>
          <w:szCs w:val="21"/>
          <w:highlight w:val="none"/>
        </w:rPr>
      </w:pPr>
    </w:p>
    <w:p w14:paraId="2BF79C39">
      <w:pPr>
        <w:ind w:firstLine="420"/>
        <w:rPr>
          <w:rFonts w:hint="eastAsia" w:ascii="宋体" w:hAnsi="宋体" w:eastAsia="宋体" w:cs="宋体"/>
          <w:szCs w:val="21"/>
          <w:highlight w:val="none"/>
        </w:rPr>
      </w:pPr>
    </w:p>
    <w:p w14:paraId="30B3939B">
      <w:pPr>
        <w:ind w:firstLine="420"/>
        <w:rPr>
          <w:rFonts w:hint="eastAsia" w:ascii="宋体" w:hAnsi="宋体" w:eastAsia="宋体" w:cs="宋体"/>
          <w:szCs w:val="21"/>
          <w:highlight w:val="none"/>
        </w:rPr>
      </w:pPr>
    </w:p>
    <w:p w14:paraId="34B79627">
      <w:pPr>
        <w:ind w:firstLine="420"/>
        <w:rPr>
          <w:rFonts w:hint="eastAsia" w:ascii="宋体" w:hAnsi="宋体" w:eastAsia="宋体" w:cs="宋体"/>
          <w:szCs w:val="21"/>
          <w:highlight w:val="none"/>
        </w:rPr>
      </w:pPr>
    </w:p>
    <w:p w14:paraId="511004A1">
      <w:pPr>
        <w:pStyle w:val="4"/>
        <w:ind w:firstLine="0" w:firstLineChars="0"/>
        <w:jc w:val="center"/>
        <w:rPr>
          <w:rFonts w:hint="eastAsia" w:ascii="宋体" w:hAnsi="宋体" w:eastAsia="宋体" w:cs="宋体"/>
          <w:sz w:val="28"/>
          <w:szCs w:val="28"/>
          <w:highlight w:val="none"/>
        </w:rPr>
      </w:pPr>
      <w:bookmarkStart w:id="743" w:name="_Toc179624715"/>
      <w:bookmarkStart w:id="744" w:name="_Toc7510"/>
      <w:bookmarkStart w:id="745" w:name="_Toc197819063"/>
      <w:bookmarkStart w:id="746" w:name="_Toc17562"/>
      <w:r>
        <w:rPr>
          <w:rFonts w:hint="eastAsia" w:ascii="宋体" w:hAnsi="宋体" w:eastAsia="宋体" w:cs="宋体"/>
          <w:sz w:val="28"/>
          <w:szCs w:val="28"/>
          <w:highlight w:val="none"/>
        </w:rPr>
        <w:t>具有良好的商业信誉和健全的财务会计制度</w:t>
      </w:r>
      <w:bookmarkEnd w:id="743"/>
      <w:bookmarkEnd w:id="744"/>
      <w:bookmarkEnd w:id="745"/>
      <w:bookmarkEnd w:id="746"/>
    </w:p>
    <w:p w14:paraId="14521DA2">
      <w:pPr>
        <w:ind w:firstLine="420"/>
        <w:jc w:val="center"/>
        <w:rPr>
          <w:rFonts w:hint="eastAsia" w:ascii="宋体" w:hAnsi="宋体" w:eastAsia="宋体" w:cs="宋体"/>
          <w:szCs w:val="21"/>
          <w:highlight w:val="none"/>
        </w:rPr>
      </w:pPr>
      <w:r>
        <w:rPr>
          <w:rFonts w:hint="eastAsia" w:ascii="宋体" w:hAnsi="宋体" w:eastAsia="宋体" w:cs="宋体"/>
          <w:szCs w:val="21"/>
          <w:highlight w:val="none"/>
        </w:rPr>
        <w:t xml:space="preserve">（要求详见 </w:t>
      </w:r>
      <w:r>
        <w:rPr>
          <w:rFonts w:hint="eastAsia" w:ascii="宋体" w:hAnsi="宋体" w:eastAsia="宋体" w:cs="宋体"/>
          <w:bCs/>
          <w:kern w:val="0"/>
          <w:szCs w:val="21"/>
          <w:highlight w:val="none"/>
        </w:rPr>
        <w:t>第</w:t>
      </w:r>
      <w:r>
        <w:rPr>
          <w:rFonts w:hint="eastAsia" w:ascii="宋体" w:hAnsi="宋体" w:eastAsia="宋体" w:cs="宋体"/>
          <w:bCs/>
          <w:kern w:val="0"/>
          <w:szCs w:val="21"/>
          <w:highlight w:val="none"/>
          <w:lang w:val="en-US" w:eastAsia="zh-CN"/>
        </w:rPr>
        <w:t>六</w:t>
      </w:r>
      <w:r>
        <w:rPr>
          <w:rFonts w:hint="eastAsia" w:ascii="宋体" w:hAnsi="宋体" w:eastAsia="宋体" w:cs="宋体"/>
          <w:bCs/>
          <w:kern w:val="0"/>
          <w:szCs w:val="21"/>
          <w:highlight w:val="none"/>
        </w:rPr>
        <w:t xml:space="preserve">章 </w:t>
      </w:r>
      <w:r>
        <w:rPr>
          <w:rFonts w:hint="eastAsia" w:ascii="宋体" w:hAnsi="宋体" w:eastAsia="宋体" w:cs="宋体"/>
          <w:bCs/>
          <w:kern w:val="0"/>
          <w:szCs w:val="21"/>
          <w:highlight w:val="none"/>
          <w:lang w:val="en-US" w:eastAsia="zh-CN"/>
        </w:rPr>
        <w:t>资格审查</w:t>
      </w:r>
      <w:r>
        <w:rPr>
          <w:rFonts w:hint="eastAsia" w:ascii="宋体" w:hAnsi="宋体" w:eastAsia="宋体" w:cs="宋体"/>
          <w:szCs w:val="21"/>
          <w:highlight w:val="none"/>
        </w:rPr>
        <w:t>）</w:t>
      </w:r>
    </w:p>
    <w:p w14:paraId="431237C8">
      <w:pPr>
        <w:ind w:firstLine="420"/>
        <w:rPr>
          <w:rFonts w:hint="eastAsia" w:ascii="宋体" w:hAnsi="宋体" w:eastAsia="宋体" w:cs="宋体"/>
          <w:highlight w:val="none"/>
        </w:rPr>
      </w:pPr>
    </w:p>
    <w:p w14:paraId="472FE00B">
      <w:pPr>
        <w:ind w:firstLine="420"/>
        <w:rPr>
          <w:rFonts w:hint="eastAsia" w:ascii="宋体" w:hAnsi="宋体" w:eastAsia="宋体" w:cs="宋体"/>
          <w:highlight w:val="none"/>
        </w:rPr>
      </w:pPr>
    </w:p>
    <w:p w14:paraId="67962CC6">
      <w:pPr>
        <w:ind w:firstLine="420"/>
        <w:rPr>
          <w:rFonts w:hint="eastAsia" w:ascii="宋体" w:hAnsi="宋体" w:eastAsia="宋体" w:cs="宋体"/>
          <w:highlight w:val="none"/>
        </w:rPr>
      </w:pPr>
    </w:p>
    <w:p w14:paraId="2A75E2C7">
      <w:pPr>
        <w:ind w:firstLine="420"/>
        <w:rPr>
          <w:rFonts w:hint="eastAsia" w:ascii="宋体" w:hAnsi="宋体" w:eastAsia="宋体" w:cs="宋体"/>
          <w:highlight w:val="none"/>
        </w:rPr>
      </w:pPr>
    </w:p>
    <w:p w14:paraId="00E1C51C">
      <w:pPr>
        <w:ind w:firstLine="420"/>
        <w:rPr>
          <w:rFonts w:hint="eastAsia" w:ascii="宋体" w:hAnsi="宋体" w:eastAsia="宋体" w:cs="宋体"/>
          <w:highlight w:val="none"/>
        </w:rPr>
      </w:pPr>
    </w:p>
    <w:p w14:paraId="5156F6C8">
      <w:pPr>
        <w:pStyle w:val="4"/>
        <w:ind w:firstLine="0" w:firstLineChars="0"/>
        <w:jc w:val="center"/>
        <w:rPr>
          <w:rFonts w:hint="eastAsia" w:ascii="宋体" w:hAnsi="宋体" w:eastAsia="宋体" w:cs="宋体"/>
          <w:sz w:val="28"/>
          <w:szCs w:val="28"/>
          <w:highlight w:val="none"/>
        </w:rPr>
      </w:pPr>
      <w:bookmarkStart w:id="747" w:name="_Toc197819064"/>
      <w:bookmarkStart w:id="748" w:name="_Toc3778"/>
      <w:r>
        <w:rPr>
          <w:rFonts w:hint="eastAsia" w:ascii="宋体" w:hAnsi="宋体" w:eastAsia="宋体" w:cs="宋体"/>
          <w:sz w:val="28"/>
          <w:szCs w:val="28"/>
          <w:highlight w:val="none"/>
        </w:rPr>
        <w:t>具有依法缴纳税收和社会保障资金的良好记录</w:t>
      </w:r>
      <w:bookmarkEnd w:id="747"/>
      <w:bookmarkEnd w:id="748"/>
    </w:p>
    <w:p w14:paraId="23B28C05">
      <w:pPr>
        <w:ind w:firstLine="420"/>
        <w:jc w:val="center"/>
        <w:rPr>
          <w:rFonts w:hint="eastAsia" w:ascii="宋体" w:hAnsi="宋体" w:eastAsia="宋体" w:cs="宋体"/>
          <w:szCs w:val="21"/>
          <w:highlight w:val="none"/>
        </w:rPr>
      </w:pPr>
      <w:r>
        <w:rPr>
          <w:rFonts w:hint="eastAsia" w:ascii="宋体" w:hAnsi="宋体" w:eastAsia="宋体" w:cs="宋体"/>
          <w:szCs w:val="21"/>
          <w:highlight w:val="none"/>
        </w:rPr>
        <w:t xml:space="preserve">（要求详见 </w:t>
      </w:r>
      <w:r>
        <w:rPr>
          <w:rFonts w:hint="eastAsia" w:ascii="宋体" w:hAnsi="宋体" w:eastAsia="宋体" w:cs="宋体"/>
          <w:bCs/>
          <w:kern w:val="0"/>
          <w:szCs w:val="21"/>
          <w:highlight w:val="none"/>
        </w:rPr>
        <w:t>第</w:t>
      </w:r>
      <w:r>
        <w:rPr>
          <w:rFonts w:hint="eastAsia" w:ascii="宋体" w:hAnsi="宋体" w:eastAsia="宋体" w:cs="宋体"/>
          <w:bCs/>
          <w:kern w:val="0"/>
          <w:szCs w:val="21"/>
          <w:highlight w:val="none"/>
          <w:lang w:val="en-US" w:eastAsia="zh-CN"/>
        </w:rPr>
        <w:t>六</w:t>
      </w:r>
      <w:r>
        <w:rPr>
          <w:rFonts w:hint="eastAsia" w:ascii="宋体" w:hAnsi="宋体" w:eastAsia="宋体" w:cs="宋体"/>
          <w:bCs/>
          <w:kern w:val="0"/>
          <w:szCs w:val="21"/>
          <w:highlight w:val="none"/>
        </w:rPr>
        <w:t xml:space="preserve">章 </w:t>
      </w:r>
      <w:r>
        <w:rPr>
          <w:rFonts w:hint="eastAsia" w:ascii="宋体" w:hAnsi="宋体" w:eastAsia="宋体" w:cs="宋体"/>
          <w:bCs/>
          <w:kern w:val="0"/>
          <w:szCs w:val="21"/>
          <w:highlight w:val="none"/>
          <w:lang w:val="en-US" w:eastAsia="zh-CN"/>
        </w:rPr>
        <w:t>资格审查</w:t>
      </w:r>
      <w:r>
        <w:rPr>
          <w:rFonts w:hint="eastAsia" w:ascii="宋体" w:hAnsi="宋体" w:eastAsia="宋体" w:cs="宋体"/>
          <w:szCs w:val="21"/>
          <w:highlight w:val="none"/>
        </w:rPr>
        <w:t>）</w:t>
      </w:r>
    </w:p>
    <w:p w14:paraId="7EC3BD96">
      <w:pPr>
        <w:pageBreakBefore w:val="0"/>
        <w:widowControl w:val="0"/>
        <w:kinsoku/>
        <w:wordWrap/>
        <w:overflowPunct/>
        <w:topLinePunct w:val="0"/>
        <w:autoSpaceDE/>
        <w:autoSpaceDN/>
        <w:bidi w:val="0"/>
        <w:adjustRightInd/>
        <w:snapToGrid/>
        <w:textAlignment w:val="auto"/>
        <w:rPr>
          <w:rFonts w:hint="eastAsia" w:ascii="宋体" w:hAnsi="宋体" w:cs="宋体"/>
          <w:b/>
          <w:color w:val="000000"/>
          <w:szCs w:val="21"/>
          <w:highlight w:val="none"/>
          <w:lang w:eastAsia="zh-CN"/>
        </w:rPr>
      </w:pPr>
    </w:p>
    <w:p w14:paraId="3EEB2332">
      <w:pPr>
        <w:pStyle w:val="4"/>
        <w:ind w:firstLine="0" w:firstLineChars="0"/>
        <w:jc w:val="center"/>
        <w:rPr>
          <w:rFonts w:hint="eastAsia" w:ascii="宋体" w:hAnsi="宋体" w:eastAsia="宋体" w:cs="宋体"/>
          <w:sz w:val="28"/>
          <w:szCs w:val="28"/>
          <w:highlight w:val="none"/>
        </w:rPr>
      </w:pPr>
      <w:r>
        <w:rPr>
          <w:rFonts w:hint="eastAsia" w:ascii="Times New Roman" w:hAnsi="Times New Roman" w:eastAsia="黑体" w:cs="Times New Roman"/>
          <w:color w:val="000000"/>
          <w:sz w:val="28"/>
          <w:szCs w:val="28"/>
          <w:highlight w:val="none"/>
        </w:rPr>
        <w:br w:type="page"/>
      </w:r>
      <w:r>
        <w:rPr>
          <w:rFonts w:hint="eastAsia" w:ascii="宋体" w:hAnsi="宋体" w:eastAsia="宋体" w:cs="宋体"/>
          <w:sz w:val="28"/>
          <w:szCs w:val="28"/>
          <w:highlight w:val="none"/>
        </w:rPr>
        <w:t>特定资格要求</w:t>
      </w:r>
    </w:p>
    <w:p w14:paraId="39670545">
      <w:pPr>
        <w:ind w:firstLine="420"/>
        <w:jc w:val="center"/>
        <w:rPr>
          <w:rFonts w:hint="eastAsia" w:ascii="宋体" w:hAnsi="宋体" w:eastAsia="宋体" w:cs="宋体"/>
          <w:szCs w:val="21"/>
          <w:highlight w:val="none"/>
        </w:rPr>
      </w:pPr>
      <w:r>
        <w:rPr>
          <w:rFonts w:hint="eastAsia" w:ascii="宋体" w:hAnsi="宋体" w:eastAsia="宋体" w:cs="宋体"/>
          <w:szCs w:val="21"/>
          <w:highlight w:val="none"/>
        </w:rPr>
        <w:t xml:space="preserve">（要求详见 </w:t>
      </w:r>
      <w:r>
        <w:rPr>
          <w:rFonts w:hint="eastAsia" w:ascii="宋体" w:hAnsi="宋体" w:eastAsia="宋体" w:cs="宋体"/>
          <w:bCs/>
          <w:kern w:val="0"/>
          <w:szCs w:val="21"/>
          <w:highlight w:val="none"/>
        </w:rPr>
        <w:t>第</w:t>
      </w:r>
      <w:r>
        <w:rPr>
          <w:rFonts w:hint="eastAsia" w:ascii="宋体" w:hAnsi="宋体" w:eastAsia="宋体" w:cs="宋体"/>
          <w:bCs/>
          <w:kern w:val="0"/>
          <w:szCs w:val="21"/>
          <w:highlight w:val="none"/>
          <w:lang w:val="en-US" w:eastAsia="zh-CN"/>
        </w:rPr>
        <w:t>六</w:t>
      </w:r>
      <w:r>
        <w:rPr>
          <w:rFonts w:hint="eastAsia" w:ascii="宋体" w:hAnsi="宋体" w:eastAsia="宋体" w:cs="宋体"/>
          <w:bCs/>
          <w:kern w:val="0"/>
          <w:szCs w:val="21"/>
          <w:highlight w:val="none"/>
        </w:rPr>
        <w:t xml:space="preserve">章 </w:t>
      </w:r>
      <w:r>
        <w:rPr>
          <w:rFonts w:hint="eastAsia" w:ascii="宋体" w:hAnsi="宋体" w:eastAsia="宋体" w:cs="宋体"/>
          <w:bCs/>
          <w:kern w:val="0"/>
          <w:szCs w:val="21"/>
          <w:highlight w:val="none"/>
          <w:lang w:val="en-US" w:eastAsia="zh-CN"/>
        </w:rPr>
        <w:t>资格审查</w:t>
      </w:r>
      <w:r>
        <w:rPr>
          <w:rFonts w:hint="eastAsia" w:ascii="宋体" w:hAnsi="宋体" w:eastAsia="宋体" w:cs="宋体"/>
          <w:szCs w:val="21"/>
          <w:highlight w:val="none"/>
        </w:rPr>
        <w:t>）</w:t>
      </w:r>
    </w:p>
    <w:p w14:paraId="3523A715">
      <w:pPr>
        <w:pageBreakBefore w:val="0"/>
        <w:widowControl w:val="0"/>
        <w:kinsoku/>
        <w:wordWrap/>
        <w:overflowPunct/>
        <w:topLinePunct w:val="0"/>
        <w:autoSpaceDE/>
        <w:autoSpaceDN/>
        <w:bidi w:val="0"/>
        <w:adjustRightInd/>
        <w:snapToGrid/>
        <w:textAlignment w:val="auto"/>
        <w:rPr>
          <w:rFonts w:hint="eastAsia" w:ascii="宋体" w:hAnsi="宋体" w:cs="宋体"/>
          <w:b/>
          <w:color w:val="000000"/>
          <w:szCs w:val="21"/>
          <w:highlight w:val="none"/>
          <w:lang w:eastAsia="zh-CN"/>
        </w:rPr>
      </w:pPr>
    </w:p>
    <w:p w14:paraId="58B2E742">
      <w:pPr>
        <w:rPr>
          <w:rFonts w:hint="eastAsia" w:ascii="Times New Roman" w:hAnsi="Times New Roman" w:eastAsia="黑体" w:cs="Times New Roman"/>
          <w:color w:val="000000"/>
          <w:sz w:val="28"/>
          <w:szCs w:val="28"/>
          <w:highlight w:val="none"/>
        </w:rPr>
      </w:pPr>
      <w:bookmarkStart w:id="749" w:name="OLE_LINK375"/>
      <w:bookmarkStart w:id="750" w:name="OLE_LINK192"/>
      <w:bookmarkStart w:id="751" w:name="_Toc68090080"/>
      <w:bookmarkStart w:id="752" w:name="_Toc49935360"/>
      <w:bookmarkStart w:id="753" w:name="_Toc36116104"/>
      <w:r>
        <w:rPr>
          <w:rFonts w:hint="eastAsia" w:ascii="Times New Roman" w:hAnsi="Times New Roman" w:eastAsia="黑体" w:cs="Times New Roman"/>
          <w:color w:val="000000"/>
          <w:sz w:val="28"/>
          <w:szCs w:val="28"/>
          <w:highlight w:val="none"/>
        </w:rPr>
        <w:br w:type="page"/>
      </w:r>
    </w:p>
    <w:bookmarkEnd w:id="749"/>
    <w:p w14:paraId="408402C0">
      <w:pPr>
        <w:keepNext w:val="0"/>
        <w:keepLines w:val="0"/>
        <w:widowControl/>
        <w:suppressLineNumbers w:val="0"/>
        <w:ind w:left="0" w:leftChars="0" w:firstLine="0" w:firstLineChars="0"/>
        <w:jc w:val="center"/>
        <w:outlineLvl w:val="2"/>
        <w:rPr>
          <w:rFonts w:hint="eastAsia" w:ascii="Times New Roman" w:hAnsi="Times New Roman" w:eastAsia="黑体" w:cs="Times New Roman"/>
          <w:b w:val="0"/>
          <w:bCs w:val="0"/>
          <w:color w:val="000000"/>
          <w:kern w:val="2"/>
          <w:sz w:val="28"/>
          <w:szCs w:val="28"/>
          <w:highlight w:val="none"/>
          <w:lang w:val="en-US" w:eastAsia="zh-CN" w:bidi="ar-SA"/>
        </w:rPr>
      </w:pPr>
      <w:r>
        <w:rPr>
          <w:rFonts w:hint="eastAsia" w:ascii="Times New Roman" w:hAnsi="Times New Roman" w:eastAsia="黑体" w:cs="Times New Roman"/>
          <w:color w:val="000000"/>
          <w:sz w:val="28"/>
          <w:szCs w:val="28"/>
          <w:highlight w:val="none"/>
          <w:lang w:eastAsia="zh-CN"/>
        </w:rPr>
        <w:t>★</w:t>
      </w:r>
      <w:r>
        <w:rPr>
          <w:rFonts w:hint="eastAsia" w:ascii="Times New Roman" w:hAnsi="Times New Roman" w:eastAsia="黑体" w:cs="Times New Roman"/>
          <w:b w:val="0"/>
          <w:bCs w:val="0"/>
          <w:color w:val="000000"/>
          <w:kern w:val="2"/>
          <w:sz w:val="28"/>
          <w:szCs w:val="28"/>
          <w:highlight w:val="none"/>
          <w:lang w:val="en-US" w:eastAsia="zh-CN" w:bidi="ar-SA"/>
        </w:rPr>
        <w:t>承</w:t>
      </w:r>
      <w:bookmarkStart w:id="754" w:name="OLE_LINK86"/>
      <w:r>
        <w:rPr>
          <w:rFonts w:hint="eastAsia" w:ascii="Times New Roman" w:hAnsi="Times New Roman" w:eastAsia="黑体" w:cs="Times New Roman"/>
          <w:b w:val="0"/>
          <w:bCs w:val="0"/>
          <w:color w:val="000000"/>
          <w:kern w:val="2"/>
          <w:sz w:val="28"/>
          <w:szCs w:val="28"/>
          <w:highlight w:val="none"/>
          <w:lang w:val="en-US" w:eastAsia="zh-CN" w:bidi="ar-SA"/>
        </w:rPr>
        <w:t>诺书</w:t>
      </w:r>
      <w:bookmarkEnd w:id="754"/>
    </w:p>
    <w:bookmarkEnd w:id="750"/>
    <w:p w14:paraId="476D7F58">
      <w:pPr>
        <w:keepNext w:val="0"/>
        <w:keepLines w:val="0"/>
        <w:pageBreakBefore w:val="0"/>
        <w:widowControl/>
        <w:suppressLineNumbers w:val="0"/>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color w:val="000000"/>
          <w:sz w:val="21"/>
          <w:szCs w:val="21"/>
          <w:highlight w:val="none"/>
        </w:rPr>
      </w:pPr>
      <w:bookmarkStart w:id="755" w:name="OLE_LINK191"/>
      <w:r>
        <w:rPr>
          <w:rFonts w:hint="eastAsia" w:ascii="宋体" w:hAnsi="宋体" w:eastAsia="宋体" w:cs="宋体"/>
          <w:color w:val="000000"/>
          <w:kern w:val="0"/>
          <w:sz w:val="21"/>
          <w:szCs w:val="21"/>
          <w:highlight w:val="none"/>
          <w:lang w:val="en-US" w:eastAsia="zh-CN"/>
        </w:rPr>
        <w:t>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（采购人名称）：</w:t>
      </w:r>
      <w:r>
        <w:rPr>
          <w:rFonts w:hint="eastAsia" w:ascii="宋体" w:hAnsi="宋体" w:eastAsia="宋体" w:cs="宋体"/>
          <w:color w:val="000000"/>
          <w:kern w:val="0"/>
          <w:sz w:val="21"/>
          <w:szCs w:val="21"/>
          <w:highlight w:val="none"/>
          <w:lang w:val="en-US" w:eastAsia="zh-CN"/>
        </w:rPr>
        <w:t xml:space="preserve"> </w:t>
      </w:r>
    </w:p>
    <w:p w14:paraId="6A6E747F">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rPr>
        <w:t xml:space="preserve">在参与本次项目投标中，我单位承诺：  </w:t>
      </w:r>
    </w:p>
    <w:p w14:paraId="255B9ACA">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rPr>
        <w:t>（</w:t>
      </w:r>
      <w:bookmarkStart w:id="756" w:name="OLE_LINK190"/>
      <w:r>
        <w:rPr>
          <w:rFonts w:hint="eastAsia" w:ascii="宋体" w:hAnsi="宋体" w:eastAsia="宋体" w:cs="宋体"/>
          <w:color w:val="000000"/>
          <w:kern w:val="0"/>
          <w:sz w:val="21"/>
          <w:szCs w:val="21"/>
          <w:highlight w:val="none"/>
          <w:lang w:val="en-US" w:eastAsia="zh-CN"/>
        </w:rPr>
        <w:t>1）</w:t>
      </w:r>
      <w:bookmarkEnd w:id="756"/>
      <w:r>
        <w:rPr>
          <w:rFonts w:hint="eastAsia" w:ascii="宋体" w:hAnsi="宋体" w:eastAsia="宋体" w:cs="宋体"/>
          <w:color w:val="000000"/>
          <w:kern w:val="0"/>
          <w:sz w:val="21"/>
          <w:szCs w:val="21"/>
          <w:highlight w:val="none"/>
          <w:lang w:val="en-US" w:eastAsia="zh-CN"/>
        </w:rPr>
        <w:t xml:space="preserve">具有履行合同所必需的设备和专业技术能力； </w:t>
      </w:r>
    </w:p>
    <w:p w14:paraId="120B8D73">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（2）参加政府采购活动前三年内，在经营活动中没有重大违法记录（重大违法记录指因违法经营受到刑事处罚或者责令停产停业、吊销许可证或者执照、较大数额罚款等行政处罚）</w:t>
      </w:r>
      <w:r>
        <w:rPr>
          <w:rFonts w:hint="eastAsia" w:ascii="宋体" w:hAnsi="宋体" w:cs="宋体"/>
          <w:color w:val="000000"/>
          <w:kern w:val="0"/>
          <w:sz w:val="21"/>
          <w:szCs w:val="21"/>
          <w:highlight w:val="none"/>
          <w:lang w:val="en-US" w:eastAsia="zh-CN"/>
        </w:rPr>
        <w:t>。</w:t>
      </w:r>
    </w:p>
    <w:p w14:paraId="483E16F4">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 xml:space="preserve">（3）我单位不属于政府采购法律、行政法规规定的公益一类事业单位、或使用事业编制且由财政拨款保障的群团组织； </w:t>
      </w:r>
    </w:p>
    <w:p w14:paraId="16BF9967">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（4）我单位不存在为采购项目</w:t>
      </w:r>
      <w:r>
        <w:rPr>
          <w:rFonts w:hint="eastAsia" w:ascii="宋体" w:hAnsi="宋体" w:eastAsia="宋体" w:cs="宋体"/>
          <w:color w:val="000000"/>
          <w:kern w:val="2"/>
          <w:sz w:val="21"/>
          <w:szCs w:val="21"/>
          <w:highlight w:val="none"/>
          <w:lang w:val="en-US" w:eastAsia="zh-CN"/>
        </w:rPr>
        <w:t>提供整体设计、规范编制或者项目管理、 监理、检测等服务</w:t>
      </w:r>
      <w:r>
        <w:rPr>
          <w:rFonts w:hint="eastAsia" w:ascii="宋体" w:hAnsi="宋体" w:eastAsia="宋体" w:cs="宋体"/>
          <w:color w:val="000000"/>
          <w:kern w:val="0"/>
          <w:sz w:val="21"/>
          <w:szCs w:val="21"/>
          <w:highlight w:val="none"/>
          <w:lang w:val="en-US" w:eastAsia="zh-CN"/>
        </w:rPr>
        <w:t>后，再参加该采购项目的其他采购活动的情形；</w:t>
      </w:r>
    </w:p>
    <w:p w14:paraId="6CC8AB3E">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上述承诺真实有效，否则我方负全部责任。</w:t>
      </w:r>
    </w:p>
    <w:p w14:paraId="3F39E278">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color w:val="000000"/>
          <w:sz w:val="21"/>
          <w:szCs w:val="21"/>
          <w:highlight w:val="none"/>
        </w:rPr>
      </w:pPr>
    </w:p>
    <w:p w14:paraId="5787B22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color w:val="000000"/>
          <w:sz w:val="21"/>
          <w:szCs w:val="21"/>
          <w:highlight w:val="none"/>
        </w:rPr>
      </w:pPr>
    </w:p>
    <w:p w14:paraId="608C423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投标人：（</w:t>
      </w:r>
      <w:bookmarkStart w:id="757" w:name="OLE_LINK266"/>
      <w:r>
        <w:rPr>
          <w:rFonts w:hint="eastAsia" w:ascii="宋体" w:hAnsi="宋体" w:cs="宋体"/>
          <w:b/>
          <w:bCs/>
          <w:color w:val="000000"/>
          <w:sz w:val="21"/>
          <w:szCs w:val="21"/>
          <w:highlight w:val="none"/>
          <w:lang w:val="en-US" w:eastAsia="zh-CN"/>
        </w:rPr>
        <w:t>盖章</w:t>
      </w:r>
      <w:bookmarkEnd w:id="757"/>
      <w:r>
        <w:rPr>
          <w:rFonts w:hint="eastAsia" w:ascii="宋体" w:hAnsi="宋体" w:eastAsia="宋体" w:cs="宋体"/>
          <w:b/>
          <w:bCs/>
          <w:color w:val="000000"/>
          <w:sz w:val="21"/>
          <w:szCs w:val="21"/>
          <w:highlight w:val="none"/>
        </w:rPr>
        <w:t>）</w:t>
      </w:r>
    </w:p>
    <w:p w14:paraId="04708D23">
      <w:pPr>
        <w:keepNext w:val="0"/>
        <w:keepLines w:val="0"/>
        <w:pageBreakBefore w:val="0"/>
        <w:widowControl w:val="0"/>
        <w:tabs>
          <w:tab w:val="left" w:pos="4860"/>
        </w:tabs>
        <w:kinsoku/>
        <w:wordWrap/>
        <w:overflowPunct/>
        <w:topLinePunct w:val="0"/>
        <w:autoSpaceDE/>
        <w:autoSpaceDN/>
        <w:bidi w:val="0"/>
        <w:adjustRightInd/>
        <w:snapToGrid/>
        <w:spacing w:line="480" w:lineRule="auto"/>
        <w:ind w:right="1560" w:firstLine="420"/>
        <w:jc w:val="left"/>
        <w:textAlignment w:val="auto"/>
        <w:rPr>
          <w:rFonts w:hint="eastAsia" w:ascii="宋体" w:hAnsi="宋体" w:eastAsia="宋体" w:cs="宋体"/>
          <w:b/>
          <w:bCs/>
          <w:color w:val="000000"/>
          <w:sz w:val="21"/>
          <w:szCs w:val="21"/>
          <w:highlight w:val="none"/>
          <w:u w:val="single"/>
        </w:rPr>
      </w:pPr>
      <w:r>
        <w:rPr>
          <w:rFonts w:hint="eastAsia" w:ascii="宋体" w:hAnsi="宋体" w:eastAsia="宋体" w:cs="宋体"/>
          <w:b/>
          <w:bCs/>
          <w:color w:val="000000"/>
          <w:sz w:val="21"/>
          <w:szCs w:val="21"/>
          <w:highlight w:val="none"/>
        </w:rPr>
        <w:t>日期：</w:t>
      </w:r>
      <w:r>
        <w:rPr>
          <w:rFonts w:hint="eastAsia" w:ascii="宋体" w:hAnsi="宋体" w:eastAsia="宋体" w:cs="宋体"/>
          <w:b/>
          <w:bCs/>
          <w:color w:val="000000"/>
          <w:sz w:val="21"/>
          <w:szCs w:val="21"/>
          <w:highlight w:val="none"/>
          <w:u w:val="single"/>
        </w:rPr>
        <w:t>　　　</w:t>
      </w:r>
      <w:r>
        <w:rPr>
          <w:rFonts w:hint="eastAsia" w:ascii="宋体" w:hAnsi="宋体" w:eastAsia="宋体" w:cs="宋体"/>
          <w:b/>
          <w:bCs/>
          <w:color w:val="000000"/>
          <w:sz w:val="21"/>
          <w:szCs w:val="21"/>
          <w:highlight w:val="none"/>
        </w:rPr>
        <w:t>年</w:t>
      </w:r>
      <w:r>
        <w:rPr>
          <w:rFonts w:hint="eastAsia" w:ascii="宋体" w:hAnsi="宋体" w:eastAsia="宋体" w:cs="宋体"/>
          <w:b/>
          <w:bCs/>
          <w:color w:val="000000"/>
          <w:sz w:val="21"/>
          <w:szCs w:val="21"/>
          <w:highlight w:val="none"/>
          <w:u w:val="single"/>
        </w:rPr>
        <w:t>　　</w:t>
      </w:r>
      <w:r>
        <w:rPr>
          <w:rFonts w:hint="eastAsia" w:ascii="宋体" w:hAnsi="宋体" w:eastAsia="宋体" w:cs="宋体"/>
          <w:b/>
          <w:bCs/>
          <w:color w:val="000000"/>
          <w:sz w:val="21"/>
          <w:szCs w:val="21"/>
          <w:highlight w:val="none"/>
        </w:rPr>
        <w:t>月</w:t>
      </w:r>
      <w:r>
        <w:rPr>
          <w:rFonts w:hint="eastAsia" w:ascii="宋体" w:hAnsi="宋体" w:eastAsia="宋体" w:cs="宋体"/>
          <w:b/>
          <w:bCs/>
          <w:color w:val="000000"/>
          <w:sz w:val="21"/>
          <w:szCs w:val="21"/>
          <w:highlight w:val="none"/>
          <w:u w:val="single"/>
        </w:rPr>
        <w:t>　　</w:t>
      </w:r>
      <w:r>
        <w:rPr>
          <w:rFonts w:hint="eastAsia" w:ascii="宋体" w:hAnsi="宋体" w:eastAsia="宋体" w:cs="宋体"/>
          <w:b/>
          <w:bCs/>
          <w:color w:val="000000"/>
          <w:sz w:val="21"/>
          <w:szCs w:val="21"/>
          <w:highlight w:val="none"/>
        </w:rPr>
        <w:t>日</w:t>
      </w:r>
    </w:p>
    <w:bookmarkEnd w:id="755"/>
    <w:p w14:paraId="53D20844">
      <w:pPr>
        <w:ind w:left="0" w:leftChars="0" w:firstLine="0" w:firstLineChars="0"/>
        <w:jc w:val="center"/>
        <w:outlineLvl w:val="2"/>
        <w:rPr>
          <w:rFonts w:hint="eastAsia" w:ascii="Times New Roman" w:hAnsi="Times New Roman" w:eastAsia="黑体" w:cs="Times New Roman"/>
          <w:color w:val="000000"/>
          <w:sz w:val="28"/>
          <w:szCs w:val="28"/>
          <w:highlight w:val="none"/>
        </w:rPr>
      </w:pPr>
      <w:r>
        <w:rPr>
          <w:rFonts w:ascii="Times New Roman" w:hAnsi="Times New Roman" w:cs="Times New Roman"/>
          <w:b/>
          <w:color w:val="000000"/>
          <w:szCs w:val="21"/>
          <w:highlight w:val="none"/>
        </w:rPr>
        <w:br w:type="page"/>
      </w:r>
      <w:bookmarkStart w:id="758" w:name="OLE_LINK302"/>
      <w:bookmarkStart w:id="759" w:name="OLE_LINK154"/>
      <w:r>
        <w:rPr>
          <w:rFonts w:hint="eastAsia" w:ascii="Times New Roman" w:hAnsi="Times New Roman" w:eastAsia="黑体" w:cs="Times New Roman"/>
          <w:color w:val="000000"/>
          <w:sz w:val="28"/>
          <w:szCs w:val="28"/>
          <w:highlight w:val="none"/>
          <w:lang w:eastAsia="zh-CN"/>
        </w:rPr>
        <w:t>★</w:t>
      </w:r>
      <w:r>
        <w:rPr>
          <w:rFonts w:hint="eastAsia" w:ascii="Times New Roman" w:hAnsi="Times New Roman" w:eastAsia="黑体" w:cs="Times New Roman"/>
          <w:color w:val="000000"/>
          <w:sz w:val="28"/>
          <w:szCs w:val="28"/>
          <w:highlight w:val="none"/>
        </w:rPr>
        <w:t>投标人关联企业情况声明</w:t>
      </w:r>
      <w:bookmarkEnd w:id="758"/>
    </w:p>
    <w:p w14:paraId="5B9B726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z w:val="21"/>
          <w:szCs w:val="21"/>
          <w:highlight w:val="none"/>
        </w:rPr>
      </w:pPr>
      <w:bookmarkStart w:id="760" w:name="OLE_LINK206"/>
      <w:r>
        <w:rPr>
          <w:rFonts w:hint="eastAsia" w:ascii="宋体" w:hAnsi="宋体" w:eastAsia="宋体" w:cs="宋体"/>
          <w:color w:val="000000"/>
          <w:sz w:val="21"/>
          <w:szCs w:val="21"/>
          <w:highlight w:val="none"/>
          <w:lang w:eastAsia="zh-CN"/>
        </w:rPr>
        <w:t>我方</w:t>
      </w:r>
      <w:r>
        <w:rPr>
          <w:rFonts w:hint="eastAsia" w:ascii="宋体" w:hAnsi="宋体" w:eastAsia="宋体" w:cs="宋体"/>
          <w:color w:val="000000"/>
          <w:sz w:val="21"/>
          <w:szCs w:val="21"/>
          <w:highlight w:val="none"/>
        </w:rPr>
        <w:t>郑重声明如下：</w:t>
      </w:r>
    </w:p>
    <w:p w14:paraId="0C1FCE1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投标人名称：</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none"/>
        </w:rPr>
        <w:t>。</w:t>
      </w:r>
    </w:p>
    <w:p w14:paraId="1C7E87F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lang w:eastAsia="zh-CN"/>
        </w:rPr>
        <w:t>投标人</w:t>
      </w:r>
      <w:r>
        <w:rPr>
          <w:rFonts w:hint="eastAsia" w:ascii="宋体" w:hAnsi="宋体" w:eastAsia="宋体" w:cs="宋体"/>
          <w:color w:val="000000"/>
          <w:sz w:val="21"/>
          <w:szCs w:val="21"/>
          <w:highlight w:val="none"/>
        </w:rPr>
        <w:t>的直接上级控股/管理单位/自然人控股股东和直接下级控股/管理单位情况：</w:t>
      </w:r>
    </w:p>
    <w:tbl>
      <w:tblPr>
        <w:tblStyle w:val="31"/>
        <w:tblW w:w="87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43"/>
        <w:gridCol w:w="1836"/>
        <w:gridCol w:w="1564"/>
        <w:gridCol w:w="1616"/>
        <w:gridCol w:w="1157"/>
      </w:tblGrid>
      <w:tr w14:paraId="2C73AD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543" w:type="dxa"/>
            <w:tcBorders>
              <w:tl2br w:val="nil"/>
              <w:tr2bl w:val="nil"/>
            </w:tcBorders>
            <w:vAlign w:val="center"/>
          </w:tcPr>
          <w:p w14:paraId="777D4CA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1"/>
                <w:szCs w:val="21"/>
                <w:highlight w:val="none"/>
              </w:rPr>
            </w:pPr>
            <w:bookmarkStart w:id="761" w:name="OLE_LINK208" w:colFirst="0" w:colLast="4"/>
            <w:bookmarkStart w:id="762" w:name="OLE_LINK207"/>
            <w:r>
              <w:rPr>
                <w:rFonts w:hint="eastAsia" w:ascii="宋体" w:hAnsi="宋体" w:eastAsia="宋体" w:cs="宋体"/>
                <w:color w:val="000000"/>
                <w:sz w:val="21"/>
                <w:szCs w:val="21"/>
                <w:highlight w:val="none"/>
              </w:rPr>
              <w:t>直接上级控股/管理单位/自然人控股股东名称</w:t>
            </w:r>
          </w:p>
        </w:tc>
        <w:tc>
          <w:tcPr>
            <w:tcW w:w="1836" w:type="dxa"/>
            <w:tcBorders>
              <w:tl2br w:val="nil"/>
              <w:tr2bl w:val="nil"/>
            </w:tcBorders>
            <w:vAlign w:val="center"/>
          </w:tcPr>
          <w:p w14:paraId="4ECDE7B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对本单位的控股（出资）比例（%）</w:t>
            </w:r>
          </w:p>
        </w:tc>
        <w:tc>
          <w:tcPr>
            <w:tcW w:w="1564" w:type="dxa"/>
            <w:tcBorders>
              <w:tl2br w:val="nil"/>
              <w:tr2bl w:val="nil"/>
            </w:tcBorders>
            <w:vAlign w:val="center"/>
          </w:tcPr>
          <w:p w14:paraId="3EA6D86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单位负责人</w:t>
            </w:r>
          </w:p>
        </w:tc>
        <w:tc>
          <w:tcPr>
            <w:tcW w:w="1616" w:type="dxa"/>
            <w:tcBorders>
              <w:tl2br w:val="nil"/>
              <w:tr2bl w:val="nil"/>
            </w:tcBorders>
            <w:vAlign w:val="center"/>
          </w:tcPr>
          <w:p w14:paraId="6544615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联系人及电话</w:t>
            </w:r>
          </w:p>
        </w:tc>
        <w:tc>
          <w:tcPr>
            <w:tcW w:w="1157" w:type="dxa"/>
            <w:tcBorders>
              <w:tl2br w:val="nil"/>
              <w:tr2bl w:val="nil"/>
            </w:tcBorders>
            <w:vAlign w:val="center"/>
          </w:tcPr>
          <w:p w14:paraId="0B1758E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单位地址</w:t>
            </w:r>
          </w:p>
          <w:bookmarkEnd w:id="761"/>
        </w:tc>
      </w:tr>
      <w:bookmarkEnd w:id="762"/>
      <w:tr w14:paraId="79A3A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543" w:type="dxa"/>
            <w:tcBorders>
              <w:tl2br w:val="nil"/>
              <w:tr2bl w:val="nil"/>
            </w:tcBorders>
          </w:tcPr>
          <w:p w14:paraId="2953A6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836" w:type="dxa"/>
            <w:tcBorders>
              <w:tl2br w:val="nil"/>
              <w:tr2bl w:val="nil"/>
            </w:tcBorders>
          </w:tcPr>
          <w:p w14:paraId="2D30EC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564" w:type="dxa"/>
            <w:tcBorders>
              <w:tl2br w:val="nil"/>
              <w:tr2bl w:val="nil"/>
            </w:tcBorders>
          </w:tcPr>
          <w:p w14:paraId="2C47B5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616" w:type="dxa"/>
            <w:tcBorders>
              <w:tl2br w:val="nil"/>
              <w:tr2bl w:val="nil"/>
            </w:tcBorders>
          </w:tcPr>
          <w:p w14:paraId="2836E6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157" w:type="dxa"/>
            <w:tcBorders>
              <w:tl2br w:val="nil"/>
              <w:tr2bl w:val="nil"/>
            </w:tcBorders>
          </w:tcPr>
          <w:p w14:paraId="144F6A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r>
      <w:tr w14:paraId="5FBA33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543" w:type="dxa"/>
            <w:tcBorders>
              <w:tl2br w:val="nil"/>
              <w:tr2bl w:val="nil"/>
            </w:tcBorders>
          </w:tcPr>
          <w:p w14:paraId="37D577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836" w:type="dxa"/>
            <w:tcBorders>
              <w:tl2br w:val="nil"/>
              <w:tr2bl w:val="nil"/>
            </w:tcBorders>
          </w:tcPr>
          <w:p w14:paraId="4C812D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564" w:type="dxa"/>
            <w:tcBorders>
              <w:tl2br w:val="nil"/>
              <w:tr2bl w:val="nil"/>
            </w:tcBorders>
          </w:tcPr>
          <w:p w14:paraId="6C322A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616" w:type="dxa"/>
            <w:tcBorders>
              <w:tl2br w:val="nil"/>
              <w:tr2bl w:val="nil"/>
            </w:tcBorders>
          </w:tcPr>
          <w:p w14:paraId="01B660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157" w:type="dxa"/>
            <w:tcBorders>
              <w:tl2br w:val="nil"/>
              <w:tr2bl w:val="nil"/>
            </w:tcBorders>
          </w:tcPr>
          <w:p w14:paraId="60B396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r>
      <w:tr w14:paraId="25B2CB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716" w:type="dxa"/>
            <w:gridSpan w:val="5"/>
            <w:tcBorders>
              <w:tl2br w:val="nil"/>
              <w:tr2bl w:val="nil"/>
            </w:tcBorders>
          </w:tcPr>
          <w:p w14:paraId="3F9824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r>
      <w:tr w14:paraId="370A44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543" w:type="dxa"/>
            <w:tcBorders>
              <w:tl2br w:val="nil"/>
              <w:tr2bl w:val="nil"/>
            </w:tcBorders>
            <w:vAlign w:val="center"/>
          </w:tcPr>
          <w:p w14:paraId="1F8506D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1"/>
                <w:szCs w:val="21"/>
                <w:highlight w:val="none"/>
              </w:rPr>
            </w:pPr>
            <w:bookmarkStart w:id="763" w:name="OLE_LINK209" w:colFirst="0" w:colLast="4"/>
            <w:r>
              <w:rPr>
                <w:rFonts w:hint="eastAsia" w:ascii="宋体" w:hAnsi="宋体" w:eastAsia="宋体" w:cs="宋体"/>
                <w:color w:val="000000"/>
                <w:sz w:val="21"/>
                <w:szCs w:val="21"/>
                <w:highlight w:val="none"/>
              </w:rPr>
              <w:t>直接下级控股/管理单位名称</w:t>
            </w:r>
          </w:p>
        </w:tc>
        <w:tc>
          <w:tcPr>
            <w:tcW w:w="1836" w:type="dxa"/>
            <w:tcBorders>
              <w:tl2br w:val="nil"/>
              <w:tr2bl w:val="nil"/>
            </w:tcBorders>
            <w:vAlign w:val="center"/>
          </w:tcPr>
          <w:p w14:paraId="47D0BA9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本单位控股（出资）比例（%）</w:t>
            </w:r>
          </w:p>
        </w:tc>
        <w:tc>
          <w:tcPr>
            <w:tcW w:w="1564" w:type="dxa"/>
            <w:tcBorders>
              <w:tl2br w:val="nil"/>
              <w:tr2bl w:val="nil"/>
            </w:tcBorders>
            <w:vAlign w:val="center"/>
          </w:tcPr>
          <w:p w14:paraId="792B2A9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单位负责人</w:t>
            </w:r>
          </w:p>
        </w:tc>
        <w:tc>
          <w:tcPr>
            <w:tcW w:w="1616" w:type="dxa"/>
            <w:tcBorders>
              <w:tl2br w:val="nil"/>
              <w:tr2bl w:val="nil"/>
            </w:tcBorders>
            <w:vAlign w:val="center"/>
          </w:tcPr>
          <w:p w14:paraId="4390FB8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联系人及电话</w:t>
            </w:r>
          </w:p>
        </w:tc>
        <w:tc>
          <w:tcPr>
            <w:tcW w:w="1157" w:type="dxa"/>
            <w:tcBorders>
              <w:tl2br w:val="nil"/>
              <w:tr2bl w:val="nil"/>
            </w:tcBorders>
            <w:vAlign w:val="center"/>
          </w:tcPr>
          <w:p w14:paraId="314B99D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单位地址</w:t>
            </w:r>
          </w:p>
          <w:bookmarkEnd w:id="763"/>
        </w:tc>
      </w:tr>
      <w:tr w14:paraId="5601F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543" w:type="dxa"/>
            <w:tcBorders>
              <w:tl2br w:val="nil"/>
              <w:tr2bl w:val="nil"/>
            </w:tcBorders>
          </w:tcPr>
          <w:p w14:paraId="1B2E62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836" w:type="dxa"/>
            <w:tcBorders>
              <w:tl2br w:val="nil"/>
              <w:tr2bl w:val="nil"/>
            </w:tcBorders>
          </w:tcPr>
          <w:p w14:paraId="2018E4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564" w:type="dxa"/>
            <w:tcBorders>
              <w:tl2br w:val="nil"/>
              <w:tr2bl w:val="nil"/>
            </w:tcBorders>
          </w:tcPr>
          <w:p w14:paraId="4D239E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616" w:type="dxa"/>
            <w:tcBorders>
              <w:tl2br w:val="nil"/>
              <w:tr2bl w:val="nil"/>
            </w:tcBorders>
          </w:tcPr>
          <w:p w14:paraId="259A0F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157" w:type="dxa"/>
            <w:tcBorders>
              <w:tl2br w:val="nil"/>
              <w:tr2bl w:val="nil"/>
            </w:tcBorders>
          </w:tcPr>
          <w:p w14:paraId="32ED80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r>
      <w:tr w14:paraId="4715A3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543" w:type="dxa"/>
            <w:tcBorders>
              <w:tl2br w:val="nil"/>
              <w:tr2bl w:val="nil"/>
            </w:tcBorders>
          </w:tcPr>
          <w:p w14:paraId="7C4ECE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836" w:type="dxa"/>
            <w:tcBorders>
              <w:tl2br w:val="nil"/>
              <w:tr2bl w:val="nil"/>
            </w:tcBorders>
          </w:tcPr>
          <w:p w14:paraId="632F55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564" w:type="dxa"/>
            <w:tcBorders>
              <w:tl2br w:val="nil"/>
              <w:tr2bl w:val="nil"/>
            </w:tcBorders>
          </w:tcPr>
          <w:p w14:paraId="5E4479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616" w:type="dxa"/>
            <w:tcBorders>
              <w:tl2br w:val="nil"/>
              <w:tr2bl w:val="nil"/>
            </w:tcBorders>
          </w:tcPr>
          <w:p w14:paraId="046DD1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157" w:type="dxa"/>
            <w:tcBorders>
              <w:tl2br w:val="nil"/>
              <w:tr2bl w:val="nil"/>
            </w:tcBorders>
          </w:tcPr>
          <w:p w14:paraId="14D2DC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r>
    </w:tbl>
    <w:p w14:paraId="367E5FF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3、属于同一直接上级控股/管理单位/自然人控股股东的其他兄弟单位情况：</w:t>
      </w:r>
    </w:p>
    <w:tbl>
      <w:tblPr>
        <w:tblStyle w:val="31"/>
        <w:tblW w:w="87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70"/>
        <w:gridCol w:w="1830"/>
        <w:gridCol w:w="1606"/>
        <w:gridCol w:w="1565"/>
        <w:gridCol w:w="1175"/>
      </w:tblGrid>
      <w:tr w14:paraId="1DDB9A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52" w:hRule="atLeast"/>
          <w:jc w:val="center"/>
        </w:trPr>
        <w:tc>
          <w:tcPr>
            <w:tcW w:w="2570" w:type="dxa"/>
            <w:tcBorders>
              <w:tl2br w:val="nil"/>
              <w:tr2bl w:val="nil"/>
            </w:tcBorders>
            <w:vAlign w:val="center"/>
          </w:tcPr>
          <w:p w14:paraId="736DDC0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1"/>
                <w:szCs w:val="21"/>
                <w:highlight w:val="none"/>
              </w:rPr>
            </w:pPr>
            <w:bookmarkStart w:id="764" w:name="OLE_LINK210" w:colFirst="0" w:colLast="4"/>
            <w:r>
              <w:rPr>
                <w:rFonts w:hint="eastAsia" w:ascii="宋体" w:hAnsi="宋体" w:eastAsia="宋体" w:cs="宋体"/>
                <w:color w:val="000000"/>
                <w:sz w:val="21"/>
                <w:szCs w:val="21"/>
                <w:highlight w:val="none"/>
              </w:rPr>
              <w:t>其他兄弟单位名称</w:t>
            </w:r>
          </w:p>
        </w:tc>
        <w:tc>
          <w:tcPr>
            <w:tcW w:w="1830" w:type="dxa"/>
            <w:tcBorders>
              <w:tl2br w:val="nil"/>
              <w:tr2bl w:val="nil"/>
            </w:tcBorders>
            <w:vAlign w:val="center"/>
          </w:tcPr>
          <w:p w14:paraId="4566DFD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同一直接上级控股/管理单位/自然人控股股东对该单位控股（出资）比例（%）</w:t>
            </w:r>
          </w:p>
        </w:tc>
        <w:tc>
          <w:tcPr>
            <w:tcW w:w="1606" w:type="dxa"/>
            <w:tcBorders>
              <w:tl2br w:val="nil"/>
              <w:tr2bl w:val="nil"/>
            </w:tcBorders>
            <w:vAlign w:val="center"/>
          </w:tcPr>
          <w:p w14:paraId="0CA189F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单位负责人</w:t>
            </w:r>
          </w:p>
        </w:tc>
        <w:tc>
          <w:tcPr>
            <w:tcW w:w="1565" w:type="dxa"/>
            <w:tcBorders>
              <w:tl2br w:val="nil"/>
              <w:tr2bl w:val="nil"/>
            </w:tcBorders>
            <w:vAlign w:val="center"/>
          </w:tcPr>
          <w:p w14:paraId="5570EE2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联系人及电话</w:t>
            </w:r>
          </w:p>
        </w:tc>
        <w:tc>
          <w:tcPr>
            <w:tcW w:w="1175" w:type="dxa"/>
            <w:tcBorders>
              <w:tl2br w:val="nil"/>
              <w:tr2bl w:val="nil"/>
            </w:tcBorders>
            <w:vAlign w:val="center"/>
          </w:tcPr>
          <w:p w14:paraId="73FD18A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单位地址</w:t>
            </w:r>
          </w:p>
          <w:bookmarkEnd w:id="764"/>
        </w:tc>
      </w:tr>
      <w:tr w14:paraId="19E054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0" w:type="dxa"/>
            <w:tcBorders>
              <w:tl2br w:val="nil"/>
              <w:tr2bl w:val="nil"/>
            </w:tcBorders>
          </w:tcPr>
          <w:p w14:paraId="1AF92D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830" w:type="dxa"/>
            <w:tcBorders>
              <w:tl2br w:val="nil"/>
              <w:tr2bl w:val="nil"/>
            </w:tcBorders>
          </w:tcPr>
          <w:p w14:paraId="48677C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606" w:type="dxa"/>
            <w:tcBorders>
              <w:tl2br w:val="nil"/>
              <w:tr2bl w:val="nil"/>
            </w:tcBorders>
          </w:tcPr>
          <w:p w14:paraId="204EF3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565" w:type="dxa"/>
            <w:tcBorders>
              <w:tl2br w:val="nil"/>
              <w:tr2bl w:val="nil"/>
            </w:tcBorders>
          </w:tcPr>
          <w:p w14:paraId="04CD9D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175" w:type="dxa"/>
            <w:tcBorders>
              <w:tl2br w:val="nil"/>
              <w:tr2bl w:val="nil"/>
            </w:tcBorders>
          </w:tcPr>
          <w:p w14:paraId="0B7BA3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r>
      <w:tr w14:paraId="2845A5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570" w:type="dxa"/>
            <w:tcBorders>
              <w:tl2br w:val="nil"/>
              <w:tr2bl w:val="nil"/>
            </w:tcBorders>
          </w:tcPr>
          <w:p w14:paraId="598E4E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830" w:type="dxa"/>
            <w:tcBorders>
              <w:tl2br w:val="nil"/>
              <w:tr2bl w:val="nil"/>
            </w:tcBorders>
          </w:tcPr>
          <w:p w14:paraId="507250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606" w:type="dxa"/>
            <w:tcBorders>
              <w:tl2br w:val="nil"/>
              <w:tr2bl w:val="nil"/>
            </w:tcBorders>
          </w:tcPr>
          <w:p w14:paraId="281ACF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565" w:type="dxa"/>
            <w:tcBorders>
              <w:tl2br w:val="nil"/>
              <w:tr2bl w:val="nil"/>
            </w:tcBorders>
          </w:tcPr>
          <w:p w14:paraId="5BFEC1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c>
          <w:tcPr>
            <w:tcW w:w="1175" w:type="dxa"/>
            <w:tcBorders>
              <w:tl2br w:val="nil"/>
              <w:tr2bl w:val="nil"/>
            </w:tcBorders>
          </w:tcPr>
          <w:p w14:paraId="1301E6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r>
    </w:tbl>
    <w:p w14:paraId="74738855">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b/>
          <w:color w:val="000000"/>
          <w:szCs w:val="21"/>
          <w:highlight w:val="none"/>
        </w:rPr>
      </w:pPr>
      <w:r>
        <w:rPr>
          <w:rFonts w:hint="eastAsia" w:ascii="宋体" w:hAnsi="宋体" w:eastAsia="宋体" w:cs="宋体"/>
          <w:color w:val="000000"/>
          <w:sz w:val="21"/>
          <w:szCs w:val="21"/>
          <w:highlight w:val="none"/>
        </w:rPr>
        <w:t>注：如实填写</w:t>
      </w:r>
      <w:r>
        <w:rPr>
          <w:rFonts w:hint="eastAsia" w:ascii="宋体" w:hAnsi="宋体" w:cs="宋体"/>
          <w:color w:val="000000"/>
          <w:sz w:val="21"/>
          <w:szCs w:val="21"/>
          <w:highlight w:val="none"/>
          <w:lang w:val="en-US" w:eastAsia="zh-CN"/>
        </w:rPr>
        <w:t>上述表格中内容</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若无控股/管理单位</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rPr>
        <w:t>自然人控股股东</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rPr>
        <w:t>兄弟单位关联企业</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则在上述表格中填写“无”。</w:t>
      </w:r>
      <w:bookmarkEnd w:id="759"/>
      <w:bookmarkEnd w:id="760"/>
      <w:r>
        <w:rPr>
          <w:rFonts w:ascii="Times New Roman" w:hAnsi="Times New Roman" w:cs="Times New Roman"/>
          <w:b/>
          <w:color w:val="000000"/>
          <w:szCs w:val="21"/>
          <w:highlight w:val="none"/>
        </w:rPr>
        <w:br w:type="page"/>
      </w:r>
    </w:p>
    <w:p w14:paraId="12DF5AD2">
      <w:pPr>
        <w:pStyle w:val="3"/>
        <w:keepNext/>
        <w:keepLines/>
        <w:pageBreakBefore w:val="0"/>
        <w:widowControl w:val="0"/>
        <w:numPr>
          <w:ilvl w:val="0"/>
          <w:numId w:val="0"/>
        </w:numPr>
        <w:kinsoku/>
        <w:wordWrap/>
        <w:overflowPunct/>
        <w:topLinePunct w:val="0"/>
        <w:autoSpaceDE/>
        <w:autoSpaceDN/>
        <w:bidi w:val="0"/>
        <w:adjustRightInd/>
        <w:snapToGrid/>
        <w:spacing w:before="0"/>
        <w:jc w:val="center"/>
        <w:textAlignment w:val="auto"/>
        <w:rPr>
          <w:rFonts w:ascii="Times New Roman" w:hAnsi="Times New Roman" w:cs="Times New Roman"/>
          <w:color w:val="000000"/>
          <w:szCs w:val="21"/>
          <w:highlight w:val="none"/>
        </w:rPr>
      </w:pPr>
      <w:bookmarkStart w:id="765" w:name="OLE_LINK367"/>
      <w:bookmarkStart w:id="766" w:name="OLE_LINK257"/>
      <w:bookmarkStart w:id="767" w:name="OLE_LINK97"/>
      <w:bookmarkStart w:id="768" w:name="_Toc68090077"/>
      <w:bookmarkStart w:id="769" w:name="_Toc23663"/>
      <w:r>
        <w:rPr>
          <w:rFonts w:hint="eastAsia" w:ascii="Times New Roman" w:hAnsi="Times New Roman" w:cs="Times New Roman"/>
          <w:color w:val="000000"/>
          <w:highlight w:val="none"/>
          <w:lang w:val="en-US" w:eastAsia="zh-CN"/>
        </w:rPr>
        <w:t>二</w:t>
      </w:r>
      <w:bookmarkEnd w:id="765"/>
      <w:r>
        <w:rPr>
          <w:rFonts w:hint="eastAsia" w:ascii="Times New Roman" w:hAnsi="Times New Roman" w:cs="Times New Roman"/>
          <w:color w:val="000000"/>
          <w:highlight w:val="none"/>
          <w:lang w:val="en-US" w:eastAsia="zh-CN"/>
        </w:rPr>
        <w:t>、报价</w:t>
      </w:r>
      <w:r>
        <w:rPr>
          <w:rFonts w:ascii="Times New Roman" w:hAnsi="Times New Roman" w:cs="Times New Roman"/>
          <w:color w:val="000000"/>
          <w:highlight w:val="none"/>
        </w:rPr>
        <w:t>文件部分</w:t>
      </w:r>
      <w:bookmarkEnd w:id="766"/>
      <w:bookmarkEnd w:id="767"/>
      <w:bookmarkEnd w:id="768"/>
      <w:bookmarkEnd w:id="769"/>
    </w:p>
    <w:p w14:paraId="15B72E52">
      <w:pPr>
        <w:pStyle w:val="4"/>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outlineLvl w:val="2"/>
        <w:rPr>
          <w:rFonts w:ascii="黑体" w:hAnsi="黑体" w:cs="黑体"/>
          <w:b w:val="0"/>
          <w:bCs w:val="0"/>
          <w:color w:val="000000"/>
          <w:sz w:val="28"/>
          <w:szCs w:val="28"/>
          <w:highlight w:val="none"/>
        </w:rPr>
      </w:pPr>
      <w:bookmarkStart w:id="770" w:name="_Toc31699"/>
      <w:bookmarkStart w:id="771" w:name="OLE_LINK100"/>
      <w:r>
        <w:rPr>
          <w:rFonts w:hint="eastAsia" w:ascii="Times New Roman" w:hAnsi="Times New Roman" w:cs="Times New Roman"/>
          <w:color w:val="000000"/>
          <w:sz w:val="28"/>
          <w:szCs w:val="28"/>
          <w:highlight w:val="none"/>
          <w:lang w:eastAsia="zh-CN"/>
        </w:rPr>
        <w:t>★</w:t>
      </w:r>
      <w:r>
        <w:rPr>
          <w:rFonts w:hint="eastAsia" w:ascii="黑体" w:hAnsi="黑体" w:cs="黑体"/>
          <w:b w:val="0"/>
          <w:bCs w:val="0"/>
          <w:color w:val="000000"/>
          <w:sz w:val="28"/>
          <w:szCs w:val="28"/>
          <w:highlight w:val="none"/>
        </w:rPr>
        <w:t>开标一览表</w:t>
      </w:r>
    </w:p>
    <w:tbl>
      <w:tblPr>
        <w:tblStyle w:val="31"/>
        <w:tblW w:w="9037"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856"/>
        <w:gridCol w:w="6181"/>
      </w:tblGrid>
      <w:tr w14:paraId="079C7DA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2856" w:type="dxa"/>
            <w:vAlign w:val="center"/>
          </w:tcPr>
          <w:p w14:paraId="506497ED">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投标</w:t>
            </w:r>
            <w:r>
              <w:rPr>
                <w:rFonts w:hint="eastAsia" w:ascii="Times New Roman" w:hAnsi="Times New Roman" w:cs="Times New Roman"/>
                <w:color w:val="000000"/>
                <w:szCs w:val="21"/>
                <w:highlight w:val="none"/>
                <w:lang w:val="en-US" w:eastAsia="zh-CN"/>
              </w:rPr>
              <w:t>总</w:t>
            </w:r>
            <w:r>
              <w:rPr>
                <w:rFonts w:ascii="Times New Roman" w:hAnsi="Times New Roman" w:cs="Times New Roman"/>
                <w:color w:val="000000"/>
                <w:szCs w:val="21"/>
                <w:highlight w:val="none"/>
              </w:rPr>
              <w:t>报价</w:t>
            </w:r>
            <w:r>
              <w:rPr>
                <w:rFonts w:hint="eastAsia" w:ascii="Times New Roman" w:hAnsi="Times New Roman" w:cs="Times New Roman"/>
                <w:color w:val="000000"/>
                <w:szCs w:val="21"/>
                <w:highlight w:val="none"/>
              </w:rPr>
              <w:t>（元）</w:t>
            </w:r>
          </w:p>
        </w:tc>
        <w:tc>
          <w:tcPr>
            <w:tcW w:w="6181" w:type="dxa"/>
            <w:vAlign w:val="center"/>
          </w:tcPr>
          <w:p w14:paraId="3BD9C302">
            <w:pPr>
              <w:keepNext w:val="0"/>
              <w:keepLines w:val="0"/>
              <w:suppressLineNumbers w:val="0"/>
              <w:spacing w:before="0" w:beforeAutospacing="0" w:after="0" w:afterAutospacing="0"/>
              <w:ind w:left="0" w:right="0" w:firstLine="0" w:firstLineChars="0"/>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小写：</w:t>
            </w:r>
          </w:p>
          <w:p w14:paraId="2BB28CF0">
            <w:pPr>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color w:val="000000"/>
                <w:szCs w:val="21"/>
                <w:highlight w:val="none"/>
                <w:lang w:val="en-US" w:eastAsia="zh-CN"/>
              </w:rPr>
            </w:pPr>
            <w:r>
              <w:rPr>
                <w:rFonts w:hint="default" w:ascii="Times New Roman" w:hAnsi="Times New Roman" w:cs="Times New Roman"/>
                <w:color w:val="000000"/>
                <w:szCs w:val="21"/>
                <w:highlight w:val="none"/>
              </w:rPr>
              <w:t>大写：</w:t>
            </w:r>
          </w:p>
        </w:tc>
      </w:tr>
      <w:tr w14:paraId="2A4EFA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314" w:hRule="atLeast"/>
          <w:jc w:val="center"/>
        </w:trPr>
        <w:tc>
          <w:tcPr>
            <w:tcW w:w="2856" w:type="dxa"/>
            <w:vAlign w:val="center"/>
          </w:tcPr>
          <w:p w14:paraId="0196665F">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rPr>
              <w:t>交货期</w:t>
            </w:r>
          </w:p>
        </w:tc>
        <w:tc>
          <w:tcPr>
            <w:tcW w:w="6181" w:type="dxa"/>
            <w:vAlign w:val="center"/>
          </w:tcPr>
          <w:p w14:paraId="7948F665">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color w:val="000000"/>
                <w:szCs w:val="21"/>
                <w:highlight w:val="none"/>
              </w:rPr>
            </w:pPr>
          </w:p>
        </w:tc>
      </w:tr>
      <w:tr w14:paraId="5B534FB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2856" w:type="dxa"/>
            <w:vAlign w:val="center"/>
          </w:tcPr>
          <w:p w14:paraId="1DD0589D">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color w:val="000000"/>
                <w:szCs w:val="21"/>
                <w:highlight w:val="none"/>
              </w:rPr>
            </w:pPr>
            <w:r>
              <w:rPr>
                <w:rFonts w:hint="eastAsia" w:ascii="宋体" w:hAnsi="宋体" w:cs="宋体"/>
                <w:b w:val="0"/>
                <w:bCs w:val="0"/>
                <w:color w:val="000000"/>
                <w:szCs w:val="21"/>
                <w:highlight w:val="none"/>
                <w:lang w:eastAsia="zh-CN"/>
              </w:rPr>
              <w:t>交付（或实施）地点</w:t>
            </w:r>
          </w:p>
        </w:tc>
        <w:tc>
          <w:tcPr>
            <w:tcW w:w="6181" w:type="dxa"/>
            <w:vAlign w:val="center"/>
          </w:tcPr>
          <w:p w14:paraId="7B2A94F4">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color w:val="000000"/>
                <w:szCs w:val="21"/>
                <w:highlight w:val="none"/>
              </w:rPr>
            </w:pPr>
          </w:p>
        </w:tc>
      </w:tr>
      <w:tr w14:paraId="6860F4C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2856" w:type="dxa"/>
            <w:vAlign w:val="center"/>
          </w:tcPr>
          <w:p w14:paraId="5D4410D3">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质保期（所有设备）</w:t>
            </w:r>
          </w:p>
        </w:tc>
        <w:tc>
          <w:tcPr>
            <w:tcW w:w="6181" w:type="dxa"/>
            <w:vAlign w:val="center"/>
          </w:tcPr>
          <w:p w14:paraId="0B8D428E">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color w:val="000000"/>
                <w:szCs w:val="21"/>
                <w:highlight w:val="none"/>
                <w:lang w:eastAsia="zh-CN"/>
              </w:rPr>
            </w:pPr>
            <w:r>
              <w:rPr>
                <w:rFonts w:hint="eastAsia" w:ascii="Times New Roman" w:hAnsi="Times New Roman" w:cs="Times New Roman"/>
                <w:color w:val="000000"/>
                <w:szCs w:val="21"/>
                <w:highlight w:val="none"/>
              </w:rPr>
              <w:t>所有设备（含配套产品）</w:t>
            </w:r>
            <w:r>
              <w:rPr>
                <w:rFonts w:hint="eastAsia" w:ascii="Times New Roman" w:hAnsi="Times New Roman" w:cs="Times New Roman"/>
                <w:color w:val="000000"/>
                <w:szCs w:val="21"/>
                <w:highlight w:val="none"/>
                <w:u w:val="single"/>
                <w:lang w:val="en-US" w:eastAsia="zh-CN"/>
              </w:rPr>
              <w:t xml:space="preserve">   </w:t>
            </w:r>
            <w:r>
              <w:rPr>
                <w:rFonts w:hint="eastAsia" w:ascii="Times New Roman" w:hAnsi="Times New Roman" w:cs="Times New Roman"/>
                <w:color w:val="000000"/>
                <w:szCs w:val="21"/>
                <w:highlight w:val="none"/>
              </w:rPr>
              <w:t>年</w:t>
            </w:r>
            <w:r>
              <w:rPr>
                <w:rFonts w:hint="eastAsia" w:ascii="Times New Roman" w:hAnsi="Times New Roman" w:cs="Times New Roman"/>
                <w:color w:val="000000"/>
                <w:szCs w:val="21"/>
                <w:highlight w:val="none"/>
                <w:lang w:eastAsia="zh-CN"/>
              </w:rPr>
              <w:t>（</w:t>
            </w:r>
            <w:r>
              <w:rPr>
                <w:rFonts w:hint="eastAsia" w:ascii="宋体" w:hAnsi="宋体" w:eastAsia="宋体" w:cs="宋体"/>
                <w:color w:val="000000"/>
                <w:szCs w:val="21"/>
                <w:highlight w:val="none"/>
                <w:lang w:val="en-US" w:eastAsia="zh-CN"/>
              </w:rPr>
              <w:t>2标段</w:t>
            </w:r>
            <w:r>
              <w:rPr>
                <w:rFonts w:hint="eastAsia" w:ascii="Times New Roman" w:hAnsi="Times New Roman" w:cs="Times New Roman"/>
                <w:color w:val="000000"/>
                <w:szCs w:val="21"/>
                <w:highlight w:val="none"/>
                <w:lang w:val="en-US" w:eastAsia="zh-CN"/>
              </w:rPr>
              <w:t>：</w:t>
            </w:r>
            <w:r>
              <w:rPr>
                <w:rFonts w:hint="eastAsia" w:ascii="Times New Roman" w:hAnsi="Times New Roman" w:cs="Times New Roman"/>
                <w:color w:val="000000"/>
                <w:szCs w:val="21"/>
                <w:highlight w:val="none"/>
                <w:lang w:eastAsia="zh-CN"/>
              </w:rPr>
              <w:t>超声诊断仪</w:t>
            </w:r>
            <w:r>
              <w:rPr>
                <w:rFonts w:hint="eastAsia" w:ascii="Times New Roman" w:hAnsi="Times New Roman" w:cs="Times New Roman"/>
                <w:color w:val="000000"/>
                <w:szCs w:val="21"/>
                <w:highlight w:val="none"/>
                <w:u w:val="single"/>
                <w:lang w:val="en-US" w:eastAsia="zh-CN"/>
              </w:rPr>
              <w:t xml:space="preserve">   </w:t>
            </w:r>
            <w:r>
              <w:rPr>
                <w:rFonts w:hint="eastAsia" w:ascii="Times New Roman" w:hAnsi="Times New Roman" w:cs="Times New Roman"/>
                <w:color w:val="000000"/>
                <w:szCs w:val="21"/>
                <w:highlight w:val="none"/>
                <w:lang w:eastAsia="zh-CN"/>
              </w:rPr>
              <w:t>年）</w:t>
            </w:r>
          </w:p>
        </w:tc>
      </w:tr>
      <w:tr w14:paraId="51E38DE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930" w:hRule="atLeast"/>
          <w:jc w:val="center"/>
        </w:trPr>
        <w:tc>
          <w:tcPr>
            <w:tcW w:w="2856" w:type="dxa"/>
            <w:vAlign w:val="center"/>
          </w:tcPr>
          <w:p w14:paraId="43BACECE">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投标保证金</w:t>
            </w:r>
          </w:p>
          <w:p w14:paraId="25EA3CFD">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rPr>
              <w:t>（</w:t>
            </w:r>
            <w:r>
              <w:rPr>
                <w:rFonts w:ascii="Times New Roman" w:hAnsi="Times New Roman" w:cs="Times New Roman"/>
                <w:color w:val="000000"/>
                <w:szCs w:val="21"/>
                <w:highlight w:val="none"/>
              </w:rPr>
              <w:t>形式</w:t>
            </w:r>
            <w:r>
              <w:rPr>
                <w:rFonts w:hint="eastAsia" w:ascii="Times New Roman" w:hAnsi="Times New Roman" w:cs="Times New Roman"/>
                <w:color w:val="000000"/>
                <w:szCs w:val="21"/>
                <w:highlight w:val="none"/>
              </w:rPr>
              <w:t>及</w:t>
            </w:r>
            <w:r>
              <w:rPr>
                <w:rFonts w:ascii="Times New Roman" w:hAnsi="Times New Roman" w:cs="Times New Roman"/>
                <w:color w:val="000000"/>
                <w:szCs w:val="21"/>
                <w:highlight w:val="none"/>
              </w:rPr>
              <w:t>金额</w:t>
            </w:r>
            <w:r>
              <w:rPr>
                <w:rFonts w:hint="eastAsia" w:ascii="Times New Roman" w:hAnsi="Times New Roman" w:cs="Times New Roman"/>
                <w:color w:val="000000"/>
                <w:szCs w:val="21"/>
                <w:highlight w:val="none"/>
              </w:rPr>
              <w:t>）</w:t>
            </w:r>
          </w:p>
        </w:tc>
        <w:tc>
          <w:tcPr>
            <w:tcW w:w="6181" w:type="dxa"/>
            <w:vAlign w:val="center"/>
          </w:tcPr>
          <w:p w14:paraId="2AE08E00">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color w:val="000000"/>
                <w:szCs w:val="21"/>
                <w:highlight w:val="none"/>
              </w:rPr>
            </w:pPr>
          </w:p>
        </w:tc>
      </w:tr>
    </w:tbl>
    <w:p w14:paraId="570EF6AE">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bCs w:val="0"/>
          <w:color w:val="000000"/>
          <w:szCs w:val="21"/>
          <w:highlight w:val="none"/>
          <w:lang w:val="en-US" w:eastAsia="zh-CN"/>
        </w:rPr>
      </w:pPr>
      <w:r>
        <w:rPr>
          <w:rFonts w:hint="eastAsia" w:ascii="宋体" w:hAnsi="宋体" w:eastAsia="宋体" w:cs="宋体"/>
          <w:b/>
          <w:bCs w:val="0"/>
          <w:color w:val="000000"/>
          <w:szCs w:val="21"/>
          <w:highlight w:val="none"/>
        </w:rPr>
        <w:t>注：</w:t>
      </w:r>
      <w:r>
        <w:rPr>
          <w:rFonts w:hint="eastAsia" w:ascii="宋体" w:hAnsi="宋体" w:eastAsia="宋体" w:cs="宋体"/>
          <w:b/>
          <w:bCs w:val="0"/>
          <w:color w:val="000000"/>
          <w:szCs w:val="21"/>
          <w:highlight w:val="none"/>
          <w:lang w:val="en-US" w:eastAsia="zh-CN"/>
        </w:rPr>
        <w:t>1.因本</w:t>
      </w:r>
      <w:r>
        <w:rPr>
          <w:rFonts w:hint="eastAsia" w:ascii="Times New Roman" w:hAnsi="Times New Roman" w:cs="Times New Roman"/>
          <w:b/>
          <w:bCs w:val="0"/>
          <w:color w:val="000000"/>
          <w:szCs w:val="21"/>
          <w:highlight w:val="none"/>
          <w:lang w:val="en-US" w:eastAsia="zh-CN"/>
        </w:rPr>
        <w:t>项目为电子招投标项目，上述开标一览表中投标人填写的内容应与</w:t>
      </w:r>
      <w:r>
        <w:rPr>
          <w:rFonts w:hint="eastAsia" w:ascii="宋体" w:hAnsi="宋体" w:cs="宋体"/>
          <w:b/>
          <w:bCs w:val="0"/>
          <w:color w:val="000000"/>
          <w:szCs w:val="21"/>
          <w:highlight w:val="none"/>
          <w:lang w:val="en-US" w:eastAsia="zh-CN"/>
        </w:rPr>
        <w:t>电子交易系统中开标一览表填写内容一致，如出现不一致的情况以电子交易系统中开标一览表填写内容为准。</w:t>
      </w:r>
    </w:p>
    <w:p w14:paraId="57805FFA">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cs="宋体"/>
          <w:b/>
          <w:bCs w:val="0"/>
          <w:color w:val="000000"/>
          <w:szCs w:val="21"/>
          <w:highlight w:val="none"/>
          <w:lang w:val="en-US" w:eastAsia="zh-CN"/>
        </w:rPr>
      </w:pPr>
      <w:r>
        <w:rPr>
          <w:rFonts w:hint="eastAsia" w:ascii="宋体" w:hAnsi="宋体" w:cs="宋体"/>
          <w:b/>
          <w:bCs w:val="0"/>
          <w:color w:val="000000"/>
          <w:szCs w:val="21"/>
          <w:highlight w:val="none"/>
          <w:lang w:val="en-US" w:eastAsia="zh-CN"/>
        </w:rPr>
        <w:t>2.质保期低于文件要求的（</w:t>
      </w:r>
      <w:r>
        <w:rPr>
          <w:rFonts w:hint="eastAsia" w:ascii="宋体" w:hAnsi="宋体" w:cs="宋体"/>
          <w:b/>
          <w:bCs w:val="0"/>
          <w:color w:val="000000"/>
          <w:szCs w:val="21"/>
          <w:highlight w:val="none"/>
          <w:u w:val="single"/>
          <w:lang w:val="en-US" w:eastAsia="zh-CN"/>
        </w:rPr>
        <w:t>所有设备</w:t>
      </w:r>
      <w:r>
        <w:rPr>
          <w:rFonts w:hint="eastAsia" w:ascii="宋体" w:hAnsi="宋体" w:cs="宋体"/>
          <w:b/>
          <w:bCs/>
          <w:color w:val="000000"/>
          <w:sz w:val="21"/>
          <w:szCs w:val="21"/>
          <w:highlight w:val="none"/>
          <w:u w:val="single"/>
          <w:lang w:val="en-US" w:eastAsia="zh-CN"/>
        </w:rPr>
        <w:t>（含配套产品）</w:t>
      </w:r>
      <w:r>
        <w:rPr>
          <w:rFonts w:hint="eastAsia" w:ascii="宋体" w:hAnsi="宋体" w:cs="宋体"/>
          <w:b/>
          <w:bCs w:val="0"/>
          <w:color w:val="000000"/>
          <w:szCs w:val="21"/>
          <w:highlight w:val="none"/>
          <w:u w:val="single"/>
          <w:lang w:val="en-US" w:eastAsia="zh-CN"/>
        </w:rPr>
        <w:t>≥3年（2标段：超声诊断仪整机质保≥5年</w:t>
      </w:r>
      <w:r>
        <w:rPr>
          <w:rFonts w:hint="eastAsia" w:ascii="宋体" w:hAnsi="宋体" w:cs="宋体"/>
          <w:b/>
          <w:bCs w:val="0"/>
          <w:color w:val="000000"/>
          <w:szCs w:val="21"/>
          <w:highlight w:val="none"/>
          <w:u w:val="none"/>
          <w:lang w:val="en-US" w:eastAsia="zh-CN"/>
        </w:rPr>
        <w:t>）</w:t>
      </w:r>
      <w:r>
        <w:rPr>
          <w:rFonts w:hint="eastAsia" w:ascii="宋体" w:hAnsi="宋体" w:cs="宋体"/>
          <w:b/>
          <w:bCs/>
          <w:color w:val="000000"/>
          <w:sz w:val="21"/>
          <w:szCs w:val="21"/>
          <w:highlight w:val="none"/>
          <w:u w:val="none"/>
          <w:lang w:val="en-US" w:eastAsia="zh-CN"/>
        </w:rPr>
        <w:t>，</w:t>
      </w:r>
      <w:r>
        <w:rPr>
          <w:rFonts w:hint="eastAsia" w:ascii="宋体" w:hAnsi="宋体" w:cs="宋体"/>
          <w:b/>
          <w:bCs w:val="0"/>
          <w:color w:val="000000"/>
          <w:szCs w:val="21"/>
          <w:highlight w:val="none"/>
          <w:u w:val="none"/>
          <w:lang w:val="en-US" w:eastAsia="zh-CN"/>
        </w:rPr>
        <w:t>视</w:t>
      </w:r>
      <w:r>
        <w:rPr>
          <w:rFonts w:hint="eastAsia" w:ascii="宋体" w:hAnsi="宋体" w:cs="宋体"/>
          <w:b/>
          <w:bCs w:val="0"/>
          <w:color w:val="000000"/>
          <w:szCs w:val="21"/>
          <w:highlight w:val="none"/>
          <w:lang w:val="en-US" w:eastAsia="zh-CN"/>
        </w:rPr>
        <w:t>为不响应，其《投标文件》按无效投标处理。</w:t>
      </w:r>
    </w:p>
    <w:p w14:paraId="4A5E5EE4">
      <w:pPr>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b/>
          <w:bCs w:val="0"/>
          <w:color w:val="000000"/>
          <w:szCs w:val="21"/>
          <w:highlight w:val="none"/>
          <w:lang w:val="en-US" w:eastAsia="zh-CN"/>
        </w:rPr>
      </w:pPr>
    </w:p>
    <w:p w14:paraId="14420884">
      <w:pPr>
        <w:tabs>
          <w:tab w:val="left" w:pos="4860"/>
        </w:tabs>
        <w:ind w:left="0" w:leftChars="0" w:right="1560" w:firstLine="0" w:firstLineChars="0"/>
        <w:jc w:val="left"/>
        <w:rPr>
          <w:rFonts w:ascii="Times New Roman" w:hAnsi="Times New Roman" w:cs="Times New Roman"/>
          <w:color w:val="000000"/>
          <w:szCs w:val="20"/>
          <w:highlight w:val="none"/>
        </w:rPr>
      </w:pPr>
    </w:p>
    <w:p w14:paraId="7348A475">
      <w:pPr>
        <w:pStyle w:val="3"/>
        <w:spacing w:before="165"/>
        <w:jc w:val="center"/>
        <w:rPr>
          <w:rFonts w:ascii="Times New Roman" w:hAnsi="Times New Roman" w:cs="Times New Roman"/>
          <w:color w:val="000000"/>
          <w:highlight w:val="none"/>
        </w:rPr>
      </w:pPr>
      <w:r>
        <w:rPr>
          <w:rFonts w:ascii="Times New Roman" w:hAnsi="Times New Roman" w:cs="Times New Roman"/>
          <w:color w:val="000000"/>
          <w:highlight w:val="none"/>
        </w:rPr>
        <w:t>三、</w:t>
      </w:r>
      <w:r>
        <w:rPr>
          <w:rFonts w:hint="eastAsia" w:ascii="Times New Roman" w:hAnsi="Times New Roman" w:cs="Times New Roman"/>
          <w:color w:val="000000"/>
          <w:highlight w:val="none"/>
          <w:lang w:val="en-US" w:eastAsia="zh-CN"/>
        </w:rPr>
        <w:t>技术</w:t>
      </w:r>
      <w:r>
        <w:rPr>
          <w:rFonts w:ascii="Times New Roman" w:hAnsi="Times New Roman" w:cs="Times New Roman"/>
          <w:color w:val="000000"/>
          <w:highlight w:val="none"/>
        </w:rPr>
        <w:t>商务文件部分</w:t>
      </w:r>
      <w:bookmarkEnd w:id="751"/>
      <w:bookmarkEnd w:id="752"/>
      <w:bookmarkEnd w:id="770"/>
    </w:p>
    <w:bookmarkEnd w:id="771"/>
    <w:p w14:paraId="2A7503DD">
      <w:pPr>
        <w:ind w:firstLine="0" w:firstLineChars="0"/>
        <w:jc w:val="center"/>
        <w:outlineLvl w:val="2"/>
        <w:rPr>
          <w:rFonts w:ascii="Times New Roman" w:hAnsi="Times New Roman" w:eastAsia="黑体" w:cs="Times New Roman"/>
          <w:color w:val="000000"/>
          <w:sz w:val="28"/>
          <w:szCs w:val="28"/>
          <w:highlight w:val="none"/>
        </w:rPr>
      </w:pPr>
      <w:bookmarkStart w:id="772" w:name="_Toc26783977"/>
      <w:bookmarkStart w:id="773" w:name="_Toc25819"/>
      <w:bookmarkStart w:id="774" w:name="_Toc44576639"/>
      <w:bookmarkStart w:id="775" w:name="_Toc68090098"/>
      <w:bookmarkStart w:id="776" w:name="OLE_LINK156"/>
      <w:bookmarkStart w:id="777" w:name="_Toc26783960"/>
      <w:bookmarkStart w:id="778" w:name="_Toc213141106"/>
      <w:bookmarkStart w:id="779" w:name="_Hlk519063903"/>
      <w:bookmarkStart w:id="780" w:name="_Toc3848"/>
      <w:bookmarkStart w:id="781" w:name="_Toc49935361"/>
      <w:bookmarkStart w:id="782" w:name="_Toc272421901"/>
      <w:bookmarkStart w:id="783" w:name="_Toc68090081"/>
      <w:bookmarkStart w:id="784" w:name="_Toc51288987"/>
      <w:r>
        <w:rPr>
          <w:rFonts w:hint="eastAsia" w:ascii="Times New Roman" w:hAnsi="Times New Roman" w:eastAsia="黑体" w:cs="Times New Roman"/>
          <w:color w:val="000000"/>
          <w:sz w:val="28"/>
          <w:szCs w:val="28"/>
          <w:highlight w:val="none"/>
          <w:lang w:eastAsia="zh-CN"/>
        </w:rPr>
        <w:t>★</w:t>
      </w:r>
      <w:r>
        <w:rPr>
          <w:rFonts w:ascii="Times New Roman" w:hAnsi="Times New Roman" w:eastAsia="黑体" w:cs="Times New Roman"/>
          <w:color w:val="000000"/>
          <w:sz w:val="28"/>
          <w:szCs w:val="28"/>
          <w:highlight w:val="none"/>
        </w:rPr>
        <w:t>技术规格偏离表</w:t>
      </w:r>
      <w:bookmarkEnd w:id="772"/>
      <w:bookmarkEnd w:id="773"/>
      <w:bookmarkEnd w:id="774"/>
      <w:bookmarkEnd w:id="775"/>
    </w:p>
    <w:p w14:paraId="2EB4129C">
      <w:pPr>
        <w:spacing w:line="440" w:lineRule="exact"/>
        <w:ind w:firstLine="420" w:firstLineChars="200"/>
        <w:rPr>
          <w:rFonts w:hint="eastAsia" w:ascii="宋体" w:hAnsi="宋体" w:eastAsia="宋体" w:cs="宋体"/>
          <w:color w:val="000000"/>
          <w:sz w:val="21"/>
          <w:szCs w:val="21"/>
          <w:highlight w:val="none"/>
        </w:rPr>
      </w:pPr>
      <w:bookmarkStart w:id="785" w:name="OLE_LINK62"/>
      <w:bookmarkStart w:id="786" w:name="OLE_LINK197"/>
      <w:r>
        <w:rPr>
          <w:rFonts w:hint="eastAsia" w:ascii="宋体" w:hAnsi="宋体" w:cs="宋体"/>
          <w:color w:val="000000"/>
          <w:szCs w:val="21"/>
          <w:highlight w:val="none"/>
        </w:rPr>
        <w:t>请按实际响应内容，逐条对应招标文件的</w:t>
      </w:r>
      <w:r>
        <w:rPr>
          <w:rFonts w:hint="eastAsia" w:ascii="宋体" w:hAnsi="宋体" w:cs="宋体"/>
          <w:b/>
          <w:bCs/>
          <w:color w:val="000000"/>
          <w:szCs w:val="21"/>
          <w:highlight w:val="none"/>
        </w:rPr>
        <w:t>第五章《采购需求》——</w:t>
      </w:r>
      <w:r>
        <w:rPr>
          <w:rFonts w:hint="eastAsia" w:ascii="宋体" w:hAnsi="宋体" w:cs="宋体"/>
          <w:b/>
          <w:bCs/>
          <w:color w:val="000000"/>
          <w:szCs w:val="21"/>
          <w:highlight w:val="none"/>
          <w:lang w:val="en-US" w:eastAsia="zh-CN"/>
        </w:rPr>
        <w:t>各产品“一</w:t>
      </w:r>
      <w:r>
        <w:rPr>
          <w:rFonts w:hint="eastAsia" w:ascii="宋体" w:hAnsi="宋体" w:cs="宋体"/>
          <w:b/>
          <w:bCs/>
          <w:color w:val="000000"/>
          <w:szCs w:val="21"/>
          <w:highlight w:val="none"/>
        </w:rPr>
        <w:t>、</w:t>
      </w:r>
      <w:r>
        <w:rPr>
          <w:rFonts w:hint="eastAsia" w:ascii="宋体" w:hAnsi="宋体" w:cs="宋体"/>
          <w:b/>
          <w:bCs/>
          <w:color w:val="000000"/>
          <w:szCs w:val="21"/>
          <w:highlight w:val="none"/>
          <w:lang w:val="en-US" w:eastAsia="zh-CN"/>
        </w:rPr>
        <w:t>采购需求（技术要求）”</w:t>
      </w:r>
      <w:r>
        <w:rPr>
          <w:rFonts w:hint="eastAsia" w:ascii="宋体" w:hAnsi="宋体" w:cs="宋体"/>
          <w:color w:val="000000"/>
          <w:szCs w:val="21"/>
          <w:highlight w:val="none"/>
        </w:rPr>
        <w:t>认真填写该表。</w:t>
      </w:r>
    </w:p>
    <w:tbl>
      <w:tblPr>
        <w:tblStyle w:val="31"/>
        <w:tblW w:w="92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2"/>
        <w:gridCol w:w="1270"/>
        <w:gridCol w:w="2514"/>
        <w:gridCol w:w="2046"/>
        <w:gridCol w:w="1077"/>
        <w:gridCol w:w="1710"/>
      </w:tblGrid>
      <w:tr w14:paraId="4B8053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 w:hRule="atLeast"/>
        </w:trPr>
        <w:tc>
          <w:tcPr>
            <w:tcW w:w="662" w:type="dxa"/>
            <w:vAlign w:val="center"/>
          </w:tcPr>
          <w:p w14:paraId="700C18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序号</w:t>
            </w:r>
          </w:p>
        </w:tc>
        <w:tc>
          <w:tcPr>
            <w:tcW w:w="1270" w:type="dxa"/>
            <w:vAlign w:val="center"/>
          </w:tcPr>
          <w:p w14:paraId="137C11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lang w:val="en-US" w:eastAsia="zh-CN"/>
              </w:rPr>
              <w:t>标的</w:t>
            </w:r>
            <w:r>
              <w:rPr>
                <w:rFonts w:hint="eastAsia" w:ascii="宋体" w:hAnsi="宋体" w:eastAsia="宋体" w:cs="宋体"/>
                <w:b/>
                <w:color w:val="000000"/>
                <w:sz w:val="21"/>
                <w:szCs w:val="21"/>
                <w:highlight w:val="none"/>
              </w:rPr>
              <w:t>名称</w:t>
            </w:r>
          </w:p>
        </w:tc>
        <w:tc>
          <w:tcPr>
            <w:tcW w:w="2514" w:type="dxa"/>
            <w:vAlign w:val="center"/>
          </w:tcPr>
          <w:p w14:paraId="1E3274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招标文件技术规范、要求</w:t>
            </w:r>
          </w:p>
        </w:tc>
        <w:tc>
          <w:tcPr>
            <w:tcW w:w="2046" w:type="dxa"/>
            <w:vAlign w:val="center"/>
          </w:tcPr>
          <w:p w14:paraId="62C45E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color w:val="000000"/>
                <w:sz w:val="21"/>
                <w:szCs w:val="21"/>
                <w:highlight w:val="none"/>
                <w:lang w:val="en-US" w:eastAsia="zh-CN"/>
              </w:rPr>
            </w:pPr>
            <w:r>
              <w:rPr>
                <w:rFonts w:hint="eastAsia" w:ascii="宋体" w:hAnsi="宋体" w:cs="宋体"/>
                <w:b/>
                <w:color w:val="000000"/>
                <w:sz w:val="21"/>
                <w:szCs w:val="21"/>
                <w:highlight w:val="none"/>
                <w:lang w:val="en-US" w:eastAsia="zh-CN"/>
              </w:rPr>
              <w:t>投标文件应答情况</w:t>
            </w:r>
          </w:p>
        </w:tc>
        <w:tc>
          <w:tcPr>
            <w:tcW w:w="1077" w:type="dxa"/>
            <w:vAlign w:val="center"/>
          </w:tcPr>
          <w:p w14:paraId="10A796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偏离</w:t>
            </w:r>
          </w:p>
        </w:tc>
        <w:tc>
          <w:tcPr>
            <w:tcW w:w="1710" w:type="dxa"/>
            <w:vAlign w:val="center"/>
          </w:tcPr>
          <w:p w14:paraId="1EDBCA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技术支持资料索引（页码及条目号等）</w:t>
            </w:r>
          </w:p>
        </w:tc>
      </w:tr>
      <w:tr w14:paraId="5352C7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5" w:hRule="atLeast"/>
        </w:trPr>
        <w:tc>
          <w:tcPr>
            <w:tcW w:w="662" w:type="dxa"/>
            <w:vAlign w:val="center"/>
          </w:tcPr>
          <w:p w14:paraId="76D82F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270" w:type="dxa"/>
            <w:vAlign w:val="center"/>
          </w:tcPr>
          <w:p w14:paraId="49ECC4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514" w:type="dxa"/>
            <w:vAlign w:val="center"/>
          </w:tcPr>
          <w:p w14:paraId="05A6E4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046" w:type="dxa"/>
            <w:vAlign w:val="center"/>
          </w:tcPr>
          <w:p w14:paraId="2A57FE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077" w:type="dxa"/>
          </w:tcPr>
          <w:p w14:paraId="76FFAE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710" w:type="dxa"/>
            <w:vAlign w:val="center"/>
          </w:tcPr>
          <w:p w14:paraId="0AECA2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r>
      <w:tr w14:paraId="6EE25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662" w:type="dxa"/>
            <w:vAlign w:val="center"/>
          </w:tcPr>
          <w:p w14:paraId="471C44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270" w:type="dxa"/>
            <w:vAlign w:val="center"/>
          </w:tcPr>
          <w:p w14:paraId="794720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514" w:type="dxa"/>
            <w:vAlign w:val="center"/>
          </w:tcPr>
          <w:p w14:paraId="1445EA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046" w:type="dxa"/>
            <w:vAlign w:val="center"/>
          </w:tcPr>
          <w:p w14:paraId="5A1ECD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077" w:type="dxa"/>
          </w:tcPr>
          <w:p w14:paraId="1F8977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710" w:type="dxa"/>
            <w:vAlign w:val="center"/>
          </w:tcPr>
          <w:p w14:paraId="088316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r>
      <w:tr w14:paraId="34621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662" w:type="dxa"/>
            <w:vAlign w:val="center"/>
          </w:tcPr>
          <w:p w14:paraId="30DCAF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270" w:type="dxa"/>
            <w:vAlign w:val="center"/>
          </w:tcPr>
          <w:p w14:paraId="516948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514" w:type="dxa"/>
            <w:vAlign w:val="center"/>
          </w:tcPr>
          <w:p w14:paraId="2D50C2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046" w:type="dxa"/>
            <w:vAlign w:val="center"/>
          </w:tcPr>
          <w:p w14:paraId="47A8E4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077" w:type="dxa"/>
          </w:tcPr>
          <w:p w14:paraId="7F426F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710" w:type="dxa"/>
            <w:vAlign w:val="center"/>
          </w:tcPr>
          <w:p w14:paraId="770393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r>
      <w:tr w14:paraId="33099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662" w:type="dxa"/>
            <w:vAlign w:val="center"/>
          </w:tcPr>
          <w:p w14:paraId="739319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270" w:type="dxa"/>
            <w:vAlign w:val="center"/>
          </w:tcPr>
          <w:p w14:paraId="056738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514" w:type="dxa"/>
            <w:vAlign w:val="center"/>
          </w:tcPr>
          <w:p w14:paraId="0CD929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046" w:type="dxa"/>
            <w:vAlign w:val="center"/>
          </w:tcPr>
          <w:p w14:paraId="320945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077" w:type="dxa"/>
          </w:tcPr>
          <w:p w14:paraId="321777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710" w:type="dxa"/>
            <w:vAlign w:val="center"/>
          </w:tcPr>
          <w:p w14:paraId="420C19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r>
      <w:tr w14:paraId="498DA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662" w:type="dxa"/>
            <w:vAlign w:val="center"/>
          </w:tcPr>
          <w:p w14:paraId="352B8B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270" w:type="dxa"/>
            <w:vAlign w:val="center"/>
          </w:tcPr>
          <w:p w14:paraId="577069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514" w:type="dxa"/>
            <w:vAlign w:val="center"/>
          </w:tcPr>
          <w:p w14:paraId="6DAA0B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046" w:type="dxa"/>
            <w:vAlign w:val="center"/>
          </w:tcPr>
          <w:p w14:paraId="1201D1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077" w:type="dxa"/>
          </w:tcPr>
          <w:p w14:paraId="4B222B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710" w:type="dxa"/>
            <w:vAlign w:val="center"/>
          </w:tcPr>
          <w:p w14:paraId="60CEDA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r>
      <w:tr w14:paraId="4325C5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662" w:type="dxa"/>
            <w:vAlign w:val="center"/>
          </w:tcPr>
          <w:p w14:paraId="6BF72C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270" w:type="dxa"/>
            <w:vAlign w:val="center"/>
          </w:tcPr>
          <w:p w14:paraId="5AEFF0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514" w:type="dxa"/>
            <w:vAlign w:val="center"/>
          </w:tcPr>
          <w:p w14:paraId="1CD5BC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046" w:type="dxa"/>
            <w:vAlign w:val="center"/>
          </w:tcPr>
          <w:p w14:paraId="70E3F7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077" w:type="dxa"/>
          </w:tcPr>
          <w:p w14:paraId="3D5074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710" w:type="dxa"/>
            <w:vAlign w:val="center"/>
          </w:tcPr>
          <w:p w14:paraId="342054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r>
      <w:tr w14:paraId="11AE3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662" w:type="dxa"/>
            <w:vAlign w:val="center"/>
          </w:tcPr>
          <w:p w14:paraId="30978A2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color w:val="000000"/>
                <w:sz w:val="21"/>
                <w:szCs w:val="21"/>
                <w:highlight w:val="none"/>
              </w:rPr>
            </w:pPr>
          </w:p>
        </w:tc>
        <w:tc>
          <w:tcPr>
            <w:tcW w:w="1270" w:type="dxa"/>
            <w:vAlign w:val="center"/>
          </w:tcPr>
          <w:p w14:paraId="32A949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514" w:type="dxa"/>
            <w:vAlign w:val="center"/>
          </w:tcPr>
          <w:p w14:paraId="18CD6E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046" w:type="dxa"/>
            <w:vAlign w:val="center"/>
          </w:tcPr>
          <w:p w14:paraId="589FE6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077" w:type="dxa"/>
          </w:tcPr>
          <w:p w14:paraId="4C12E6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710" w:type="dxa"/>
            <w:vAlign w:val="center"/>
          </w:tcPr>
          <w:p w14:paraId="6337E7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r>
      <w:tr w14:paraId="1CF889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662" w:type="dxa"/>
            <w:vAlign w:val="center"/>
          </w:tcPr>
          <w:p w14:paraId="316E19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270" w:type="dxa"/>
            <w:vAlign w:val="center"/>
          </w:tcPr>
          <w:p w14:paraId="27E712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514" w:type="dxa"/>
            <w:vAlign w:val="center"/>
          </w:tcPr>
          <w:p w14:paraId="4CBE84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046" w:type="dxa"/>
            <w:vAlign w:val="center"/>
          </w:tcPr>
          <w:p w14:paraId="7FA968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077" w:type="dxa"/>
          </w:tcPr>
          <w:p w14:paraId="48DB91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710" w:type="dxa"/>
            <w:vAlign w:val="center"/>
          </w:tcPr>
          <w:p w14:paraId="1D7618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r>
      <w:tr w14:paraId="6D5AC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trPr>
        <w:tc>
          <w:tcPr>
            <w:tcW w:w="662" w:type="dxa"/>
            <w:vAlign w:val="center"/>
          </w:tcPr>
          <w:p w14:paraId="286A9D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270" w:type="dxa"/>
            <w:vAlign w:val="center"/>
          </w:tcPr>
          <w:p w14:paraId="753522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514" w:type="dxa"/>
            <w:vAlign w:val="center"/>
          </w:tcPr>
          <w:p w14:paraId="125FA9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046" w:type="dxa"/>
            <w:vAlign w:val="center"/>
          </w:tcPr>
          <w:p w14:paraId="74CA9B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077" w:type="dxa"/>
          </w:tcPr>
          <w:p w14:paraId="52A470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710" w:type="dxa"/>
            <w:vAlign w:val="center"/>
          </w:tcPr>
          <w:p w14:paraId="25C20B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r>
      <w:tr w14:paraId="54E21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662" w:type="dxa"/>
            <w:vAlign w:val="center"/>
          </w:tcPr>
          <w:p w14:paraId="7347A6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270" w:type="dxa"/>
            <w:vAlign w:val="center"/>
          </w:tcPr>
          <w:p w14:paraId="31FAC4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514" w:type="dxa"/>
            <w:vAlign w:val="center"/>
          </w:tcPr>
          <w:p w14:paraId="45B87A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2046" w:type="dxa"/>
            <w:vAlign w:val="center"/>
          </w:tcPr>
          <w:p w14:paraId="5A74CB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077" w:type="dxa"/>
          </w:tcPr>
          <w:p w14:paraId="0DF82A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c>
          <w:tcPr>
            <w:tcW w:w="1710" w:type="dxa"/>
            <w:vAlign w:val="center"/>
          </w:tcPr>
          <w:p w14:paraId="7C5B34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1"/>
                <w:szCs w:val="21"/>
                <w:highlight w:val="none"/>
              </w:rPr>
            </w:pPr>
          </w:p>
        </w:tc>
      </w:tr>
      <w:bookmarkEnd w:id="776"/>
    </w:tbl>
    <w:p w14:paraId="3D9ABDCD">
      <w:pPr>
        <w:spacing w:line="360" w:lineRule="auto"/>
        <w:rPr>
          <w:rFonts w:ascii="宋体" w:hAnsi="宋体" w:cs="宋体"/>
          <w:color w:val="000000"/>
          <w:szCs w:val="21"/>
          <w:highlight w:val="none"/>
        </w:rPr>
      </w:pPr>
      <w:bookmarkStart w:id="787" w:name="OLE_LINK36"/>
      <w:r>
        <w:rPr>
          <w:rFonts w:hint="eastAsia" w:ascii="宋体" w:hAnsi="宋体" w:cs="宋体"/>
          <w:color w:val="000000"/>
          <w:szCs w:val="21"/>
          <w:highlight w:val="none"/>
        </w:rPr>
        <w:t>注：</w:t>
      </w:r>
    </w:p>
    <w:p w14:paraId="55F88CCE">
      <w:pPr>
        <w:spacing w:line="360" w:lineRule="auto"/>
        <w:rPr>
          <w:rFonts w:hint="eastAsia" w:ascii="宋体" w:hAnsi="宋体" w:eastAsia="宋体" w:cs="宋体"/>
          <w:bCs/>
          <w:color w:val="000000"/>
          <w:szCs w:val="21"/>
          <w:highlight w:val="none"/>
        </w:rPr>
      </w:pPr>
      <w:r>
        <w:rPr>
          <w:rFonts w:hint="eastAsia" w:ascii="宋体" w:hAnsi="宋体" w:eastAsia="宋体" w:cs="宋体"/>
          <w:color w:val="000000"/>
          <w:szCs w:val="21"/>
          <w:highlight w:val="none"/>
        </w:rPr>
        <w:t>1.序号应对应在</w:t>
      </w:r>
      <w:r>
        <w:rPr>
          <w:rFonts w:hint="eastAsia" w:ascii="宋体" w:hAnsi="宋体" w:eastAsia="宋体" w:cs="宋体"/>
          <w:b/>
          <w:bCs/>
          <w:color w:val="000000"/>
          <w:szCs w:val="21"/>
          <w:highlight w:val="none"/>
        </w:rPr>
        <w:t>第五章《采购需求》——</w:t>
      </w:r>
      <w:r>
        <w:rPr>
          <w:rFonts w:hint="eastAsia" w:ascii="宋体" w:hAnsi="宋体" w:eastAsia="宋体" w:cs="宋体"/>
          <w:b/>
          <w:bCs/>
          <w:color w:val="000000"/>
          <w:szCs w:val="21"/>
          <w:highlight w:val="none"/>
          <w:lang w:val="en-US" w:eastAsia="zh-CN"/>
        </w:rPr>
        <w:t>各产品“一</w:t>
      </w:r>
      <w:r>
        <w:rPr>
          <w:rFonts w:hint="eastAsia" w:ascii="宋体" w:hAnsi="宋体" w:eastAsia="宋体" w:cs="宋体"/>
          <w:b/>
          <w:bCs/>
          <w:color w:val="000000"/>
          <w:szCs w:val="21"/>
          <w:highlight w:val="none"/>
        </w:rPr>
        <w:t>、</w:t>
      </w:r>
      <w:r>
        <w:rPr>
          <w:rFonts w:hint="eastAsia" w:ascii="宋体" w:hAnsi="宋体" w:eastAsia="宋体" w:cs="宋体"/>
          <w:b/>
          <w:bCs/>
          <w:color w:val="000000"/>
          <w:szCs w:val="21"/>
          <w:highlight w:val="none"/>
          <w:lang w:val="en-US" w:eastAsia="zh-CN"/>
        </w:rPr>
        <w:t>采购需求（技术要求）</w:t>
      </w:r>
      <w:r>
        <w:rPr>
          <w:rFonts w:hint="eastAsia" w:ascii="宋体" w:hAnsi="宋体" w:eastAsia="宋体" w:cs="宋体"/>
          <w:b/>
          <w:color w:val="000000"/>
          <w:szCs w:val="21"/>
          <w:highlight w:val="none"/>
        </w:rPr>
        <w:t>”</w:t>
      </w:r>
      <w:r>
        <w:rPr>
          <w:rFonts w:hint="eastAsia" w:ascii="宋体" w:hAnsi="宋体" w:eastAsia="宋体" w:cs="宋体"/>
          <w:bCs/>
          <w:color w:val="000000"/>
          <w:szCs w:val="21"/>
          <w:highlight w:val="none"/>
        </w:rPr>
        <w:t>中的序号</w:t>
      </w:r>
      <w:r>
        <w:rPr>
          <w:rFonts w:hint="eastAsia" w:ascii="宋体" w:hAnsi="宋体" w:cs="宋体"/>
          <w:bCs/>
          <w:color w:val="000000"/>
          <w:szCs w:val="21"/>
          <w:highlight w:val="none"/>
          <w:lang w:eastAsia="zh-CN"/>
        </w:rPr>
        <w:t>，</w:t>
      </w:r>
      <w:r>
        <w:rPr>
          <w:rFonts w:hint="eastAsia" w:ascii="宋体" w:hAnsi="宋体" w:cs="宋体"/>
          <w:b/>
          <w:bCs w:val="0"/>
          <w:szCs w:val="21"/>
          <w:highlight w:val="none"/>
          <w:u w:val="single"/>
          <w:lang w:val="en-US" w:eastAsia="zh-CN"/>
        </w:rPr>
        <w:t>按照序号</w:t>
      </w:r>
      <w:r>
        <w:rPr>
          <w:rFonts w:hint="eastAsia" w:ascii="宋体" w:hAnsi="宋体" w:cs="宋体"/>
          <w:b/>
          <w:bCs w:val="0"/>
          <w:sz w:val="21"/>
          <w:szCs w:val="21"/>
          <w:highlight w:val="none"/>
          <w:u w:val="single"/>
          <w:lang w:val="en-US" w:eastAsia="zh-CN"/>
        </w:rPr>
        <w:t>逐一分行</w:t>
      </w:r>
      <w:r>
        <w:rPr>
          <w:rFonts w:hint="eastAsia" w:ascii="宋体" w:hAnsi="宋体" w:cs="宋体"/>
          <w:bCs/>
          <w:sz w:val="21"/>
          <w:szCs w:val="21"/>
          <w:highlight w:val="none"/>
          <w:lang w:val="en-US" w:eastAsia="zh-CN"/>
        </w:rPr>
        <w:t>填写</w:t>
      </w:r>
      <w:r>
        <w:rPr>
          <w:rFonts w:hint="eastAsia" w:ascii="宋体" w:hAnsi="宋体" w:eastAsia="宋体" w:cs="宋体"/>
          <w:bCs/>
          <w:color w:val="000000"/>
          <w:szCs w:val="21"/>
          <w:highlight w:val="none"/>
        </w:rPr>
        <w:t>。</w:t>
      </w:r>
    </w:p>
    <w:p w14:paraId="23353844">
      <w:pPr>
        <w:spacing w:line="360" w:lineRule="auto"/>
        <w:rPr>
          <w:rFonts w:hint="eastAsia" w:ascii="宋体" w:hAnsi="宋体" w:eastAsia="宋体" w:cs="宋体"/>
          <w:bCs/>
          <w:color w:val="000000"/>
          <w:szCs w:val="21"/>
          <w:highlight w:val="none"/>
        </w:rPr>
      </w:pPr>
      <w:r>
        <w:rPr>
          <w:rFonts w:hint="eastAsia" w:ascii="宋体" w:hAnsi="宋体" w:eastAsia="宋体" w:cs="宋体"/>
          <w:color w:val="000000"/>
          <w:szCs w:val="21"/>
          <w:highlight w:val="none"/>
        </w:rPr>
        <w:t>2.</w:t>
      </w:r>
      <w:r>
        <w:rPr>
          <w:rFonts w:hint="eastAsia" w:ascii="宋体" w:hAnsi="宋体" w:eastAsia="宋体" w:cs="宋体"/>
          <w:bCs/>
          <w:color w:val="000000"/>
          <w:szCs w:val="21"/>
          <w:highlight w:val="none"/>
        </w:rPr>
        <w:t>投标人应根据投标产品的</w:t>
      </w:r>
      <w:r>
        <w:rPr>
          <w:rFonts w:hint="eastAsia" w:ascii="宋体" w:hAnsi="宋体" w:eastAsia="宋体" w:cs="宋体"/>
          <w:b/>
          <w:bCs w:val="0"/>
          <w:color w:val="000000"/>
          <w:szCs w:val="21"/>
          <w:highlight w:val="none"/>
        </w:rPr>
        <w:t>真实参数及功能</w:t>
      </w:r>
      <w:r>
        <w:rPr>
          <w:rFonts w:hint="eastAsia" w:ascii="宋体" w:hAnsi="宋体" w:eastAsia="宋体" w:cs="宋体"/>
          <w:bCs/>
          <w:color w:val="000000"/>
          <w:szCs w:val="21"/>
          <w:highlight w:val="none"/>
        </w:rPr>
        <w:t>填报本表，</w:t>
      </w:r>
      <w:r>
        <w:rPr>
          <w:rFonts w:hint="eastAsia" w:ascii="宋体" w:hAnsi="宋体" w:eastAsia="宋体" w:cs="宋体"/>
          <w:b/>
          <w:bCs w:val="0"/>
          <w:color w:val="000000"/>
          <w:szCs w:val="21"/>
          <w:highlight w:val="none"/>
        </w:rPr>
        <w:t>不得复制粘贴</w:t>
      </w:r>
      <w:r>
        <w:rPr>
          <w:rFonts w:hint="eastAsia" w:ascii="宋体" w:hAnsi="宋体" w:eastAsia="宋体" w:cs="宋体"/>
          <w:bCs/>
          <w:color w:val="000000"/>
          <w:szCs w:val="21"/>
          <w:highlight w:val="none"/>
        </w:rPr>
        <w:t>招标文件要求的技术参数，若出现投标响应与技术支持资料不符，可视情节严重程度，按照《财政部 公安部 市场监管总局关于开展2023年政府采购领域“四类”违法违规行为专项整治工作的通知》（财库〔2023〕28号）中供应商提供虚假材料的典型案例上报财政主管部门。</w:t>
      </w:r>
    </w:p>
    <w:p w14:paraId="253BF546">
      <w:pPr>
        <w:spacing w:line="360" w:lineRule="auto"/>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3.</w:t>
      </w:r>
      <w:r>
        <w:rPr>
          <w:rFonts w:hint="eastAsia" w:ascii="宋体" w:hAnsi="宋体" w:eastAsia="宋体" w:cs="宋体"/>
          <w:b/>
          <w:color w:val="000000"/>
          <w:highlight w:val="none"/>
        </w:rPr>
        <w:t>各投标人必须对招标文件第五章《</w:t>
      </w:r>
      <w:r>
        <w:rPr>
          <w:rFonts w:hint="eastAsia" w:ascii="宋体" w:hAnsi="宋体" w:eastAsia="宋体" w:cs="宋体"/>
          <w:b/>
          <w:color w:val="000000"/>
          <w:highlight w:val="none"/>
          <w:lang w:val="en-US" w:eastAsia="zh-CN"/>
        </w:rPr>
        <w:t>采购需求</w:t>
      </w:r>
      <w:r>
        <w:rPr>
          <w:rFonts w:hint="eastAsia" w:ascii="宋体" w:hAnsi="宋体" w:eastAsia="宋体" w:cs="宋体"/>
          <w:b/>
          <w:color w:val="000000"/>
          <w:highlight w:val="none"/>
        </w:rPr>
        <w:t>》中的技术要求，</w:t>
      </w:r>
      <w:r>
        <w:rPr>
          <w:rFonts w:hint="eastAsia" w:ascii="宋体" w:hAnsi="宋体" w:eastAsia="宋体" w:cs="宋体"/>
          <w:b/>
          <w:color w:val="000000"/>
          <w:highlight w:val="none"/>
          <w:u w:val="single"/>
        </w:rPr>
        <w:t>逐条作出全面、真实的反映</w:t>
      </w:r>
      <w:r>
        <w:rPr>
          <w:rFonts w:hint="eastAsia" w:ascii="宋体" w:hAnsi="宋体" w:eastAsia="宋体" w:cs="宋体"/>
          <w:b/>
          <w:color w:val="000000"/>
          <w:highlight w:val="none"/>
        </w:rPr>
        <w:t>，除如实填写技术规格偏离表外，投标文件中必须提供技术支持资料支持参数技术规格偏离表应答（包括但不限于投标产品公开发布的技术白皮书、检测报告、彩页资料）。若投标文件中技术支持资料参数与技术规格偏离表应答不符，以技术支持资料为准；若无技术支持资料导致评标委员会无法判断的，评标委员会可认定为不响应该条技术参数要求。若出现制造商公开发布的技术白皮书、检测报告、彩页资料等技术证明文件中，同一技术参数或指标互相矛盾，视为该项技术参数不响应招标文件要求。</w:t>
      </w:r>
    </w:p>
    <w:p w14:paraId="3392275D">
      <w:pPr>
        <w:spacing w:line="360" w:lineRule="auto"/>
        <w:rPr>
          <w:rFonts w:hint="eastAsia" w:ascii="宋体" w:hAnsi="宋体" w:eastAsia="宋体" w:cs="宋体"/>
          <w:color w:val="000000"/>
          <w:szCs w:val="21"/>
          <w:highlight w:val="none"/>
        </w:rPr>
      </w:pPr>
      <w:r>
        <w:rPr>
          <w:rFonts w:hint="eastAsia" w:ascii="宋体" w:hAnsi="宋体" w:eastAsia="宋体" w:cs="宋体"/>
          <w:bCs/>
          <w:color w:val="000000"/>
          <w:szCs w:val="21"/>
          <w:highlight w:val="none"/>
        </w:rPr>
        <w:t>4.</w:t>
      </w:r>
      <w:r>
        <w:rPr>
          <w:rFonts w:hint="eastAsia" w:ascii="宋体" w:hAnsi="宋体" w:eastAsia="宋体" w:cs="宋体"/>
          <w:color w:val="000000"/>
          <w:szCs w:val="21"/>
          <w:highlight w:val="none"/>
        </w:rPr>
        <w:t>表格中“偏离”一列，投标人只能如实填写“正偏离”“负偏离”或“无偏离”。凡投标文件响应情况优于招标文件要求的，按“正偏离”填写；低于招标文件要求的，按“负偏离”填写；满足招标文件要求的，按“无偏离”填写。并在“投标文件应答情况”一列中写明投标产品实际的技术参数。</w:t>
      </w:r>
    </w:p>
    <w:p w14:paraId="3DEF4735">
      <w:pPr>
        <w:spacing w:line="360" w:lineRule="auto"/>
        <w:rPr>
          <w:rFonts w:hint="eastAsia" w:ascii="宋体" w:hAnsi="宋体" w:eastAsia="宋体" w:cs="宋体"/>
          <w:color w:val="000000"/>
          <w:szCs w:val="21"/>
          <w:highlight w:val="none"/>
        </w:rPr>
      </w:pPr>
      <w:r>
        <w:rPr>
          <w:rFonts w:hint="eastAsia" w:ascii="宋体" w:hAnsi="宋体" w:eastAsia="宋体" w:cs="宋体"/>
          <w:bCs/>
          <w:color w:val="000000"/>
          <w:szCs w:val="21"/>
          <w:highlight w:val="none"/>
        </w:rPr>
        <w:t>5.投标人应将支持该项技术要求响应的投标产品技术支持资料在投标文件中的索引（页码及条目号等）标注在“技术支持资料索引（页码及条目号等）”一栏中</w:t>
      </w:r>
      <w:r>
        <w:rPr>
          <w:rFonts w:hint="eastAsia" w:ascii="宋体" w:hAnsi="宋体" w:cs="宋体"/>
          <w:bCs/>
          <w:szCs w:val="21"/>
          <w:highlight w:val="none"/>
          <w:lang w:eastAsia="zh-CN"/>
        </w:rPr>
        <w:t>，</w:t>
      </w:r>
      <w:r>
        <w:rPr>
          <w:rFonts w:hint="eastAsia" w:ascii="宋体" w:hAnsi="宋体" w:cs="宋体"/>
          <w:b/>
          <w:bCs w:val="0"/>
          <w:szCs w:val="21"/>
          <w:highlight w:val="none"/>
          <w:u w:val="single"/>
          <w:lang w:val="en-US" w:eastAsia="zh-CN"/>
        </w:rPr>
        <w:t>标识具体页码，不接受xx页至xx页</w:t>
      </w:r>
      <w:r>
        <w:rPr>
          <w:rFonts w:hint="eastAsia" w:ascii="宋体" w:hAnsi="宋体" w:eastAsia="宋体" w:cs="宋体"/>
          <w:bCs/>
          <w:szCs w:val="21"/>
          <w:highlight w:val="none"/>
        </w:rPr>
        <w:t>。</w:t>
      </w:r>
    </w:p>
    <w:p w14:paraId="5FD846C7">
      <w:pP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br w:type="page"/>
      </w:r>
    </w:p>
    <w:bookmarkEnd w:id="785"/>
    <w:bookmarkEnd w:id="786"/>
    <w:bookmarkEnd w:id="787"/>
    <w:p w14:paraId="4F1B7B46">
      <w:pPr>
        <w:ind w:firstLine="0" w:firstLineChars="0"/>
        <w:jc w:val="center"/>
        <w:outlineLvl w:val="2"/>
        <w:rPr>
          <w:rFonts w:hint="eastAsia" w:ascii="Times New Roman" w:hAnsi="Times New Roman" w:eastAsia="黑体" w:cs="Times New Roman"/>
          <w:color w:val="000000"/>
          <w:sz w:val="28"/>
          <w:szCs w:val="28"/>
          <w:highlight w:val="none"/>
          <w:lang w:eastAsia="zh-CN"/>
        </w:rPr>
      </w:pPr>
      <w:bookmarkStart w:id="788" w:name="_Toc49935378"/>
      <w:bookmarkStart w:id="789" w:name="_Toc26783978"/>
      <w:bookmarkStart w:id="790" w:name="_Toc9178"/>
      <w:bookmarkStart w:id="791" w:name="_Toc68090099"/>
      <w:bookmarkStart w:id="792" w:name="OLE_LINK157"/>
      <w:r>
        <w:rPr>
          <w:rFonts w:ascii="Times New Roman" w:hAnsi="Times New Roman" w:eastAsia="黑体" w:cs="Times New Roman"/>
          <w:color w:val="000000"/>
          <w:sz w:val="28"/>
          <w:szCs w:val="28"/>
          <w:highlight w:val="none"/>
        </w:rPr>
        <w:t>投标产品的技术支持资料</w:t>
      </w:r>
      <w:bookmarkEnd w:id="788"/>
      <w:bookmarkEnd w:id="789"/>
      <w:bookmarkEnd w:id="790"/>
      <w:bookmarkEnd w:id="791"/>
    </w:p>
    <w:p w14:paraId="74A4A176">
      <w:pPr>
        <w:spacing w:line="360" w:lineRule="auto"/>
        <w:ind w:firstLine="420" w:firstLineChars="200"/>
        <w:rPr>
          <w:rFonts w:ascii="宋体" w:hAnsi="宋体"/>
          <w:sz w:val="21"/>
          <w:szCs w:val="21"/>
          <w:highlight w:val="none"/>
        </w:rPr>
      </w:pPr>
      <w:bookmarkStart w:id="793" w:name="_Hlk478971614"/>
      <w:r>
        <w:rPr>
          <w:rFonts w:hint="eastAsia" w:ascii="宋体" w:hAnsi="宋体"/>
          <w:bCs/>
          <w:sz w:val="21"/>
          <w:szCs w:val="21"/>
          <w:highlight w:val="none"/>
        </w:rPr>
        <w:t>包括但不限于投标产品</w:t>
      </w:r>
      <w:r>
        <w:rPr>
          <w:rFonts w:hint="eastAsia" w:ascii="宋体" w:hAnsi="宋体"/>
          <w:sz w:val="21"/>
          <w:szCs w:val="21"/>
          <w:highlight w:val="none"/>
        </w:rPr>
        <w:t>公开发布的技术白皮书、检测报告、彩页资料</w:t>
      </w:r>
      <w:r>
        <w:rPr>
          <w:rFonts w:hint="eastAsia" w:ascii="宋体" w:hAnsi="宋体"/>
          <w:sz w:val="21"/>
          <w:szCs w:val="21"/>
          <w:highlight w:val="none"/>
          <w:lang w:eastAsia="zh-CN"/>
        </w:rPr>
        <w:t>（</w:t>
      </w:r>
      <w:r>
        <w:rPr>
          <w:rFonts w:hint="eastAsia" w:ascii="宋体" w:hAnsi="宋体"/>
          <w:b/>
          <w:bCs/>
          <w:sz w:val="21"/>
          <w:szCs w:val="21"/>
          <w:highlight w:val="none"/>
          <w:lang w:val="en-US" w:eastAsia="zh-CN"/>
        </w:rPr>
        <w:t>采购需求中有标注的</w:t>
      </w:r>
      <w:r>
        <w:rPr>
          <w:rFonts w:hint="eastAsia" w:ascii="宋体" w:hAnsi="宋体" w:cs="宋体"/>
          <w:b/>
          <w:bCs/>
          <w:color w:val="000000"/>
          <w:sz w:val="21"/>
          <w:szCs w:val="21"/>
          <w:highlight w:val="none"/>
          <w:lang w:val="en-US" w:eastAsia="zh-CN"/>
        </w:rPr>
        <w:t>以标注要求为准</w:t>
      </w:r>
      <w:r>
        <w:rPr>
          <w:rFonts w:hint="eastAsia" w:ascii="宋体" w:hAnsi="宋体"/>
          <w:sz w:val="21"/>
          <w:szCs w:val="21"/>
          <w:highlight w:val="none"/>
          <w:lang w:eastAsia="zh-CN"/>
        </w:rPr>
        <w:t>）</w:t>
      </w:r>
      <w:r>
        <w:rPr>
          <w:rFonts w:hint="eastAsia" w:ascii="宋体" w:hAnsi="宋体"/>
          <w:sz w:val="21"/>
          <w:szCs w:val="21"/>
          <w:highlight w:val="none"/>
        </w:rPr>
        <w:t>。投标人根据自身实际情况和产品特点自行提供，以证明其产品具体配置情况及技术指标响应的真实性。未提供上述资料</w:t>
      </w:r>
      <w:r>
        <w:rPr>
          <w:rFonts w:hint="eastAsia" w:ascii="宋体" w:hAnsi="宋体"/>
          <w:bCs/>
          <w:sz w:val="21"/>
          <w:szCs w:val="21"/>
          <w:highlight w:val="none"/>
        </w:rPr>
        <w:t>导致评标委员会无法判断的，评标委员会可认定为不响应该条技术参数要求。</w:t>
      </w:r>
      <w:r>
        <w:rPr>
          <w:rFonts w:hint="eastAsia" w:ascii="宋体" w:hAnsi="宋体"/>
          <w:sz w:val="21"/>
          <w:szCs w:val="21"/>
          <w:highlight w:val="none"/>
        </w:rPr>
        <w:t>若出现制造商公开发布的技术白皮书、检测报告、彩页资料等技术证明文件中，同一技术参数或指标互相矛盾，视为该项技术参数不响应招标文件要求。</w:t>
      </w:r>
    </w:p>
    <w:p w14:paraId="2A743B9A">
      <w:pPr>
        <w:ind w:left="0" w:leftChars="0" w:firstLine="0" w:firstLineChars="0"/>
        <w:rPr>
          <w:rFonts w:hint="eastAsia"/>
          <w:color w:val="000000"/>
          <w:highlight w:val="none"/>
          <w:lang w:eastAsia="zh-CN"/>
        </w:rPr>
      </w:pPr>
    </w:p>
    <w:bookmarkEnd w:id="793"/>
    <w:p w14:paraId="090343C4">
      <w:pPr>
        <w:rPr>
          <w:rFonts w:ascii="Times New Roman" w:hAnsi="Times New Roman" w:eastAsia="黑体" w:cs="Times New Roman"/>
          <w:color w:val="000000"/>
          <w:sz w:val="30"/>
          <w:szCs w:val="30"/>
          <w:highlight w:val="none"/>
        </w:rPr>
      </w:pPr>
      <w:bookmarkStart w:id="794" w:name="_Toc68090103"/>
      <w:bookmarkStart w:id="795" w:name="_Toc78985528"/>
      <w:bookmarkStart w:id="796" w:name="OLE_LINK198"/>
      <w:r>
        <w:rPr>
          <w:rFonts w:ascii="Times New Roman" w:hAnsi="Times New Roman" w:eastAsia="黑体" w:cs="Times New Roman"/>
          <w:color w:val="000000"/>
          <w:sz w:val="30"/>
          <w:szCs w:val="30"/>
          <w:highlight w:val="none"/>
        </w:rPr>
        <w:br w:type="page"/>
      </w:r>
    </w:p>
    <w:p w14:paraId="4E928868">
      <w:pPr>
        <w:ind w:firstLine="0" w:firstLineChars="0"/>
        <w:jc w:val="center"/>
        <w:outlineLvl w:val="2"/>
        <w:rPr>
          <w:rFonts w:ascii="Times New Roman" w:hAnsi="Times New Roman" w:eastAsia="黑体" w:cs="Times New Roman"/>
          <w:color w:val="000000"/>
          <w:sz w:val="30"/>
          <w:szCs w:val="30"/>
          <w:highlight w:val="none"/>
        </w:rPr>
      </w:pPr>
      <w:r>
        <w:rPr>
          <w:rFonts w:ascii="Times New Roman" w:hAnsi="Times New Roman" w:eastAsia="黑体" w:cs="Times New Roman"/>
          <w:color w:val="000000"/>
          <w:sz w:val="30"/>
          <w:szCs w:val="30"/>
          <w:highlight w:val="none"/>
        </w:rPr>
        <w:t>其</w:t>
      </w:r>
      <w:bookmarkStart w:id="797" w:name="OLE_LINK225"/>
      <w:r>
        <w:rPr>
          <w:rFonts w:ascii="Times New Roman" w:hAnsi="Times New Roman" w:eastAsia="黑体" w:cs="Times New Roman"/>
          <w:color w:val="000000"/>
          <w:sz w:val="30"/>
          <w:szCs w:val="30"/>
          <w:highlight w:val="none"/>
        </w:rPr>
        <w:t>它技术资</w:t>
      </w:r>
      <w:bookmarkEnd w:id="797"/>
      <w:r>
        <w:rPr>
          <w:rFonts w:ascii="Times New Roman" w:hAnsi="Times New Roman" w:eastAsia="黑体" w:cs="Times New Roman"/>
          <w:color w:val="000000"/>
          <w:sz w:val="30"/>
          <w:szCs w:val="30"/>
          <w:highlight w:val="none"/>
        </w:rPr>
        <w:t>料</w:t>
      </w:r>
      <w:bookmarkEnd w:id="794"/>
      <w:bookmarkEnd w:id="795"/>
    </w:p>
    <w:bookmarkEnd w:id="796"/>
    <w:p w14:paraId="22DA0628">
      <w:pPr>
        <w:ind w:firstLine="0" w:firstLineChars="0"/>
        <w:rPr>
          <w:rFonts w:ascii="Times New Roman" w:hAnsi="Times New Roman" w:cs="Times New Roman"/>
          <w:color w:val="000000"/>
          <w:highlight w:val="none"/>
        </w:rPr>
      </w:pPr>
      <w:bookmarkStart w:id="798" w:name="_Hlk478978464"/>
      <w:r>
        <w:rPr>
          <w:rFonts w:ascii="Times New Roman" w:hAnsi="Times New Roman" w:cs="Times New Roman"/>
          <w:color w:val="000000"/>
          <w:szCs w:val="21"/>
          <w:highlight w:val="none"/>
        </w:rPr>
        <w:t>招标文件要求及投标人认为有必要提供的其它技术资料。</w:t>
      </w:r>
      <w:bookmarkEnd w:id="798"/>
    </w:p>
    <w:p w14:paraId="2D18AE40">
      <w:pPr>
        <w:ind w:firstLine="0" w:firstLineChars="0"/>
        <w:rPr>
          <w:rFonts w:ascii="Times New Roman" w:hAnsi="Times New Roman" w:eastAsia="黑体" w:cs="Times New Roman"/>
          <w:color w:val="000000"/>
          <w:sz w:val="30"/>
          <w:szCs w:val="30"/>
          <w:highlight w:val="none"/>
        </w:rPr>
      </w:pPr>
      <w:bookmarkStart w:id="799" w:name="_Toc49935380"/>
      <w:bookmarkStart w:id="800" w:name="_Toc26783980"/>
    </w:p>
    <w:p w14:paraId="4111E5B1">
      <w:pPr>
        <w:ind w:firstLine="0" w:firstLineChars="0"/>
        <w:rPr>
          <w:rFonts w:ascii="Times New Roman" w:hAnsi="Times New Roman" w:eastAsia="黑体" w:cs="Times New Roman"/>
          <w:color w:val="000000"/>
          <w:sz w:val="30"/>
          <w:szCs w:val="30"/>
          <w:highlight w:val="none"/>
        </w:rPr>
      </w:pPr>
    </w:p>
    <w:bookmarkEnd w:id="792"/>
    <w:bookmarkEnd w:id="799"/>
    <w:bookmarkEnd w:id="800"/>
    <w:p w14:paraId="69317770">
      <w:pPr>
        <w:rPr>
          <w:rFonts w:ascii="Times New Roman" w:hAnsi="Times New Roman" w:cs="Times New Roman"/>
          <w:color w:val="000000"/>
          <w:highlight w:val="none"/>
        </w:rPr>
      </w:pPr>
      <w:r>
        <w:rPr>
          <w:rFonts w:ascii="Times New Roman" w:hAnsi="Times New Roman" w:cs="Times New Roman"/>
          <w:color w:val="000000"/>
          <w:highlight w:val="none"/>
        </w:rPr>
        <w:br w:type="page"/>
      </w:r>
    </w:p>
    <w:bookmarkEnd w:id="777"/>
    <w:bookmarkEnd w:id="778"/>
    <w:bookmarkEnd w:id="779"/>
    <w:bookmarkEnd w:id="780"/>
    <w:bookmarkEnd w:id="781"/>
    <w:bookmarkEnd w:id="782"/>
    <w:bookmarkEnd w:id="783"/>
    <w:bookmarkEnd w:id="784"/>
    <w:p w14:paraId="5D72272A">
      <w:pPr>
        <w:spacing w:line="240" w:lineRule="auto"/>
        <w:ind w:firstLine="0" w:firstLineChars="0"/>
        <w:jc w:val="center"/>
        <w:outlineLvl w:val="2"/>
        <w:rPr>
          <w:rFonts w:ascii="Times New Roman" w:hAnsi="Times New Roman" w:cs="Times New Roman"/>
          <w:color w:val="000000"/>
          <w:szCs w:val="24"/>
          <w:highlight w:val="none"/>
        </w:rPr>
      </w:pPr>
      <w:bookmarkStart w:id="801" w:name="_Toc49935374"/>
      <w:bookmarkStart w:id="802" w:name="_Toc24923"/>
      <w:bookmarkStart w:id="803" w:name="_Toc26783973"/>
      <w:bookmarkStart w:id="804" w:name="_Toc68090095"/>
      <w:bookmarkStart w:id="805" w:name="_Toc68090085"/>
      <w:bookmarkStart w:id="806" w:name="_Toc49935364"/>
      <w:bookmarkStart w:id="807" w:name="_Toc12956"/>
      <w:bookmarkStart w:id="808" w:name="OLE_LINK150"/>
      <w:bookmarkStart w:id="809" w:name="_Toc26783963"/>
      <w:r>
        <w:rPr>
          <w:rFonts w:hint="eastAsia" w:ascii="Times New Roman" w:hAnsi="Times New Roman" w:eastAsia="黑体" w:cs="Times New Roman"/>
          <w:color w:val="000000"/>
          <w:sz w:val="28"/>
          <w:szCs w:val="28"/>
          <w:highlight w:val="none"/>
          <w:lang w:eastAsia="zh-CN"/>
        </w:rPr>
        <w:t>★</w:t>
      </w:r>
      <w:r>
        <w:rPr>
          <w:rFonts w:ascii="Times New Roman" w:hAnsi="Times New Roman" w:eastAsia="黑体" w:cs="Times New Roman"/>
          <w:color w:val="000000"/>
          <w:sz w:val="28"/>
          <w:szCs w:val="28"/>
          <w:highlight w:val="none"/>
        </w:rPr>
        <w:t>商务条款偏离表</w:t>
      </w:r>
      <w:bookmarkEnd w:id="801"/>
      <w:bookmarkEnd w:id="802"/>
      <w:bookmarkEnd w:id="803"/>
      <w:bookmarkEnd w:id="804"/>
    </w:p>
    <w:p w14:paraId="617A27AC">
      <w:pPr>
        <w:ind w:firstLine="420"/>
        <w:rPr>
          <w:rFonts w:hint="eastAsia" w:ascii="宋体" w:hAnsi="宋体" w:eastAsia="宋体" w:cs="宋体"/>
          <w:color w:val="000000"/>
          <w:sz w:val="21"/>
          <w:szCs w:val="21"/>
          <w:highlight w:val="none"/>
        </w:rPr>
      </w:pPr>
      <w:bookmarkStart w:id="810" w:name="_Hlk478972650"/>
      <w:bookmarkStart w:id="811" w:name="OLE_LINK31"/>
      <w:bookmarkStart w:id="812" w:name="OLE_LINK37"/>
      <w:r>
        <w:rPr>
          <w:rFonts w:hint="eastAsia" w:ascii="宋体" w:hAnsi="宋体" w:eastAsia="宋体" w:cs="宋体"/>
          <w:color w:val="000000"/>
          <w:sz w:val="21"/>
          <w:szCs w:val="21"/>
          <w:highlight w:val="none"/>
        </w:rPr>
        <w:t>请对应招标文件</w:t>
      </w:r>
      <w:r>
        <w:rPr>
          <w:rFonts w:hint="eastAsia" w:ascii="宋体" w:hAnsi="宋体" w:eastAsia="宋体" w:cs="宋体"/>
          <w:color w:val="000000"/>
          <w:sz w:val="21"/>
          <w:szCs w:val="21"/>
          <w:highlight w:val="none"/>
          <w:lang w:val="en-US" w:eastAsia="zh-CN"/>
        </w:rPr>
        <w:t>中</w:t>
      </w:r>
      <w:r>
        <w:rPr>
          <w:rFonts w:hint="eastAsia" w:ascii="宋体" w:hAnsi="宋体" w:eastAsia="宋体" w:cs="宋体"/>
          <w:b/>
          <w:color w:val="000000"/>
          <w:sz w:val="21"/>
          <w:szCs w:val="21"/>
          <w:highlight w:val="none"/>
        </w:rPr>
        <w:t>“</w:t>
      </w:r>
      <w:bookmarkStart w:id="813" w:name="OLE_LINK120"/>
      <w:r>
        <w:rPr>
          <w:rFonts w:hint="eastAsia" w:ascii="宋体" w:hAnsi="宋体" w:cs="宋体"/>
          <w:b/>
          <w:color w:val="000000"/>
          <w:sz w:val="21"/>
          <w:szCs w:val="21"/>
          <w:highlight w:val="none"/>
          <w:lang w:val="en-US" w:eastAsia="zh-CN"/>
        </w:rPr>
        <w:t>合同条款前附表（</w:t>
      </w:r>
      <w:r>
        <w:rPr>
          <w:rFonts w:hint="eastAsia" w:ascii="宋体" w:hAnsi="宋体" w:eastAsia="宋体" w:cs="宋体"/>
          <w:b/>
          <w:bCs/>
          <w:color w:val="000000"/>
          <w:sz w:val="21"/>
          <w:szCs w:val="21"/>
          <w:highlight w:val="none"/>
        </w:rPr>
        <w:t>合同履行期限</w:t>
      </w:r>
      <w:r>
        <w:rPr>
          <w:rFonts w:hint="eastAsia" w:ascii="宋体" w:hAnsi="宋体" w:cs="宋体"/>
          <w:b/>
          <w:bCs/>
          <w:color w:val="000000"/>
          <w:sz w:val="21"/>
          <w:szCs w:val="21"/>
          <w:highlight w:val="none"/>
          <w:lang w:eastAsia="zh-CN"/>
        </w:rPr>
        <w:t>、</w:t>
      </w:r>
      <w:r>
        <w:rPr>
          <w:rFonts w:hint="eastAsia" w:ascii="宋体" w:hAnsi="宋体" w:cs="宋体"/>
          <w:b/>
          <w:bCs/>
          <w:color w:val="000000"/>
          <w:sz w:val="21"/>
          <w:szCs w:val="21"/>
          <w:highlight w:val="none"/>
          <w:lang w:val="en-US" w:eastAsia="zh-CN"/>
        </w:rPr>
        <w:t>交货期</w:t>
      </w:r>
      <w:r>
        <w:rPr>
          <w:rFonts w:hint="eastAsia" w:ascii="宋体" w:hAnsi="宋体" w:eastAsia="宋体" w:cs="宋体"/>
          <w:b/>
          <w:bCs/>
          <w:color w:val="000000"/>
          <w:sz w:val="21"/>
          <w:szCs w:val="21"/>
          <w:highlight w:val="none"/>
        </w:rPr>
        <w:t>、交付（或实施）地点、</w:t>
      </w:r>
      <w:r>
        <w:rPr>
          <w:rFonts w:hint="eastAsia" w:ascii="宋体" w:hAnsi="宋体" w:cs="宋体"/>
          <w:b/>
          <w:bCs/>
          <w:color w:val="000000"/>
          <w:sz w:val="21"/>
          <w:szCs w:val="21"/>
          <w:highlight w:val="none"/>
          <w:lang w:val="en-US" w:eastAsia="zh-CN"/>
        </w:rPr>
        <w:t>交货方式、</w:t>
      </w:r>
      <w:r>
        <w:rPr>
          <w:rFonts w:hint="eastAsia" w:ascii="宋体" w:hAnsi="宋体" w:eastAsia="宋体" w:cs="宋体"/>
          <w:b/>
          <w:bCs/>
          <w:color w:val="000000"/>
          <w:sz w:val="21"/>
          <w:szCs w:val="21"/>
          <w:highlight w:val="none"/>
        </w:rPr>
        <w:t>付款方式、</w:t>
      </w:r>
      <w:r>
        <w:rPr>
          <w:rFonts w:hint="eastAsia" w:ascii="宋体" w:hAnsi="宋体" w:cs="宋体"/>
          <w:b/>
          <w:bCs/>
          <w:color w:val="000000"/>
          <w:sz w:val="21"/>
          <w:szCs w:val="21"/>
          <w:highlight w:val="none"/>
          <w:lang w:val="en-US" w:eastAsia="zh-CN"/>
        </w:rPr>
        <w:t>质保期、验收标准）、售后服务、</w:t>
      </w:r>
      <w:r>
        <w:rPr>
          <w:rFonts w:hint="eastAsia" w:ascii="宋体" w:hAnsi="宋体" w:eastAsia="宋体" w:cs="宋体"/>
          <w:b/>
          <w:bCs/>
          <w:color w:val="000000"/>
          <w:sz w:val="21"/>
          <w:szCs w:val="21"/>
          <w:highlight w:val="none"/>
        </w:rPr>
        <w:t>履约保证金、违约责任</w:t>
      </w:r>
      <w:r>
        <w:rPr>
          <w:rFonts w:hint="eastAsia" w:ascii="宋体" w:hAnsi="宋体" w:eastAsia="宋体" w:cs="宋体"/>
          <w:b/>
          <w:color w:val="000000"/>
          <w:sz w:val="21"/>
          <w:szCs w:val="21"/>
          <w:highlight w:val="none"/>
        </w:rPr>
        <w:t>”</w:t>
      </w:r>
      <w:r>
        <w:rPr>
          <w:rFonts w:hint="eastAsia" w:ascii="宋体" w:hAnsi="宋体" w:eastAsia="宋体" w:cs="宋体"/>
          <w:color w:val="000000"/>
          <w:sz w:val="21"/>
          <w:szCs w:val="21"/>
          <w:highlight w:val="none"/>
          <w:lang w:val="en-US" w:eastAsia="zh-CN"/>
        </w:rPr>
        <w:t>等的</w:t>
      </w:r>
      <w:r>
        <w:rPr>
          <w:rFonts w:hint="eastAsia" w:ascii="宋体" w:hAnsi="宋体" w:eastAsia="宋体" w:cs="宋体"/>
          <w:color w:val="000000"/>
          <w:sz w:val="21"/>
          <w:szCs w:val="21"/>
          <w:highlight w:val="none"/>
        </w:rPr>
        <w:t>要求认真填写该表</w:t>
      </w:r>
      <w:bookmarkEnd w:id="810"/>
      <w:bookmarkEnd w:id="811"/>
      <w:bookmarkEnd w:id="813"/>
      <w:r>
        <w:rPr>
          <w:rFonts w:hint="eastAsia" w:ascii="宋体" w:hAnsi="宋体" w:eastAsia="宋体" w:cs="宋体"/>
          <w:color w:val="000000"/>
          <w:sz w:val="21"/>
          <w:szCs w:val="21"/>
          <w:highlight w:val="none"/>
        </w:rPr>
        <w:t>。</w:t>
      </w:r>
    </w:p>
    <w:p w14:paraId="5704374B">
      <w:pPr>
        <w:ind w:firstLine="420"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A、</w:t>
      </w:r>
      <w:r>
        <w:rPr>
          <w:rFonts w:hint="eastAsia" w:ascii="宋体" w:hAnsi="宋体" w:cs="宋体"/>
          <w:b/>
          <w:bCs/>
          <w:color w:val="000000"/>
          <w:sz w:val="21"/>
          <w:szCs w:val="21"/>
          <w:highlight w:val="none"/>
          <w:lang w:eastAsia="zh-CN"/>
        </w:rPr>
        <w:t>□</w:t>
      </w:r>
      <w:r>
        <w:rPr>
          <w:rFonts w:hint="eastAsia" w:ascii="宋体" w:hAnsi="宋体" w:eastAsia="宋体" w:cs="宋体"/>
          <w:b/>
          <w:bCs/>
          <w:color w:val="000000"/>
          <w:sz w:val="21"/>
          <w:szCs w:val="21"/>
          <w:highlight w:val="none"/>
        </w:rPr>
        <w:t>我公司已详细阅读招标文件中商务要求，所有商务要求均无偏离，中标后我公司将严格遵照执行。</w:t>
      </w:r>
    </w:p>
    <w:p w14:paraId="61D6C0C4">
      <w:pPr>
        <w:pStyle w:val="11"/>
        <w:ind w:firstLine="420"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B、□我公司已详细阅读招标文件中商务要求，除下述条款有偏离外，其余条款我公司均予以认可，中标后将严格遵照执行。</w:t>
      </w:r>
    </w:p>
    <w:tbl>
      <w:tblPr>
        <w:tblStyle w:val="31"/>
        <w:tblW w:w="9194"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1856"/>
        <w:gridCol w:w="2400"/>
        <w:gridCol w:w="2288"/>
        <w:gridCol w:w="1642"/>
      </w:tblGrid>
      <w:tr w14:paraId="6C64F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6" w:hRule="atLeast"/>
        </w:trPr>
        <w:tc>
          <w:tcPr>
            <w:tcW w:w="1008" w:type="dxa"/>
            <w:vAlign w:val="center"/>
          </w:tcPr>
          <w:p w14:paraId="0565A120">
            <w:pPr>
              <w:spacing w:line="600" w:lineRule="exact"/>
              <w:ind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序号</w:t>
            </w:r>
          </w:p>
        </w:tc>
        <w:tc>
          <w:tcPr>
            <w:tcW w:w="1856" w:type="dxa"/>
            <w:vAlign w:val="center"/>
          </w:tcPr>
          <w:p w14:paraId="4F9D0A47">
            <w:pPr>
              <w:spacing w:line="600" w:lineRule="exact"/>
              <w:ind w:firstLine="0" w:firstLineChars="0"/>
              <w:jc w:val="center"/>
              <w:rPr>
                <w:rFonts w:hint="eastAsia" w:ascii="宋体" w:hAnsi="宋体" w:eastAsia="宋体" w:cs="宋体"/>
                <w:b/>
                <w:color w:val="000000"/>
                <w:sz w:val="21"/>
                <w:szCs w:val="21"/>
                <w:highlight w:val="none"/>
              </w:rPr>
            </w:pPr>
            <w:bookmarkStart w:id="814" w:name="OLE_LINK121"/>
            <w:r>
              <w:rPr>
                <w:rFonts w:hint="eastAsia" w:ascii="宋体" w:hAnsi="宋体" w:eastAsia="宋体" w:cs="宋体"/>
                <w:b/>
                <w:color w:val="000000"/>
                <w:sz w:val="21"/>
                <w:szCs w:val="21"/>
                <w:highlight w:val="none"/>
              </w:rPr>
              <w:t>招标文件条目号</w:t>
            </w:r>
            <w:bookmarkEnd w:id="814"/>
          </w:p>
        </w:tc>
        <w:tc>
          <w:tcPr>
            <w:tcW w:w="2400" w:type="dxa"/>
            <w:vAlign w:val="center"/>
          </w:tcPr>
          <w:p w14:paraId="3C2D7D2F">
            <w:pPr>
              <w:spacing w:line="600" w:lineRule="exact"/>
              <w:ind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招标文件的商务条款</w:t>
            </w:r>
          </w:p>
        </w:tc>
        <w:tc>
          <w:tcPr>
            <w:tcW w:w="2288" w:type="dxa"/>
            <w:vAlign w:val="center"/>
          </w:tcPr>
          <w:p w14:paraId="467D3D04">
            <w:pPr>
              <w:spacing w:line="600" w:lineRule="exact"/>
              <w:ind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投标文件的商务条款</w:t>
            </w:r>
          </w:p>
        </w:tc>
        <w:tc>
          <w:tcPr>
            <w:tcW w:w="1642" w:type="dxa"/>
            <w:vAlign w:val="center"/>
          </w:tcPr>
          <w:p w14:paraId="06FDDA00">
            <w:pPr>
              <w:spacing w:line="600" w:lineRule="exact"/>
              <w:ind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偏离说明</w:t>
            </w:r>
          </w:p>
        </w:tc>
      </w:tr>
      <w:tr w14:paraId="3BB63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573679FC">
            <w:pPr>
              <w:spacing w:line="600" w:lineRule="exact"/>
              <w:ind w:firstLine="0" w:firstLineChars="0"/>
              <w:rPr>
                <w:rFonts w:hint="eastAsia" w:ascii="宋体" w:hAnsi="宋体" w:eastAsia="宋体" w:cs="宋体"/>
                <w:color w:val="000000"/>
                <w:sz w:val="21"/>
                <w:szCs w:val="21"/>
                <w:highlight w:val="none"/>
              </w:rPr>
            </w:pPr>
          </w:p>
        </w:tc>
        <w:tc>
          <w:tcPr>
            <w:tcW w:w="1856" w:type="dxa"/>
          </w:tcPr>
          <w:p w14:paraId="3BC5D06A">
            <w:pPr>
              <w:spacing w:line="600" w:lineRule="exact"/>
              <w:ind w:firstLine="0" w:firstLineChars="0"/>
              <w:rPr>
                <w:rFonts w:hint="eastAsia" w:ascii="宋体" w:hAnsi="宋体" w:eastAsia="宋体" w:cs="宋体"/>
                <w:color w:val="000000"/>
                <w:sz w:val="21"/>
                <w:szCs w:val="21"/>
                <w:highlight w:val="none"/>
              </w:rPr>
            </w:pPr>
          </w:p>
        </w:tc>
        <w:tc>
          <w:tcPr>
            <w:tcW w:w="2400" w:type="dxa"/>
          </w:tcPr>
          <w:p w14:paraId="3D1392E2">
            <w:pPr>
              <w:spacing w:line="600" w:lineRule="exact"/>
              <w:ind w:firstLine="0" w:firstLineChars="0"/>
              <w:rPr>
                <w:rFonts w:hint="eastAsia" w:ascii="宋体" w:hAnsi="宋体" w:eastAsia="宋体" w:cs="宋体"/>
                <w:color w:val="000000"/>
                <w:sz w:val="21"/>
                <w:szCs w:val="21"/>
                <w:highlight w:val="none"/>
              </w:rPr>
            </w:pPr>
          </w:p>
        </w:tc>
        <w:tc>
          <w:tcPr>
            <w:tcW w:w="2288" w:type="dxa"/>
          </w:tcPr>
          <w:p w14:paraId="6B00C1B5">
            <w:pPr>
              <w:spacing w:line="600" w:lineRule="exact"/>
              <w:ind w:firstLine="0" w:firstLineChars="0"/>
              <w:rPr>
                <w:rFonts w:hint="eastAsia" w:ascii="宋体" w:hAnsi="宋体" w:eastAsia="宋体" w:cs="宋体"/>
                <w:color w:val="000000"/>
                <w:sz w:val="21"/>
                <w:szCs w:val="21"/>
                <w:highlight w:val="none"/>
              </w:rPr>
            </w:pPr>
          </w:p>
        </w:tc>
        <w:tc>
          <w:tcPr>
            <w:tcW w:w="1642" w:type="dxa"/>
          </w:tcPr>
          <w:p w14:paraId="1EE6B087">
            <w:pPr>
              <w:spacing w:line="600" w:lineRule="exact"/>
              <w:ind w:firstLine="0" w:firstLineChars="0"/>
              <w:rPr>
                <w:rFonts w:hint="eastAsia" w:ascii="宋体" w:hAnsi="宋体" w:eastAsia="宋体" w:cs="宋体"/>
                <w:color w:val="000000"/>
                <w:sz w:val="21"/>
                <w:szCs w:val="21"/>
                <w:highlight w:val="none"/>
              </w:rPr>
            </w:pPr>
          </w:p>
        </w:tc>
      </w:tr>
      <w:tr w14:paraId="1C58D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54EF48CC">
            <w:pPr>
              <w:spacing w:line="600" w:lineRule="exact"/>
              <w:ind w:firstLine="0" w:firstLineChars="0"/>
              <w:rPr>
                <w:rFonts w:hint="eastAsia" w:ascii="宋体" w:hAnsi="宋体" w:eastAsia="宋体" w:cs="宋体"/>
                <w:color w:val="000000"/>
                <w:sz w:val="21"/>
                <w:szCs w:val="21"/>
                <w:highlight w:val="none"/>
              </w:rPr>
            </w:pPr>
          </w:p>
        </w:tc>
        <w:tc>
          <w:tcPr>
            <w:tcW w:w="1856" w:type="dxa"/>
          </w:tcPr>
          <w:p w14:paraId="705F67CA">
            <w:pPr>
              <w:spacing w:line="600" w:lineRule="exact"/>
              <w:ind w:firstLine="0" w:firstLineChars="0"/>
              <w:rPr>
                <w:rFonts w:hint="eastAsia" w:ascii="宋体" w:hAnsi="宋体" w:eastAsia="宋体" w:cs="宋体"/>
                <w:color w:val="000000"/>
                <w:sz w:val="21"/>
                <w:szCs w:val="21"/>
                <w:highlight w:val="none"/>
              </w:rPr>
            </w:pPr>
          </w:p>
        </w:tc>
        <w:tc>
          <w:tcPr>
            <w:tcW w:w="2400" w:type="dxa"/>
          </w:tcPr>
          <w:p w14:paraId="0EFB02B9">
            <w:pPr>
              <w:spacing w:line="600" w:lineRule="exact"/>
              <w:ind w:firstLine="0" w:firstLineChars="0"/>
              <w:rPr>
                <w:rFonts w:hint="eastAsia" w:ascii="宋体" w:hAnsi="宋体" w:eastAsia="宋体" w:cs="宋体"/>
                <w:color w:val="000000"/>
                <w:sz w:val="21"/>
                <w:szCs w:val="21"/>
                <w:highlight w:val="none"/>
              </w:rPr>
            </w:pPr>
          </w:p>
        </w:tc>
        <w:tc>
          <w:tcPr>
            <w:tcW w:w="2288" w:type="dxa"/>
          </w:tcPr>
          <w:p w14:paraId="6A07EE0A">
            <w:pPr>
              <w:spacing w:line="600" w:lineRule="exact"/>
              <w:ind w:firstLine="0" w:firstLineChars="0"/>
              <w:rPr>
                <w:rFonts w:hint="eastAsia" w:ascii="宋体" w:hAnsi="宋体" w:eastAsia="宋体" w:cs="宋体"/>
                <w:color w:val="000000"/>
                <w:sz w:val="21"/>
                <w:szCs w:val="21"/>
                <w:highlight w:val="none"/>
              </w:rPr>
            </w:pPr>
          </w:p>
        </w:tc>
        <w:tc>
          <w:tcPr>
            <w:tcW w:w="1642" w:type="dxa"/>
          </w:tcPr>
          <w:p w14:paraId="280FAC50">
            <w:pPr>
              <w:spacing w:line="600" w:lineRule="exact"/>
              <w:ind w:firstLine="0" w:firstLineChars="0"/>
              <w:rPr>
                <w:rFonts w:hint="eastAsia" w:ascii="宋体" w:hAnsi="宋体" w:eastAsia="宋体" w:cs="宋体"/>
                <w:color w:val="000000"/>
                <w:sz w:val="21"/>
                <w:szCs w:val="21"/>
                <w:highlight w:val="none"/>
              </w:rPr>
            </w:pPr>
          </w:p>
        </w:tc>
      </w:tr>
      <w:tr w14:paraId="5F7FC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6947CAB5">
            <w:pPr>
              <w:spacing w:line="600" w:lineRule="exact"/>
              <w:ind w:firstLine="0" w:firstLineChars="0"/>
              <w:rPr>
                <w:rFonts w:hint="eastAsia" w:ascii="宋体" w:hAnsi="宋体" w:eastAsia="宋体" w:cs="宋体"/>
                <w:color w:val="000000"/>
                <w:sz w:val="21"/>
                <w:szCs w:val="21"/>
                <w:highlight w:val="none"/>
              </w:rPr>
            </w:pPr>
          </w:p>
        </w:tc>
        <w:tc>
          <w:tcPr>
            <w:tcW w:w="1856" w:type="dxa"/>
          </w:tcPr>
          <w:p w14:paraId="30F4DD8A">
            <w:pPr>
              <w:spacing w:line="600" w:lineRule="exact"/>
              <w:ind w:firstLine="0" w:firstLineChars="0"/>
              <w:rPr>
                <w:rFonts w:hint="eastAsia" w:ascii="宋体" w:hAnsi="宋体" w:eastAsia="宋体" w:cs="宋体"/>
                <w:color w:val="000000"/>
                <w:sz w:val="21"/>
                <w:szCs w:val="21"/>
                <w:highlight w:val="none"/>
              </w:rPr>
            </w:pPr>
          </w:p>
        </w:tc>
        <w:tc>
          <w:tcPr>
            <w:tcW w:w="2400" w:type="dxa"/>
          </w:tcPr>
          <w:p w14:paraId="370EAF1A">
            <w:pPr>
              <w:spacing w:line="600" w:lineRule="exact"/>
              <w:ind w:firstLine="0" w:firstLineChars="0"/>
              <w:rPr>
                <w:rFonts w:hint="eastAsia" w:ascii="宋体" w:hAnsi="宋体" w:eastAsia="宋体" w:cs="宋体"/>
                <w:color w:val="000000"/>
                <w:sz w:val="21"/>
                <w:szCs w:val="21"/>
                <w:highlight w:val="none"/>
              </w:rPr>
            </w:pPr>
          </w:p>
        </w:tc>
        <w:tc>
          <w:tcPr>
            <w:tcW w:w="2288" w:type="dxa"/>
          </w:tcPr>
          <w:p w14:paraId="3DC962E0">
            <w:pPr>
              <w:spacing w:line="600" w:lineRule="exact"/>
              <w:ind w:firstLine="0" w:firstLineChars="0"/>
              <w:rPr>
                <w:rFonts w:hint="eastAsia" w:ascii="宋体" w:hAnsi="宋体" w:eastAsia="宋体" w:cs="宋体"/>
                <w:color w:val="000000"/>
                <w:sz w:val="21"/>
                <w:szCs w:val="21"/>
                <w:highlight w:val="none"/>
              </w:rPr>
            </w:pPr>
          </w:p>
        </w:tc>
        <w:tc>
          <w:tcPr>
            <w:tcW w:w="1642" w:type="dxa"/>
          </w:tcPr>
          <w:p w14:paraId="508D9C59">
            <w:pPr>
              <w:spacing w:line="600" w:lineRule="exact"/>
              <w:ind w:firstLine="0" w:firstLineChars="0"/>
              <w:rPr>
                <w:rFonts w:hint="eastAsia" w:ascii="宋体" w:hAnsi="宋体" w:eastAsia="宋体" w:cs="宋体"/>
                <w:color w:val="000000"/>
                <w:sz w:val="21"/>
                <w:szCs w:val="21"/>
                <w:highlight w:val="none"/>
              </w:rPr>
            </w:pPr>
          </w:p>
        </w:tc>
      </w:tr>
      <w:tr w14:paraId="4187C9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2F3F2189">
            <w:pPr>
              <w:spacing w:line="600" w:lineRule="exact"/>
              <w:ind w:firstLine="0" w:firstLineChars="0"/>
              <w:rPr>
                <w:rFonts w:hint="eastAsia" w:ascii="宋体" w:hAnsi="宋体" w:eastAsia="宋体" w:cs="宋体"/>
                <w:color w:val="000000"/>
                <w:sz w:val="21"/>
                <w:szCs w:val="21"/>
                <w:highlight w:val="none"/>
              </w:rPr>
            </w:pPr>
          </w:p>
        </w:tc>
        <w:tc>
          <w:tcPr>
            <w:tcW w:w="1856" w:type="dxa"/>
          </w:tcPr>
          <w:p w14:paraId="032A0F50">
            <w:pPr>
              <w:spacing w:line="600" w:lineRule="exact"/>
              <w:ind w:firstLine="0" w:firstLineChars="0"/>
              <w:rPr>
                <w:rFonts w:hint="eastAsia" w:ascii="宋体" w:hAnsi="宋体" w:eastAsia="宋体" w:cs="宋体"/>
                <w:color w:val="000000"/>
                <w:sz w:val="21"/>
                <w:szCs w:val="21"/>
                <w:highlight w:val="none"/>
              </w:rPr>
            </w:pPr>
          </w:p>
        </w:tc>
        <w:tc>
          <w:tcPr>
            <w:tcW w:w="2400" w:type="dxa"/>
          </w:tcPr>
          <w:p w14:paraId="63F8396D">
            <w:pPr>
              <w:spacing w:line="600" w:lineRule="exact"/>
              <w:ind w:firstLine="0" w:firstLineChars="0"/>
              <w:rPr>
                <w:rFonts w:hint="eastAsia" w:ascii="宋体" w:hAnsi="宋体" w:eastAsia="宋体" w:cs="宋体"/>
                <w:color w:val="000000"/>
                <w:sz w:val="21"/>
                <w:szCs w:val="21"/>
                <w:highlight w:val="none"/>
              </w:rPr>
            </w:pPr>
          </w:p>
        </w:tc>
        <w:tc>
          <w:tcPr>
            <w:tcW w:w="2288" w:type="dxa"/>
          </w:tcPr>
          <w:p w14:paraId="7680A679">
            <w:pPr>
              <w:spacing w:line="600" w:lineRule="exact"/>
              <w:ind w:firstLine="0" w:firstLineChars="0"/>
              <w:rPr>
                <w:rFonts w:hint="eastAsia" w:ascii="宋体" w:hAnsi="宋体" w:eastAsia="宋体" w:cs="宋体"/>
                <w:color w:val="000000"/>
                <w:sz w:val="21"/>
                <w:szCs w:val="21"/>
                <w:highlight w:val="none"/>
              </w:rPr>
            </w:pPr>
          </w:p>
        </w:tc>
        <w:tc>
          <w:tcPr>
            <w:tcW w:w="1642" w:type="dxa"/>
          </w:tcPr>
          <w:p w14:paraId="3753DD59">
            <w:pPr>
              <w:spacing w:line="600" w:lineRule="exact"/>
              <w:ind w:firstLine="0" w:firstLineChars="0"/>
              <w:rPr>
                <w:rFonts w:hint="eastAsia" w:ascii="宋体" w:hAnsi="宋体" w:eastAsia="宋体" w:cs="宋体"/>
                <w:color w:val="000000"/>
                <w:sz w:val="21"/>
                <w:szCs w:val="21"/>
                <w:highlight w:val="none"/>
              </w:rPr>
            </w:pPr>
          </w:p>
        </w:tc>
      </w:tr>
      <w:tr w14:paraId="25FC4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14A88AA6">
            <w:pPr>
              <w:spacing w:line="600" w:lineRule="exact"/>
              <w:ind w:firstLine="0" w:firstLineChars="0"/>
              <w:rPr>
                <w:rFonts w:hint="eastAsia" w:ascii="宋体" w:hAnsi="宋体" w:eastAsia="宋体" w:cs="宋体"/>
                <w:color w:val="000000"/>
                <w:sz w:val="21"/>
                <w:szCs w:val="21"/>
                <w:highlight w:val="none"/>
              </w:rPr>
            </w:pPr>
          </w:p>
        </w:tc>
        <w:tc>
          <w:tcPr>
            <w:tcW w:w="1856" w:type="dxa"/>
          </w:tcPr>
          <w:p w14:paraId="2B12B5FF">
            <w:pPr>
              <w:spacing w:line="600" w:lineRule="exact"/>
              <w:ind w:firstLine="0" w:firstLineChars="0"/>
              <w:rPr>
                <w:rFonts w:hint="eastAsia" w:ascii="宋体" w:hAnsi="宋体" w:eastAsia="宋体" w:cs="宋体"/>
                <w:color w:val="000000"/>
                <w:sz w:val="21"/>
                <w:szCs w:val="21"/>
                <w:highlight w:val="none"/>
              </w:rPr>
            </w:pPr>
          </w:p>
        </w:tc>
        <w:tc>
          <w:tcPr>
            <w:tcW w:w="2400" w:type="dxa"/>
          </w:tcPr>
          <w:p w14:paraId="45621E82">
            <w:pPr>
              <w:spacing w:line="600" w:lineRule="exact"/>
              <w:ind w:firstLine="0" w:firstLineChars="0"/>
              <w:rPr>
                <w:rFonts w:hint="eastAsia" w:ascii="宋体" w:hAnsi="宋体" w:eastAsia="宋体" w:cs="宋体"/>
                <w:color w:val="000000"/>
                <w:sz w:val="21"/>
                <w:szCs w:val="21"/>
                <w:highlight w:val="none"/>
              </w:rPr>
            </w:pPr>
          </w:p>
        </w:tc>
        <w:tc>
          <w:tcPr>
            <w:tcW w:w="2288" w:type="dxa"/>
          </w:tcPr>
          <w:p w14:paraId="7961DDAA">
            <w:pPr>
              <w:spacing w:line="600" w:lineRule="exact"/>
              <w:ind w:firstLine="0" w:firstLineChars="0"/>
              <w:rPr>
                <w:rFonts w:hint="eastAsia" w:ascii="宋体" w:hAnsi="宋体" w:eastAsia="宋体" w:cs="宋体"/>
                <w:color w:val="000000"/>
                <w:sz w:val="21"/>
                <w:szCs w:val="21"/>
                <w:highlight w:val="none"/>
              </w:rPr>
            </w:pPr>
          </w:p>
        </w:tc>
        <w:tc>
          <w:tcPr>
            <w:tcW w:w="1642" w:type="dxa"/>
          </w:tcPr>
          <w:p w14:paraId="5A6209F9">
            <w:pPr>
              <w:spacing w:line="600" w:lineRule="exact"/>
              <w:ind w:firstLine="0" w:firstLineChars="0"/>
              <w:rPr>
                <w:rFonts w:hint="eastAsia" w:ascii="宋体" w:hAnsi="宋体" w:eastAsia="宋体" w:cs="宋体"/>
                <w:color w:val="000000"/>
                <w:sz w:val="21"/>
                <w:szCs w:val="21"/>
                <w:highlight w:val="none"/>
              </w:rPr>
            </w:pPr>
          </w:p>
        </w:tc>
      </w:tr>
      <w:tr w14:paraId="4B603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5043B125">
            <w:pPr>
              <w:spacing w:line="600" w:lineRule="exact"/>
              <w:ind w:firstLine="0" w:firstLineChars="0"/>
              <w:rPr>
                <w:rFonts w:hint="eastAsia" w:ascii="宋体" w:hAnsi="宋体" w:eastAsia="宋体" w:cs="宋体"/>
                <w:color w:val="000000"/>
                <w:sz w:val="21"/>
                <w:szCs w:val="21"/>
                <w:highlight w:val="none"/>
              </w:rPr>
            </w:pPr>
          </w:p>
        </w:tc>
        <w:tc>
          <w:tcPr>
            <w:tcW w:w="1856" w:type="dxa"/>
          </w:tcPr>
          <w:p w14:paraId="3446E7DA">
            <w:pPr>
              <w:spacing w:line="600" w:lineRule="exact"/>
              <w:ind w:firstLine="0" w:firstLineChars="0"/>
              <w:rPr>
                <w:rFonts w:hint="eastAsia" w:ascii="宋体" w:hAnsi="宋体" w:eastAsia="宋体" w:cs="宋体"/>
                <w:color w:val="000000"/>
                <w:sz w:val="21"/>
                <w:szCs w:val="21"/>
                <w:highlight w:val="none"/>
              </w:rPr>
            </w:pPr>
          </w:p>
        </w:tc>
        <w:tc>
          <w:tcPr>
            <w:tcW w:w="2400" w:type="dxa"/>
          </w:tcPr>
          <w:p w14:paraId="134F4AC4">
            <w:pPr>
              <w:spacing w:line="600" w:lineRule="exact"/>
              <w:ind w:firstLine="0" w:firstLineChars="0"/>
              <w:rPr>
                <w:rFonts w:hint="eastAsia" w:ascii="宋体" w:hAnsi="宋体" w:eastAsia="宋体" w:cs="宋体"/>
                <w:color w:val="000000"/>
                <w:sz w:val="21"/>
                <w:szCs w:val="21"/>
                <w:highlight w:val="none"/>
              </w:rPr>
            </w:pPr>
          </w:p>
        </w:tc>
        <w:tc>
          <w:tcPr>
            <w:tcW w:w="2288" w:type="dxa"/>
          </w:tcPr>
          <w:p w14:paraId="5E1825C7">
            <w:pPr>
              <w:spacing w:line="600" w:lineRule="exact"/>
              <w:ind w:firstLine="0" w:firstLineChars="0"/>
              <w:rPr>
                <w:rFonts w:hint="eastAsia" w:ascii="宋体" w:hAnsi="宋体" w:eastAsia="宋体" w:cs="宋体"/>
                <w:color w:val="000000"/>
                <w:sz w:val="21"/>
                <w:szCs w:val="21"/>
                <w:highlight w:val="none"/>
              </w:rPr>
            </w:pPr>
          </w:p>
        </w:tc>
        <w:tc>
          <w:tcPr>
            <w:tcW w:w="1642" w:type="dxa"/>
          </w:tcPr>
          <w:p w14:paraId="6D0D9E82">
            <w:pPr>
              <w:spacing w:line="600" w:lineRule="exact"/>
              <w:ind w:firstLine="0" w:firstLineChars="0"/>
              <w:rPr>
                <w:rFonts w:hint="eastAsia" w:ascii="宋体" w:hAnsi="宋体" w:eastAsia="宋体" w:cs="宋体"/>
                <w:color w:val="000000"/>
                <w:sz w:val="21"/>
                <w:szCs w:val="21"/>
                <w:highlight w:val="none"/>
              </w:rPr>
            </w:pPr>
          </w:p>
        </w:tc>
      </w:tr>
      <w:tr w14:paraId="39A5E6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797967E1">
            <w:pPr>
              <w:spacing w:line="600" w:lineRule="exact"/>
              <w:ind w:firstLine="0" w:firstLineChars="0"/>
              <w:rPr>
                <w:rFonts w:hint="eastAsia" w:ascii="宋体" w:hAnsi="宋体" w:eastAsia="宋体" w:cs="宋体"/>
                <w:color w:val="000000"/>
                <w:sz w:val="21"/>
                <w:szCs w:val="21"/>
                <w:highlight w:val="none"/>
              </w:rPr>
            </w:pPr>
          </w:p>
        </w:tc>
        <w:tc>
          <w:tcPr>
            <w:tcW w:w="1856" w:type="dxa"/>
          </w:tcPr>
          <w:p w14:paraId="79A04721">
            <w:pPr>
              <w:spacing w:line="600" w:lineRule="exact"/>
              <w:ind w:firstLine="0" w:firstLineChars="0"/>
              <w:rPr>
                <w:rFonts w:hint="eastAsia" w:ascii="宋体" w:hAnsi="宋体" w:eastAsia="宋体" w:cs="宋体"/>
                <w:color w:val="000000"/>
                <w:sz w:val="21"/>
                <w:szCs w:val="21"/>
                <w:highlight w:val="none"/>
              </w:rPr>
            </w:pPr>
          </w:p>
        </w:tc>
        <w:tc>
          <w:tcPr>
            <w:tcW w:w="2400" w:type="dxa"/>
          </w:tcPr>
          <w:p w14:paraId="723B8C74">
            <w:pPr>
              <w:spacing w:line="600" w:lineRule="exact"/>
              <w:ind w:firstLine="0" w:firstLineChars="0"/>
              <w:rPr>
                <w:rFonts w:hint="eastAsia" w:ascii="宋体" w:hAnsi="宋体" w:eastAsia="宋体" w:cs="宋体"/>
                <w:color w:val="000000"/>
                <w:sz w:val="21"/>
                <w:szCs w:val="21"/>
                <w:highlight w:val="none"/>
              </w:rPr>
            </w:pPr>
          </w:p>
        </w:tc>
        <w:tc>
          <w:tcPr>
            <w:tcW w:w="2288" w:type="dxa"/>
          </w:tcPr>
          <w:p w14:paraId="4CA0D949">
            <w:pPr>
              <w:spacing w:line="600" w:lineRule="exact"/>
              <w:ind w:firstLine="0" w:firstLineChars="0"/>
              <w:rPr>
                <w:rFonts w:hint="eastAsia" w:ascii="宋体" w:hAnsi="宋体" w:eastAsia="宋体" w:cs="宋体"/>
                <w:color w:val="000000"/>
                <w:sz w:val="21"/>
                <w:szCs w:val="21"/>
                <w:highlight w:val="none"/>
              </w:rPr>
            </w:pPr>
          </w:p>
        </w:tc>
        <w:tc>
          <w:tcPr>
            <w:tcW w:w="1642" w:type="dxa"/>
          </w:tcPr>
          <w:p w14:paraId="08FEA0E0">
            <w:pPr>
              <w:spacing w:line="600" w:lineRule="exact"/>
              <w:ind w:firstLine="0" w:firstLineChars="0"/>
              <w:rPr>
                <w:rFonts w:hint="eastAsia" w:ascii="宋体" w:hAnsi="宋体" w:eastAsia="宋体" w:cs="宋体"/>
                <w:color w:val="000000"/>
                <w:sz w:val="21"/>
                <w:szCs w:val="21"/>
                <w:highlight w:val="none"/>
              </w:rPr>
            </w:pPr>
          </w:p>
        </w:tc>
      </w:tr>
      <w:tr w14:paraId="134B1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4DCB4379">
            <w:pPr>
              <w:spacing w:line="600" w:lineRule="exact"/>
              <w:ind w:firstLine="0" w:firstLineChars="0"/>
              <w:rPr>
                <w:rFonts w:hint="eastAsia" w:ascii="宋体" w:hAnsi="宋体" w:eastAsia="宋体" w:cs="宋体"/>
                <w:color w:val="000000"/>
                <w:sz w:val="21"/>
                <w:szCs w:val="21"/>
                <w:highlight w:val="none"/>
              </w:rPr>
            </w:pPr>
          </w:p>
        </w:tc>
        <w:tc>
          <w:tcPr>
            <w:tcW w:w="1856" w:type="dxa"/>
          </w:tcPr>
          <w:p w14:paraId="77200CE6">
            <w:pPr>
              <w:spacing w:line="600" w:lineRule="exact"/>
              <w:ind w:firstLine="0" w:firstLineChars="0"/>
              <w:rPr>
                <w:rFonts w:hint="eastAsia" w:ascii="宋体" w:hAnsi="宋体" w:eastAsia="宋体" w:cs="宋体"/>
                <w:color w:val="000000"/>
                <w:sz w:val="21"/>
                <w:szCs w:val="21"/>
                <w:highlight w:val="none"/>
              </w:rPr>
            </w:pPr>
          </w:p>
        </w:tc>
        <w:tc>
          <w:tcPr>
            <w:tcW w:w="2400" w:type="dxa"/>
          </w:tcPr>
          <w:p w14:paraId="4636A553">
            <w:pPr>
              <w:spacing w:line="600" w:lineRule="exact"/>
              <w:ind w:firstLine="0" w:firstLineChars="0"/>
              <w:rPr>
                <w:rFonts w:hint="eastAsia" w:ascii="宋体" w:hAnsi="宋体" w:eastAsia="宋体" w:cs="宋体"/>
                <w:color w:val="000000"/>
                <w:sz w:val="21"/>
                <w:szCs w:val="21"/>
                <w:highlight w:val="none"/>
              </w:rPr>
            </w:pPr>
          </w:p>
        </w:tc>
        <w:tc>
          <w:tcPr>
            <w:tcW w:w="2288" w:type="dxa"/>
          </w:tcPr>
          <w:p w14:paraId="17F6BEE8">
            <w:pPr>
              <w:spacing w:line="600" w:lineRule="exact"/>
              <w:ind w:firstLine="0" w:firstLineChars="0"/>
              <w:rPr>
                <w:rFonts w:hint="eastAsia" w:ascii="宋体" w:hAnsi="宋体" w:eastAsia="宋体" w:cs="宋体"/>
                <w:color w:val="000000"/>
                <w:sz w:val="21"/>
                <w:szCs w:val="21"/>
                <w:highlight w:val="none"/>
              </w:rPr>
            </w:pPr>
          </w:p>
        </w:tc>
        <w:tc>
          <w:tcPr>
            <w:tcW w:w="1642" w:type="dxa"/>
          </w:tcPr>
          <w:p w14:paraId="48406E41">
            <w:pPr>
              <w:spacing w:line="600" w:lineRule="exact"/>
              <w:ind w:firstLine="0" w:firstLineChars="0"/>
              <w:rPr>
                <w:rFonts w:hint="eastAsia" w:ascii="宋体" w:hAnsi="宋体" w:eastAsia="宋体" w:cs="宋体"/>
                <w:color w:val="000000"/>
                <w:sz w:val="21"/>
                <w:szCs w:val="21"/>
                <w:highlight w:val="none"/>
              </w:rPr>
            </w:pPr>
          </w:p>
        </w:tc>
      </w:tr>
    </w:tbl>
    <w:p w14:paraId="1F8EAB6C">
      <w:pPr>
        <w:ind w:firstLine="0" w:firstLineChars="0"/>
        <w:rPr>
          <w:rFonts w:hint="eastAsia" w:ascii="宋体" w:hAnsi="宋体" w:eastAsia="宋体" w:cs="宋体"/>
          <w:b/>
          <w:color w:val="000000"/>
          <w:sz w:val="21"/>
          <w:szCs w:val="21"/>
          <w:highlight w:val="none"/>
        </w:rPr>
      </w:pPr>
      <w:bookmarkStart w:id="815" w:name="OLE_LINK196"/>
      <w:r>
        <w:rPr>
          <w:rFonts w:hint="eastAsia" w:ascii="宋体" w:hAnsi="宋体" w:eastAsia="宋体" w:cs="宋体"/>
          <w:b/>
          <w:color w:val="000000"/>
          <w:sz w:val="21"/>
          <w:szCs w:val="21"/>
          <w:highlight w:val="none"/>
        </w:rPr>
        <w:t>表格填写说明：</w:t>
      </w:r>
    </w:p>
    <w:p w14:paraId="715C59FD">
      <w:pPr>
        <w:pStyle w:val="1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1、投标人根据应根据实际投标情况，填写本表格，若无偏离，则</w:t>
      </w:r>
      <w:r>
        <w:rPr>
          <w:rFonts w:hint="eastAsia" w:ascii="宋体" w:hAnsi="宋体" w:eastAsia="宋体" w:cs="宋体"/>
          <w:b/>
          <w:bCs/>
          <w:color w:val="000000"/>
          <w:sz w:val="21"/>
          <w:szCs w:val="21"/>
          <w:highlight w:val="none"/>
        </w:rPr>
        <w:t>勾选A项</w:t>
      </w:r>
      <w:r>
        <w:rPr>
          <w:rFonts w:hint="eastAsia" w:ascii="宋体" w:hAnsi="宋体" w:eastAsia="宋体" w:cs="宋体"/>
          <w:color w:val="000000"/>
          <w:sz w:val="21"/>
          <w:szCs w:val="21"/>
          <w:highlight w:val="none"/>
        </w:rPr>
        <w:t>。若有偏离，则</w:t>
      </w:r>
      <w:r>
        <w:rPr>
          <w:rFonts w:hint="eastAsia" w:ascii="宋体" w:hAnsi="宋体" w:eastAsia="宋体" w:cs="宋体"/>
          <w:b/>
          <w:bCs/>
          <w:color w:val="000000"/>
          <w:sz w:val="21"/>
          <w:szCs w:val="21"/>
          <w:highlight w:val="none"/>
        </w:rPr>
        <w:t>勾选B项</w:t>
      </w:r>
      <w:r>
        <w:rPr>
          <w:rFonts w:hint="eastAsia" w:ascii="宋体" w:hAnsi="宋体" w:eastAsia="宋体" w:cs="宋体"/>
          <w:color w:val="000000"/>
          <w:sz w:val="21"/>
          <w:szCs w:val="21"/>
          <w:highlight w:val="none"/>
        </w:rPr>
        <w:t>，按表格要求及实际情况填写。表格中只需填写有“偏离”部分，“无偏离”部分不用填写。</w:t>
      </w:r>
    </w:p>
    <w:p w14:paraId="268FD7F8">
      <w:pPr>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2、“偏离”系指“正偏离”、“负偏离”或“无偏离”。</w:t>
      </w:r>
    </w:p>
    <w:p w14:paraId="6696B77E">
      <w:pPr>
        <w:pStyle w:val="11"/>
        <w:rPr>
          <w:rFonts w:hint="eastAsia"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rPr>
        <w:t>3、勾选示例：</w:t>
      </w:r>
      <w:r>
        <w:rPr>
          <w:rFonts w:hint="eastAsia" w:ascii="宋体" w:hAnsi="宋体" w:eastAsia="宋体" w:cs="宋体"/>
          <w:b/>
          <w:bCs/>
          <w:color w:val="FF0000"/>
          <w:sz w:val="21"/>
          <w:szCs w:val="21"/>
          <w:highlight w:val="none"/>
        </w:rPr>
        <w:sym w:font="Wingdings 2" w:char="0052"/>
      </w:r>
    </w:p>
    <w:bookmarkEnd w:id="812"/>
    <w:bookmarkEnd w:id="815"/>
    <w:p w14:paraId="28B4F6A2">
      <w:pPr>
        <w:rPr>
          <w:rFonts w:ascii="Times New Roman" w:hAnsi="Times New Roman" w:cs="Times New Roman"/>
          <w:b/>
          <w:color w:val="000000"/>
          <w:sz w:val="28"/>
          <w:szCs w:val="28"/>
          <w:highlight w:val="none"/>
        </w:rPr>
      </w:pPr>
      <w:r>
        <w:rPr>
          <w:rFonts w:ascii="Times New Roman" w:hAnsi="Times New Roman" w:cs="Times New Roman"/>
          <w:b/>
          <w:color w:val="000000"/>
          <w:sz w:val="28"/>
          <w:szCs w:val="28"/>
          <w:highlight w:val="none"/>
        </w:rPr>
        <w:br w:type="page"/>
      </w:r>
    </w:p>
    <w:p w14:paraId="7EF121EA">
      <w:pPr>
        <w:spacing w:line="240" w:lineRule="auto"/>
        <w:ind w:firstLine="0" w:firstLineChars="0"/>
        <w:jc w:val="center"/>
        <w:outlineLvl w:val="2"/>
        <w:rPr>
          <w:rFonts w:ascii="Times New Roman" w:hAnsi="Times New Roman" w:cs="Times New Roman"/>
          <w:color w:val="000000"/>
          <w:szCs w:val="21"/>
          <w:highlight w:val="none"/>
        </w:rPr>
      </w:pPr>
      <w:bookmarkStart w:id="816" w:name="_Toc68090096"/>
      <w:bookmarkStart w:id="817" w:name="_Toc26783975"/>
      <w:bookmarkStart w:id="818" w:name="_Toc10"/>
      <w:bookmarkStart w:id="819" w:name="_Toc49935376"/>
      <w:bookmarkStart w:id="820" w:name="OLE_LINK155"/>
      <w:r>
        <w:rPr>
          <w:rFonts w:ascii="Times New Roman" w:hAnsi="Times New Roman" w:eastAsia="黑体" w:cs="Times New Roman"/>
          <w:color w:val="000000"/>
          <w:sz w:val="28"/>
          <w:szCs w:val="28"/>
          <w:highlight w:val="none"/>
        </w:rPr>
        <w:t>其它</w:t>
      </w:r>
      <w:r>
        <w:rPr>
          <w:rFonts w:hint="eastAsia" w:ascii="Times New Roman" w:hAnsi="Times New Roman" w:eastAsia="黑体" w:cs="Times New Roman"/>
          <w:color w:val="000000"/>
          <w:sz w:val="28"/>
          <w:szCs w:val="28"/>
          <w:highlight w:val="none"/>
          <w:lang w:val="en-US" w:eastAsia="zh-CN"/>
        </w:rPr>
        <w:t>商务</w:t>
      </w:r>
      <w:r>
        <w:rPr>
          <w:rFonts w:ascii="Times New Roman" w:hAnsi="Times New Roman" w:eastAsia="黑体" w:cs="Times New Roman"/>
          <w:color w:val="000000"/>
          <w:sz w:val="28"/>
          <w:szCs w:val="28"/>
          <w:highlight w:val="none"/>
        </w:rPr>
        <w:t>资料</w:t>
      </w:r>
      <w:bookmarkEnd w:id="816"/>
      <w:bookmarkEnd w:id="817"/>
      <w:bookmarkEnd w:id="818"/>
      <w:bookmarkEnd w:id="819"/>
    </w:p>
    <w:p w14:paraId="70D73FD2">
      <w:pPr>
        <w:ind w:left="0" w:leftChars="0" w:firstLine="420" w:firstLineChars="200"/>
        <w:rPr>
          <w:rFonts w:hint="eastAsia" w:ascii="宋体" w:hAnsi="宋体" w:cs="宋体"/>
          <w:b/>
          <w:bCs/>
          <w:color w:val="000000"/>
          <w:szCs w:val="21"/>
          <w:highlight w:val="none"/>
          <w:lang w:eastAsia="zh-CN"/>
        </w:rPr>
      </w:pPr>
      <w:r>
        <w:rPr>
          <w:rFonts w:hint="eastAsia" w:ascii="宋体" w:hAnsi="宋体" w:cs="宋体"/>
          <w:b/>
          <w:bCs/>
          <w:color w:val="000000"/>
          <w:szCs w:val="21"/>
          <w:highlight w:val="none"/>
          <w:lang w:val="en-US" w:eastAsia="zh-CN"/>
        </w:rPr>
        <w:t>以下内容</w:t>
      </w:r>
      <w:r>
        <w:rPr>
          <w:rFonts w:hint="eastAsia" w:ascii="宋体" w:hAnsi="宋体" w:cs="宋体"/>
          <w:b/>
          <w:bCs/>
          <w:color w:val="000000"/>
          <w:szCs w:val="21"/>
          <w:highlight w:val="none"/>
          <w:lang w:eastAsia="zh-CN"/>
        </w:rPr>
        <w:t>根据</w:t>
      </w:r>
      <w:r>
        <w:rPr>
          <w:rFonts w:hint="eastAsia" w:ascii="宋体" w:hAnsi="宋体" w:cs="宋体"/>
          <w:b/>
          <w:bCs/>
          <w:color w:val="000000"/>
          <w:szCs w:val="21"/>
          <w:highlight w:val="none"/>
          <w:lang w:val="en-US" w:eastAsia="zh-CN"/>
        </w:rPr>
        <w:t>项目商务</w:t>
      </w:r>
      <w:r>
        <w:rPr>
          <w:rFonts w:hint="eastAsia" w:ascii="宋体" w:hAnsi="宋体" w:cs="宋体"/>
          <w:b/>
          <w:bCs/>
          <w:color w:val="000000"/>
          <w:szCs w:val="21"/>
          <w:highlight w:val="none"/>
          <w:lang w:eastAsia="zh-CN"/>
        </w:rPr>
        <w:t>部分评分内容</w:t>
      </w:r>
      <w:r>
        <w:rPr>
          <w:rFonts w:hint="eastAsia" w:ascii="宋体" w:hAnsi="宋体" w:cs="宋体"/>
          <w:b/>
          <w:bCs/>
          <w:color w:val="000000"/>
          <w:szCs w:val="21"/>
          <w:highlight w:val="none"/>
          <w:lang w:val="en-US" w:eastAsia="zh-CN"/>
        </w:rPr>
        <w:t>进行</w:t>
      </w:r>
      <w:r>
        <w:rPr>
          <w:rFonts w:hint="eastAsia" w:ascii="宋体" w:hAnsi="宋体" w:cs="宋体"/>
          <w:b/>
          <w:bCs/>
          <w:color w:val="000000"/>
          <w:szCs w:val="21"/>
          <w:highlight w:val="none"/>
          <w:lang w:eastAsia="zh-CN"/>
        </w:rPr>
        <w:t>编制：</w:t>
      </w:r>
    </w:p>
    <w:bookmarkEnd w:id="805"/>
    <w:bookmarkEnd w:id="806"/>
    <w:bookmarkEnd w:id="807"/>
    <w:bookmarkEnd w:id="808"/>
    <w:bookmarkEnd w:id="809"/>
    <w:bookmarkEnd w:id="820"/>
    <w:p w14:paraId="3FDA8592">
      <w:pPr>
        <w:ind w:left="0" w:leftChars="0" w:firstLine="420" w:firstLineChars="200"/>
        <w:rPr>
          <w:rFonts w:hint="eastAsia" w:ascii="宋体" w:hAnsi="宋体" w:eastAsia="宋体" w:cs="宋体"/>
          <w:color w:val="000000"/>
          <w:szCs w:val="21"/>
          <w:highlight w:val="none"/>
        </w:rPr>
      </w:pPr>
      <w:bookmarkStart w:id="821" w:name="_Toc26783967"/>
      <w:bookmarkStart w:id="822" w:name="_Toc928"/>
      <w:bookmarkStart w:id="823" w:name="_Toc49935368"/>
      <w:bookmarkStart w:id="824" w:name="_Toc68090089"/>
      <w:bookmarkStart w:id="825" w:name="_Toc469035632"/>
      <w:bookmarkStart w:id="826" w:name="OLE_LINK127"/>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）投标人基本情况介绍；（包含但不限于企业综合实力、资信状况、企业文化、企业团队素质等内容，格式自拟）</w:t>
      </w:r>
    </w:p>
    <w:p w14:paraId="6D59A6B3">
      <w:pPr>
        <w:ind w:firstLine="420" w:firstLineChars="20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）配置清单</w:t>
      </w:r>
      <w:r>
        <w:rPr>
          <w:rFonts w:hint="eastAsia" w:ascii="宋体" w:hAnsi="宋体" w:eastAsia="宋体" w:cs="宋体"/>
          <w:color w:val="000000"/>
          <w:szCs w:val="21"/>
          <w:highlight w:val="none"/>
          <w:lang w:eastAsia="zh-CN"/>
        </w:rPr>
        <w:t>；（根据招标文件第五章《</w:t>
      </w:r>
      <w:r>
        <w:rPr>
          <w:rFonts w:hint="eastAsia" w:ascii="宋体" w:hAnsi="宋体" w:eastAsia="宋体" w:cs="宋体"/>
          <w:color w:val="000000"/>
          <w:szCs w:val="21"/>
          <w:highlight w:val="none"/>
          <w:lang w:val="en-US" w:eastAsia="zh-CN"/>
        </w:rPr>
        <w:t>采购需求</w:t>
      </w:r>
      <w:r>
        <w:rPr>
          <w:rFonts w:hint="eastAsia" w:ascii="宋体" w:hAnsi="宋体" w:eastAsia="宋体" w:cs="宋体"/>
          <w:color w:val="000000"/>
          <w:szCs w:val="21"/>
          <w:highlight w:val="none"/>
          <w:lang w:eastAsia="zh-CN"/>
        </w:rPr>
        <w:t>》，列出投标产品详细配置清单，必须包括在《技术规格偏离表》、《商务条款偏离表》中响应提供的所有软件产品、硬件产品、第三方产品及相关服务。配置清单必须包含产品名称、制造商名称、规格型号及数量。格式自拟）</w:t>
      </w:r>
    </w:p>
    <w:p w14:paraId="2489C2E1">
      <w:pPr>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制造商授权书及售后服务承诺书；（格式</w:t>
      </w:r>
      <w:r>
        <w:rPr>
          <w:rFonts w:hint="eastAsia" w:ascii="宋体" w:hAnsi="宋体" w:eastAsia="宋体" w:cs="宋体"/>
          <w:color w:val="000000"/>
          <w:szCs w:val="21"/>
          <w:highlight w:val="none"/>
          <w:lang w:eastAsia="zh-CN"/>
        </w:rPr>
        <w:t>内容</w:t>
      </w:r>
      <w:r>
        <w:rPr>
          <w:rFonts w:hint="eastAsia" w:ascii="宋体" w:hAnsi="宋体" w:eastAsia="宋体" w:cs="宋体"/>
          <w:color w:val="000000"/>
          <w:szCs w:val="21"/>
          <w:highlight w:val="none"/>
        </w:rPr>
        <w:t>自拟）</w:t>
      </w:r>
    </w:p>
    <w:p w14:paraId="1E019FFC">
      <w:pPr>
        <w:ind w:firstLine="420" w:firstLineChars="200"/>
        <w:rPr>
          <w:rFonts w:hint="eastAsia" w:ascii="宋体" w:hAnsi="宋体" w:eastAsia="宋体" w:cs="宋体"/>
          <w:b w:val="0"/>
          <w:bCs w:val="0"/>
          <w:color w:val="000000"/>
          <w:szCs w:val="21"/>
          <w:highlight w:val="none"/>
        </w:rPr>
      </w:pPr>
      <w:r>
        <w:rPr>
          <w:rFonts w:hint="eastAsia" w:ascii="宋体" w:hAnsi="宋体" w:eastAsia="宋体" w:cs="宋体"/>
          <w:b w:val="0"/>
          <w:bCs w:val="0"/>
          <w:color w:val="000000"/>
          <w:szCs w:val="21"/>
          <w:highlight w:val="none"/>
        </w:rPr>
        <w:t>（</w:t>
      </w:r>
      <w:r>
        <w:rPr>
          <w:rFonts w:hint="eastAsia" w:ascii="宋体" w:hAnsi="宋体" w:eastAsia="宋体" w:cs="宋体"/>
          <w:b w:val="0"/>
          <w:bCs w:val="0"/>
          <w:color w:val="000000"/>
          <w:szCs w:val="21"/>
          <w:highlight w:val="none"/>
          <w:lang w:val="en-US" w:eastAsia="zh-CN"/>
        </w:rPr>
        <w:t>4</w:t>
      </w:r>
      <w:r>
        <w:rPr>
          <w:rFonts w:hint="eastAsia" w:ascii="宋体" w:hAnsi="宋体" w:eastAsia="宋体" w:cs="宋体"/>
          <w:b w:val="0"/>
          <w:bCs w:val="0"/>
          <w:color w:val="000000"/>
          <w:szCs w:val="21"/>
          <w:highlight w:val="none"/>
        </w:rPr>
        <w:t>）交货</w:t>
      </w:r>
      <w:r>
        <w:rPr>
          <w:rFonts w:hint="eastAsia" w:ascii="宋体" w:hAnsi="宋体" w:eastAsia="宋体" w:cs="宋体"/>
          <w:b w:val="0"/>
          <w:bCs w:val="0"/>
          <w:color w:val="000000"/>
          <w:szCs w:val="21"/>
          <w:highlight w:val="none"/>
          <w:lang w:val="en-US" w:eastAsia="zh-CN"/>
        </w:rPr>
        <w:t>及安装</w:t>
      </w:r>
      <w:r>
        <w:rPr>
          <w:rFonts w:hint="eastAsia" w:ascii="宋体" w:hAnsi="宋体" w:eastAsia="宋体" w:cs="宋体"/>
          <w:b w:val="0"/>
          <w:bCs w:val="0"/>
          <w:color w:val="000000"/>
          <w:szCs w:val="21"/>
          <w:highlight w:val="none"/>
        </w:rPr>
        <w:t>方案；（格式</w:t>
      </w:r>
      <w:r>
        <w:rPr>
          <w:rFonts w:hint="eastAsia" w:ascii="宋体" w:hAnsi="宋体" w:eastAsia="宋体" w:cs="宋体"/>
          <w:b w:val="0"/>
          <w:bCs w:val="0"/>
          <w:color w:val="000000"/>
          <w:szCs w:val="21"/>
          <w:highlight w:val="none"/>
          <w:lang w:eastAsia="zh-CN"/>
        </w:rPr>
        <w:t>内容</w:t>
      </w:r>
      <w:r>
        <w:rPr>
          <w:rFonts w:hint="eastAsia" w:ascii="宋体" w:hAnsi="宋体" w:eastAsia="宋体" w:cs="宋体"/>
          <w:b w:val="0"/>
          <w:bCs w:val="0"/>
          <w:color w:val="000000"/>
          <w:szCs w:val="21"/>
          <w:highlight w:val="none"/>
        </w:rPr>
        <w:t>自拟）</w:t>
      </w:r>
    </w:p>
    <w:p w14:paraId="08B01845">
      <w:pPr>
        <w:ind w:firstLine="420" w:firstLineChars="200"/>
        <w:rPr>
          <w:rFonts w:hint="eastAsia" w:ascii="宋体" w:hAnsi="宋体" w:eastAsia="宋体" w:cs="宋体"/>
          <w:b w:val="0"/>
          <w:bCs w:val="0"/>
          <w:color w:val="000000"/>
          <w:szCs w:val="21"/>
          <w:highlight w:val="none"/>
        </w:rPr>
      </w:pPr>
      <w:r>
        <w:rPr>
          <w:rFonts w:hint="eastAsia" w:ascii="宋体" w:hAnsi="宋体" w:eastAsia="宋体" w:cs="宋体"/>
          <w:b w:val="0"/>
          <w:bCs w:val="0"/>
          <w:color w:val="000000"/>
          <w:szCs w:val="21"/>
          <w:highlight w:val="none"/>
          <w:lang w:eastAsia="zh-CN"/>
        </w:rPr>
        <w:t>（</w:t>
      </w:r>
      <w:r>
        <w:rPr>
          <w:rFonts w:hint="eastAsia" w:ascii="宋体" w:hAnsi="宋体" w:eastAsia="宋体" w:cs="宋体"/>
          <w:b w:val="0"/>
          <w:bCs w:val="0"/>
          <w:color w:val="000000"/>
          <w:szCs w:val="21"/>
          <w:highlight w:val="none"/>
          <w:lang w:val="en-US" w:eastAsia="zh-CN"/>
        </w:rPr>
        <w:t>5</w:t>
      </w:r>
      <w:r>
        <w:rPr>
          <w:rFonts w:hint="eastAsia" w:ascii="宋体" w:hAnsi="宋体" w:eastAsia="宋体" w:cs="宋体"/>
          <w:b w:val="0"/>
          <w:bCs w:val="0"/>
          <w:color w:val="000000"/>
          <w:szCs w:val="21"/>
          <w:highlight w:val="none"/>
          <w:lang w:eastAsia="zh-CN"/>
        </w:rPr>
        <w:t>）</w:t>
      </w:r>
      <w:r>
        <w:rPr>
          <w:rFonts w:hint="eastAsia" w:ascii="宋体" w:hAnsi="宋体" w:eastAsia="宋体" w:cs="宋体"/>
          <w:b w:val="0"/>
          <w:bCs w:val="0"/>
          <w:color w:val="000000"/>
          <w:szCs w:val="21"/>
          <w:highlight w:val="none"/>
        </w:rPr>
        <w:t>质量承诺及保证措施；（提供业绩证明材料）</w:t>
      </w:r>
    </w:p>
    <w:p w14:paraId="2E858B47">
      <w:pPr>
        <w:ind w:firstLine="420" w:firstLineChars="200"/>
        <w:rPr>
          <w:rFonts w:hint="eastAsia" w:ascii="宋体" w:hAnsi="宋体" w:eastAsia="宋体" w:cs="宋体"/>
          <w:b w:val="0"/>
          <w:bCs w:val="0"/>
          <w:color w:val="000000"/>
          <w:szCs w:val="21"/>
          <w:highlight w:val="none"/>
        </w:rPr>
      </w:pPr>
      <w:r>
        <w:rPr>
          <w:rFonts w:hint="eastAsia" w:ascii="宋体" w:hAnsi="宋体" w:eastAsia="宋体" w:cs="宋体"/>
          <w:b w:val="0"/>
          <w:bCs w:val="0"/>
          <w:color w:val="000000"/>
          <w:szCs w:val="21"/>
          <w:highlight w:val="none"/>
          <w:lang w:eastAsia="zh-CN"/>
        </w:rPr>
        <w:t>（</w:t>
      </w:r>
      <w:r>
        <w:rPr>
          <w:rFonts w:hint="eastAsia" w:ascii="宋体" w:hAnsi="宋体" w:eastAsia="宋体" w:cs="宋体"/>
          <w:b w:val="0"/>
          <w:bCs w:val="0"/>
          <w:color w:val="000000"/>
          <w:szCs w:val="21"/>
          <w:highlight w:val="none"/>
          <w:lang w:val="en-US" w:eastAsia="zh-CN"/>
        </w:rPr>
        <w:t>6</w:t>
      </w:r>
      <w:r>
        <w:rPr>
          <w:rFonts w:hint="eastAsia" w:ascii="宋体" w:hAnsi="宋体" w:eastAsia="宋体" w:cs="宋体"/>
          <w:b w:val="0"/>
          <w:bCs w:val="0"/>
          <w:color w:val="000000"/>
          <w:szCs w:val="21"/>
          <w:highlight w:val="none"/>
          <w:lang w:eastAsia="zh-CN"/>
        </w:rPr>
        <w:t>）售后服务方案</w:t>
      </w:r>
      <w:r>
        <w:rPr>
          <w:rFonts w:hint="eastAsia" w:ascii="宋体" w:hAnsi="宋体" w:eastAsia="宋体" w:cs="宋体"/>
          <w:b w:val="0"/>
          <w:bCs w:val="0"/>
          <w:color w:val="000000"/>
          <w:szCs w:val="21"/>
          <w:highlight w:val="none"/>
        </w:rPr>
        <w:t>；（格式</w:t>
      </w:r>
      <w:r>
        <w:rPr>
          <w:rFonts w:hint="eastAsia" w:ascii="宋体" w:hAnsi="宋体" w:eastAsia="宋体" w:cs="宋体"/>
          <w:b w:val="0"/>
          <w:bCs w:val="0"/>
          <w:color w:val="000000"/>
          <w:szCs w:val="21"/>
          <w:highlight w:val="none"/>
          <w:lang w:eastAsia="zh-CN"/>
        </w:rPr>
        <w:t>内容</w:t>
      </w:r>
      <w:r>
        <w:rPr>
          <w:rFonts w:hint="eastAsia" w:ascii="宋体" w:hAnsi="宋体" w:eastAsia="宋体" w:cs="宋体"/>
          <w:b w:val="0"/>
          <w:bCs w:val="0"/>
          <w:color w:val="000000"/>
          <w:szCs w:val="21"/>
          <w:highlight w:val="none"/>
        </w:rPr>
        <w:t>自拟）同时按照后文要求填写《承诺函》</w:t>
      </w:r>
    </w:p>
    <w:p w14:paraId="7680D63A">
      <w:pPr>
        <w:ind w:firstLine="420" w:firstLineChars="200"/>
        <w:rPr>
          <w:rFonts w:hint="eastAsia" w:ascii="宋体" w:hAnsi="宋体" w:eastAsia="宋体" w:cs="宋体"/>
          <w:b w:val="0"/>
          <w:bCs w:val="0"/>
          <w:color w:val="000000"/>
          <w:szCs w:val="21"/>
          <w:highlight w:val="none"/>
        </w:rPr>
      </w:pPr>
      <w:r>
        <w:rPr>
          <w:rFonts w:hint="eastAsia" w:ascii="宋体" w:hAnsi="宋体" w:eastAsia="宋体" w:cs="宋体"/>
          <w:b w:val="0"/>
          <w:bCs w:val="0"/>
          <w:color w:val="000000"/>
          <w:szCs w:val="21"/>
          <w:highlight w:val="none"/>
          <w:lang w:eastAsia="zh-CN"/>
        </w:rPr>
        <w:t>（</w:t>
      </w:r>
      <w:r>
        <w:rPr>
          <w:rFonts w:hint="eastAsia" w:ascii="宋体" w:hAnsi="宋体" w:eastAsia="宋体" w:cs="宋体"/>
          <w:b w:val="0"/>
          <w:bCs w:val="0"/>
          <w:color w:val="000000"/>
          <w:szCs w:val="21"/>
          <w:highlight w:val="none"/>
          <w:lang w:val="en-US" w:eastAsia="zh-CN"/>
        </w:rPr>
        <w:t>7</w:t>
      </w:r>
      <w:r>
        <w:rPr>
          <w:rFonts w:hint="eastAsia" w:ascii="宋体" w:hAnsi="宋体" w:eastAsia="宋体" w:cs="宋体"/>
          <w:b w:val="0"/>
          <w:bCs w:val="0"/>
          <w:color w:val="000000"/>
          <w:szCs w:val="21"/>
          <w:highlight w:val="none"/>
          <w:lang w:eastAsia="zh-CN"/>
        </w:rPr>
        <w:t>）培训方案</w:t>
      </w:r>
      <w:r>
        <w:rPr>
          <w:rFonts w:hint="eastAsia" w:ascii="宋体" w:hAnsi="宋体" w:eastAsia="宋体" w:cs="宋体"/>
          <w:b w:val="0"/>
          <w:bCs w:val="0"/>
          <w:color w:val="000000"/>
          <w:szCs w:val="21"/>
          <w:highlight w:val="none"/>
        </w:rPr>
        <w:t>；（格式</w:t>
      </w:r>
      <w:r>
        <w:rPr>
          <w:rFonts w:hint="eastAsia" w:ascii="宋体" w:hAnsi="宋体" w:eastAsia="宋体" w:cs="宋体"/>
          <w:b w:val="0"/>
          <w:bCs w:val="0"/>
          <w:color w:val="000000"/>
          <w:szCs w:val="21"/>
          <w:highlight w:val="none"/>
          <w:lang w:eastAsia="zh-CN"/>
        </w:rPr>
        <w:t>内容</w:t>
      </w:r>
      <w:r>
        <w:rPr>
          <w:rFonts w:hint="eastAsia" w:ascii="宋体" w:hAnsi="宋体" w:eastAsia="宋体" w:cs="宋体"/>
          <w:b w:val="0"/>
          <w:bCs w:val="0"/>
          <w:color w:val="000000"/>
          <w:szCs w:val="21"/>
          <w:highlight w:val="none"/>
        </w:rPr>
        <w:t>自拟）</w:t>
      </w:r>
    </w:p>
    <w:p w14:paraId="1EFA426B">
      <w:pPr>
        <w:ind w:firstLine="420" w:firstLineChars="200"/>
        <w:rPr>
          <w:rFonts w:hint="default" w:ascii="宋体" w:hAnsi="宋体" w:eastAsia="宋体" w:cs="宋体"/>
          <w:b w:val="0"/>
          <w:bCs w:val="0"/>
          <w:color w:val="000000"/>
          <w:szCs w:val="21"/>
          <w:highlight w:val="none"/>
          <w:lang w:val="en-US" w:eastAsia="zh-CN"/>
        </w:rPr>
      </w:pPr>
      <w:r>
        <w:rPr>
          <w:rFonts w:hint="eastAsia" w:ascii="宋体" w:hAnsi="宋体" w:cs="宋体"/>
          <w:b w:val="0"/>
          <w:bCs w:val="0"/>
          <w:color w:val="000000"/>
          <w:szCs w:val="21"/>
          <w:highlight w:val="none"/>
          <w:lang w:eastAsia="zh-CN"/>
        </w:rPr>
        <w:t>（</w:t>
      </w:r>
      <w:r>
        <w:rPr>
          <w:rFonts w:hint="eastAsia" w:ascii="宋体" w:hAnsi="宋体" w:cs="宋体"/>
          <w:b w:val="0"/>
          <w:bCs w:val="0"/>
          <w:color w:val="000000"/>
          <w:szCs w:val="21"/>
          <w:highlight w:val="none"/>
          <w:lang w:val="en-US" w:eastAsia="zh-CN"/>
        </w:rPr>
        <w:t>8</w:t>
      </w:r>
      <w:r>
        <w:rPr>
          <w:rFonts w:hint="eastAsia" w:ascii="宋体" w:hAnsi="宋体" w:cs="宋体"/>
          <w:b w:val="0"/>
          <w:bCs w:val="0"/>
          <w:color w:val="000000"/>
          <w:szCs w:val="21"/>
          <w:highlight w:val="none"/>
          <w:lang w:eastAsia="zh-CN"/>
        </w:rPr>
        <w:t>）</w:t>
      </w:r>
      <w:r>
        <w:rPr>
          <w:rFonts w:hint="eastAsia" w:ascii="宋体" w:hAnsi="宋体" w:cs="宋体"/>
          <w:b w:val="0"/>
          <w:bCs w:val="0"/>
          <w:color w:val="000000"/>
          <w:szCs w:val="21"/>
          <w:highlight w:val="none"/>
          <w:lang w:val="en-US" w:eastAsia="zh-CN"/>
        </w:rPr>
        <w:t>类似项目业绩；（格式内容自拟，含</w:t>
      </w:r>
      <w:r>
        <w:rPr>
          <w:rFonts w:hint="eastAsia" w:ascii="宋体" w:hAnsi="宋体" w:cs="宋体"/>
          <w:szCs w:val="21"/>
          <w:highlight w:val="none"/>
          <w:shd w:val="clear" w:color="auto" w:fill="FFFFFF"/>
        </w:rPr>
        <w:t>《类似项目业绩列表》</w:t>
      </w:r>
      <w:r>
        <w:rPr>
          <w:rFonts w:hint="eastAsia" w:ascii="宋体" w:hAnsi="宋体" w:cs="宋体"/>
          <w:b w:val="0"/>
          <w:bCs w:val="0"/>
          <w:color w:val="000000"/>
          <w:szCs w:val="21"/>
          <w:highlight w:val="none"/>
          <w:lang w:val="en-US" w:eastAsia="zh-CN"/>
        </w:rPr>
        <w:t>）</w:t>
      </w:r>
    </w:p>
    <w:p w14:paraId="6962C627">
      <w:pPr>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cs="宋体"/>
          <w:color w:val="000000"/>
          <w:szCs w:val="21"/>
          <w:highlight w:val="none"/>
          <w:lang w:val="en-US" w:eastAsia="zh-CN"/>
        </w:rPr>
        <w:t>8</w:t>
      </w:r>
      <w:r>
        <w:rPr>
          <w:rFonts w:hint="eastAsia" w:ascii="宋体" w:hAnsi="宋体" w:eastAsia="宋体" w:cs="宋体"/>
          <w:color w:val="000000"/>
          <w:szCs w:val="21"/>
          <w:highlight w:val="none"/>
        </w:rPr>
        <w:t>）招标文件要求及投标人认为有必要提供的其它</w:t>
      </w:r>
      <w:r>
        <w:rPr>
          <w:rFonts w:hint="eastAsia" w:ascii="宋体" w:hAnsi="宋体" w:eastAsia="宋体" w:cs="宋体"/>
          <w:color w:val="000000"/>
          <w:szCs w:val="21"/>
          <w:highlight w:val="none"/>
          <w:lang w:val="en-US" w:eastAsia="zh-CN"/>
        </w:rPr>
        <w:t>商务</w:t>
      </w:r>
      <w:r>
        <w:rPr>
          <w:rFonts w:hint="eastAsia" w:ascii="宋体" w:hAnsi="宋体" w:eastAsia="宋体" w:cs="宋体"/>
          <w:color w:val="000000"/>
          <w:szCs w:val="21"/>
          <w:highlight w:val="none"/>
        </w:rPr>
        <w:t>资料。</w:t>
      </w:r>
    </w:p>
    <w:p w14:paraId="3DB38391">
      <w:pPr>
        <w:spacing w:line="240" w:lineRule="auto"/>
        <w:ind w:firstLine="0" w:firstLineChars="0"/>
        <w:jc w:val="center"/>
        <w:outlineLvl w:val="2"/>
        <w:rPr>
          <w:rFonts w:hint="eastAsia" w:ascii="Times New Roman" w:hAnsi="Times New Roman" w:eastAsia="黑体" w:cs="Times New Roman"/>
          <w:color w:val="000000"/>
          <w:sz w:val="30"/>
          <w:szCs w:val="30"/>
          <w:highlight w:val="none"/>
          <w:lang w:val="en-US" w:eastAsia="zh-CN"/>
        </w:rPr>
      </w:pPr>
      <w:r>
        <w:rPr>
          <w:rFonts w:ascii="Times New Roman" w:hAnsi="Times New Roman" w:eastAsia="黑体" w:cs="Times New Roman"/>
          <w:color w:val="000000"/>
          <w:sz w:val="28"/>
          <w:szCs w:val="28"/>
          <w:highlight w:val="none"/>
        </w:rPr>
        <w:br w:type="page"/>
      </w:r>
      <w:r>
        <w:rPr>
          <w:rFonts w:hint="eastAsia" w:ascii="Times New Roman" w:hAnsi="Times New Roman" w:eastAsia="黑体" w:cs="Times New Roman"/>
          <w:color w:val="000000"/>
          <w:sz w:val="28"/>
          <w:szCs w:val="28"/>
          <w:highlight w:val="none"/>
          <w:lang w:eastAsia="zh-CN"/>
        </w:rPr>
        <w:t>★</w:t>
      </w:r>
      <w:r>
        <w:rPr>
          <w:rFonts w:hint="eastAsia" w:ascii="Times New Roman" w:hAnsi="Times New Roman" w:eastAsia="黑体" w:cs="Times New Roman"/>
          <w:color w:val="000000"/>
          <w:sz w:val="30"/>
          <w:szCs w:val="30"/>
          <w:highlight w:val="none"/>
        </w:rPr>
        <w:t>承诺</w:t>
      </w:r>
      <w:r>
        <w:rPr>
          <w:rFonts w:hint="eastAsia" w:ascii="Times New Roman" w:hAnsi="Times New Roman" w:eastAsia="黑体" w:cs="Times New Roman"/>
          <w:color w:val="000000"/>
          <w:sz w:val="30"/>
          <w:szCs w:val="30"/>
          <w:highlight w:val="none"/>
          <w:lang w:val="en-US" w:eastAsia="zh-CN"/>
        </w:rPr>
        <w:t>函</w:t>
      </w:r>
    </w:p>
    <w:p w14:paraId="27980DB9">
      <w:pPr>
        <w:spacing w:line="360" w:lineRule="auto"/>
        <w:ind w:firstLine="420" w:firstLineChars="200"/>
        <w:rPr>
          <w:color w:val="000000"/>
          <w:sz w:val="21"/>
          <w:szCs w:val="21"/>
          <w:highlight w:val="none"/>
        </w:rPr>
      </w:pPr>
      <w:r>
        <w:rPr>
          <w:rFonts w:hint="eastAsia" w:ascii="宋体" w:hAnsi="宋体"/>
          <w:color w:val="000000"/>
          <w:sz w:val="21"/>
          <w:szCs w:val="21"/>
          <w:highlight w:val="none"/>
        </w:rPr>
        <w:t>乙方提供现场维修，维修人员在甲方发出故障通知后</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小时内作出响应，</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小时内派原厂认证合格专业工程师到达甲方进行现场维修，</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小时内不能排除故障时，在</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天内保证修复，若在</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天内不能修复的，免费无条件提供相同型号设备给甲方使用，待原设备修复正常使用后换回。同时，保证甲方购买时软件为最新版本，已有软件乙方提供终身免费升级服务，乙方对甲方无条件开放维护密码；乙方保证在甲方指定地点供应备品备件（含易损件）和配套消耗品；乙方对其所提供的设备实行每</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个月定期随访一次。</w:t>
      </w:r>
      <w:r>
        <w:rPr>
          <w:rStyle w:val="60"/>
          <w:rFonts w:hint="eastAsia" w:ascii="宋体" w:hAnsi="宋体"/>
          <w:color w:val="000000"/>
          <w:sz w:val="21"/>
          <w:szCs w:val="21"/>
          <w:highlight w:val="none"/>
        </w:rPr>
        <w:t>乙方向</w:t>
      </w:r>
      <w:r>
        <w:rPr>
          <w:rFonts w:hint="eastAsia" w:ascii="宋体" w:hAnsi="宋体"/>
          <w:color w:val="000000"/>
          <w:sz w:val="21"/>
          <w:szCs w:val="21"/>
          <w:highlight w:val="none"/>
        </w:rPr>
        <w:t>甲方提供</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天的设备现场例行免费培训，直至使用人员及工程师能完全掌握使用方法，独立完成操作为止。</w:t>
      </w:r>
    </w:p>
    <w:p w14:paraId="1992941D">
      <w:pPr>
        <w:pStyle w:val="11"/>
        <w:rPr>
          <w:rFonts w:hint="eastAsia"/>
          <w:bCs/>
          <w:color w:val="000000"/>
          <w:highlight w:val="none"/>
          <w:lang w:eastAsia="zh-CN"/>
        </w:rPr>
      </w:pPr>
    </w:p>
    <w:p w14:paraId="79512D7E">
      <w:pPr>
        <w:pStyle w:val="11"/>
        <w:rPr>
          <w:bCs/>
          <w:color w:val="000000"/>
          <w:highlight w:val="none"/>
        </w:rPr>
      </w:pPr>
      <w:r>
        <w:rPr>
          <w:rFonts w:hint="eastAsia"/>
          <w:bCs/>
          <w:color w:val="000000"/>
          <w:highlight w:val="none"/>
          <w:lang w:eastAsia="zh-CN"/>
        </w:rPr>
        <w:t>投标人</w:t>
      </w:r>
      <w:r>
        <w:rPr>
          <w:bCs/>
          <w:color w:val="000000"/>
          <w:highlight w:val="none"/>
        </w:rPr>
        <w:t>（</w:t>
      </w:r>
      <w:r>
        <w:rPr>
          <w:rFonts w:hint="eastAsia"/>
          <w:bCs/>
          <w:color w:val="000000"/>
          <w:highlight w:val="none"/>
          <w:lang w:eastAsia="zh-CN"/>
        </w:rPr>
        <w:t>加盖投标人公章</w:t>
      </w:r>
      <w:r>
        <w:rPr>
          <w:bCs/>
          <w:color w:val="000000"/>
          <w:highlight w:val="none"/>
        </w:rPr>
        <w:t>）：</w:t>
      </w:r>
      <w:r>
        <w:rPr>
          <w:bCs/>
          <w:color w:val="000000"/>
          <w:highlight w:val="none"/>
          <w:u w:val="single"/>
        </w:rPr>
        <w:t>　　　　　　　　　　　　</w:t>
      </w:r>
    </w:p>
    <w:p w14:paraId="10C8E718">
      <w:pPr>
        <w:pStyle w:val="11"/>
        <w:rPr>
          <w:bCs/>
          <w:color w:val="000000"/>
          <w:highlight w:val="none"/>
        </w:rPr>
      </w:pPr>
    </w:p>
    <w:p w14:paraId="640D5BA8">
      <w:pPr>
        <w:pStyle w:val="11"/>
        <w:rPr>
          <w:bCs/>
          <w:color w:val="000000"/>
          <w:highlight w:val="none"/>
        </w:rPr>
      </w:pPr>
      <w:r>
        <w:rPr>
          <w:bCs/>
          <w:color w:val="000000"/>
          <w:highlight w:val="none"/>
        </w:rPr>
        <w:t>法定代表人</w:t>
      </w:r>
      <w:r>
        <w:rPr>
          <w:rFonts w:hint="eastAsia"/>
          <w:color w:val="000000"/>
          <w:highlight w:val="none"/>
        </w:rPr>
        <w:t>或委托代理人</w:t>
      </w:r>
      <w:r>
        <w:rPr>
          <w:bCs/>
          <w:color w:val="000000"/>
          <w:highlight w:val="none"/>
        </w:rPr>
        <w:t>（</w:t>
      </w:r>
      <w:r>
        <w:rPr>
          <w:rFonts w:hint="eastAsia"/>
          <w:bCs/>
          <w:color w:val="000000"/>
          <w:highlight w:val="none"/>
          <w:lang w:eastAsia="zh-CN"/>
        </w:rPr>
        <w:t>签名或签章</w:t>
      </w:r>
      <w:r>
        <w:rPr>
          <w:bCs/>
          <w:color w:val="000000"/>
          <w:highlight w:val="none"/>
        </w:rPr>
        <w:t>）：</w:t>
      </w:r>
      <w:r>
        <w:rPr>
          <w:bCs/>
          <w:color w:val="000000"/>
          <w:highlight w:val="none"/>
          <w:u w:val="single"/>
        </w:rPr>
        <w:t>　　　　　　　　　　</w:t>
      </w:r>
    </w:p>
    <w:p w14:paraId="10009CB8">
      <w:pPr>
        <w:pStyle w:val="11"/>
        <w:rPr>
          <w:bCs/>
          <w:color w:val="000000"/>
          <w:highlight w:val="none"/>
        </w:rPr>
      </w:pPr>
    </w:p>
    <w:p w14:paraId="22B97864">
      <w:pPr>
        <w:pStyle w:val="11"/>
        <w:rPr>
          <w:rFonts w:ascii="Times New Roman" w:hAnsi="Times New Roman" w:eastAsia="黑体" w:cs="Times New Roman"/>
          <w:color w:val="000000"/>
          <w:sz w:val="30"/>
          <w:szCs w:val="30"/>
          <w:highlight w:val="none"/>
        </w:rPr>
      </w:pPr>
      <w:r>
        <w:rPr>
          <w:bCs/>
          <w:color w:val="000000"/>
          <w:highlight w:val="none"/>
        </w:rPr>
        <w:t>日期：</w:t>
      </w:r>
      <w:r>
        <w:rPr>
          <w:bCs/>
          <w:color w:val="000000"/>
          <w:highlight w:val="none"/>
          <w:u w:val="single"/>
        </w:rPr>
        <w:t>　　　</w:t>
      </w:r>
      <w:r>
        <w:rPr>
          <w:bCs/>
          <w:color w:val="000000"/>
          <w:highlight w:val="none"/>
        </w:rPr>
        <w:t>年</w:t>
      </w:r>
      <w:r>
        <w:rPr>
          <w:bCs/>
          <w:color w:val="000000"/>
          <w:highlight w:val="none"/>
          <w:u w:val="single"/>
        </w:rPr>
        <w:t>　　</w:t>
      </w:r>
      <w:r>
        <w:rPr>
          <w:bCs/>
          <w:color w:val="000000"/>
          <w:highlight w:val="none"/>
        </w:rPr>
        <w:t>月</w:t>
      </w:r>
      <w:r>
        <w:rPr>
          <w:bCs/>
          <w:color w:val="000000"/>
          <w:highlight w:val="none"/>
          <w:u w:val="single"/>
        </w:rPr>
        <w:t>　　</w:t>
      </w:r>
      <w:r>
        <w:rPr>
          <w:bCs/>
          <w:color w:val="000000"/>
          <w:highlight w:val="none"/>
        </w:rPr>
        <w:t>日</w:t>
      </w:r>
    </w:p>
    <w:p w14:paraId="554E25A9">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ascii="Times New Roman" w:hAnsi="Times New Roman" w:eastAsia="黑体" w:cs="Times New Roman"/>
          <w:color w:val="000000"/>
          <w:sz w:val="28"/>
          <w:szCs w:val="28"/>
          <w:highlight w:val="none"/>
        </w:rPr>
      </w:pPr>
    </w:p>
    <w:p w14:paraId="3AD98B88">
      <w:pPr>
        <w:rPr>
          <w:rFonts w:hint="eastAsia" w:ascii="Times New Roman" w:hAnsi="Times New Roman" w:eastAsia="黑体" w:cs="Times New Roman"/>
          <w:color w:val="000000"/>
          <w:sz w:val="28"/>
          <w:szCs w:val="28"/>
          <w:highlight w:val="none"/>
        </w:rPr>
      </w:pPr>
      <w:bookmarkStart w:id="827" w:name="OLE_LINK381"/>
      <w:r>
        <w:rPr>
          <w:rFonts w:hint="eastAsia" w:ascii="Times New Roman" w:hAnsi="Times New Roman" w:eastAsia="黑体" w:cs="Times New Roman"/>
          <w:color w:val="000000"/>
          <w:sz w:val="28"/>
          <w:szCs w:val="28"/>
          <w:highlight w:val="none"/>
        </w:rPr>
        <w:br w:type="page"/>
      </w:r>
    </w:p>
    <w:p w14:paraId="0BD16339">
      <w:pPr>
        <w:ind w:firstLine="0" w:firstLineChars="0"/>
        <w:jc w:val="center"/>
        <w:outlineLvl w:val="2"/>
        <w:rPr>
          <w:rFonts w:ascii="Times New Roman" w:hAnsi="Times New Roman" w:eastAsia="黑体" w:cs="Times New Roman"/>
          <w:color w:val="000000"/>
          <w:sz w:val="28"/>
          <w:szCs w:val="28"/>
          <w:highlight w:val="none"/>
        </w:rPr>
      </w:pPr>
      <w:r>
        <w:rPr>
          <w:rFonts w:hint="eastAsia" w:ascii="Times New Roman" w:hAnsi="Times New Roman" w:eastAsia="黑体" w:cs="Times New Roman"/>
          <w:color w:val="000000"/>
          <w:sz w:val="28"/>
          <w:szCs w:val="28"/>
          <w:highlight w:val="none"/>
          <w:lang w:eastAsia="zh-CN"/>
        </w:rPr>
        <w:t>★</w:t>
      </w:r>
      <w:r>
        <w:rPr>
          <w:rFonts w:ascii="Times New Roman" w:hAnsi="Times New Roman" w:eastAsia="黑体" w:cs="Times New Roman"/>
          <w:color w:val="000000"/>
          <w:sz w:val="28"/>
          <w:szCs w:val="28"/>
          <w:highlight w:val="none"/>
        </w:rPr>
        <w:t>投标</w:t>
      </w:r>
      <w:r>
        <w:rPr>
          <w:rFonts w:hint="eastAsia" w:ascii="Times New Roman" w:hAnsi="Times New Roman" w:eastAsia="黑体" w:cs="Times New Roman"/>
          <w:color w:val="000000"/>
          <w:sz w:val="28"/>
          <w:szCs w:val="28"/>
          <w:highlight w:val="none"/>
          <w:lang w:eastAsia="zh-CN"/>
        </w:rPr>
        <w:t>分项报价表</w:t>
      </w:r>
    </w:p>
    <w:p w14:paraId="2CB52E47">
      <w:pPr>
        <w:pStyle w:val="11"/>
        <w:ind w:firstLine="0" w:firstLineChars="0"/>
        <w:rPr>
          <w:rFonts w:hint="default" w:eastAsia="宋体"/>
          <w:color w:val="000000"/>
          <w:highlight w:val="none"/>
          <w:lang w:val="en-US" w:eastAsia="zh-CN"/>
        </w:rPr>
      </w:pPr>
      <w:r>
        <w:rPr>
          <w:b/>
          <w:color w:val="000000"/>
          <w:highlight w:val="none"/>
        </w:rPr>
        <w:t>项目名称：</w:t>
      </w:r>
      <w:r>
        <w:rPr>
          <w:b/>
          <w:color w:val="000000"/>
          <w:highlight w:val="none"/>
          <w:u w:val="single"/>
        </w:rPr>
        <w:t xml:space="preserve">         </w:t>
      </w:r>
      <w:r>
        <w:rPr>
          <w:rFonts w:hint="eastAsia"/>
          <w:b/>
          <w:color w:val="000000"/>
          <w:highlight w:val="none"/>
          <w:u w:val="single"/>
          <w:lang w:val="en-US" w:eastAsia="zh-CN"/>
        </w:rPr>
        <w:t xml:space="preserve">            </w:t>
      </w:r>
      <w:r>
        <w:rPr>
          <w:b/>
          <w:color w:val="000000"/>
          <w:highlight w:val="none"/>
          <w:u w:val="single"/>
        </w:rPr>
        <w:t xml:space="preserve">    </w:t>
      </w:r>
      <w:r>
        <w:rPr>
          <w:b/>
          <w:color w:val="000000"/>
          <w:highlight w:val="none"/>
        </w:rPr>
        <w:t xml:space="preserve">    </w:t>
      </w:r>
      <w:r>
        <w:rPr>
          <w:rFonts w:hint="eastAsia"/>
          <w:b/>
          <w:color w:val="000000"/>
          <w:highlight w:val="none"/>
          <w:lang w:val="en-US" w:eastAsia="zh-CN"/>
        </w:rPr>
        <w:t xml:space="preserve">   </w:t>
      </w:r>
      <w:r>
        <w:rPr>
          <w:rFonts w:hint="eastAsia"/>
          <w:b/>
          <w:color w:val="000000"/>
          <w:highlight w:val="none"/>
        </w:rPr>
        <w:t>项目</w:t>
      </w:r>
      <w:r>
        <w:rPr>
          <w:b/>
          <w:color w:val="000000"/>
          <w:highlight w:val="none"/>
        </w:rPr>
        <w:t>编号：</w:t>
      </w:r>
      <w:r>
        <w:rPr>
          <w:b/>
          <w:color w:val="000000"/>
          <w:highlight w:val="none"/>
          <w:u w:val="single"/>
        </w:rPr>
        <w:t xml:space="preserve">      </w:t>
      </w:r>
      <w:r>
        <w:rPr>
          <w:rFonts w:hint="eastAsia"/>
          <w:b/>
          <w:color w:val="000000"/>
          <w:highlight w:val="none"/>
          <w:u w:val="single"/>
          <w:lang w:val="en-US" w:eastAsia="zh-CN"/>
        </w:rPr>
        <w:t xml:space="preserve">      </w:t>
      </w:r>
      <w:r>
        <w:rPr>
          <w:b/>
          <w:color w:val="000000"/>
          <w:highlight w:val="none"/>
          <w:u w:val="single"/>
        </w:rPr>
        <w:t xml:space="preserve">   </w:t>
      </w:r>
      <w:r>
        <w:rPr>
          <w:rFonts w:hint="eastAsia"/>
          <w:b/>
          <w:color w:val="000000"/>
          <w:highlight w:val="none"/>
          <w:u w:val="none"/>
          <w:lang w:val="en-US" w:eastAsia="zh-CN"/>
        </w:rPr>
        <w:t xml:space="preserve">     标段：</w:t>
      </w:r>
      <w:r>
        <w:rPr>
          <w:rFonts w:hint="eastAsia"/>
          <w:b/>
          <w:color w:val="000000"/>
          <w:highlight w:val="none"/>
          <w:u w:val="single"/>
          <w:lang w:val="en-US" w:eastAsia="zh-CN"/>
        </w:rPr>
        <w:t xml:space="preserve">           </w:t>
      </w:r>
      <w:r>
        <w:rPr>
          <w:rFonts w:hint="eastAsia"/>
          <w:b/>
          <w:color w:val="000000"/>
          <w:highlight w:val="none"/>
          <w:u w:val="none"/>
          <w:lang w:val="en-US" w:eastAsia="zh-CN"/>
        </w:rPr>
        <w:t xml:space="preserve">    </w:t>
      </w:r>
    </w:p>
    <w:tbl>
      <w:tblPr>
        <w:tblStyle w:val="31"/>
        <w:tblW w:w="931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1"/>
        <w:gridCol w:w="1010"/>
        <w:gridCol w:w="811"/>
        <w:gridCol w:w="811"/>
        <w:gridCol w:w="717"/>
        <w:gridCol w:w="698"/>
        <w:gridCol w:w="884"/>
        <w:gridCol w:w="851"/>
        <w:gridCol w:w="649"/>
        <w:gridCol w:w="554"/>
        <w:gridCol w:w="693"/>
        <w:gridCol w:w="764"/>
        <w:gridCol w:w="492"/>
      </w:tblGrid>
      <w:tr w14:paraId="072AB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53" w:hRule="atLeast"/>
        </w:trPr>
        <w:tc>
          <w:tcPr>
            <w:tcW w:w="381" w:type="dxa"/>
            <w:vAlign w:val="center"/>
          </w:tcPr>
          <w:p w14:paraId="7AD4E35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szCs w:val="21"/>
                <w:highlight w:val="none"/>
              </w:rPr>
            </w:pPr>
            <w:bookmarkStart w:id="828" w:name="_Hlk519757953"/>
            <w:r>
              <w:rPr>
                <w:rFonts w:hint="default" w:ascii="Times New Roman" w:hAnsi="Times New Roman" w:cs="Times New Roman"/>
                <w:b/>
                <w:color w:val="000000"/>
                <w:szCs w:val="21"/>
                <w:highlight w:val="none"/>
              </w:rPr>
              <w:t>序号</w:t>
            </w:r>
          </w:p>
        </w:tc>
        <w:tc>
          <w:tcPr>
            <w:tcW w:w="1010" w:type="dxa"/>
            <w:vAlign w:val="center"/>
          </w:tcPr>
          <w:p w14:paraId="1FDAEB24">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color w:val="000000"/>
                <w:szCs w:val="21"/>
                <w:highlight w:val="none"/>
              </w:rPr>
            </w:pPr>
            <w:r>
              <w:rPr>
                <w:rFonts w:hint="default" w:ascii="Times New Roman" w:hAnsi="Times New Roman" w:cs="Times New Roman"/>
                <w:b/>
                <w:color w:val="000000"/>
                <w:kern w:val="0"/>
                <w:szCs w:val="21"/>
                <w:highlight w:val="none"/>
              </w:rPr>
              <w:t>货物（项目）名称</w:t>
            </w:r>
          </w:p>
        </w:tc>
        <w:tc>
          <w:tcPr>
            <w:tcW w:w="811" w:type="dxa"/>
            <w:vAlign w:val="center"/>
          </w:tcPr>
          <w:p w14:paraId="033B3183">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color w:val="000000"/>
                <w:szCs w:val="21"/>
                <w:highlight w:val="none"/>
                <w:lang w:val="en-US" w:eastAsia="zh-CN"/>
              </w:rPr>
            </w:pPr>
            <w:r>
              <w:rPr>
                <w:rFonts w:hint="eastAsia" w:ascii="Times New Roman" w:hAnsi="Times New Roman" w:cs="Times New Roman"/>
                <w:b/>
                <w:color w:val="000000"/>
                <w:szCs w:val="21"/>
                <w:highlight w:val="none"/>
                <w:lang w:val="en-US" w:eastAsia="zh-CN"/>
              </w:rPr>
              <w:t>医疗器械注册证名称</w:t>
            </w:r>
          </w:p>
        </w:tc>
        <w:tc>
          <w:tcPr>
            <w:tcW w:w="811" w:type="dxa"/>
            <w:vAlign w:val="center"/>
          </w:tcPr>
          <w:p w14:paraId="2731F18C">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color w:val="000000"/>
                <w:szCs w:val="21"/>
                <w:highlight w:val="none"/>
              </w:rPr>
            </w:pPr>
            <w:r>
              <w:rPr>
                <w:rFonts w:hint="eastAsia" w:ascii="Times New Roman" w:hAnsi="Times New Roman" w:cs="Times New Roman"/>
                <w:b/>
                <w:color w:val="000000"/>
                <w:szCs w:val="21"/>
                <w:highlight w:val="none"/>
                <w:lang w:val="en-US" w:eastAsia="zh-CN"/>
              </w:rPr>
              <w:t>医疗器械注册证号</w:t>
            </w:r>
          </w:p>
        </w:tc>
        <w:tc>
          <w:tcPr>
            <w:tcW w:w="717" w:type="dxa"/>
            <w:vAlign w:val="center"/>
          </w:tcPr>
          <w:p w14:paraId="0FEA2724">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color w:val="000000"/>
                <w:szCs w:val="21"/>
                <w:highlight w:val="none"/>
              </w:rPr>
            </w:pPr>
            <w:r>
              <w:rPr>
                <w:rFonts w:hint="default" w:ascii="Times New Roman" w:hAnsi="Times New Roman" w:cs="Times New Roman"/>
                <w:b/>
                <w:color w:val="000000"/>
                <w:szCs w:val="21"/>
                <w:highlight w:val="none"/>
              </w:rPr>
              <w:t>型号和规格</w:t>
            </w:r>
          </w:p>
        </w:tc>
        <w:tc>
          <w:tcPr>
            <w:tcW w:w="698" w:type="dxa"/>
            <w:vAlign w:val="center"/>
          </w:tcPr>
          <w:p w14:paraId="7AB4A65C">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b/>
                <w:color w:val="000000"/>
                <w:szCs w:val="21"/>
                <w:highlight w:val="none"/>
                <w:lang w:val="en-US" w:eastAsia="zh-CN"/>
              </w:rPr>
            </w:pPr>
            <w:r>
              <w:rPr>
                <w:rFonts w:hint="eastAsia" w:ascii="Times New Roman" w:hAnsi="Times New Roman" w:cs="Times New Roman"/>
                <w:b/>
                <w:color w:val="000000"/>
                <w:szCs w:val="21"/>
                <w:highlight w:val="none"/>
                <w:lang w:val="en-US" w:eastAsia="zh-CN"/>
              </w:rPr>
              <w:t>品牌</w:t>
            </w:r>
          </w:p>
        </w:tc>
        <w:tc>
          <w:tcPr>
            <w:tcW w:w="884" w:type="dxa"/>
            <w:vAlign w:val="center"/>
          </w:tcPr>
          <w:p w14:paraId="3DCBACFB">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color w:val="000000"/>
                <w:szCs w:val="21"/>
                <w:highlight w:val="none"/>
                <w:lang w:val="en-US" w:eastAsia="zh-CN"/>
              </w:rPr>
            </w:pPr>
            <w:r>
              <w:rPr>
                <w:rFonts w:hint="default" w:ascii="Times New Roman" w:hAnsi="Times New Roman" w:cs="Times New Roman"/>
                <w:b/>
                <w:color w:val="000000"/>
                <w:szCs w:val="21"/>
                <w:highlight w:val="none"/>
              </w:rPr>
              <w:t>制造商/生产厂商名称</w:t>
            </w:r>
          </w:p>
        </w:tc>
        <w:tc>
          <w:tcPr>
            <w:tcW w:w="851" w:type="dxa"/>
            <w:vAlign w:val="center"/>
          </w:tcPr>
          <w:p w14:paraId="0D97B5F9">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color w:val="000000"/>
                <w:szCs w:val="21"/>
                <w:highlight w:val="none"/>
              </w:rPr>
            </w:pPr>
            <w:r>
              <w:rPr>
                <w:rFonts w:hint="default" w:ascii="Times New Roman" w:hAnsi="Times New Roman" w:cs="Times New Roman"/>
                <w:b/>
                <w:color w:val="000000"/>
                <w:szCs w:val="21"/>
                <w:highlight w:val="none"/>
              </w:rPr>
              <w:t>产地</w:t>
            </w:r>
          </w:p>
        </w:tc>
        <w:tc>
          <w:tcPr>
            <w:tcW w:w="649" w:type="dxa"/>
            <w:vAlign w:val="center"/>
          </w:tcPr>
          <w:p w14:paraId="325F2B5D">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color w:val="000000"/>
                <w:szCs w:val="21"/>
                <w:highlight w:val="none"/>
              </w:rPr>
            </w:pPr>
            <w:r>
              <w:rPr>
                <w:rFonts w:hint="default" w:ascii="Times New Roman" w:hAnsi="Times New Roman" w:cs="Times New Roman"/>
                <w:b/>
                <w:color w:val="000000"/>
                <w:szCs w:val="21"/>
                <w:highlight w:val="none"/>
              </w:rPr>
              <w:t>数量</w:t>
            </w:r>
          </w:p>
        </w:tc>
        <w:tc>
          <w:tcPr>
            <w:tcW w:w="554" w:type="dxa"/>
            <w:vAlign w:val="center"/>
          </w:tcPr>
          <w:p w14:paraId="5964B5B1">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color w:val="000000"/>
                <w:szCs w:val="21"/>
                <w:highlight w:val="none"/>
              </w:rPr>
            </w:pPr>
            <w:r>
              <w:rPr>
                <w:rFonts w:hint="default" w:ascii="Times New Roman" w:hAnsi="Times New Roman" w:cs="Times New Roman"/>
                <w:b/>
                <w:color w:val="000000"/>
                <w:szCs w:val="21"/>
                <w:highlight w:val="none"/>
              </w:rPr>
              <w:t>单位</w:t>
            </w:r>
          </w:p>
        </w:tc>
        <w:tc>
          <w:tcPr>
            <w:tcW w:w="693" w:type="dxa"/>
            <w:vAlign w:val="center"/>
          </w:tcPr>
          <w:p w14:paraId="604733F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szCs w:val="21"/>
                <w:highlight w:val="none"/>
              </w:rPr>
            </w:pPr>
            <w:r>
              <w:rPr>
                <w:rFonts w:hint="default" w:ascii="Times New Roman" w:hAnsi="Times New Roman" w:cs="Times New Roman"/>
                <w:b/>
                <w:color w:val="000000"/>
                <w:szCs w:val="21"/>
                <w:highlight w:val="none"/>
              </w:rPr>
              <w:t>单价</w:t>
            </w:r>
          </w:p>
          <w:p w14:paraId="7BFD03E1">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color w:val="000000"/>
                <w:szCs w:val="21"/>
                <w:highlight w:val="none"/>
              </w:rPr>
            </w:pPr>
            <w:r>
              <w:rPr>
                <w:rFonts w:hint="default" w:ascii="Times New Roman" w:hAnsi="Times New Roman" w:cs="Times New Roman"/>
                <w:b/>
                <w:color w:val="000000"/>
                <w:szCs w:val="21"/>
                <w:highlight w:val="none"/>
              </w:rPr>
              <w:t>（元）</w:t>
            </w:r>
          </w:p>
        </w:tc>
        <w:tc>
          <w:tcPr>
            <w:tcW w:w="764" w:type="dxa"/>
            <w:vAlign w:val="center"/>
          </w:tcPr>
          <w:p w14:paraId="1B6E3206">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color w:val="000000"/>
                <w:szCs w:val="21"/>
                <w:highlight w:val="none"/>
              </w:rPr>
            </w:pPr>
            <w:r>
              <w:rPr>
                <w:rFonts w:hint="default" w:ascii="Times New Roman" w:hAnsi="Times New Roman" w:cs="Times New Roman"/>
                <w:b/>
                <w:color w:val="000000"/>
                <w:szCs w:val="21"/>
                <w:highlight w:val="none"/>
              </w:rPr>
              <w:t>合价（元）</w:t>
            </w:r>
          </w:p>
        </w:tc>
        <w:tc>
          <w:tcPr>
            <w:tcW w:w="492" w:type="dxa"/>
            <w:vAlign w:val="center"/>
          </w:tcPr>
          <w:p w14:paraId="66C5E89C">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color w:val="000000"/>
                <w:szCs w:val="21"/>
                <w:highlight w:val="none"/>
              </w:rPr>
            </w:pPr>
            <w:r>
              <w:rPr>
                <w:rFonts w:hint="eastAsia" w:ascii="Times New Roman" w:hAnsi="Times New Roman" w:cs="Times New Roman"/>
                <w:b/>
                <w:color w:val="000000"/>
                <w:szCs w:val="21"/>
                <w:highlight w:val="none"/>
              </w:rPr>
              <w:t>备注</w:t>
            </w:r>
          </w:p>
        </w:tc>
      </w:tr>
      <w:tr w14:paraId="7B1398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trPr>
        <w:tc>
          <w:tcPr>
            <w:tcW w:w="381" w:type="dxa"/>
            <w:vAlign w:val="center"/>
          </w:tcPr>
          <w:p w14:paraId="79A1A59E">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1</w:t>
            </w:r>
          </w:p>
        </w:tc>
        <w:tc>
          <w:tcPr>
            <w:tcW w:w="1010" w:type="dxa"/>
            <w:vAlign w:val="center"/>
          </w:tcPr>
          <w:p w14:paraId="48B66048">
            <w:pPr>
              <w:keepNext w:val="0"/>
              <w:keepLines w:val="0"/>
              <w:widowControl/>
              <w:suppressLineNumbers w:val="0"/>
              <w:spacing w:before="0" w:beforeAutospacing="0" w:after="0" w:afterAutospacing="0"/>
              <w:ind w:left="0" w:right="0" w:firstLine="0" w:firstLineChars="0"/>
              <w:jc w:val="center"/>
              <w:textAlignment w:val="bottom"/>
              <w:rPr>
                <w:rFonts w:hint="default" w:ascii="Times New Roman" w:hAnsi="Times New Roman" w:cs="Times New Roman"/>
                <w:color w:val="000000"/>
                <w:kern w:val="0"/>
                <w:szCs w:val="21"/>
                <w:highlight w:val="none"/>
              </w:rPr>
            </w:pPr>
          </w:p>
        </w:tc>
        <w:tc>
          <w:tcPr>
            <w:tcW w:w="811" w:type="dxa"/>
            <w:vAlign w:val="center"/>
          </w:tcPr>
          <w:p w14:paraId="0CDCC51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811" w:type="dxa"/>
            <w:vAlign w:val="center"/>
          </w:tcPr>
          <w:p w14:paraId="3B71EA8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717" w:type="dxa"/>
            <w:vAlign w:val="center"/>
          </w:tcPr>
          <w:p w14:paraId="6EA3CED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698" w:type="dxa"/>
            <w:vAlign w:val="center"/>
          </w:tcPr>
          <w:p w14:paraId="12FCFDC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884" w:type="dxa"/>
            <w:vAlign w:val="center"/>
          </w:tcPr>
          <w:p w14:paraId="2FE0A09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851" w:type="dxa"/>
            <w:vAlign w:val="center"/>
          </w:tcPr>
          <w:p w14:paraId="400C393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649" w:type="dxa"/>
            <w:vAlign w:val="center"/>
          </w:tcPr>
          <w:p w14:paraId="343CB9C8">
            <w:pPr>
              <w:keepNext w:val="0"/>
              <w:keepLines w:val="0"/>
              <w:widowControl/>
              <w:suppressLineNumbers w:val="0"/>
              <w:spacing w:before="0" w:beforeAutospacing="0" w:after="0" w:afterAutospacing="0"/>
              <w:ind w:left="0" w:right="0" w:firstLine="0" w:firstLineChars="0"/>
              <w:jc w:val="center"/>
              <w:textAlignment w:val="bottom"/>
              <w:rPr>
                <w:rFonts w:hint="default" w:ascii="Times New Roman" w:hAnsi="Times New Roman" w:cs="Times New Roman"/>
                <w:color w:val="000000"/>
                <w:kern w:val="0"/>
                <w:szCs w:val="21"/>
                <w:highlight w:val="none"/>
              </w:rPr>
            </w:pPr>
          </w:p>
        </w:tc>
        <w:tc>
          <w:tcPr>
            <w:tcW w:w="554" w:type="dxa"/>
            <w:vAlign w:val="center"/>
          </w:tcPr>
          <w:p w14:paraId="615A8B86">
            <w:pPr>
              <w:keepNext w:val="0"/>
              <w:keepLines w:val="0"/>
              <w:widowControl/>
              <w:suppressLineNumbers w:val="0"/>
              <w:spacing w:before="0" w:beforeAutospacing="0" w:after="0" w:afterAutospacing="0"/>
              <w:ind w:left="0" w:right="0" w:firstLine="0" w:firstLineChars="0"/>
              <w:jc w:val="center"/>
              <w:textAlignment w:val="bottom"/>
              <w:rPr>
                <w:rFonts w:hint="default" w:ascii="Times New Roman" w:hAnsi="Times New Roman" w:cs="Times New Roman"/>
                <w:color w:val="000000"/>
                <w:kern w:val="0"/>
                <w:szCs w:val="21"/>
                <w:highlight w:val="none"/>
              </w:rPr>
            </w:pPr>
          </w:p>
        </w:tc>
        <w:tc>
          <w:tcPr>
            <w:tcW w:w="693" w:type="dxa"/>
            <w:vAlign w:val="center"/>
          </w:tcPr>
          <w:p w14:paraId="29D8969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pacing w:val="-6"/>
                <w:szCs w:val="21"/>
                <w:highlight w:val="none"/>
              </w:rPr>
            </w:pPr>
          </w:p>
        </w:tc>
        <w:tc>
          <w:tcPr>
            <w:tcW w:w="764" w:type="dxa"/>
            <w:vAlign w:val="center"/>
          </w:tcPr>
          <w:p w14:paraId="47AB0B3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pacing w:val="-6"/>
                <w:szCs w:val="21"/>
                <w:highlight w:val="none"/>
              </w:rPr>
            </w:pPr>
          </w:p>
        </w:tc>
        <w:tc>
          <w:tcPr>
            <w:tcW w:w="492" w:type="dxa"/>
            <w:vAlign w:val="center"/>
          </w:tcPr>
          <w:p w14:paraId="0DC3106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pacing w:val="-6"/>
                <w:szCs w:val="21"/>
                <w:highlight w:val="none"/>
              </w:rPr>
            </w:pPr>
          </w:p>
        </w:tc>
      </w:tr>
      <w:tr w14:paraId="655DE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trPr>
        <w:tc>
          <w:tcPr>
            <w:tcW w:w="381" w:type="dxa"/>
            <w:vAlign w:val="center"/>
          </w:tcPr>
          <w:p w14:paraId="20B5032B">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2</w:t>
            </w:r>
          </w:p>
        </w:tc>
        <w:tc>
          <w:tcPr>
            <w:tcW w:w="1010" w:type="dxa"/>
            <w:vAlign w:val="center"/>
          </w:tcPr>
          <w:p w14:paraId="79852142">
            <w:pPr>
              <w:keepNext w:val="0"/>
              <w:keepLines w:val="0"/>
              <w:widowControl/>
              <w:suppressLineNumbers w:val="0"/>
              <w:spacing w:before="0" w:beforeAutospacing="0" w:after="0" w:afterAutospacing="0"/>
              <w:ind w:left="0" w:right="0" w:firstLine="0" w:firstLineChars="0"/>
              <w:jc w:val="center"/>
              <w:textAlignment w:val="bottom"/>
              <w:rPr>
                <w:rFonts w:hint="default" w:ascii="Times New Roman" w:hAnsi="Times New Roman" w:cs="Times New Roman"/>
                <w:color w:val="000000"/>
                <w:kern w:val="0"/>
                <w:szCs w:val="21"/>
                <w:highlight w:val="none"/>
              </w:rPr>
            </w:pPr>
          </w:p>
        </w:tc>
        <w:tc>
          <w:tcPr>
            <w:tcW w:w="811" w:type="dxa"/>
            <w:vAlign w:val="center"/>
          </w:tcPr>
          <w:p w14:paraId="5877791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811" w:type="dxa"/>
            <w:vAlign w:val="center"/>
          </w:tcPr>
          <w:p w14:paraId="223D046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717" w:type="dxa"/>
            <w:vAlign w:val="center"/>
          </w:tcPr>
          <w:p w14:paraId="76B4187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698" w:type="dxa"/>
            <w:vAlign w:val="center"/>
          </w:tcPr>
          <w:p w14:paraId="48F2B7B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884" w:type="dxa"/>
            <w:vAlign w:val="center"/>
          </w:tcPr>
          <w:p w14:paraId="5728C0F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851" w:type="dxa"/>
            <w:vAlign w:val="center"/>
          </w:tcPr>
          <w:p w14:paraId="2D4D78E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649" w:type="dxa"/>
            <w:vAlign w:val="center"/>
          </w:tcPr>
          <w:p w14:paraId="2E8E3DDD">
            <w:pPr>
              <w:keepNext w:val="0"/>
              <w:keepLines w:val="0"/>
              <w:widowControl/>
              <w:suppressLineNumbers w:val="0"/>
              <w:spacing w:before="0" w:beforeAutospacing="0" w:after="0" w:afterAutospacing="0"/>
              <w:ind w:left="0" w:right="0" w:firstLine="0" w:firstLineChars="0"/>
              <w:jc w:val="center"/>
              <w:textAlignment w:val="bottom"/>
              <w:rPr>
                <w:rFonts w:hint="default" w:ascii="Times New Roman" w:hAnsi="Times New Roman" w:cs="Times New Roman"/>
                <w:color w:val="000000"/>
                <w:kern w:val="0"/>
                <w:szCs w:val="21"/>
                <w:highlight w:val="none"/>
              </w:rPr>
            </w:pPr>
          </w:p>
        </w:tc>
        <w:tc>
          <w:tcPr>
            <w:tcW w:w="554" w:type="dxa"/>
            <w:vAlign w:val="center"/>
          </w:tcPr>
          <w:p w14:paraId="4307413B">
            <w:pPr>
              <w:keepNext w:val="0"/>
              <w:keepLines w:val="0"/>
              <w:widowControl/>
              <w:suppressLineNumbers w:val="0"/>
              <w:spacing w:before="0" w:beforeAutospacing="0" w:after="0" w:afterAutospacing="0"/>
              <w:ind w:left="0" w:right="0" w:firstLine="0" w:firstLineChars="0"/>
              <w:jc w:val="center"/>
              <w:textAlignment w:val="bottom"/>
              <w:rPr>
                <w:rFonts w:hint="default" w:ascii="Times New Roman" w:hAnsi="Times New Roman" w:cs="Times New Roman"/>
                <w:color w:val="000000"/>
                <w:kern w:val="0"/>
                <w:szCs w:val="21"/>
                <w:highlight w:val="none"/>
              </w:rPr>
            </w:pPr>
          </w:p>
        </w:tc>
        <w:tc>
          <w:tcPr>
            <w:tcW w:w="693" w:type="dxa"/>
            <w:vAlign w:val="center"/>
          </w:tcPr>
          <w:p w14:paraId="3641BEA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pacing w:val="-6"/>
                <w:szCs w:val="21"/>
                <w:highlight w:val="none"/>
              </w:rPr>
            </w:pPr>
          </w:p>
        </w:tc>
        <w:tc>
          <w:tcPr>
            <w:tcW w:w="764" w:type="dxa"/>
            <w:vAlign w:val="center"/>
          </w:tcPr>
          <w:p w14:paraId="0C9C189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pacing w:val="-6"/>
                <w:szCs w:val="21"/>
                <w:highlight w:val="none"/>
              </w:rPr>
            </w:pPr>
          </w:p>
        </w:tc>
        <w:tc>
          <w:tcPr>
            <w:tcW w:w="492" w:type="dxa"/>
            <w:vAlign w:val="center"/>
          </w:tcPr>
          <w:p w14:paraId="51BD093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pacing w:val="-6"/>
                <w:szCs w:val="21"/>
                <w:highlight w:val="none"/>
              </w:rPr>
            </w:pPr>
          </w:p>
        </w:tc>
      </w:tr>
      <w:tr w14:paraId="6A6192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trPr>
        <w:tc>
          <w:tcPr>
            <w:tcW w:w="381" w:type="dxa"/>
            <w:vAlign w:val="center"/>
          </w:tcPr>
          <w:p w14:paraId="0EC0839A">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3</w:t>
            </w:r>
          </w:p>
        </w:tc>
        <w:tc>
          <w:tcPr>
            <w:tcW w:w="1010" w:type="dxa"/>
            <w:vAlign w:val="center"/>
          </w:tcPr>
          <w:p w14:paraId="6BDC9A9A">
            <w:pPr>
              <w:keepNext w:val="0"/>
              <w:keepLines w:val="0"/>
              <w:widowControl/>
              <w:suppressLineNumbers w:val="0"/>
              <w:spacing w:before="0" w:beforeAutospacing="0" w:after="0" w:afterAutospacing="0"/>
              <w:ind w:left="0" w:right="0" w:firstLine="0" w:firstLineChars="0"/>
              <w:jc w:val="center"/>
              <w:textAlignment w:val="bottom"/>
              <w:rPr>
                <w:rFonts w:hint="default" w:ascii="Times New Roman" w:hAnsi="Times New Roman" w:cs="Times New Roman"/>
                <w:color w:val="000000"/>
                <w:kern w:val="0"/>
                <w:szCs w:val="21"/>
                <w:highlight w:val="none"/>
              </w:rPr>
            </w:pPr>
          </w:p>
        </w:tc>
        <w:tc>
          <w:tcPr>
            <w:tcW w:w="811" w:type="dxa"/>
            <w:vAlign w:val="center"/>
          </w:tcPr>
          <w:p w14:paraId="2A7B446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811" w:type="dxa"/>
            <w:vAlign w:val="center"/>
          </w:tcPr>
          <w:p w14:paraId="71A0591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717" w:type="dxa"/>
            <w:vAlign w:val="center"/>
          </w:tcPr>
          <w:p w14:paraId="17295DA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698" w:type="dxa"/>
            <w:vAlign w:val="center"/>
          </w:tcPr>
          <w:p w14:paraId="311A302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884" w:type="dxa"/>
            <w:vAlign w:val="center"/>
          </w:tcPr>
          <w:p w14:paraId="310BE5F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851" w:type="dxa"/>
            <w:vAlign w:val="center"/>
          </w:tcPr>
          <w:p w14:paraId="28B121C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649" w:type="dxa"/>
            <w:vAlign w:val="center"/>
          </w:tcPr>
          <w:p w14:paraId="61740B64">
            <w:pPr>
              <w:keepNext w:val="0"/>
              <w:keepLines w:val="0"/>
              <w:widowControl/>
              <w:suppressLineNumbers w:val="0"/>
              <w:spacing w:before="0" w:beforeAutospacing="0" w:after="0" w:afterAutospacing="0"/>
              <w:ind w:left="0" w:right="0" w:firstLine="0" w:firstLineChars="0"/>
              <w:jc w:val="center"/>
              <w:textAlignment w:val="bottom"/>
              <w:rPr>
                <w:rFonts w:hint="default" w:ascii="Times New Roman" w:hAnsi="Times New Roman" w:cs="Times New Roman"/>
                <w:color w:val="000000"/>
                <w:kern w:val="0"/>
                <w:szCs w:val="21"/>
                <w:highlight w:val="none"/>
              </w:rPr>
            </w:pPr>
          </w:p>
        </w:tc>
        <w:tc>
          <w:tcPr>
            <w:tcW w:w="554" w:type="dxa"/>
            <w:vAlign w:val="center"/>
          </w:tcPr>
          <w:p w14:paraId="42B5CEF3">
            <w:pPr>
              <w:keepNext w:val="0"/>
              <w:keepLines w:val="0"/>
              <w:widowControl/>
              <w:suppressLineNumbers w:val="0"/>
              <w:spacing w:before="0" w:beforeAutospacing="0" w:after="0" w:afterAutospacing="0"/>
              <w:ind w:left="0" w:right="0" w:firstLine="0" w:firstLineChars="0"/>
              <w:jc w:val="center"/>
              <w:textAlignment w:val="bottom"/>
              <w:rPr>
                <w:rFonts w:hint="default" w:ascii="Times New Roman" w:hAnsi="Times New Roman" w:cs="Times New Roman"/>
                <w:color w:val="000000"/>
                <w:kern w:val="0"/>
                <w:szCs w:val="21"/>
                <w:highlight w:val="none"/>
              </w:rPr>
            </w:pPr>
          </w:p>
        </w:tc>
        <w:tc>
          <w:tcPr>
            <w:tcW w:w="693" w:type="dxa"/>
            <w:vAlign w:val="center"/>
          </w:tcPr>
          <w:p w14:paraId="107B99F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pacing w:val="-6"/>
                <w:szCs w:val="21"/>
                <w:highlight w:val="none"/>
              </w:rPr>
            </w:pPr>
          </w:p>
        </w:tc>
        <w:tc>
          <w:tcPr>
            <w:tcW w:w="764" w:type="dxa"/>
            <w:vAlign w:val="center"/>
          </w:tcPr>
          <w:p w14:paraId="44119FE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pacing w:val="-6"/>
                <w:szCs w:val="21"/>
                <w:highlight w:val="none"/>
              </w:rPr>
            </w:pPr>
          </w:p>
        </w:tc>
        <w:tc>
          <w:tcPr>
            <w:tcW w:w="492" w:type="dxa"/>
            <w:vAlign w:val="center"/>
          </w:tcPr>
          <w:p w14:paraId="5B75CD2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pacing w:val="-6"/>
                <w:szCs w:val="21"/>
                <w:highlight w:val="none"/>
              </w:rPr>
            </w:pPr>
          </w:p>
        </w:tc>
      </w:tr>
      <w:tr w14:paraId="40BAE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381" w:type="dxa"/>
            <w:vAlign w:val="center"/>
          </w:tcPr>
          <w:p w14:paraId="4D1E01B4">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Cs w:val="21"/>
                <w:highlight w:val="none"/>
                <w:lang w:val="en-US" w:eastAsia="zh-CN"/>
              </w:rPr>
            </w:pPr>
            <w:r>
              <w:rPr>
                <w:rFonts w:hint="eastAsia" w:ascii="Times New Roman" w:hAnsi="Times New Roman" w:cs="Times New Roman"/>
                <w:color w:val="000000"/>
                <w:kern w:val="0"/>
                <w:szCs w:val="21"/>
                <w:highlight w:val="none"/>
                <w:lang w:val="en-US" w:eastAsia="zh-CN"/>
              </w:rPr>
              <w:t>....</w:t>
            </w:r>
          </w:p>
        </w:tc>
        <w:tc>
          <w:tcPr>
            <w:tcW w:w="1010" w:type="dxa"/>
            <w:vAlign w:val="center"/>
          </w:tcPr>
          <w:p w14:paraId="729B63F9">
            <w:pPr>
              <w:keepNext w:val="0"/>
              <w:keepLines w:val="0"/>
              <w:widowControl/>
              <w:suppressLineNumbers w:val="0"/>
              <w:spacing w:before="0" w:beforeAutospacing="0" w:after="0" w:afterAutospacing="0"/>
              <w:ind w:left="0" w:right="0" w:firstLine="0" w:firstLineChars="0"/>
              <w:jc w:val="center"/>
              <w:textAlignment w:val="bottom"/>
              <w:rPr>
                <w:rFonts w:hint="default" w:ascii="Times New Roman" w:hAnsi="Times New Roman" w:cs="Times New Roman"/>
                <w:color w:val="000000"/>
                <w:kern w:val="0"/>
                <w:szCs w:val="21"/>
                <w:highlight w:val="none"/>
              </w:rPr>
            </w:pPr>
          </w:p>
        </w:tc>
        <w:tc>
          <w:tcPr>
            <w:tcW w:w="811" w:type="dxa"/>
            <w:vAlign w:val="center"/>
          </w:tcPr>
          <w:p w14:paraId="2E2C6DF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811" w:type="dxa"/>
            <w:vAlign w:val="center"/>
          </w:tcPr>
          <w:p w14:paraId="45C1FF5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717" w:type="dxa"/>
            <w:vAlign w:val="center"/>
          </w:tcPr>
          <w:p w14:paraId="12CF2B7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698" w:type="dxa"/>
            <w:vAlign w:val="center"/>
          </w:tcPr>
          <w:p w14:paraId="2ED6B9E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884" w:type="dxa"/>
            <w:vAlign w:val="center"/>
          </w:tcPr>
          <w:p w14:paraId="585EF81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851" w:type="dxa"/>
            <w:vAlign w:val="center"/>
          </w:tcPr>
          <w:p w14:paraId="154A7CC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Cs w:val="21"/>
                <w:highlight w:val="none"/>
              </w:rPr>
            </w:pPr>
          </w:p>
        </w:tc>
        <w:tc>
          <w:tcPr>
            <w:tcW w:w="649" w:type="dxa"/>
            <w:vAlign w:val="center"/>
          </w:tcPr>
          <w:p w14:paraId="71814BE7">
            <w:pPr>
              <w:keepNext w:val="0"/>
              <w:keepLines w:val="0"/>
              <w:widowControl/>
              <w:suppressLineNumbers w:val="0"/>
              <w:spacing w:before="0" w:beforeAutospacing="0" w:after="0" w:afterAutospacing="0"/>
              <w:ind w:left="0" w:right="0" w:firstLine="0" w:firstLineChars="0"/>
              <w:jc w:val="center"/>
              <w:textAlignment w:val="bottom"/>
              <w:rPr>
                <w:rFonts w:hint="default" w:ascii="Times New Roman" w:hAnsi="Times New Roman" w:cs="Times New Roman"/>
                <w:color w:val="000000"/>
                <w:kern w:val="0"/>
                <w:szCs w:val="21"/>
                <w:highlight w:val="none"/>
              </w:rPr>
            </w:pPr>
          </w:p>
        </w:tc>
        <w:tc>
          <w:tcPr>
            <w:tcW w:w="554" w:type="dxa"/>
            <w:vAlign w:val="center"/>
          </w:tcPr>
          <w:p w14:paraId="4AF46BFF">
            <w:pPr>
              <w:keepNext w:val="0"/>
              <w:keepLines w:val="0"/>
              <w:widowControl/>
              <w:suppressLineNumbers w:val="0"/>
              <w:spacing w:before="0" w:beforeAutospacing="0" w:after="0" w:afterAutospacing="0"/>
              <w:ind w:left="0" w:right="0" w:firstLine="0" w:firstLineChars="0"/>
              <w:jc w:val="center"/>
              <w:textAlignment w:val="bottom"/>
              <w:rPr>
                <w:rFonts w:hint="default" w:ascii="Times New Roman" w:hAnsi="Times New Roman" w:cs="Times New Roman"/>
                <w:color w:val="000000"/>
                <w:kern w:val="0"/>
                <w:szCs w:val="21"/>
                <w:highlight w:val="none"/>
              </w:rPr>
            </w:pPr>
          </w:p>
        </w:tc>
        <w:tc>
          <w:tcPr>
            <w:tcW w:w="693" w:type="dxa"/>
            <w:vAlign w:val="center"/>
          </w:tcPr>
          <w:p w14:paraId="4987A74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pacing w:val="-6"/>
                <w:szCs w:val="21"/>
                <w:highlight w:val="none"/>
              </w:rPr>
            </w:pPr>
          </w:p>
        </w:tc>
        <w:tc>
          <w:tcPr>
            <w:tcW w:w="764" w:type="dxa"/>
            <w:vAlign w:val="center"/>
          </w:tcPr>
          <w:p w14:paraId="13ACCCD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pacing w:val="-6"/>
                <w:szCs w:val="21"/>
                <w:highlight w:val="none"/>
              </w:rPr>
            </w:pPr>
          </w:p>
        </w:tc>
        <w:tc>
          <w:tcPr>
            <w:tcW w:w="492" w:type="dxa"/>
            <w:vAlign w:val="center"/>
          </w:tcPr>
          <w:p w14:paraId="7358770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pacing w:val="-6"/>
                <w:szCs w:val="21"/>
                <w:highlight w:val="none"/>
              </w:rPr>
            </w:pPr>
          </w:p>
        </w:tc>
      </w:tr>
      <w:tr w14:paraId="76681D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4" w:hRule="atLeast"/>
        </w:trPr>
        <w:tc>
          <w:tcPr>
            <w:tcW w:w="7366" w:type="dxa"/>
            <w:gridSpan w:val="10"/>
            <w:vAlign w:val="center"/>
          </w:tcPr>
          <w:p w14:paraId="5394F0E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spacing w:val="-6"/>
                <w:szCs w:val="21"/>
                <w:highlight w:val="none"/>
              </w:rPr>
            </w:pPr>
            <w:r>
              <w:rPr>
                <w:rFonts w:hint="default" w:ascii="Times New Roman" w:hAnsi="Times New Roman" w:cs="Times New Roman"/>
                <w:b/>
                <w:color w:val="000000"/>
                <w:spacing w:val="-6"/>
                <w:szCs w:val="21"/>
                <w:highlight w:val="none"/>
              </w:rPr>
              <w:t>投标总报价（元）</w:t>
            </w:r>
          </w:p>
        </w:tc>
        <w:tc>
          <w:tcPr>
            <w:tcW w:w="1949" w:type="dxa"/>
            <w:gridSpan w:val="3"/>
            <w:vAlign w:val="center"/>
          </w:tcPr>
          <w:p w14:paraId="118E23B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pacing w:val="-6"/>
                <w:szCs w:val="21"/>
                <w:highlight w:val="none"/>
              </w:rPr>
            </w:pPr>
          </w:p>
        </w:tc>
      </w:tr>
      <w:tr w14:paraId="2758C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4" w:hRule="atLeast"/>
        </w:trPr>
        <w:tc>
          <w:tcPr>
            <w:tcW w:w="7366" w:type="dxa"/>
            <w:gridSpan w:val="10"/>
            <w:vAlign w:val="center"/>
          </w:tcPr>
          <w:p w14:paraId="1BCAEF7F">
            <w:pPr>
              <w:spacing w:line="360" w:lineRule="auto"/>
              <w:ind w:firstLine="0" w:firstLineChars="0"/>
              <w:jc w:val="center"/>
              <w:rPr>
                <w:rFonts w:hint="default" w:ascii="Times New Roman" w:hAnsi="Times New Roman" w:cs="Times New Roman"/>
                <w:b/>
                <w:color w:val="000000"/>
                <w:spacing w:val="-6"/>
                <w:szCs w:val="21"/>
                <w:highlight w:val="none"/>
              </w:rPr>
            </w:pPr>
            <w:r>
              <w:rPr>
                <w:rFonts w:hint="eastAsia" w:ascii="宋体" w:hAnsi="宋体" w:eastAsia="宋体" w:cs="宋体"/>
                <w:b/>
                <w:spacing w:val="-6"/>
                <w:szCs w:val="21"/>
                <w:highlight w:val="none"/>
                <w:u w:val="none"/>
                <w:lang w:val="en-US" w:eastAsia="zh-CN"/>
              </w:rPr>
              <w:t>根据《国务院办公厅关于在政府采购中实施本国产品标准及相关政策的通知》 （国办发〔2025〕34号）的规定，</w:t>
            </w:r>
            <w:r>
              <w:rPr>
                <w:rFonts w:hint="eastAsia" w:ascii="宋体" w:hAnsi="宋体" w:eastAsia="宋体" w:cs="宋体"/>
                <w:b/>
                <w:spacing w:val="-6"/>
                <w:szCs w:val="21"/>
                <w:highlight w:val="none"/>
                <w:u w:val="none"/>
              </w:rPr>
              <w:t>符合本国产品标准的产品成本之和占</w:t>
            </w:r>
            <w:r>
              <w:rPr>
                <w:rFonts w:hint="eastAsia" w:ascii="宋体" w:hAnsi="宋体" w:eastAsia="宋体" w:cs="宋体"/>
                <w:b/>
                <w:spacing w:val="-6"/>
                <w:szCs w:val="21"/>
                <w:highlight w:val="none"/>
                <w:u w:val="none"/>
                <w:lang w:val="en-US" w:eastAsia="zh-CN"/>
              </w:rPr>
              <w:t>投标人</w:t>
            </w:r>
            <w:r>
              <w:rPr>
                <w:rFonts w:hint="eastAsia" w:ascii="宋体" w:hAnsi="宋体" w:eastAsia="宋体" w:cs="宋体"/>
                <w:b/>
                <w:spacing w:val="-6"/>
                <w:szCs w:val="21"/>
                <w:highlight w:val="none"/>
                <w:u w:val="none"/>
              </w:rPr>
              <w:t>提供的全部产品成本之和的比例</w:t>
            </w:r>
          </w:p>
        </w:tc>
        <w:tc>
          <w:tcPr>
            <w:tcW w:w="1949" w:type="dxa"/>
            <w:gridSpan w:val="3"/>
            <w:vAlign w:val="center"/>
          </w:tcPr>
          <w:p w14:paraId="0C845DA3">
            <w:pPr>
              <w:spacing w:line="240" w:lineRule="auto"/>
              <w:ind w:firstLine="0" w:firstLineChars="0"/>
              <w:jc w:val="center"/>
              <w:rPr>
                <w:rFonts w:hint="default" w:ascii="Times New Roman" w:hAnsi="Times New Roman" w:cs="Times New Roman"/>
                <w:color w:val="000000"/>
                <w:spacing w:val="-6"/>
                <w:szCs w:val="21"/>
                <w:highlight w:val="none"/>
              </w:rPr>
            </w:pPr>
            <w:r>
              <w:rPr>
                <w:rFonts w:hint="eastAsia" w:ascii="宋体" w:hAnsi="宋体" w:eastAsia="宋体" w:cs="宋体"/>
                <w:b/>
                <w:spacing w:val="-6"/>
                <w:szCs w:val="21"/>
                <w:highlight w:val="none"/>
                <w:u w:val="single"/>
                <w:lang w:val="en-US" w:eastAsia="zh-CN"/>
              </w:rPr>
              <w:t xml:space="preserve">       %</w:t>
            </w:r>
          </w:p>
        </w:tc>
      </w:tr>
      <w:bookmarkEnd w:id="828"/>
    </w:tbl>
    <w:p w14:paraId="2635E0FC">
      <w:pPr>
        <w:ind w:firstLine="0" w:firstLineChars="0"/>
        <w:rPr>
          <w:rFonts w:ascii="Times New Roman" w:hAnsi="Times New Roman" w:cs="Times New Roman"/>
          <w:color w:val="000000"/>
          <w:sz w:val="20"/>
          <w:szCs w:val="20"/>
          <w:highlight w:val="none"/>
        </w:rPr>
      </w:pPr>
      <w:r>
        <w:rPr>
          <w:rFonts w:ascii="Times New Roman" w:hAnsi="Times New Roman" w:cs="Times New Roman"/>
          <w:b/>
          <w:bCs/>
          <w:color w:val="000000"/>
          <w:sz w:val="20"/>
          <w:szCs w:val="20"/>
          <w:highlight w:val="none"/>
        </w:rPr>
        <w:t>填表说明:</w:t>
      </w:r>
      <w:bookmarkStart w:id="829" w:name="_Hlk502302435"/>
    </w:p>
    <w:bookmarkEnd w:id="829"/>
    <w:p w14:paraId="6D26CC57">
      <w:pPr>
        <w:ind w:firstLine="0" w:firstLineChars="0"/>
        <w:rPr>
          <w:rFonts w:hint="eastAsia" w:ascii="Times New Roman" w:hAnsi="Times New Roman" w:cs="Times New Roman"/>
          <w:b/>
          <w:bCs/>
          <w:color w:val="000000"/>
          <w:sz w:val="20"/>
          <w:highlight w:val="none"/>
        </w:rPr>
      </w:pPr>
      <w:r>
        <w:rPr>
          <w:rFonts w:hint="eastAsia" w:ascii="Times New Roman" w:hAnsi="Times New Roman" w:cs="Times New Roman"/>
          <w:b/>
          <w:bCs/>
          <w:color w:val="000000"/>
          <w:sz w:val="20"/>
          <w:highlight w:val="none"/>
        </w:rPr>
        <w:t>1、投标人必须根据招标文件第五章“</w:t>
      </w:r>
      <w:r>
        <w:rPr>
          <w:rFonts w:hint="eastAsia" w:ascii="Times New Roman" w:hAnsi="Times New Roman" w:cs="Times New Roman"/>
          <w:b/>
          <w:bCs/>
          <w:color w:val="000000"/>
          <w:sz w:val="20"/>
          <w:highlight w:val="none"/>
          <w:lang w:val="en-US" w:eastAsia="zh-CN"/>
        </w:rPr>
        <w:t>采购需求</w:t>
      </w:r>
      <w:r>
        <w:rPr>
          <w:rFonts w:hint="eastAsia" w:ascii="Times New Roman" w:hAnsi="Times New Roman" w:cs="Times New Roman"/>
          <w:b/>
          <w:bCs/>
          <w:color w:val="000000"/>
          <w:sz w:val="20"/>
          <w:highlight w:val="none"/>
        </w:rPr>
        <w:t>”中“采购需求一览表”中的</w:t>
      </w:r>
      <w:r>
        <w:rPr>
          <w:rFonts w:hint="eastAsia" w:ascii="Times New Roman" w:hAnsi="Times New Roman" w:cs="Times New Roman"/>
          <w:b/>
          <w:bCs/>
          <w:color w:val="000000"/>
          <w:sz w:val="20"/>
          <w:highlight w:val="none"/>
          <w:lang w:eastAsia="zh-CN"/>
        </w:rPr>
        <w:t>“</w:t>
      </w:r>
      <w:r>
        <w:rPr>
          <w:rFonts w:hint="eastAsia" w:ascii="宋体" w:hAnsi="宋体" w:eastAsia="宋体" w:cs="宋体"/>
          <w:b/>
          <w:bCs/>
          <w:color w:val="000000"/>
          <w:kern w:val="0"/>
          <w:sz w:val="21"/>
          <w:szCs w:val="21"/>
          <w:highlight w:val="none"/>
        </w:rPr>
        <w:t>产品（项目）名称</w:t>
      </w:r>
      <w:r>
        <w:rPr>
          <w:rFonts w:hint="eastAsia" w:ascii="Times New Roman" w:hAnsi="Times New Roman" w:cs="Times New Roman"/>
          <w:b/>
          <w:bCs/>
          <w:color w:val="000000"/>
          <w:sz w:val="20"/>
          <w:highlight w:val="none"/>
          <w:lang w:eastAsia="zh-CN"/>
        </w:rPr>
        <w:t>”</w:t>
      </w:r>
      <w:r>
        <w:rPr>
          <w:rFonts w:hint="eastAsia" w:ascii="Times New Roman" w:hAnsi="Times New Roman" w:cs="Times New Roman"/>
          <w:b/>
          <w:bCs/>
          <w:color w:val="000000"/>
          <w:sz w:val="20"/>
          <w:highlight w:val="none"/>
        </w:rPr>
        <w:t>，按顺序逐项报价并填报此表，不得缺项漏项或任意合并项目报价；不得删除或修改本表要求填报的内容，否则评委可视为未响应招标文件实质性要求。</w:t>
      </w:r>
    </w:p>
    <w:p w14:paraId="6F5E769D">
      <w:pPr>
        <w:ind w:firstLine="0" w:firstLineChars="0"/>
        <w:rPr>
          <w:rFonts w:hint="eastAsia" w:ascii="Times New Roman" w:hAnsi="Times New Roman" w:cs="Times New Roman"/>
          <w:b/>
          <w:bCs/>
          <w:color w:val="000000"/>
          <w:sz w:val="20"/>
          <w:highlight w:val="none"/>
        </w:rPr>
      </w:pPr>
      <w:r>
        <w:rPr>
          <w:rFonts w:hint="eastAsia" w:ascii="Times New Roman" w:hAnsi="Times New Roman" w:cs="Times New Roman"/>
          <w:b/>
          <w:bCs/>
          <w:color w:val="000000"/>
          <w:sz w:val="20"/>
          <w:highlight w:val="none"/>
        </w:rPr>
        <w:t>2、本表填报报价应当包含招标文件第二章“投标人须知”中“投标报价”要求的所有报价。</w:t>
      </w:r>
    </w:p>
    <w:p w14:paraId="7E0DB53C">
      <w:pPr>
        <w:ind w:firstLine="0" w:firstLineChars="0"/>
        <w:rPr>
          <w:rFonts w:ascii="Times New Roman" w:hAnsi="Times New Roman" w:cs="Times New Roman"/>
          <w:color w:val="000000"/>
          <w:sz w:val="20"/>
          <w:szCs w:val="20"/>
          <w:highlight w:val="none"/>
        </w:rPr>
      </w:pPr>
      <w:r>
        <w:rPr>
          <w:rFonts w:hint="eastAsia" w:ascii="Times New Roman" w:hAnsi="Times New Roman" w:cs="Times New Roman"/>
          <w:b/>
          <w:color w:val="000000"/>
          <w:sz w:val="20"/>
          <w:szCs w:val="20"/>
          <w:highlight w:val="none"/>
          <w:lang w:val="en-US" w:eastAsia="zh-CN"/>
        </w:rPr>
        <w:t>3</w:t>
      </w:r>
      <w:r>
        <w:rPr>
          <w:rFonts w:hint="eastAsia" w:ascii="Times New Roman" w:hAnsi="Times New Roman" w:cs="Times New Roman"/>
          <w:b/>
          <w:color w:val="000000"/>
          <w:sz w:val="20"/>
          <w:szCs w:val="20"/>
          <w:highlight w:val="none"/>
        </w:rPr>
        <w:t>、</w:t>
      </w:r>
      <w:r>
        <w:rPr>
          <w:rFonts w:hint="eastAsia" w:ascii="宋体" w:hAnsi="宋体" w:cs="宋体"/>
          <w:b/>
          <w:color w:val="000000"/>
          <w:sz w:val="20"/>
          <w:szCs w:val="20"/>
          <w:highlight w:val="none"/>
        </w:rPr>
        <w:t>投标人所投产品除强制节能外货物为经国家认定的节能产品或环境标志产品，请在“备注”栏中标明，并根据财政部、发展改革委、生态环境部、市场监管总局“关于调整优化节能产品、环境标志产品政府采购执行机制的</w:t>
      </w:r>
      <w:r>
        <w:rPr>
          <w:rFonts w:hint="eastAsia" w:ascii="宋体" w:hAnsi="宋体" w:cs="宋体"/>
          <w:b/>
          <w:bCs/>
          <w:color w:val="000000"/>
          <w:sz w:val="20"/>
          <w:szCs w:val="20"/>
          <w:highlight w:val="none"/>
        </w:rPr>
        <w:t>通知财库〔2019〕9号”及“关于印发节能产品政府采购品目清单的通知”财库〔2019〕19号及“关于印发环境标志产品政府采购品目清单的通知”财库〔2019〕18号}的通知，投标人所投产品认定为节能产品或环境标志产品，投标人</w:t>
      </w:r>
      <w:r>
        <w:rPr>
          <w:rFonts w:hint="eastAsia" w:ascii="宋体" w:hAnsi="宋体" w:cs="宋体"/>
          <w:b/>
          <w:bCs/>
          <w:color w:val="000000"/>
          <w:sz w:val="20"/>
          <w:szCs w:val="20"/>
          <w:highlight w:val="none"/>
          <w:lang w:val="en-US" w:eastAsia="zh-CN"/>
        </w:rPr>
        <w:t>须</w:t>
      </w:r>
      <w:r>
        <w:rPr>
          <w:rFonts w:hint="eastAsia" w:ascii="宋体" w:hAnsi="宋体" w:cs="宋体"/>
          <w:b/>
          <w:bCs/>
          <w:color w:val="000000"/>
          <w:sz w:val="20"/>
          <w:szCs w:val="20"/>
          <w:highlight w:val="none"/>
        </w:rPr>
        <w:t>提供节能产品或环保产品认证证书</w:t>
      </w:r>
      <w:r>
        <w:rPr>
          <w:rFonts w:hint="eastAsia" w:ascii="宋体" w:hAnsi="宋体" w:cs="宋体"/>
          <w:b/>
          <w:bCs/>
          <w:color w:val="000000"/>
          <w:sz w:val="20"/>
          <w:szCs w:val="20"/>
          <w:highlight w:val="none"/>
          <w:lang w:eastAsia="zh-CN"/>
        </w:rPr>
        <w:t>扫描件</w:t>
      </w:r>
      <w:r>
        <w:rPr>
          <w:rFonts w:hint="eastAsia" w:ascii="宋体" w:hAnsi="宋体" w:cs="宋体"/>
          <w:b/>
          <w:bCs/>
          <w:color w:val="000000"/>
          <w:sz w:val="20"/>
          <w:szCs w:val="20"/>
          <w:highlight w:val="none"/>
        </w:rPr>
        <w:t>。</w:t>
      </w:r>
    </w:p>
    <w:p w14:paraId="67E8F6A3">
      <w:pPr>
        <w:rPr>
          <w:rFonts w:ascii="Times New Roman" w:hAnsi="Times New Roman" w:cs="Times New Roman"/>
          <w:b/>
          <w:color w:val="000000"/>
          <w:szCs w:val="21"/>
          <w:highlight w:val="none"/>
        </w:rPr>
      </w:pPr>
      <w:r>
        <w:rPr>
          <w:rFonts w:hint="eastAsia" w:ascii="Times New Roman" w:hAnsi="Times New Roman" w:cs="Times New Roman"/>
          <w:color w:val="000000"/>
          <w:szCs w:val="24"/>
          <w:highlight w:val="none"/>
          <w:lang w:eastAsia="zh-CN"/>
        </w:rPr>
        <w:br w:type="page"/>
      </w:r>
    </w:p>
    <w:p w14:paraId="299A0E3B">
      <w:pPr>
        <w:widowControl/>
        <w:spacing w:line="240" w:lineRule="auto"/>
        <w:ind w:firstLine="0" w:firstLineChars="0"/>
        <w:jc w:val="left"/>
        <w:rPr>
          <w:rFonts w:ascii="Times New Roman" w:hAnsi="Times New Roman" w:cs="Times New Roman"/>
          <w:color w:val="000000"/>
          <w:szCs w:val="21"/>
          <w:highlight w:val="none"/>
        </w:rPr>
      </w:pPr>
    </w:p>
    <w:p w14:paraId="6D0E21E5">
      <w:pPr>
        <w:spacing w:line="240" w:lineRule="auto"/>
        <w:ind w:firstLine="0" w:firstLineChars="0"/>
        <w:jc w:val="center"/>
        <w:outlineLvl w:val="2"/>
        <w:rPr>
          <w:rFonts w:hint="eastAsia" w:ascii="Times New Roman" w:hAnsi="Times New Roman" w:eastAsia="黑体" w:cs="Times New Roman"/>
          <w:color w:val="000000"/>
          <w:sz w:val="28"/>
          <w:szCs w:val="28"/>
          <w:highlight w:val="none"/>
          <w:lang w:eastAsia="zh-CN"/>
        </w:rPr>
      </w:pPr>
      <w:r>
        <w:rPr>
          <w:rFonts w:ascii="Times New Roman" w:hAnsi="Times New Roman" w:eastAsia="黑体" w:cs="Times New Roman"/>
          <w:bCs/>
          <w:color w:val="000000"/>
          <w:sz w:val="28"/>
          <w:szCs w:val="28"/>
          <w:highlight w:val="none"/>
        </w:rPr>
        <w:t>必不可少的专用工具报价表</w:t>
      </w:r>
    </w:p>
    <w:p w14:paraId="778B2F7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color w:val="000000"/>
          <w:szCs w:val="24"/>
          <w:highlight w:val="none"/>
        </w:rPr>
      </w:pPr>
      <w:r>
        <w:rPr>
          <w:rFonts w:ascii="Times New Roman" w:hAnsi="Times New Roman" w:cs="Times New Roman"/>
          <w:color w:val="000000"/>
          <w:szCs w:val="24"/>
          <w:highlight w:val="none"/>
        </w:rPr>
        <w:t>（如有）</w:t>
      </w:r>
    </w:p>
    <w:tbl>
      <w:tblPr>
        <w:tblStyle w:val="31"/>
        <w:tblW w:w="90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3"/>
        <w:gridCol w:w="793"/>
        <w:gridCol w:w="1057"/>
        <w:gridCol w:w="794"/>
        <w:gridCol w:w="794"/>
        <w:gridCol w:w="794"/>
        <w:gridCol w:w="1057"/>
        <w:gridCol w:w="1057"/>
        <w:gridCol w:w="1917"/>
      </w:tblGrid>
      <w:tr w14:paraId="1FA057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3" w:type="dxa"/>
            <w:vAlign w:val="center"/>
          </w:tcPr>
          <w:p w14:paraId="420267F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序号</w:t>
            </w:r>
          </w:p>
        </w:tc>
        <w:tc>
          <w:tcPr>
            <w:tcW w:w="793" w:type="dxa"/>
            <w:vAlign w:val="center"/>
          </w:tcPr>
          <w:p w14:paraId="44F58CD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名称</w:t>
            </w:r>
          </w:p>
        </w:tc>
        <w:tc>
          <w:tcPr>
            <w:tcW w:w="1057" w:type="dxa"/>
            <w:vAlign w:val="center"/>
          </w:tcPr>
          <w:p w14:paraId="643325F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规格和</w:t>
            </w:r>
          </w:p>
          <w:p w14:paraId="4F0601E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型号</w:t>
            </w:r>
          </w:p>
        </w:tc>
        <w:tc>
          <w:tcPr>
            <w:tcW w:w="794" w:type="dxa"/>
            <w:vAlign w:val="center"/>
          </w:tcPr>
          <w:p w14:paraId="25453A0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材质</w:t>
            </w:r>
          </w:p>
        </w:tc>
        <w:tc>
          <w:tcPr>
            <w:tcW w:w="794" w:type="dxa"/>
            <w:vAlign w:val="center"/>
          </w:tcPr>
          <w:p w14:paraId="436ACF8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数量</w:t>
            </w:r>
          </w:p>
        </w:tc>
        <w:tc>
          <w:tcPr>
            <w:tcW w:w="794" w:type="dxa"/>
            <w:vAlign w:val="center"/>
          </w:tcPr>
          <w:p w14:paraId="1CDE56A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b/>
                <w:color w:val="000000"/>
                <w:szCs w:val="21"/>
                <w:highlight w:val="none"/>
              </w:rPr>
            </w:pPr>
            <w:r>
              <w:rPr>
                <w:rFonts w:hint="eastAsia" w:ascii="Times New Roman" w:hAnsi="Times New Roman" w:cs="Times New Roman"/>
                <w:b/>
                <w:color w:val="000000"/>
                <w:szCs w:val="21"/>
                <w:highlight w:val="none"/>
                <w:lang w:val="en-US" w:eastAsia="zh-CN"/>
              </w:rPr>
              <w:t>计量</w:t>
            </w:r>
            <w:r>
              <w:rPr>
                <w:rFonts w:ascii="Times New Roman" w:hAnsi="Times New Roman" w:cs="Times New Roman"/>
                <w:b/>
                <w:color w:val="000000"/>
                <w:szCs w:val="21"/>
                <w:highlight w:val="none"/>
              </w:rPr>
              <w:t>单位</w:t>
            </w:r>
          </w:p>
        </w:tc>
        <w:tc>
          <w:tcPr>
            <w:tcW w:w="1057" w:type="dxa"/>
            <w:vAlign w:val="center"/>
          </w:tcPr>
          <w:p w14:paraId="4E3CF5B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单价</w:t>
            </w:r>
          </w:p>
          <w:p w14:paraId="79B65BF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（元）</w:t>
            </w:r>
          </w:p>
        </w:tc>
        <w:tc>
          <w:tcPr>
            <w:tcW w:w="1057" w:type="dxa"/>
            <w:vAlign w:val="center"/>
          </w:tcPr>
          <w:p w14:paraId="6D3867D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总价</w:t>
            </w:r>
          </w:p>
          <w:p w14:paraId="6B9AFC1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（元）</w:t>
            </w:r>
          </w:p>
        </w:tc>
        <w:tc>
          <w:tcPr>
            <w:tcW w:w="1917" w:type="dxa"/>
            <w:vAlign w:val="center"/>
          </w:tcPr>
          <w:p w14:paraId="395A519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生产厂家/品牌</w:t>
            </w:r>
          </w:p>
        </w:tc>
      </w:tr>
      <w:tr w14:paraId="632746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793" w:type="dxa"/>
          </w:tcPr>
          <w:p w14:paraId="3E23233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3" w:type="dxa"/>
          </w:tcPr>
          <w:p w14:paraId="1F73431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4247FB6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080E536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49E9743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234906F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6E53056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1A36C39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917" w:type="dxa"/>
          </w:tcPr>
          <w:p w14:paraId="69CDCA9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r>
      <w:tr w14:paraId="54E23C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793" w:type="dxa"/>
          </w:tcPr>
          <w:p w14:paraId="277E7A1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3" w:type="dxa"/>
          </w:tcPr>
          <w:p w14:paraId="488A7EA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6DCEA90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36C46B4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6688A8E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0610E77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7075190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6996548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917" w:type="dxa"/>
          </w:tcPr>
          <w:p w14:paraId="669BD57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r>
      <w:tr w14:paraId="37A928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793" w:type="dxa"/>
          </w:tcPr>
          <w:p w14:paraId="4DE6040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3" w:type="dxa"/>
          </w:tcPr>
          <w:p w14:paraId="141DE8C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40FD827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3A73FAC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500FC2A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7B44794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3F5D660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246092C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917" w:type="dxa"/>
          </w:tcPr>
          <w:p w14:paraId="64991FB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r>
      <w:tr w14:paraId="7519E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793" w:type="dxa"/>
          </w:tcPr>
          <w:p w14:paraId="305F2BB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3" w:type="dxa"/>
          </w:tcPr>
          <w:p w14:paraId="1A28E08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337B56F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2B6ABE6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04001ED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7DDAAC6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134A746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651810E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917" w:type="dxa"/>
          </w:tcPr>
          <w:p w14:paraId="26B92B5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r>
      <w:tr w14:paraId="6D5760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098B33A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3" w:type="dxa"/>
          </w:tcPr>
          <w:p w14:paraId="5323222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6F58166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77CC3EC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075E1F8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69BD0FF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6869249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7859E1A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917" w:type="dxa"/>
          </w:tcPr>
          <w:p w14:paraId="38DF615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r>
      <w:tr w14:paraId="75A7C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3071DFC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3" w:type="dxa"/>
          </w:tcPr>
          <w:p w14:paraId="00EF315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53F4187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560A703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15542A0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37EAABE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62984DB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0356394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917" w:type="dxa"/>
          </w:tcPr>
          <w:p w14:paraId="387421E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r>
      <w:tr w14:paraId="47DF667C">
        <w:tblPrEx>
          <w:tblCellMar>
            <w:top w:w="0" w:type="dxa"/>
            <w:left w:w="108" w:type="dxa"/>
            <w:bottom w:w="0" w:type="dxa"/>
            <w:right w:w="108" w:type="dxa"/>
          </w:tblCellMar>
        </w:tblPrEx>
        <w:trPr>
          <w:trHeight w:val="796" w:hRule="atLeast"/>
          <w:jc w:val="center"/>
        </w:trPr>
        <w:tc>
          <w:tcPr>
            <w:tcW w:w="793" w:type="dxa"/>
          </w:tcPr>
          <w:p w14:paraId="165E6DA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3" w:type="dxa"/>
          </w:tcPr>
          <w:p w14:paraId="28DC675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70EFD16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5D5D1EC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0B81E26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794" w:type="dxa"/>
          </w:tcPr>
          <w:p w14:paraId="61AA87C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365783C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057" w:type="dxa"/>
          </w:tcPr>
          <w:p w14:paraId="6D6924C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c>
          <w:tcPr>
            <w:tcW w:w="1917" w:type="dxa"/>
          </w:tcPr>
          <w:p w14:paraId="7985B50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p>
        </w:tc>
      </w:tr>
    </w:tbl>
    <w:p w14:paraId="79A0ACD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 w:val="24"/>
          <w:szCs w:val="24"/>
          <w:highlight w:val="none"/>
        </w:rPr>
      </w:pPr>
      <w:r>
        <w:rPr>
          <w:rFonts w:ascii="Times New Roman" w:hAnsi="Times New Roman" w:cs="Times New Roman"/>
          <w:color w:val="000000"/>
          <w:szCs w:val="24"/>
          <w:highlight w:val="none"/>
        </w:rPr>
        <w:t>备注：此表由投标人按实际情况编制，</w:t>
      </w:r>
      <w:r>
        <w:rPr>
          <w:rFonts w:ascii="Times New Roman" w:hAnsi="Times New Roman" w:cs="Times New Roman"/>
          <w:color w:val="000000"/>
          <w:szCs w:val="21"/>
          <w:highlight w:val="none"/>
        </w:rPr>
        <w:t>如有则单列，此报价含在总报价中</w:t>
      </w:r>
      <w:r>
        <w:rPr>
          <w:rFonts w:hint="eastAsia" w:ascii="Times New Roman" w:hAnsi="Times New Roman" w:cs="Times New Roman"/>
          <w:color w:val="000000"/>
          <w:szCs w:val="21"/>
          <w:highlight w:val="none"/>
          <w:lang w:eastAsia="zh-CN"/>
        </w:rPr>
        <w:t>，</w:t>
      </w:r>
      <w:r>
        <w:rPr>
          <w:rFonts w:ascii="Times New Roman" w:hAnsi="Times New Roman" w:cs="Times New Roman"/>
          <w:color w:val="000000"/>
          <w:szCs w:val="24"/>
          <w:highlight w:val="none"/>
        </w:rPr>
        <w:t>若无</w:t>
      </w:r>
      <w:r>
        <w:rPr>
          <w:rFonts w:hint="eastAsia" w:ascii="Times New Roman" w:hAnsi="Times New Roman" w:cs="Times New Roman"/>
          <w:color w:val="000000"/>
          <w:szCs w:val="24"/>
          <w:highlight w:val="none"/>
          <w:lang w:val="en-US" w:eastAsia="zh-CN"/>
        </w:rPr>
        <w:t>专用工具</w:t>
      </w:r>
      <w:r>
        <w:rPr>
          <w:rFonts w:ascii="Times New Roman" w:hAnsi="Times New Roman" w:cs="Times New Roman"/>
          <w:color w:val="000000"/>
          <w:szCs w:val="24"/>
          <w:highlight w:val="none"/>
        </w:rPr>
        <w:t>则此表可不提供。</w:t>
      </w:r>
    </w:p>
    <w:p w14:paraId="335485AF">
      <w:pPr>
        <w:spacing w:line="240" w:lineRule="auto"/>
        <w:ind w:firstLine="0" w:firstLineChars="0"/>
        <w:rPr>
          <w:rFonts w:ascii="Times New Roman" w:hAnsi="Times New Roman" w:cs="Times New Roman"/>
          <w:color w:val="000000"/>
          <w:szCs w:val="21"/>
          <w:highlight w:val="none"/>
        </w:rPr>
      </w:pPr>
    </w:p>
    <w:p w14:paraId="31E39395">
      <w:pPr>
        <w:spacing w:line="500" w:lineRule="exact"/>
        <w:ind w:firstLine="0" w:firstLineChars="0"/>
        <w:rPr>
          <w:rFonts w:ascii="Times New Roman" w:hAnsi="Times New Roman" w:cs="Times New Roman"/>
          <w:color w:val="000000"/>
          <w:szCs w:val="21"/>
          <w:highlight w:val="none"/>
        </w:rPr>
      </w:pPr>
    </w:p>
    <w:p w14:paraId="32D42C68">
      <w:pPr>
        <w:spacing w:line="500" w:lineRule="exact"/>
        <w:ind w:firstLine="0" w:firstLineChars="0"/>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br w:type="page"/>
      </w:r>
    </w:p>
    <w:p w14:paraId="54B7D701">
      <w:pPr>
        <w:ind w:firstLine="0" w:firstLineChars="0"/>
        <w:jc w:val="center"/>
        <w:outlineLvl w:val="2"/>
        <w:rPr>
          <w:rFonts w:ascii="Times New Roman" w:hAnsi="Times New Roman" w:eastAsia="黑体" w:cs="Times New Roman"/>
          <w:bCs/>
          <w:color w:val="000000"/>
          <w:sz w:val="28"/>
          <w:szCs w:val="28"/>
          <w:highlight w:val="none"/>
        </w:rPr>
      </w:pPr>
      <w:r>
        <w:rPr>
          <w:rFonts w:ascii="Times New Roman" w:hAnsi="Times New Roman" w:eastAsia="黑体" w:cs="Times New Roman"/>
          <w:bCs/>
          <w:color w:val="000000"/>
          <w:sz w:val="28"/>
          <w:szCs w:val="28"/>
          <w:highlight w:val="none"/>
        </w:rPr>
        <w:t>备品备件、易损件表</w:t>
      </w:r>
    </w:p>
    <w:p w14:paraId="6B6F3BB0">
      <w:pPr>
        <w:spacing w:line="240" w:lineRule="auto"/>
        <w:ind w:firstLine="0" w:firstLineChars="0"/>
        <w:jc w:val="center"/>
        <w:rPr>
          <w:rFonts w:ascii="Times New Roman" w:hAnsi="Times New Roman" w:cs="Times New Roman"/>
          <w:color w:val="000000"/>
          <w:szCs w:val="24"/>
          <w:highlight w:val="none"/>
        </w:rPr>
      </w:pPr>
      <w:r>
        <w:rPr>
          <w:rFonts w:ascii="Times New Roman" w:hAnsi="Times New Roman" w:cs="Times New Roman"/>
          <w:color w:val="000000"/>
          <w:szCs w:val="24"/>
          <w:highlight w:val="none"/>
        </w:rPr>
        <w:t>（如有）</w:t>
      </w:r>
    </w:p>
    <w:p w14:paraId="32955B9E">
      <w:pPr>
        <w:ind w:firstLine="420"/>
        <w:rPr>
          <w:rFonts w:ascii="Times New Roman" w:hAnsi="Times New Roman" w:cs="Times New Roman"/>
          <w:color w:val="000000"/>
          <w:szCs w:val="24"/>
          <w:highlight w:val="none"/>
        </w:rPr>
      </w:pPr>
      <w:r>
        <w:rPr>
          <w:rFonts w:ascii="Times New Roman" w:hAnsi="Times New Roman" w:cs="Times New Roman"/>
          <w:color w:val="000000"/>
          <w:szCs w:val="21"/>
          <w:highlight w:val="none"/>
        </w:rPr>
        <w:t>我公司在此郑重承诺：若我公司有幸中标，在今后的售后服务中，我公司将严格按照下表中所列的优惠条件提供中标产品的备品备件、易损件。</w:t>
      </w:r>
    </w:p>
    <w:tbl>
      <w:tblPr>
        <w:tblStyle w:val="31"/>
        <w:tblW w:w="9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0"/>
        <w:gridCol w:w="591"/>
        <w:gridCol w:w="1620"/>
        <w:gridCol w:w="591"/>
        <w:gridCol w:w="591"/>
        <w:gridCol w:w="591"/>
        <w:gridCol w:w="849"/>
        <w:gridCol w:w="656"/>
        <w:gridCol w:w="1245"/>
        <w:gridCol w:w="1736"/>
      </w:tblGrid>
      <w:tr w14:paraId="3BDCF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90" w:type="dxa"/>
            <w:vAlign w:val="center"/>
          </w:tcPr>
          <w:p w14:paraId="73479415">
            <w:pPr>
              <w:ind w:firstLine="0" w:firstLineChars="0"/>
              <w:jc w:val="center"/>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序号</w:t>
            </w:r>
          </w:p>
        </w:tc>
        <w:tc>
          <w:tcPr>
            <w:tcW w:w="591" w:type="dxa"/>
            <w:vAlign w:val="center"/>
          </w:tcPr>
          <w:p w14:paraId="054F4289">
            <w:pPr>
              <w:ind w:firstLine="0" w:firstLineChars="0"/>
              <w:jc w:val="center"/>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名称</w:t>
            </w:r>
          </w:p>
        </w:tc>
        <w:tc>
          <w:tcPr>
            <w:tcW w:w="1620" w:type="dxa"/>
            <w:vAlign w:val="center"/>
          </w:tcPr>
          <w:p w14:paraId="24C30F09">
            <w:pPr>
              <w:ind w:firstLine="0" w:firstLineChars="0"/>
              <w:jc w:val="center"/>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品牌、规格和型号</w:t>
            </w:r>
          </w:p>
        </w:tc>
        <w:tc>
          <w:tcPr>
            <w:tcW w:w="591" w:type="dxa"/>
            <w:vAlign w:val="center"/>
          </w:tcPr>
          <w:p w14:paraId="1E03584B">
            <w:pPr>
              <w:ind w:firstLine="0" w:firstLineChars="0"/>
              <w:jc w:val="center"/>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材质</w:t>
            </w:r>
          </w:p>
        </w:tc>
        <w:tc>
          <w:tcPr>
            <w:tcW w:w="591" w:type="dxa"/>
            <w:vAlign w:val="center"/>
          </w:tcPr>
          <w:p w14:paraId="523C4FD1">
            <w:pPr>
              <w:ind w:firstLine="0" w:firstLineChars="0"/>
              <w:jc w:val="center"/>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数量</w:t>
            </w:r>
          </w:p>
        </w:tc>
        <w:tc>
          <w:tcPr>
            <w:tcW w:w="591" w:type="dxa"/>
            <w:vAlign w:val="center"/>
          </w:tcPr>
          <w:p w14:paraId="1C90415F">
            <w:pPr>
              <w:ind w:firstLine="0" w:firstLineChars="0"/>
              <w:jc w:val="center"/>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单位</w:t>
            </w:r>
          </w:p>
        </w:tc>
        <w:tc>
          <w:tcPr>
            <w:tcW w:w="849" w:type="dxa"/>
            <w:vAlign w:val="center"/>
          </w:tcPr>
          <w:p w14:paraId="37C59E5D">
            <w:pPr>
              <w:ind w:firstLine="0" w:firstLineChars="0"/>
              <w:jc w:val="center"/>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单价</w:t>
            </w:r>
          </w:p>
          <w:p w14:paraId="7280540A">
            <w:pPr>
              <w:ind w:firstLine="0" w:firstLineChars="0"/>
              <w:jc w:val="center"/>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（元）</w:t>
            </w:r>
          </w:p>
        </w:tc>
        <w:tc>
          <w:tcPr>
            <w:tcW w:w="656" w:type="dxa"/>
            <w:vAlign w:val="center"/>
          </w:tcPr>
          <w:p w14:paraId="02EA2CC1">
            <w:pPr>
              <w:ind w:firstLine="0" w:firstLineChars="0"/>
              <w:jc w:val="center"/>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优惠</w:t>
            </w:r>
          </w:p>
          <w:p w14:paraId="1F19E602">
            <w:pPr>
              <w:ind w:firstLine="0" w:firstLineChars="0"/>
              <w:jc w:val="center"/>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比例</w:t>
            </w:r>
          </w:p>
        </w:tc>
        <w:tc>
          <w:tcPr>
            <w:tcW w:w="1245" w:type="dxa"/>
            <w:vAlign w:val="center"/>
          </w:tcPr>
          <w:p w14:paraId="6F1E7D8F">
            <w:pPr>
              <w:ind w:firstLine="0" w:firstLineChars="0"/>
              <w:jc w:val="center"/>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实际投标单价</w:t>
            </w:r>
          </w:p>
        </w:tc>
        <w:tc>
          <w:tcPr>
            <w:tcW w:w="1736" w:type="dxa"/>
            <w:vAlign w:val="center"/>
          </w:tcPr>
          <w:p w14:paraId="192559F7">
            <w:pPr>
              <w:ind w:firstLine="0" w:firstLineChars="0"/>
              <w:jc w:val="center"/>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是否已含在总报价中</w:t>
            </w:r>
          </w:p>
        </w:tc>
      </w:tr>
      <w:tr w14:paraId="40F1A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590" w:type="dxa"/>
            <w:vAlign w:val="center"/>
          </w:tcPr>
          <w:p w14:paraId="5BF2D9B5">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06FAE29D">
            <w:pPr>
              <w:spacing w:line="240" w:lineRule="auto"/>
              <w:ind w:firstLine="0" w:firstLineChars="0"/>
              <w:rPr>
                <w:rFonts w:ascii="Times New Roman" w:hAnsi="Times New Roman" w:cs="Times New Roman"/>
                <w:color w:val="000000"/>
                <w:szCs w:val="21"/>
                <w:highlight w:val="none"/>
              </w:rPr>
            </w:pPr>
          </w:p>
        </w:tc>
        <w:tc>
          <w:tcPr>
            <w:tcW w:w="1620" w:type="dxa"/>
            <w:vAlign w:val="center"/>
          </w:tcPr>
          <w:p w14:paraId="5BED3729">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13E50FE0">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3BE7648B">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4111C075">
            <w:pPr>
              <w:spacing w:line="240" w:lineRule="auto"/>
              <w:ind w:firstLine="0" w:firstLineChars="0"/>
              <w:rPr>
                <w:rFonts w:ascii="Times New Roman" w:hAnsi="Times New Roman" w:cs="Times New Roman"/>
                <w:color w:val="000000"/>
                <w:szCs w:val="21"/>
                <w:highlight w:val="none"/>
              </w:rPr>
            </w:pPr>
          </w:p>
        </w:tc>
        <w:tc>
          <w:tcPr>
            <w:tcW w:w="849" w:type="dxa"/>
            <w:vAlign w:val="center"/>
          </w:tcPr>
          <w:p w14:paraId="20F175BC">
            <w:pPr>
              <w:spacing w:line="240" w:lineRule="auto"/>
              <w:ind w:firstLine="0" w:firstLineChars="0"/>
              <w:rPr>
                <w:rFonts w:ascii="Times New Roman" w:hAnsi="Times New Roman" w:cs="Times New Roman"/>
                <w:color w:val="000000"/>
                <w:szCs w:val="21"/>
                <w:highlight w:val="none"/>
              </w:rPr>
            </w:pPr>
          </w:p>
        </w:tc>
        <w:tc>
          <w:tcPr>
            <w:tcW w:w="656" w:type="dxa"/>
            <w:vAlign w:val="center"/>
          </w:tcPr>
          <w:p w14:paraId="726D2D2D">
            <w:pPr>
              <w:spacing w:line="240" w:lineRule="auto"/>
              <w:ind w:firstLine="0" w:firstLineChars="0"/>
              <w:rPr>
                <w:rFonts w:ascii="Times New Roman" w:hAnsi="Times New Roman" w:cs="Times New Roman"/>
                <w:color w:val="000000"/>
                <w:szCs w:val="21"/>
                <w:highlight w:val="none"/>
              </w:rPr>
            </w:pPr>
            <w:r>
              <w:rPr>
                <w:rFonts w:ascii="Times New Roman" w:hAnsi="Times New Roman" w:cs="Times New Roman"/>
                <w:color w:val="000000"/>
                <w:sz w:val="24"/>
                <w:szCs w:val="24"/>
                <w:highlight w:val="none"/>
                <w:u w:val="single"/>
              </w:rPr>
              <w:t xml:space="preserve">  </w:t>
            </w:r>
            <w:r>
              <w:rPr>
                <w:rFonts w:ascii="Times New Roman" w:hAnsi="Times New Roman" w:cs="Times New Roman"/>
                <w:color w:val="000000"/>
                <w:sz w:val="24"/>
                <w:szCs w:val="24"/>
                <w:highlight w:val="none"/>
              </w:rPr>
              <w:t>%</w:t>
            </w:r>
          </w:p>
        </w:tc>
        <w:tc>
          <w:tcPr>
            <w:tcW w:w="1245" w:type="dxa"/>
            <w:vAlign w:val="center"/>
          </w:tcPr>
          <w:p w14:paraId="41C5B313">
            <w:pPr>
              <w:spacing w:line="240" w:lineRule="auto"/>
              <w:ind w:firstLine="0" w:firstLineChars="0"/>
              <w:rPr>
                <w:rFonts w:ascii="Times New Roman" w:hAnsi="Times New Roman" w:cs="Times New Roman"/>
                <w:color w:val="000000"/>
                <w:szCs w:val="21"/>
                <w:highlight w:val="none"/>
              </w:rPr>
            </w:pPr>
          </w:p>
        </w:tc>
        <w:tc>
          <w:tcPr>
            <w:tcW w:w="1736" w:type="dxa"/>
            <w:vAlign w:val="center"/>
          </w:tcPr>
          <w:p w14:paraId="645C1D5F">
            <w:pPr>
              <w:spacing w:line="240" w:lineRule="auto"/>
              <w:ind w:firstLine="0" w:firstLineChars="0"/>
              <w:rPr>
                <w:rFonts w:ascii="Times New Roman" w:hAnsi="Times New Roman" w:cs="Times New Roman"/>
                <w:color w:val="000000"/>
                <w:szCs w:val="21"/>
                <w:highlight w:val="none"/>
              </w:rPr>
            </w:pPr>
          </w:p>
        </w:tc>
      </w:tr>
      <w:tr w14:paraId="5E3F5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590" w:type="dxa"/>
            <w:vAlign w:val="center"/>
          </w:tcPr>
          <w:p w14:paraId="1F4CE6DF">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04A29809">
            <w:pPr>
              <w:spacing w:line="240" w:lineRule="auto"/>
              <w:ind w:firstLine="0" w:firstLineChars="0"/>
              <w:rPr>
                <w:rFonts w:ascii="Times New Roman" w:hAnsi="Times New Roman" w:cs="Times New Roman"/>
                <w:color w:val="000000"/>
                <w:szCs w:val="21"/>
                <w:highlight w:val="none"/>
              </w:rPr>
            </w:pPr>
          </w:p>
        </w:tc>
        <w:tc>
          <w:tcPr>
            <w:tcW w:w="1620" w:type="dxa"/>
            <w:vAlign w:val="center"/>
          </w:tcPr>
          <w:p w14:paraId="3A39A7EB">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12B29374">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0822F434">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12D9B490">
            <w:pPr>
              <w:spacing w:line="240" w:lineRule="auto"/>
              <w:ind w:firstLine="0" w:firstLineChars="0"/>
              <w:rPr>
                <w:rFonts w:ascii="Times New Roman" w:hAnsi="Times New Roman" w:cs="Times New Roman"/>
                <w:color w:val="000000"/>
                <w:szCs w:val="21"/>
                <w:highlight w:val="none"/>
              </w:rPr>
            </w:pPr>
          </w:p>
        </w:tc>
        <w:tc>
          <w:tcPr>
            <w:tcW w:w="849" w:type="dxa"/>
            <w:vAlign w:val="center"/>
          </w:tcPr>
          <w:p w14:paraId="27E09A39">
            <w:pPr>
              <w:spacing w:line="240" w:lineRule="auto"/>
              <w:ind w:firstLine="0" w:firstLineChars="0"/>
              <w:rPr>
                <w:rFonts w:ascii="Times New Roman" w:hAnsi="Times New Roman" w:cs="Times New Roman"/>
                <w:color w:val="000000"/>
                <w:szCs w:val="21"/>
                <w:highlight w:val="none"/>
              </w:rPr>
            </w:pPr>
          </w:p>
        </w:tc>
        <w:tc>
          <w:tcPr>
            <w:tcW w:w="656" w:type="dxa"/>
            <w:vAlign w:val="center"/>
          </w:tcPr>
          <w:p w14:paraId="5C413979">
            <w:pPr>
              <w:spacing w:line="240" w:lineRule="auto"/>
              <w:ind w:firstLine="0" w:firstLineChars="0"/>
              <w:rPr>
                <w:rFonts w:ascii="Times New Roman" w:hAnsi="Times New Roman" w:cs="Times New Roman"/>
                <w:color w:val="000000"/>
                <w:szCs w:val="21"/>
                <w:highlight w:val="none"/>
              </w:rPr>
            </w:pPr>
            <w:r>
              <w:rPr>
                <w:rFonts w:ascii="Times New Roman" w:hAnsi="Times New Roman" w:cs="Times New Roman"/>
                <w:color w:val="000000"/>
                <w:sz w:val="24"/>
                <w:szCs w:val="24"/>
                <w:highlight w:val="none"/>
                <w:u w:val="single"/>
              </w:rPr>
              <w:t xml:space="preserve">  </w:t>
            </w:r>
            <w:r>
              <w:rPr>
                <w:rFonts w:ascii="Times New Roman" w:hAnsi="Times New Roman" w:cs="Times New Roman"/>
                <w:color w:val="000000"/>
                <w:sz w:val="24"/>
                <w:szCs w:val="24"/>
                <w:highlight w:val="none"/>
              </w:rPr>
              <w:t>%</w:t>
            </w:r>
          </w:p>
        </w:tc>
        <w:tc>
          <w:tcPr>
            <w:tcW w:w="1245" w:type="dxa"/>
            <w:vAlign w:val="center"/>
          </w:tcPr>
          <w:p w14:paraId="19599291">
            <w:pPr>
              <w:spacing w:line="240" w:lineRule="auto"/>
              <w:ind w:firstLine="0" w:firstLineChars="0"/>
              <w:rPr>
                <w:rFonts w:ascii="Times New Roman" w:hAnsi="Times New Roman" w:cs="Times New Roman"/>
                <w:color w:val="000000"/>
                <w:szCs w:val="21"/>
                <w:highlight w:val="none"/>
              </w:rPr>
            </w:pPr>
          </w:p>
        </w:tc>
        <w:tc>
          <w:tcPr>
            <w:tcW w:w="1736" w:type="dxa"/>
            <w:vAlign w:val="center"/>
          </w:tcPr>
          <w:p w14:paraId="6E81F8A3">
            <w:pPr>
              <w:spacing w:line="240" w:lineRule="auto"/>
              <w:ind w:firstLine="0" w:firstLineChars="0"/>
              <w:rPr>
                <w:rFonts w:ascii="Times New Roman" w:hAnsi="Times New Roman" w:cs="Times New Roman"/>
                <w:color w:val="000000"/>
                <w:szCs w:val="21"/>
                <w:highlight w:val="none"/>
              </w:rPr>
            </w:pPr>
          </w:p>
        </w:tc>
      </w:tr>
      <w:tr w14:paraId="6DEE89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590" w:type="dxa"/>
            <w:vAlign w:val="center"/>
          </w:tcPr>
          <w:p w14:paraId="05AE5CF6">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62C195E9">
            <w:pPr>
              <w:spacing w:line="240" w:lineRule="auto"/>
              <w:ind w:firstLine="0" w:firstLineChars="0"/>
              <w:rPr>
                <w:rFonts w:ascii="Times New Roman" w:hAnsi="Times New Roman" w:cs="Times New Roman"/>
                <w:color w:val="000000"/>
                <w:szCs w:val="21"/>
                <w:highlight w:val="none"/>
              </w:rPr>
            </w:pPr>
          </w:p>
        </w:tc>
        <w:tc>
          <w:tcPr>
            <w:tcW w:w="1620" w:type="dxa"/>
            <w:vAlign w:val="center"/>
          </w:tcPr>
          <w:p w14:paraId="30899363">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4C96CAB9">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791E9C47">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61B9D09E">
            <w:pPr>
              <w:spacing w:line="240" w:lineRule="auto"/>
              <w:ind w:firstLine="0" w:firstLineChars="0"/>
              <w:rPr>
                <w:rFonts w:ascii="Times New Roman" w:hAnsi="Times New Roman" w:cs="Times New Roman"/>
                <w:color w:val="000000"/>
                <w:szCs w:val="21"/>
                <w:highlight w:val="none"/>
              </w:rPr>
            </w:pPr>
          </w:p>
        </w:tc>
        <w:tc>
          <w:tcPr>
            <w:tcW w:w="849" w:type="dxa"/>
            <w:vAlign w:val="center"/>
          </w:tcPr>
          <w:p w14:paraId="4CBAEC0E">
            <w:pPr>
              <w:spacing w:line="240" w:lineRule="auto"/>
              <w:ind w:firstLine="0" w:firstLineChars="0"/>
              <w:rPr>
                <w:rFonts w:ascii="Times New Roman" w:hAnsi="Times New Roman" w:cs="Times New Roman"/>
                <w:color w:val="000000"/>
                <w:szCs w:val="21"/>
                <w:highlight w:val="none"/>
              </w:rPr>
            </w:pPr>
          </w:p>
        </w:tc>
        <w:tc>
          <w:tcPr>
            <w:tcW w:w="656" w:type="dxa"/>
            <w:vAlign w:val="center"/>
          </w:tcPr>
          <w:p w14:paraId="648844EC">
            <w:pPr>
              <w:spacing w:line="240" w:lineRule="auto"/>
              <w:ind w:firstLine="0" w:firstLineChars="0"/>
              <w:rPr>
                <w:rFonts w:ascii="Times New Roman" w:hAnsi="Times New Roman" w:cs="Times New Roman"/>
                <w:color w:val="000000"/>
                <w:szCs w:val="21"/>
                <w:highlight w:val="none"/>
              </w:rPr>
            </w:pPr>
            <w:r>
              <w:rPr>
                <w:rFonts w:ascii="Times New Roman" w:hAnsi="Times New Roman" w:cs="Times New Roman"/>
                <w:color w:val="000000"/>
                <w:sz w:val="24"/>
                <w:szCs w:val="24"/>
                <w:highlight w:val="none"/>
                <w:u w:val="single"/>
              </w:rPr>
              <w:t xml:space="preserve">  </w:t>
            </w:r>
            <w:r>
              <w:rPr>
                <w:rFonts w:ascii="Times New Roman" w:hAnsi="Times New Roman" w:cs="Times New Roman"/>
                <w:color w:val="000000"/>
                <w:sz w:val="24"/>
                <w:szCs w:val="24"/>
                <w:highlight w:val="none"/>
              </w:rPr>
              <w:t>%</w:t>
            </w:r>
          </w:p>
        </w:tc>
        <w:tc>
          <w:tcPr>
            <w:tcW w:w="1245" w:type="dxa"/>
            <w:vAlign w:val="center"/>
          </w:tcPr>
          <w:p w14:paraId="5FC2B433">
            <w:pPr>
              <w:spacing w:line="240" w:lineRule="auto"/>
              <w:ind w:firstLine="0" w:firstLineChars="0"/>
              <w:rPr>
                <w:rFonts w:ascii="Times New Roman" w:hAnsi="Times New Roman" w:cs="Times New Roman"/>
                <w:color w:val="000000"/>
                <w:szCs w:val="21"/>
                <w:highlight w:val="none"/>
              </w:rPr>
            </w:pPr>
          </w:p>
        </w:tc>
        <w:tc>
          <w:tcPr>
            <w:tcW w:w="1736" w:type="dxa"/>
            <w:vAlign w:val="center"/>
          </w:tcPr>
          <w:p w14:paraId="47559C01">
            <w:pPr>
              <w:spacing w:line="240" w:lineRule="auto"/>
              <w:ind w:firstLine="0" w:firstLineChars="0"/>
              <w:rPr>
                <w:rFonts w:ascii="Times New Roman" w:hAnsi="Times New Roman" w:cs="Times New Roman"/>
                <w:color w:val="000000"/>
                <w:szCs w:val="21"/>
                <w:highlight w:val="none"/>
              </w:rPr>
            </w:pPr>
          </w:p>
        </w:tc>
      </w:tr>
      <w:tr w14:paraId="5258A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590" w:type="dxa"/>
            <w:vAlign w:val="center"/>
          </w:tcPr>
          <w:p w14:paraId="253BF5DD">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435784F7">
            <w:pPr>
              <w:spacing w:line="240" w:lineRule="auto"/>
              <w:ind w:firstLine="0" w:firstLineChars="0"/>
              <w:rPr>
                <w:rFonts w:ascii="Times New Roman" w:hAnsi="Times New Roman" w:cs="Times New Roman"/>
                <w:color w:val="000000"/>
                <w:szCs w:val="21"/>
                <w:highlight w:val="none"/>
              </w:rPr>
            </w:pPr>
          </w:p>
        </w:tc>
        <w:tc>
          <w:tcPr>
            <w:tcW w:w="1620" w:type="dxa"/>
            <w:vAlign w:val="center"/>
          </w:tcPr>
          <w:p w14:paraId="137C966F">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284C8552">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5AE0245A">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321BEA00">
            <w:pPr>
              <w:spacing w:line="240" w:lineRule="auto"/>
              <w:ind w:firstLine="0" w:firstLineChars="0"/>
              <w:rPr>
                <w:rFonts w:ascii="Times New Roman" w:hAnsi="Times New Roman" w:cs="Times New Roman"/>
                <w:color w:val="000000"/>
                <w:szCs w:val="21"/>
                <w:highlight w:val="none"/>
              </w:rPr>
            </w:pPr>
          </w:p>
        </w:tc>
        <w:tc>
          <w:tcPr>
            <w:tcW w:w="849" w:type="dxa"/>
            <w:vAlign w:val="center"/>
          </w:tcPr>
          <w:p w14:paraId="5FAFB40B">
            <w:pPr>
              <w:spacing w:line="240" w:lineRule="auto"/>
              <w:ind w:firstLine="0" w:firstLineChars="0"/>
              <w:rPr>
                <w:rFonts w:ascii="Times New Roman" w:hAnsi="Times New Roman" w:cs="Times New Roman"/>
                <w:color w:val="000000"/>
                <w:szCs w:val="21"/>
                <w:highlight w:val="none"/>
              </w:rPr>
            </w:pPr>
          </w:p>
        </w:tc>
        <w:tc>
          <w:tcPr>
            <w:tcW w:w="656" w:type="dxa"/>
            <w:vAlign w:val="center"/>
          </w:tcPr>
          <w:p w14:paraId="62428F55">
            <w:pPr>
              <w:spacing w:line="240" w:lineRule="auto"/>
              <w:ind w:firstLine="0" w:firstLineChars="0"/>
              <w:rPr>
                <w:rFonts w:ascii="Times New Roman" w:hAnsi="Times New Roman" w:cs="Times New Roman"/>
                <w:color w:val="000000"/>
                <w:szCs w:val="21"/>
                <w:highlight w:val="none"/>
              </w:rPr>
            </w:pPr>
          </w:p>
        </w:tc>
        <w:tc>
          <w:tcPr>
            <w:tcW w:w="1245" w:type="dxa"/>
            <w:vAlign w:val="center"/>
          </w:tcPr>
          <w:p w14:paraId="43F39BF9">
            <w:pPr>
              <w:spacing w:line="240" w:lineRule="auto"/>
              <w:ind w:firstLine="0" w:firstLineChars="0"/>
              <w:rPr>
                <w:rFonts w:ascii="Times New Roman" w:hAnsi="Times New Roman" w:cs="Times New Roman"/>
                <w:color w:val="000000"/>
                <w:szCs w:val="21"/>
                <w:highlight w:val="none"/>
              </w:rPr>
            </w:pPr>
          </w:p>
        </w:tc>
        <w:tc>
          <w:tcPr>
            <w:tcW w:w="1736" w:type="dxa"/>
            <w:vAlign w:val="center"/>
          </w:tcPr>
          <w:p w14:paraId="4C0A3817">
            <w:pPr>
              <w:spacing w:line="240" w:lineRule="auto"/>
              <w:ind w:firstLine="0" w:firstLineChars="0"/>
              <w:rPr>
                <w:rFonts w:ascii="Times New Roman" w:hAnsi="Times New Roman" w:cs="Times New Roman"/>
                <w:color w:val="000000"/>
                <w:szCs w:val="21"/>
                <w:highlight w:val="none"/>
              </w:rPr>
            </w:pPr>
          </w:p>
        </w:tc>
      </w:tr>
      <w:tr w14:paraId="0691C1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590" w:type="dxa"/>
            <w:vAlign w:val="center"/>
          </w:tcPr>
          <w:p w14:paraId="5EDF3D94">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67305BFD">
            <w:pPr>
              <w:spacing w:line="240" w:lineRule="auto"/>
              <w:ind w:firstLine="0" w:firstLineChars="0"/>
              <w:rPr>
                <w:rFonts w:ascii="Times New Roman" w:hAnsi="Times New Roman" w:cs="Times New Roman"/>
                <w:color w:val="000000"/>
                <w:szCs w:val="21"/>
                <w:highlight w:val="none"/>
              </w:rPr>
            </w:pPr>
          </w:p>
        </w:tc>
        <w:tc>
          <w:tcPr>
            <w:tcW w:w="1620" w:type="dxa"/>
            <w:vAlign w:val="center"/>
          </w:tcPr>
          <w:p w14:paraId="7BE3924F">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3A8B1532">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4D983A76">
            <w:pPr>
              <w:spacing w:line="240" w:lineRule="auto"/>
              <w:ind w:firstLine="0" w:firstLineChars="0"/>
              <w:rPr>
                <w:rFonts w:ascii="Times New Roman" w:hAnsi="Times New Roman" w:cs="Times New Roman"/>
                <w:color w:val="000000"/>
                <w:szCs w:val="21"/>
                <w:highlight w:val="none"/>
              </w:rPr>
            </w:pPr>
          </w:p>
        </w:tc>
        <w:tc>
          <w:tcPr>
            <w:tcW w:w="591" w:type="dxa"/>
            <w:vAlign w:val="center"/>
          </w:tcPr>
          <w:p w14:paraId="52A3B8AC">
            <w:pPr>
              <w:spacing w:line="240" w:lineRule="auto"/>
              <w:ind w:firstLine="0" w:firstLineChars="0"/>
              <w:rPr>
                <w:rFonts w:ascii="Times New Roman" w:hAnsi="Times New Roman" w:cs="Times New Roman"/>
                <w:color w:val="000000"/>
                <w:szCs w:val="21"/>
                <w:highlight w:val="none"/>
              </w:rPr>
            </w:pPr>
          </w:p>
        </w:tc>
        <w:tc>
          <w:tcPr>
            <w:tcW w:w="849" w:type="dxa"/>
            <w:vAlign w:val="center"/>
          </w:tcPr>
          <w:p w14:paraId="7D914FF2">
            <w:pPr>
              <w:spacing w:line="240" w:lineRule="auto"/>
              <w:ind w:firstLine="0" w:firstLineChars="0"/>
              <w:rPr>
                <w:rFonts w:ascii="Times New Roman" w:hAnsi="Times New Roman" w:cs="Times New Roman"/>
                <w:color w:val="000000"/>
                <w:szCs w:val="21"/>
                <w:highlight w:val="none"/>
              </w:rPr>
            </w:pPr>
          </w:p>
        </w:tc>
        <w:tc>
          <w:tcPr>
            <w:tcW w:w="656" w:type="dxa"/>
            <w:vAlign w:val="center"/>
          </w:tcPr>
          <w:p w14:paraId="4ED8DD37">
            <w:pPr>
              <w:spacing w:line="240" w:lineRule="auto"/>
              <w:ind w:firstLine="0" w:firstLineChars="0"/>
              <w:rPr>
                <w:rFonts w:ascii="Times New Roman" w:hAnsi="Times New Roman" w:cs="Times New Roman"/>
                <w:color w:val="000000"/>
                <w:szCs w:val="21"/>
                <w:highlight w:val="none"/>
              </w:rPr>
            </w:pPr>
          </w:p>
        </w:tc>
        <w:tc>
          <w:tcPr>
            <w:tcW w:w="1245" w:type="dxa"/>
            <w:vAlign w:val="center"/>
          </w:tcPr>
          <w:p w14:paraId="17DE2566">
            <w:pPr>
              <w:spacing w:line="240" w:lineRule="auto"/>
              <w:ind w:firstLine="0" w:firstLineChars="0"/>
              <w:rPr>
                <w:rFonts w:ascii="Times New Roman" w:hAnsi="Times New Roman" w:cs="Times New Roman"/>
                <w:color w:val="000000"/>
                <w:szCs w:val="21"/>
                <w:highlight w:val="none"/>
              </w:rPr>
            </w:pPr>
          </w:p>
        </w:tc>
        <w:tc>
          <w:tcPr>
            <w:tcW w:w="1736" w:type="dxa"/>
            <w:vAlign w:val="center"/>
          </w:tcPr>
          <w:p w14:paraId="79B45ED1">
            <w:pPr>
              <w:spacing w:line="240" w:lineRule="auto"/>
              <w:ind w:firstLine="0" w:firstLineChars="0"/>
              <w:rPr>
                <w:rFonts w:ascii="Times New Roman" w:hAnsi="Times New Roman" w:cs="Times New Roman"/>
                <w:color w:val="000000"/>
                <w:szCs w:val="21"/>
                <w:highlight w:val="none"/>
              </w:rPr>
            </w:pPr>
          </w:p>
        </w:tc>
      </w:tr>
    </w:tbl>
    <w:p w14:paraId="05C755CE">
      <w:pPr>
        <w:ind w:firstLine="420"/>
        <w:rPr>
          <w:rFonts w:ascii="Times New Roman" w:hAnsi="Times New Roman" w:cs="Times New Roman"/>
          <w:color w:val="000000"/>
          <w:szCs w:val="21"/>
          <w:highlight w:val="none"/>
        </w:rPr>
      </w:pPr>
      <w:r>
        <w:rPr>
          <w:rFonts w:ascii="Times New Roman" w:hAnsi="Times New Roman" w:cs="Times New Roman"/>
          <w:color w:val="000000"/>
          <w:szCs w:val="21"/>
          <w:highlight w:val="none"/>
        </w:rPr>
        <w:t>设备验收开始使用后至质保期结束前正常、连续地使用所必须的备品备件、易损件已计入投标总价中。</w:t>
      </w:r>
    </w:p>
    <w:p w14:paraId="7FB1F90E">
      <w:pPr>
        <w:ind w:firstLine="420"/>
        <w:rPr>
          <w:rFonts w:ascii="Times New Roman" w:hAnsi="Times New Roman" w:cs="Times New Roman"/>
          <w:color w:val="000000"/>
          <w:szCs w:val="21"/>
          <w:highlight w:val="none"/>
        </w:rPr>
      </w:pPr>
      <w:r>
        <w:rPr>
          <w:rFonts w:ascii="Times New Roman" w:hAnsi="Times New Roman" w:cs="Times New Roman"/>
          <w:color w:val="000000"/>
          <w:szCs w:val="21"/>
          <w:highlight w:val="none"/>
        </w:rPr>
        <w:t>上述优惠比例及实际投标单价可以</w:t>
      </w:r>
      <w:r>
        <w:rPr>
          <w:rFonts w:hint="eastAsia" w:ascii="Times New Roman" w:hAnsi="Times New Roman" w:cs="Times New Roman"/>
          <w:color w:val="000000"/>
          <w:szCs w:val="21"/>
          <w:highlight w:val="none"/>
          <w:lang w:val="en-US" w:eastAsia="zh-CN"/>
        </w:rPr>
        <w:t>沿用</w:t>
      </w:r>
      <w:r>
        <w:rPr>
          <w:rFonts w:ascii="Times New Roman" w:hAnsi="Times New Roman" w:cs="Times New Roman"/>
          <w:color w:val="000000"/>
          <w:szCs w:val="21"/>
          <w:highlight w:val="none"/>
        </w:rPr>
        <w:t>到质保期满以后的备品备件更换中，也可以根据以后的市场价按上述优惠比例进行下调，本报价的币种为人民币（元）。</w:t>
      </w:r>
    </w:p>
    <w:p w14:paraId="60FE7BCA">
      <w:pPr>
        <w:ind w:firstLine="420"/>
        <w:rPr>
          <w:rFonts w:ascii="Times New Roman" w:hAnsi="Times New Roman" w:cs="Times New Roman"/>
          <w:color w:val="000000"/>
          <w:szCs w:val="24"/>
          <w:highlight w:val="none"/>
        </w:rPr>
      </w:pPr>
      <w:r>
        <w:rPr>
          <w:rFonts w:ascii="Times New Roman" w:hAnsi="Times New Roman" w:cs="Times New Roman"/>
          <w:color w:val="000000"/>
          <w:szCs w:val="21"/>
          <w:highlight w:val="none"/>
        </w:rPr>
        <w:t>特此承诺！</w:t>
      </w:r>
    </w:p>
    <w:p w14:paraId="16D22EAE">
      <w:pPr>
        <w:spacing w:line="240" w:lineRule="auto"/>
        <w:ind w:firstLine="420" w:firstLineChars="200"/>
        <w:rPr>
          <w:rFonts w:ascii="Times New Roman" w:hAnsi="Times New Roman" w:cs="Times New Roman"/>
          <w:color w:val="000000"/>
          <w:szCs w:val="24"/>
          <w:highlight w:val="none"/>
        </w:rPr>
      </w:pPr>
    </w:p>
    <w:p w14:paraId="4AD37B14">
      <w:pPr>
        <w:spacing w:line="240" w:lineRule="auto"/>
        <w:ind w:firstLine="420" w:firstLineChars="200"/>
        <w:rPr>
          <w:rFonts w:ascii="Times New Roman" w:hAnsi="Times New Roman" w:cs="Times New Roman"/>
          <w:color w:val="000000"/>
          <w:sz w:val="24"/>
          <w:szCs w:val="24"/>
          <w:highlight w:val="none"/>
        </w:rPr>
      </w:pPr>
      <w:r>
        <w:rPr>
          <w:rFonts w:ascii="Times New Roman" w:hAnsi="Times New Roman" w:cs="Times New Roman"/>
          <w:color w:val="000000"/>
          <w:szCs w:val="24"/>
          <w:highlight w:val="none"/>
        </w:rPr>
        <w:t>备注：此表由投标人按实际情况编制，若无备品备件则此表可不提供。</w:t>
      </w:r>
    </w:p>
    <w:p w14:paraId="311D8DD3">
      <w:pPr>
        <w:rPr>
          <w:rFonts w:ascii="Times New Roman" w:hAnsi="Times New Roman" w:eastAsia="黑体" w:cs="Times New Roman"/>
          <w:color w:val="000000"/>
          <w:sz w:val="28"/>
          <w:szCs w:val="28"/>
          <w:highlight w:val="none"/>
        </w:rPr>
      </w:pPr>
      <w:r>
        <w:rPr>
          <w:rFonts w:ascii="Times New Roman" w:hAnsi="Times New Roman" w:eastAsia="黑体" w:cs="Times New Roman"/>
          <w:color w:val="000000"/>
          <w:sz w:val="30"/>
          <w:szCs w:val="30"/>
          <w:highlight w:val="none"/>
        </w:rPr>
        <w:br w:type="page"/>
      </w:r>
    </w:p>
    <w:p w14:paraId="50A386F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eastAsia" w:ascii="Times New Roman" w:hAnsi="Times New Roman" w:eastAsia="黑体" w:cs="Times New Roman"/>
          <w:color w:val="000000"/>
          <w:szCs w:val="21"/>
          <w:highlight w:val="none"/>
          <w:lang w:eastAsia="zh-CN"/>
        </w:rPr>
      </w:pPr>
      <w:r>
        <w:rPr>
          <w:rFonts w:ascii="Times New Roman" w:hAnsi="Times New Roman" w:eastAsia="黑体" w:cs="Times New Roman"/>
          <w:color w:val="000000"/>
          <w:sz w:val="28"/>
          <w:szCs w:val="28"/>
          <w:highlight w:val="none"/>
        </w:rPr>
        <w:t>其</w:t>
      </w:r>
      <w:r>
        <w:rPr>
          <w:rFonts w:hint="eastAsia" w:ascii="Times New Roman" w:hAnsi="Times New Roman" w:eastAsia="黑体" w:cs="Times New Roman"/>
          <w:color w:val="000000"/>
          <w:sz w:val="28"/>
          <w:szCs w:val="28"/>
          <w:highlight w:val="none"/>
          <w:lang w:val="en-US" w:eastAsia="zh-CN"/>
        </w:rPr>
        <w:t>它</w:t>
      </w:r>
      <w:r>
        <w:rPr>
          <w:rFonts w:ascii="Times New Roman" w:hAnsi="Times New Roman" w:eastAsia="黑体" w:cs="Times New Roman"/>
          <w:color w:val="000000"/>
          <w:sz w:val="28"/>
          <w:szCs w:val="28"/>
          <w:highlight w:val="none"/>
        </w:rPr>
        <w:t>报价</w:t>
      </w:r>
      <w:r>
        <w:rPr>
          <w:rFonts w:hint="eastAsia" w:ascii="Times New Roman" w:hAnsi="Times New Roman" w:eastAsia="黑体" w:cs="Times New Roman"/>
          <w:color w:val="000000"/>
          <w:sz w:val="28"/>
          <w:szCs w:val="28"/>
          <w:highlight w:val="none"/>
          <w:lang w:val="en-US" w:eastAsia="zh-CN"/>
        </w:rPr>
        <w:t>资料</w:t>
      </w:r>
    </w:p>
    <w:p w14:paraId="439AAED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lang w:eastAsia="zh-CN"/>
        </w:rPr>
        <w:t>（</w:t>
      </w:r>
      <w:r>
        <w:rPr>
          <w:rFonts w:hint="eastAsia" w:ascii="Times New Roman" w:hAnsi="Times New Roman" w:cs="Times New Roman"/>
          <w:color w:val="000000"/>
          <w:szCs w:val="21"/>
          <w:highlight w:val="none"/>
          <w:lang w:val="en-US" w:eastAsia="zh-CN"/>
        </w:rPr>
        <w:t>1</w:t>
      </w:r>
      <w:r>
        <w:rPr>
          <w:rFonts w:hint="eastAsia" w:ascii="Times New Roman" w:hAnsi="Times New Roman" w:cs="Times New Roman"/>
          <w:color w:val="000000"/>
          <w:szCs w:val="21"/>
          <w:highlight w:val="none"/>
          <w:lang w:eastAsia="zh-CN"/>
        </w:rPr>
        <w:t>）</w:t>
      </w:r>
      <w:r>
        <w:rPr>
          <w:rFonts w:ascii="Times New Roman" w:hAnsi="Times New Roman" w:cs="Times New Roman"/>
          <w:color w:val="000000"/>
          <w:szCs w:val="21"/>
          <w:highlight w:val="none"/>
        </w:rPr>
        <w:t>质保期结束之后对所提供的</w:t>
      </w:r>
      <w:r>
        <w:rPr>
          <w:rFonts w:hint="eastAsia" w:ascii="Times New Roman" w:hAnsi="Times New Roman" w:cs="Times New Roman"/>
          <w:color w:val="000000"/>
          <w:szCs w:val="21"/>
          <w:highlight w:val="none"/>
          <w:lang w:val="en-US" w:eastAsia="zh-CN"/>
        </w:rPr>
        <w:t>维修保养</w:t>
      </w:r>
      <w:r>
        <w:rPr>
          <w:rFonts w:ascii="Times New Roman" w:hAnsi="Times New Roman" w:cs="Times New Roman"/>
          <w:color w:val="000000"/>
          <w:szCs w:val="21"/>
          <w:highlight w:val="none"/>
        </w:rPr>
        <w:t>服务支持费用（该费用不计入投标总价）；</w:t>
      </w:r>
    </w:p>
    <w:p w14:paraId="60A4EE8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lang w:val="en-US" w:eastAsia="zh-CN"/>
        </w:rPr>
        <w:t>（2）</w:t>
      </w:r>
      <w:r>
        <w:rPr>
          <w:rFonts w:ascii="Times New Roman" w:hAnsi="Times New Roman" w:cs="Times New Roman"/>
          <w:color w:val="000000"/>
          <w:szCs w:val="21"/>
          <w:highlight w:val="none"/>
        </w:rPr>
        <w:t>投标人认为有必要提供的其他报价材料。</w:t>
      </w:r>
    </w:p>
    <w:p w14:paraId="249313C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（此部分格式、内容自定）</w:t>
      </w:r>
    </w:p>
    <w:p w14:paraId="18E83516">
      <w:pPr>
        <w:spacing w:line="240" w:lineRule="auto"/>
        <w:ind w:firstLine="0" w:firstLineChars="0"/>
        <w:rPr>
          <w:rFonts w:ascii="Times New Roman" w:hAnsi="Times New Roman" w:cs="Times New Roman"/>
          <w:b/>
          <w:color w:val="000000"/>
          <w:szCs w:val="21"/>
          <w:highlight w:val="none"/>
        </w:rPr>
      </w:pPr>
    </w:p>
    <w:p w14:paraId="2D509736">
      <w:pPr>
        <w:rPr>
          <w:rFonts w:hint="eastAsia" w:ascii="Times New Roman" w:hAnsi="Times New Roman" w:eastAsia="黑体" w:cs="Times New Roman"/>
          <w:color w:val="000000"/>
          <w:sz w:val="28"/>
          <w:szCs w:val="28"/>
          <w:highlight w:val="none"/>
        </w:rPr>
      </w:pPr>
      <w:r>
        <w:rPr>
          <w:rFonts w:hint="eastAsia" w:ascii="Times New Roman" w:hAnsi="Times New Roman" w:eastAsia="黑体" w:cs="Times New Roman"/>
          <w:color w:val="000000"/>
          <w:sz w:val="28"/>
          <w:szCs w:val="28"/>
          <w:highlight w:val="none"/>
        </w:rPr>
        <w:br w:type="page"/>
      </w:r>
    </w:p>
    <w:p w14:paraId="53B46352">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outlineLvl w:val="2"/>
        <w:rPr>
          <w:rFonts w:hint="eastAsia" w:ascii="Times New Roman" w:hAnsi="Times New Roman" w:eastAsia="黑体" w:cs="Times New Roman"/>
          <w:color w:val="000000"/>
          <w:sz w:val="28"/>
          <w:szCs w:val="28"/>
          <w:highlight w:val="none"/>
          <w:lang w:eastAsia="zh-CN"/>
        </w:rPr>
      </w:pPr>
      <w:r>
        <w:rPr>
          <w:rFonts w:ascii="Times New Roman" w:hAnsi="Times New Roman" w:eastAsia="黑体" w:cs="Times New Roman"/>
          <w:color w:val="000000"/>
          <w:sz w:val="28"/>
          <w:szCs w:val="28"/>
          <w:highlight w:val="none"/>
        </w:rPr>
        <w:t>中</w:t>
      </w:r>
      <w:bookmarkStart w:id="830" w:name="OLE_LINK384"/>
      <w:r>
        <w:rPr>
          <w:rFonts w:ascii="Times New Roman" w:hAnsi="Times New Roman" w:eastAsia="黑体" w:cs="Times New Roman"/>
          <w:color w:val="000000"/>
          <w:sz w:val="28"/>
          <w:szCs w:val="28"/>
          <w:highlight w:val="none"/>
        </w:rPr>
        <w:t>小企业</w:t>
      </w:r>
      <w:bookmarkStart w:id="831" w:name="OLE_LINK28"/>
      <w:r>
        <w:rPr>
          <w:rFonts w:ascii="Times New Roman" w:hAnsi="Times New Roman" w:eastAsia="黑体" w:cs="Times New Roman"/>
          <w:color w:val="000000"/>
          <w:sz w:val="28"/>
          <w:szCs w:val="28"/>
          <w:highlight w:val="none"/>
        </w:rPr>
        <w:t>声明函</w:t>
      </w:r>
      <w:bookmarkEnd w:id="821"/>
      <w:bookmarkEnd w:id="822"/>
      <w:bookmarkEnd w:id="823"/>
      <w:bookmarkEnd w:id="824"/>
      <w:bookmarkEnd w:id="825"/>
      <w:bookmarkEnd w:id="827"/>
      <w:bookmarkEnd w:id="831"/>
    </w:p>
    <w:bookmarkEnd w:id="826"/>
    <w:bookmarkEnd w:id="830"/>
    <w:p w14:paraId="77A2A7C8">
      <w:pPr>
        <w:keepNext w:val="0"/>
        <w:keepLines w:val="0"/>
        <w:pageBreakBefore w:val="0"/>
        <w:kinsoku/>
        <w:wordWrap/>
        <w:overflowPunct/>
        <w:topLinePunct w:val="0"/>
        <w:autoSpaceDE/>
        <w:autoSpaceDN/>
        <w:bidi w:val="0"/>
        <w:adjustRightInd/>
        <w:snapToGrid/>
        <w:spacing w:line="360" w:lineRule="auto"/>
        <w:ind w:left="0" w:leftChars="0" w:right="415" w:firstLine="0" w:firstLineChars="0"/>
        <w:jc w:val="center"/>
        <w:textAlignment w:val="auto"/>
        <w:rPr>
          <w:rFonts w:ascii="Times New Roman" w:hAnsi="Times New Roman" w:cs="Times New Roman"/>
          <w:color w:val="000000"/>
          <w:spacing w:val="-2"/>
          <w:sz w:val="18"/>
          <w:szCs w:val="18"/>
          <w:highlight w:val="none"/>
        </w:rPr>
      </w:pPr>
      <w:bookmarkStart w:id="832" w:name="OLE_LINK113"/>
      <w:r>
        <w:rPr>
          <w:rFonts w:hint="eastAsia" w:ascii="Times New Roman" w:hAnsi="Times New Roman" w:cs="Times New Roman"/>
          <w:color w:val="000000"/>
          <w:spacing w:val="-2"/>
          <w:sz w:val="18"/>
          <w:szCs w:val="18"/>
          <w:highlight w:val="none"/>
        </w:rPr>
        <w:t>（</w:t>
      </w:r>
      <w:r>
        <w:rPr>
          <w:rFonts w:hint="eastAsia" w:ascii="Times New Roman" w:hAnsi="Times New Roman" w:cs="Times New Roman"/>
          <w:color w:val="000000"/>
          <w:spacing w:val="-2"/>
          <w:sz w:val="18"/>
          <w:szCs w:val="18"/>
          <w:highlight w:val="none"/>
          <w:lang w:val="en-US" w:eastAsia="zh-CN"/>
        </w:rPr>
        <w:t>投标人参与本项目不符合或不享受财库〔2020〕46号规定的中小企业扶持政策的，</w:t>
      </w:r>
      <w:r>
        <w:rPr>
          <w:rFonts w:ascii="Times New Roman" w:hAnsi="Times New Roman" w:cs="Times New Roman"/>
          <w:color w:val="000000"/>
          <w:sz w:val="18"/>
          <w:szCs w:val="18"/>
          <w:highlight w:val="none"/>
        </w:rPr>
        <w:t>无需</w:t>
      </w:r>
      <w:r>
        <w:rPr>
          <w:rFonts w:hint="eastAsia" w:ascii="Times New Roman" w:hAnsi="Times New Roman" w:cs="Times New Roman"/>
          <w:color w:val="000000"/>
          <w:sz w:val="18"/>
          <w:szCs w:val="18"/>
          <w:highlight w:val="none"/>
          <w:lang w:val="en-US" w:eastAsia="zh-CN"/>
        </w:rPr>
        <w:t>填写及提供</w:t>
      </w:r>
      <w:r>
        <w:rPr>
          <w:rFonts w:hint="eastAsia" w:ascii="Times New Roman" w:hAnsi="Times New Roman" w:cs="Times New Roman"/>
          <w:color w:val="000000"/>
          <w:spacing w:val="-2"/>
          <w:sz w:val="18"/>
          <w:szCs w:val="18"/>
          <w:highlight w:val="none"/>
        </w:rPr>
        <w:t>）</w:t>
      </w:r>
    </w:p>
    <w:bookmarkEnd w:id="832"/>
    <w:p w14:paraId="2405BED7">
      <w:pPr>
        <w:keepNext w:val="0"/>
        <w:keepLines w:val="0"/>
        <w:pageBreakBefore w:val="0"/>
        <w:kinsoku/>
        <w:wordWrap/>
        <w:overflowPunct/>
        <w:topLinePunct w:val="0"/>
        <w:autoSpaceDE/>
        <w:autoSpaceDN/>
        <w:bidi w:val="0"/>
        <w:adjustRightInd/>
        <w:snapToGrid/>
        <w:spacing w:line="360" w:lineRule="auto"/>
        <w:ind w:right="415" w:firstLine="412"/>
        <w:textAlignment w:val="auto"/>
        <w:rPr>
          <w:rFonts w:ascii="Times New Roman" w:hAnsi="Times New Roman" w:cs="Times New Roman"/>
          <w:color w:val="000000"/>
          <w:szCs w:val="21"/>
          <w:highlight w:val="none"/>
        </w:rPr>
      </w:pPr>
      <w:r>
        <w:rPr>
          <w:rFonts w:ascii="Times New Roman" w:hAnsi="Times New Roman" w:cs="Times New Roman"/>
          <w:color w:val="000000"/>
          <w:spacing w:val="-2"/>
          <w:szCs w:val="21"/>
          <w:highlight w:val="none"/>
        </w:rPr>
        <w:t>本公司</w:t>
      </w:r>
      <w:r>
        <w:rPr>
          <w:rFonts w:hint="eastAsia" w:ascii="Times New Roman" w:hAnsi="Times New Roman" w:cs="Times New Roman"/>
          <w:color w:val="000000"/>
          <w:spacing w:val="-2"/>
          <w:szCs w:val="21"/>
          <w:highlight w:val="none"/>
          <w:lang w:eastAsia="zh-CN"/>
        </w:rPr>
        <w:t>（</w:t>
      </w:r>
      <w:r>
        <w:rPr>
          <w:rFonts w:hint="eastAsia" w:ascii="Times New Roman" w:hAnsi="Times New Roman" w:cs="Times New Roman"/>
          <w:color w:val="000000"/>
          <w:spacing w:val="-2"/>
          <w:szCs w:val="21"/>
          <w:highlight w:val="none"/>
          <w:lang w:val="en-US" w:eastAsia="zh-CN"/>
        </w:rPr>
        <w:t>联合体</w:t>
      </w:r>
      <w:r>
        <w:rPr>
          <w:rFonts w:hint="eastAsia" w:ascii="Times New Roman" w:hAnsi="Times New Roman" w:cs="Times New Roman"/>
          <w:color w:val="000000"/>
          <w:spacing w:val="-2"/>
          <w:szCs w:val="21"/>
          <w:highlight w:val="none"/>
          <w:lang w:eastAsia="zh-CN"/>
        </w:rPr>
        <w:t>）</w:t>
      </w:r>
      <w:r>
        <w:rPr>
          <w:rFonts w:ascii="Times New Roman" w:hAnsi="Times New Roman" w:cs="Times New Roman"/>
          <w:color w:val="000000"/>
          <w:spacing w:val="-2"/>
          <w:szCs w:val="21"/>
          <w:highlight w:val="none"/>
        </w:rPr>
        <w:t>郑重声明，根据《政府采购促进中小企业发展管理办法</w:t>
      </w:r>
      <w:r>
        <w:rPr>
          <w:rFonts w:ascii="Times New Roman" w:hAnsi="Times New Roman" w:cs="Times New Roman"/>
          <w:color w:val="000000"/>
          <w:spacing w:val="-18"/>
          <w:szCs w:val="21"/>
          <w:highlight w:val="none"/>
        </w:rPr>
        <w:t>》</w:t>
      </w:r>
      <w:r>
        <w:rPr>
          <w:rFonts w:ascii="Times New Roman" w:hAnsi="Times New Roman" w:cs="Times New Roman"/>
          <w:color w:val="000000"/>
          <w:szCs w:val="21"/>
          <w:highlight w:val="none"/>
        </w:rPr>
        <w:t>（</w:t>
      </w:r>
      <w:r>
        <w:rPr>
          <w:rFonts w:ascii="Times New Roman" w:hAnsi="Times New Roman" w:cs="Times New Roman"/>
          <w:color w:val="000000"/>
          <w:spacing w:val="5"/>
          <w:szCs w:val="21"/>
          <w:highlight w:val="none"/>
        </w:rPr>
        <w:t>财库</w:t>
      </w:r>
      <w:r>
        <w:rPr>
          <w:rFonts w:ascii="Times New Roman" w:hAnsi="Times New Roman" w:cs="Times New Roman"/>
          <w:color w:val="000000"/>
          <w:szCs w:val="21"/>
          <w:highlight w:val="none"/>
        </w:rPr>
        <w:t>﹝2020﹞46</w:t>
      </w:r>
      <w:r>
        <w:rPr>
          <w:rFonts w:ascii="Times New Roman" w:hAnsi="Times New Roman" w:cs="Times New Roman"/>
          <w:color w:val="000000"/>
          <w:spacing w:val="-38"/>
          <w:szCs w:val="21"/>
          <w:highlight w:val="none"/>
        </w:rPr>
        <w:t xml:space="preserve"> 号</w:t>
      </w:r>
      <w:r>
        <w:rPr>
          <w:rFonts w:ascii="Times New Roman" w:hAnsi="Times New Roman" w:cs="Times New Roman"/>
          <w:color w:val="000000"/>
          <w:spacing w:val="5"/>
          <w:szCs w:val="21"/>
          <w:highlight w:val="none"/>
        </w:rPr>
        <w:t>）</w:t>
      </w:r>
      <w:r>
        <w:rPr>
          <w:rFonts w:ascii="Times New Roman" w:hAnsi="Times New Roman" w:cs="Times New Roman"/>
          <w:color w:val="000000"/>
          <w:szCs w:val="21"/>
          <w:highlight w:val="none"/>
        </w:rPr>
        <w:t>的规定，本公司</w:t>
      </w:r>
      <w:r>
        <w:rPr>
          <w:rFonts w:hint="eastAsia" w:ascii="Times New Roman" w:hAnsi="Times New Roman" w:cs="Times New Roman"/>
          <w:color w:val="000000"/>
          <w:szCs w:val="21"/>
          <w:highlight w:val="none"/>
          <w:lang w:val="en-US" w:eastAsia="zh-CN"/>
        </w:rPr>
        <w:t>（联合体）</w:t>
      </w:r>
      <w:r>
        <w:rPr>
          <w:rFonts w:ascii="Times New Roman" w:hAnsi="Times New Roman" w:cs="Times New Roman"/>
          <w:color w:val="000000"/>
          <w:spacing w:val="-2"/>
          <w:szCs w:val="21"/>
          <w:highlight w:val="none"/>
        </w:rPr>
        <w:t>参加</w:t>
      </w:r>
      <w:r>
        <w:rPr>
          <w:rFonts w:ascii="Times New Roman" w:hAnsi="Times New Roman" w:cs="Times New Roman"/>
          <w:b/>
          <w:color w:val="000000"/>
          <w:spacing w:val="-2"/>
          <w:szCs w:val="21"/>
          <w:highlight w:val="none"/>
          <w:u w:val="single"/>
        </w:rPr>
        <w:t>（单位名称）</w:t>
      </w:r>
      <w:r>
        <w:rPr>
          <w:rFonts w:ascii="Times New Roman" w:hAnsi="Times New Roman" w:cs="Times New Roman"/>
          <w:color w:val="000000"/>
          <w:spacing w:val="-2"/>
          <w:szCs w:val="21"/>
          <w:highlight w:val="none"/>
        </w:rPr>
        <w:t>的</w:t>
      </w:r>
      <w:r>
        <w:rPr>
          <w:rFonts w:ascii="Times New Roman" w:hAnsi="Times New Roman" w:cs="Times New Roman"/>
          <w:b/>
          <w:color w:val="000000"/>
          <w:spacing w:val="-2"/>
          <w:szCs w:val="21"/>
          <w:highlight w:val="none"/>
          <w:u w:val="single"/>
        </w:rPr>
        <w:t>（项目名称）</w:t>
      </w:r>
      <w:r>
        <w:rPr>
          <w:rFonts w:ascii="Times New Roman" w:hAnsi="Times New Roman" w:cs="Times New Roman"/>
          <w:color w:val="000000"/>
          <w:spacing w:val="-2"/>
          <w:szCs w:val="21"/>
          <w:highlight w:val="none"/>
        </w:rPr>
        <w:t>采购活动，提供的</w:t>
      </w:r>
      <w:r>
        <w:rPr>
          <w:rFonts w:ascii="Times New Roman" w:hAnsi="Times New Roman" w:cs="Times New Roman"/>
          <w:b/>
          <w:bCs/>
          <w:color w:val="000000"/>
          <w:spacing w:val="-2"/>
          <w:szCs w:val="21"/>
          <w:highlight w:val="none"/>
        </w:rPr>
        <w:t>货物全部</w:t>
      </w:r>
      <w:r>
        <w:rPr>
          <w:rFonts w:ascii="Times New Roman" w:hAnsi="Times New Roman" w:cs="Times New Roman"/>
          <w:color w:val="000000"/>
          <w:spacing w:val="-2"/>
          <w:szCs w:val="21"/>
          <w:highlight w:val="none"/>
        </w:rPr>
        <w:t>由符合政策要求的中小企业</w:t>
      </w:r>
      <w:r>
        <w:rPr>
          <w:rFonts w:hint="eastAsia" w:ascii="Times New Roman" w:hAnsi="Times New Roman" w:cs="Times New Roman"/>
          <w:color w:val="000000"/>
          <w:spacing w:val="-2"/>
          <w:szCs w:val="21"/>
          <w:highlight w:val="none"/>
        </w:rPr>
        <w:t>制造</w:t>
      </w:r>
      <w:r>
        <w:rPr>
          <w:rFonts w:ascii="Times New Roman" w:hAnsi="Times New Roman" w:cs="Times New Roman"/>
          <w:color w:val="000000"/>
          <w:spacing w:val="-2"/>
          <w:szCs w:val="21"/>
          <w:highlight w:val="none"/>
        </w:rPr>
        <w:t>。相关企业</w:t>
      </w:r>
      <w:r>
        <w:rPr>
          <w:rFonts w:hint="eastAsia" w:ascii="Times New Roman" w:hAnsi="Times New Roman" w:cs="Times New Roman"/>
          <w:color w:val="000000"/>
          <w:spacing w:val="-2"/>
          <w:szCs w:val="21"/>
          <w:highlight w:val="none"/>
          <w:lang w:eastAsia="zh-CN"/>
        </w:rPr>
        <w:t>（</w:t>
      </w:r>
      <w:r>
        <w:rPr>
          <w:rFonts w:hint="eastAsia" w:ascii="Times New Roman" w:hAnsi="Times New Roman" w:cs="Times New Roman"/>
          <w:color w:val="000000"/>
          <w:spacing w:val="-2"/>
          <w:szCs w:val="21"/>
          <w:highlight w:val="none"/>
          <w:lang w:val="en-US" w:eastAsia="zh-CN"/>
        </w:rPr>
        <w:t>含联合体中的中小企业、签订分包意向协议的中小企业</w:t>
      </w:r>
      <w:r>
        <w:rPr>
          <w:rFonts w:hint="eastAsia" w:ascii="Times New Roman" w:hAnsi="Times New Roman" w:cs="Times New Roman"/>
          <w:color w:val="000000"/>
          <w:spacing w:val="-2"/>
          <w:szCs w:val="21"/>
          <w:highlight w:val="none"/>
          <w:lang w:eastAsia="zh-CN"/>
        </w:rPr>
        <w:t>）</w:t>
      </w:r>
      <w:r>
        <w:rPr>
          <w:rFonts w:ascii="Times New Roman" w:hAnsi="Times New Roman" w:cs="Times New Roman"/>
          <w:color w:val="000000"/>
          <w:spacing w:val="-2"/>
          <w:szCs w:val="21"/>
          <w:highlight w:val="none"/>
        </w:rPr>
        <w:t>的具体情况如下：</w:t>
      </w:r>
    </w:p>
    <w:p w14:paraId="207A2E20">
      <w:pPr>
        <w:keepNext w:val="0"/>
        <w:keepLines w:val="0"/>
        <w:pageBreakBefore w:val="0"/>
        <w:kinsoku/>
        <w:wordWrap/>
        <w:overflowPunct/>
        <w:topLinePunct w:val="0"/>
        <w:autoSpaceDE/>
        <w:autoSpaceDN/>
        <w:bidi w:val="0"/>
        <w:adjustRightInd/>
        <w:snapToGrid/>
        <w:spacing w:line="360" w:lineRule="auto"/>
        <w:ind w:right="415" w:firstLine="412"/>
        <w:textAlignment w:val="auto"/>
        <w:rPr>
          <w:rFonts w:ascii="Times New Roman" w:hAnsi="Times New Roman" w:cs="Times New Roman"/>
          <w:color w:val="000000"/>
          <w:spacing w:val="5"/>
          <w:szCs w:val="21"/>
          <w:highlight w:val="none"/>
        </w:rPr>
      </w:pPr>
      <w:r>
        <w:rPr>
          <w:rFonts w:ascii="Times New Roman" w:hAnsi="Times New Roman" w:cs="Times New Roman"/>
          <w:color w:val="000000"/>
          <w:spacing w:val="-2"/>
          <w:szCs w:val="21"/>
          <w:highlight w:val="none"/>
        </w:rPr>
        <w:t>1.</w:t>
      </w:r>
      <w:r>
        <w:rPr>
          <w:rFonts w:ascii="Times New Roman" w:hAnsi="Times New Roman" w:cs="Times New Roman"/>
          <w:b/>
          <w:color w:val="000000"/>
          <w:spacing w:val="-2"/>
          <w:szCs w:val="21"/>
          <w:highlight w:val="none"/>
          <w:u w:val="single"/>
        </w:rPr>
        <w:t>（标的名称）</w:t>
      </w:r>
      <w:r>
        <w:rPr>
          <w:rFonts w:ascii="Times New Roman" w:hAnsi="Times New Roman" w:cs="Times New Roman"/>
          <w:color w:val="000000"/>
          <w:spacing w:val="-2"/>
          <w:szCs w:val="21"/>
          <w:highlight w:val="none"/>
        </w:rPr>
        <w:t>，属于</w:t>
      </w:r>
      <w:r>
        <w:rPr>
          <w:rFonts w:ascii="Times New Roman" w:hAnsi="Times New Roman" w:cs="Times New Roman"/>
          <w:b/>
          <w:color w:val="000000"/>
          <w:spacing w:val="-2"/>
          <w:szCs w:val="21"/>
          <w:highlight w:val="none"/>
          <w:u w:val="single"/>
        </w:rPr>
        <w:t>（采购文件中明确的所属行业）</w:t>
      </w:r>
      <w:r>
        <w:rPr>
          <w:rFonts w:ascii="Times New Roman" w:hAnsi="Times New Roman" w:cs="Times New Roman"/>
          <w:color w:val="000000"/>
          <w:spacing w:val="-2"/>
          <w:szCs w:val="21"/>
          <w:highlight w:val="none"/>
        </w:rPr>
        <w:t>；</w:t>
      </w:r>
      <w:r>
        <w:rPr>
          <w:rFonts w:ascii="Times New Roman" w:hAnsi="Times New Roman" w:cs="Times New Roman"/>
          <w:color w:val="000000"/>
          <w:spacing w:val="5"/>
          <w:szCs w:val="21"/>
          <w:highlight w:val="none"/>
        </w:rPr>
        <w:t>制造商为</w:t>
      </w:r>
      <w:r>
        <w:rPr>
          <w:rFonts w:ascii="Times New Roman" w:hAnsi="Times New Roman" w:cs="Times New Roman"/>
          <w:b/>
          <w:color w:val="000000"/>
          <w:spacing w:val="5"/>
          <w:szCs w:val="21"/>
          <w:highlight w:val="none"/>
          <w:u w:val="single"/>
        </w:rPr>
        <w:t>（企业名称）</w:t>
      </w:r>
      <w:r>
        <w:rPr>
          <w:rFonts w:ascii="Times New Roman" w:hAnsi="Times New Roman" w:cs="Times New Roman"/>
          <w:color w:val="000000"/>
          <w:spacing w:val="5"/>
          <w:szCs w:val="21"/>
          <w:highlight w:val="none"/>
        </w:rPr>
        <w:t>，从业人员</w:t>
      </w:r>
      <w:r>
        <w:rPr>
          <w:rFonts w:ascii="Times New Roman" w:hAnsi="Times New Roman" w:cs="Times New Roman"/>
          <w:color w:val="000000"/>
          <w:spacing w:val="5"/>
          <w:szCs w:val="21"/>
          <w:highlight w:val="none"/>
          <w:u w:val="single"/>
        </w:rPr>
        <w:t xml:space="preserve">      </w:t>
      </w:r>
      <w:r>
        <w:rPr>
          <w:rFonts w:ascii="Times New Roman" w:hAnsi="Times New Roman" w:cs="Times New Roman"/>
          <w:color w:val="000000"/>
          <w:spacing w:val="5"/>
          <w:szCs w:val="21"/>
          <w:highlight w:val="none"/>
        </w:rPr>
        <w:t>人，营业收入为</w:t>
      </w:r>
      <w:r>
        <w:rPr>
          <w:rFonts w:ascii="Times New Roman" w:hAnsi="Times New Roman" w:cs="Times New Roman"/>
          <w:color w:val="000000"/>
          <w:spacing w:val="5"/>
          <w:szCs w:val="21"/>
          <w:highlight w:val="none"/>
          <w:u w:val="single"/>
        </w:rPr>
        <w:t xml:space="preserve">     </w:t>
      </w:r>
      <w:r>
        <w:rPr>
          <w:rFonts w:ascii="Times New Roman" w:hAnsi="Times New Roman" w:cs="Times New Roman"/>
          <w:color w:val="000000"/>
          <w:spacing w:val="5"/>
          <w:szCs w:val="21"/>
          <w:highlight w:val="none"/>
        </w:rPr>
        <w:t>万元，资产总额为</w:t>
      </w:r>
      <w:r>
        <w:rPr>
          <w:rFonts w:ascii="Times New Roman" w:hAnsi="Times New Roman" w:cs="Times New Roman"/>
          <w:color w:val="000000"/>
          <w:spacing w:val="5"/>
          <w:szCs w:val="21"/>
          <w:highlight w:val="none"/>
          <w:u w:val="single"/>
        </w:rPr>
        <w:t xml:space="preserve">    </w:t>
      </w:r>
      <w:r>
        <w:rPr>
          <w:rFonts w:ascii="Times New Roman" w:hAnsi="Times New Roman" w:cs="Times New Roman"/>
          <w:color w:val="000000"/>
          <w:spacing w:val="5"/>
          <w:szCs w:val="21"/>
          <w:highlight w:val="none"/>
        </w:rPr>
        <w:t>万元，属于</w:t>
      </w:r>
      <w:r>
        <w:rPr>
          <w:rFonts w:ascii="Times New Roman" w:hAnsi="Times New Roman" w:cs="Times New Roman"/>
          <w:b/>
          <w:color w:val="000000"/>
          <w:spacing w:val="5"/>
          <w:szCs w:val="21"/>
          <w:highlight w:val="none"/>
          <w:u w:val="single"/>
        </w:rPr>
        <w:t>（中型企业、小型企业、微型企业）</w:t>
      </w:r>
      <w:r>
        <w:rPr>
          <w:rFonts w:ascii="Times New Roman" w:hAnsi="Times New Roman" w:cs="Times New Roman"/>
          <w:color w:val="000000"/>
          <w:spacing w:val="5"/>
          <w:szCs w:val="21"/>
          <w:highlight w:val="none"/>
        </w:rPr>
        <w:t>；</w:t>
      </w:r>
    </w:p>
    <w:p w14:paraId="31C42E33">
      <w:pPr>
        <w:keepNext w:val="0"/>
        <w:keepLines w:val="0"/>
        <w:pageBreakBefore w:val="0"/>
        <w:kinsoku/>
        <w:wordWrap/>
        <w:overflowPunct/>
        <w:topLinePunct w:val="0"/>
        <w:autoSpaceDE/>
        <w:autoSpaceDN/>
        <w:bidi w:val="0"/>
        <w:adjustRightInd/>
        <w:snapToGrid/>
        <w:spacing w:line="360" w:lineRule="auto"/>
        <w:ind w:right="415" w:firstLine="440"/>
        <w:textAlignment w:val="auto"/>
        <w:rPr>
          <w:rFonts w:ascii="Times New Roman" w:hAnsi="Times New Roman" w:cs="Times New Roman"/>
          <w:color w:val="000000"/>
          <w:spacing w:val="5"/>
          <w:szCs w:val="21"/>
          <w:highlight w:val="none"/>
        </w:rPr>
      </w:pPr>
      <w:r>
        <w:rPr>
          <w:rFonts w:ascii="Times New Roman" w:hAnsi="Times New Roman" w:cs="Times New Roman"/>
          <w:color w:val="000000"/>
          <w:spacing w:val="5"/>
          <w:szCs w:val="21"/>
          <w:highlight w:val="none"/>
        </w:rPr>
        <w:t>2.</w:t>
      </w:r>
      <w:r>
        <w:rPr>
          <w:rFonts w:ascii="Times New Roman" w:hAnsi="Times New Roman" w:cs="Times New Roman"/>
          <w:b/>
          <w:color w:val="000000"/>
          <w:spacing w:val="-2"/>
          <w:szCs w:val="21"/>
          <w:highlight w:val="none"/>
          <w:u w:val="single"/>
        </w:rPr>
        <w:t xml:space="preserve"> （标的名称）</w:t>
      </w:r>
      <w:r>
        <w:rPr>
          <w:rFonts w:ascii="Times New Roman" w:hAnsi="Times New Roman" w:cs="Times New Roman"/>
          <w:color w:val="000000"/>
          <w:spacing w:val="-2"/>
          <w:szCs w:val="21"/>
          <w:highlight w:val="none"/>
        </w:rPr>
        <w:t>，属于</w:t>
      </w:r>
      <w:r>
        <w:rPr>
          <w:rFonts w:ascii="Times New Roman" w:hAnsi="Times New Roman" w:cs="Times New Roman"/>
          <w:b/>
          <w:color w:val="000000"/>
          <w:spacing w:val="-2"/>
          <w:szCs w:val="21"/>
          <w:highlight w:val="none"/>
          <w:u w:val="single"/>
        </w:rPr>
        <w:t>（采购文件中明确的所属行业）</w:t>
      </w:r>
      <w:r>
        <w:rPr>
          <w:rFonts w:ascii="Times New Roman" w:hAnsi="Times New Roman" w:cs="Times New Roman"/>
          <w:color w:val="000000"/>
          <w:spacing w:val="-2"/>
          <w:szCs w:val="21"/>
          <w:highlight w:val="none"/>
        </w:rPr>
        <w:t>；</w:t>
      </w:r>
      <w:r>
        <w:rPr>
          <w:rFonts w:ascii="Times New Roman" w:hAnsi="Times New Roman" w:cs="Times New Roman"/>
          <w:color w:val="000000"/>
          <w:spacing w:val="5"/>
          <w:szCs w:val="21"/>
          <w:highlight w:val="none"/>
        </w:rPr>
        <w:t>制造商为</w:t>
      </w:r>
      <w:r>
        <w:rPr>
          <w:rFonts w:ascii="Times New Roman" w:hAnsi="Times New Roman" w:cs="Times New Roman"/>
          <w:b/>
          <w:color w:val="000000"/>
          <w:spacing w:val="5"/>
          <w:szCs w:val="21"/>
          <w:highlight w:val="none"/>
          <w:u w:val="single"/>
        </w:rPr>
        <w:t>（企业名称）</w:t>
      </w:r>
      <w:r>
        <w:rPr>
          <w:rFonts w:ascii="Times New Roman" w:hAnsi="Times New Roman" w:cs="Times New Roman"/>
          <w:color w:val="000000"/>
          <w:spacing w:val="5"/>
          <w:szCs w:val="21"/>
          <w:highlight w:val="none"/>
        </w:rPr>
        <w:t>，从业人员</w:t>
      </w:r>
      <w:r>
        <w:rPr>
          <w:rFonts w:ascii="Times New Roman" w:hAnsi="Times New Roman" w:cs="Times New Roman"/>
          <w:color w:val="000000"/>
          <w:spacing w:val="5"/>
          <w:szCs w:val="21"/>
          <w:highlight w:val="none"/>
          <w:u w:val="single"/>
        </w:rPr>
        <w:t xml:space="preserve">      </w:t>
      </w:r>
      <w:r>
        <w:rPr>
          <w:rFonts w:ascii="Times New Roman" w:hAnsi="Times New Roman" w:cs="Times New Roman"/>
          <w:color w:val="000000"/>
          <w:spacing w:val="5"/>
          <w:szCs w:val="21"/>
          <w:highlight w:val="none"/>
        </w:rPr>
        <w:t>人，营业收入为</w:t>
      </w:r>
      <w:r>
        <w:rPr>
          <w:rFonts w:ascii="Times New Roman" w:hAnsi="Times New Roman" w:cs="Times New Roman"/>
          <w:color w:val="000000"/>
          <w:spacing w:val="5"/>
          <w:szCs w:val="21"/>
          <w:highlight w:val="none"/>
          <w:u w:val="single"/>
        </w:rPr>
        <w:t xml:space="preserve">     </w:t>
      </w:r>
      <w:r>
        <w:rPr>
          <w:rFonts w:ascii="Times New Roman" w:hAnsi="Times New Roman" w:cs="Times New Roman"/>
          <w:color w:val="000000"/>
          <w:spacing w:val="5"/>
          <w:szCs w:val="21"/>
          <w:highlight w:val="none"/>
          <w:u w:val="single"/>
        </w:rPr>
        <w:tab/>
      </w:r>
      <w:r>
        <w:rPr>
          <w:rFonts w:ascii="Times New Roman" w:hAnsi="Times New Roman" w:cs="Times New Roman"/>
          <w:color w:val="000000"/>
          <w:spacing w:val="5"/>
          <w:szCs w:val="21"/>
          <w:highlight w:val="none"/>
        </w:rPr>
        <w:t>万元，资产总额为</w:t>
      </w:r>
      <w:r>
        <w:rPr>
          <w:rFonts w:ascii="Times New Roman" w:hAnsi="Times New Roman" w:cs="Times New Roman"/>
          <w:color w:val="000000"/>
          <w:spacing w:val="5"/>
          <w:szCs w:val="21"/>
          <w:highlight w:val="none"/>
          <w:u w:val="single"/>
        </w:rPr>
        <w:t xml:space="preserve">     </w:t>
      </w:r>
      <w:r>
        <w:rPr>
          <w:rFonts w:ascii="Times New Roman" w:hAnsi="Times New Roman" w:cs="Times New Roman"/>
          <w:color w:val="000000"/>
          <w:spacing w:val="5"/>
          <w:szCs w:val="21"/>
          <w:highlight w:val="none"/>
        </w:rPr>
        <w:t>万元，属于</w:t>
      </w:r>
      <w:r>
        <w:rPr>
          <w:rFonts w:ascii="Times New Roman" w:hAnsi="Times New Roman" w:cs="Times New Roman"/>
          <w:b/>
          <w:color w:val="000000"/>
          <w:spacing w:val="5"/>
          <w:szCs w:val="21"/>
          <w:highlight w:val="none"/>
          <w:u w:val="single"/>
        </w:rPr>
        <w:t>（中型企业、小型企业、微型企业）</w:t>
      </w:r>
      <w:r>
        <w:rPr>
          <w:rFonts w:ascii="Times New Roman" w:hAnsi="Times New Roman" w:cs="Times New Roman"/>
          <w:color w:val="000000"/>
          <w:spacing w:val="5"/>
          <w:szCs w:val="21"/>
          <w:highlight w:val="none"/>
        </w:rPr>
        <w:t>；</w:t>
      </w:r>
    </w:p>
    <w:p w14:paraId="79872121">
      <w:pPr>
        <w:keepNext w:val="0"/>
        <w:keepLines w:val="0"/>
        <w:pageBreakBefore w:val="0"/>
        <w:tabs>
          <w:tab w:val="left" w:pos="1806"/>
          <w:tab w:val="left" w:pos="5005"/>
          <w:tab w:val="left" w:pos="7227"/>
        </w:tabs>
        <w:kinsoku/>
        <w:wordWrap/>
        <w:overflowPunct/>
        <w:topLinePunct w:val="0"/>
        <w:autoSpaceDE/>
        <w:autoSpaceDN/>
        <w:bidi w:val="0"/>
        <w:adjustRightInd/>
        <w:snapToGrid/>
        <w:spacing w:line="360" w:lineRule="auto"/>
        <w:ind w:left="205" w:right="236" w:firstLine="440"/>
        <w:textAlignment w:val="auto"/>
        <w:rPr>
          <w:rFonts w:ascii="Times New Roman" w:hAnsi="Times New Roman" w:cs="Times New Roman"/>
          <w:color w:val="000000"/>
          <w:spacing w:val="5"/>
          <w:szCs w:val="21"/>
          <w:highlight w:val="none"/>
        </w:rPr>
      </w:pPr>
      <w:r>
        <w:rPr>
          <w:rFonts w:ascii="Times New Roman" w:hAnsi="Times New Roman" w:cs="Times New Roman"/>
          <w:color w:val="000000"/>
          <w:spacing w:val="5"/>
          <w:szCs w:val="21"/>
          <w:highlight w:val="none"/>
        </w:rPr>
        <w:t>……</w:t>
      </w:r>
    </w:p>
    <w:p w14:paraId="1379FE89">
      <w:pPr>
        <w:keepNext w:val="0"/>
        <w:keepLines w:val="0"/>
        <w:pageBreakBefore w:val="0"/>
        <w:kinsoku/>
        <w:wordWrap/>
        <w:overflowPunct/>
        <w:topLinePunct w:val="0"/>
        <w:autoSpaceDE/>
        <w:autoSpaceDN/>
        <w:bidi w:val="0"/>
        <w:adjustRightInd/>
        <w:snapToGrid/>
        <w:spacing w:line="360" w:lineRule="auto"/>
        <w:ind w:right="417" w:firstLine="408"/>
        <w:textAlignment w:val="auto"/>
        <w:rPr>
          <w:rFonts w:ascii="Times New Roman" w:hAnsi="Times New Roman" w:cs="Times New Roman"/>
          <w:color w:val="000000"/>
          <w:szCs w:val="21"/>
          <w:highlight w:val="none"/>
        </w:rPr>
      </w:pPr>
      <w:r>
        <w:rPr>
          <w:rFonts w:ascii="Times New Roman" w:hAnsi="Times New Roman" w:cs="Times New Roman"/>
          <w:color w:val="000000"/>
          <w:spacing w:val="-3"/>
          <w:szCs w:val="21"/>
          <w:highlight w:val="none"/>
        </w:rPr>
        <w:t>以上企业，不属于大企业的分支机构，不存在控股股东</w:t>
      </w:r>
      <w:r>
        <w:rPr>
          <w:rFonts w:ascii="Times New Roman" w:hAnsi="Times New Roman" w:cs="Times New Roman"/>
          <w:color w:val="000000"/>
          <w:spacing w:val="-5"/>
          <w:szCs w:val="21"/>
          <w:highlight w:val="none"/>
        </w:rPr>
        <w:t>为大企业的情形，也不存在与大企业的负责人为同一人的情形。</w:t>
      </w:r>
    </w:p>
    <w:p w14:paraId="1643E084">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本企业对上述声明内容的真实性负责。如有虚假，将依法承担相应责任。</w:t>
      </w:r>
    </w:p>
    <w:p w14:paraId="4A318CF2">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Times New Roman" w:hAnsi="Times New Roman" w:cs="Times New Roman"/>
          <w:b w:val="0"/>
          <w:bCs/>
          <w:color w:val="000000"/>
          <w:szCs w:val="21"/>
          <w:highlight w:val="none"/>
        </w:rPr>
      </w:pPr>
      <w:bookmarkStart w:id="833" w:name="OLE_LINK345"/>
      <w:bookmarkStart w:id="834" w:name="OLE_LINK115"/>
    </w:p>
    <w:p w14:paraId="13211892">
      <w:pPr>
        <w:keepNext w:val="0"/>
        <w:keepLines w:val="0"/>
        <w:pageBreakBefore w:val="0"/>
        <w:kinsoku/>
        <w:wordWrap/>
        <w:overflowPunct/>
        <w:topLinePunct w:val="0"/>
        <w:autoSpaceDE/>
        <w:autoSpaceDN/>
        <w:bidi w:val="0"/>
        <w:adjustRightInd/>
        <w:snapToGrid/>
        <w:spacing w:line="360" w:lineRule="auto"/>
        <w:ind w:firstLine="420"/>
        <w:textAlignment w:val="auto"/>
        <w:rPr>
          <w:rFonts w:ascii="Times New Roman" w:hAnsi="Times New Roman" w:cs="Times New Roman"/>
          <w:b/>
          <w:bCs w:val="0"/>
          <w:color w:val="000000"/>
          <w:szCs w:val="21"/>
          <w:highlight w:val="none"/>
        </w:rPr>
      </w:pPr>
      <w:r>
        <w:rPr>
          <w:rFonts w:hint="eastAsia" w:ascii="Times New Roman" w:hAnsi="Times New Roman" w:cs="Times New Roman"/>
          <w:b/>
          <w:bCs w:val="0"/>
          <w:color w:val="000000"/>
          <w:szCs w:val="21"/>
          <w:highlight w:val="none"/>
        </w:rPr>
        <w:t>企业名称</w:t>
      </w:r>
      <w:bookmarkEnd w:id="833"/>
      <w:bookmarkStart w:id="835" w:name="OLE_LINK114"/>
      <w:r>
        <w:rPr>
          <w:rFonts w:ascii="Times New Roman" w:hAnsi="Times New Roman" w:cs="Times New Roman"/>
          <w:b/>
          <w:bCs w:val="0"/>
          <w:color w:val="000000"/>
          <w:szCs w:val="21"/>
          <w:highlight w:val="none"/>
        </w:rPr>
        <w:t>（</w:t>
      </w:r>
      <w:r>
        <w:rPr>
          <w:rFonts w:hint="eastAsia" w:ascii="Times New Roman" w:hAnsi="Times New Roman" w:cs="Times New Roman"/>
          <w:b/>
          <w:bCs w:val="0"/>
          <w:color w:val="000000"/>
          <w:szCs w:val="21"/>
          <w:highlight w:val="none"/>
          <w:lang w:val="en-US" w:eastAsia="zh-CN"/>
        </w:rPr>
        <w:t>盖章</w:t>
      </w:r>
      <w:r>
        <w:rPr>
          <w:rFonts w:ascii="Times New Roman" w:hAnsi="Times New Roman" w:cs="Times New Roman"/>
          <w:b/>
          <w:bCs w:val="0"/>
          <w:color w:val="000000"/>
          <w:szCs w:val="21"/>
          <w:highlight w:val="none"/>
        </w:rPr>
        <w:t>）</w:t>
      </w:r>
      <w:bookmarkEnd w:id="835"/>
      <w:r>
        <w:rPr>
          <w:rFonts w:ascii="Times New Roman" w:hAnsi="Times New Roman" w:cs="Times New Roman"/>
          <w:b/>
          <w:bCs w:val="0"/>
          <w:color w:val="000000"/>
          <w:szCs w:val="21"/>
          <w:highlight w:val="none"/>
        </w:rPr>
        <w:t>：</w:t>
      </w:r>
    </w:p>
    <w:p w14:paraId="6AA0BD05">
      <w:pPr>
        <w:keepNext w:val="0"/>
        <w:keepLines w:val="0"/>
        <w:pageBreakBefore w:val="0"/>
        <w:kinsoku/>
        <w:wordWrap/>
        <w:overflowPunct/>
        <w:topLinePunct w:val="0"/>
        <w:autoSpaceDE/>
        <w:autoSpaceDN/>
        <w:bidi w:val="0"/>
        <w:adjustRightInd/>
        <w:snapToGrid/>
        <w:spacing w:line="360" w:lineRule="auto"/>
        <w:ind w:firstLine="420"/>
        <w:textAlignment w:val="auto"/>
        <w:rPr>
          <w:rFonts w:ascii="Times New Roman" w:hAnsi="Times New Roman" w:cs="Times New Roman"/>
          <w:b/>
          <w:bCs w:val="0"/>
          <w:color w:val="000000"/>
          <w:szCs w:val="21"/>
          <w:highlight w:val="none"/>
          <w:u w:val="single"/>
        </w:rPr>
      </w:pPr>
      <w:r>
        <w:rPr>
          <w:rFonts w:ascii="Times New Roman" w:hAnsi="Times New Roman" w:cs="Times New Roman"/>
          <w:b/>
          <w:bCs w:val="0"/>
          <w:color w:val="000000"/>
          <w:szCs w:val="21"/>
          <w:highlight w:val="none"/>
        </w:rPr>
        <w:t>日期：</w:t>
      </w:r>
    </w:p>
    <w:bookmarkEnd w:id="834"/>
    <w:p w14:paraId="6417D64F">
      <w:pPr>
        <w:keepNext w:val="0"/>
        <w:keepLines w:val="0"/>
        <w:pageBreakBefore w:val="0"/>
        <w:kinsoku/>
        <w:wordWrap/>
        <w:overflowPunct/>
        <w:topLinePunct w:val="0"/>
        <w:autoSpaceDE/>
        <w:autoSpaceDN/>
        <w:bidi w:val="0"/>
        <w:adjustRightInd/>
        <w:snapToGrid/>
        <w:spacing w:line="360" w:lineRule="auto"/>
        <w:ind w:firstLine="422"/>
        <w:textAlignment w:val="auto"/>
        <w:rPr>
          <w:rFonts w:ascii="Times New Roman" w:hAnsi="Times New Roman" w:cs="Times New Roman"/>
          <w:b/>
          <w:color w:val="000000"/>
          <w:sz w:val="20"/>
          <w:szCs w:val="20"/>
          <w:highlight w:val="none"/>
        </w:rPr>
      </w:pPr>
      <w:bookmarkStart w:id="836" w:name="OLE_LINK34"/>
      <w:bookmarkStart w:id="837" w:name="_Hlk478972813"/>
    </w:p>
    <w:p w14:paraId="0121C5A0">
      <w:pPr>
        <w:keepNext w:val="0"/>
        <w:keepLines w:val="0"/>
        <w:pageBreakBefore w:val="0"/>
        <w:kinsoku/>
        <w:wordWrap/>
        <w:overflowPunct/>
        <w:topLinePunct w:val="0"/>
        <w:autoSpaceDE/>
        <w:autoSpaceDN/>
        <w:bidi w:val="0"/>
        <w:adjustRightInd/>
        <w:snapToGrid/>
        <w:spacing w:line="360" w:lineRule="auto"/>
        <w:ind w:firstLine="422"/>
        <w:textAlignment w:val="auto"/>
        <w:rPr>
          <w:rFonts w:ascii="Times New Roman" w:hAnsi="Times New Roman" w:cs="Times New Roman"/>
          <w:b/>
          <w:color w:val="000000"/>
          <w:sz w:val="20"/>
          <w:szCs w:val="20"/>
          <w:highlight w:val="none"/>
        </w:rPr>
      </w:pPr>
      <w:r>
        <w:rPr>
          <w:rFonts w:ascii="Times New Roman" w:hAnsi="Times New Roman" w:cs="Times New Roman"/>
          <w:b/>
          <w:color w:val="000000"/>
          <w:sz w:val="20"/>
          <w:szCs w:val="20"/>
          <w:highlight w:val="none"/>
        </w:rPr>
        <w:t>注:</w:t>
      </w:r>
    </w:p>
    <w:bookmarkEnd w:id="836"/>
    <w:p w14:paraId="1C37CEEC">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宋体" w:hAnsi="宋体" w:cs="宋体"/>
          <w:b/>
          <w:color w:val="000000"/>
          <w:sz w:val="20"/>
          <w:szCs w:val="20"/>
          <w:highlight w:val="none"/>
        </w:rPr>
      </w:pPr>
      <w:bookmarkStart w:id="838" w:name="OLE_LINK41"/>
      <w:bookmarkStart w:id="839" w:name="OLE_LINK55"/>
      <w:bookmarkStart w:id="840" w:name="OLE_LINK56"/>
      <w:r>
        <w:rPr>
          <w:rFonts w:hint="eastAsia" w:ascii="宋体" w:hAnsi="宋体" w:cs="宋体"/>
          <w:b/>
          <w:color w:val="000000"/>
          <w:sz w:val="20"/>
          <w:szCs w:val="20"/>
          <w:highlight w:val="none"/>
        </w:rPr>
        <w:t>①</w:t>
      </w:r>
      <w:bookmarkStart w:id="841" w:name="OLE_LINK60"/>
      <w:r>
        <w:rPr>
          <w:rFonts w:hint="eastAsia" w:ascii="Times New Roman" w:hAnsi="Times New Roman" w:cs="Times New Roman"/>
          <w:b/>
          <w:color w:val="000000"/>
          <w:sz w:val="20"/>
          <w:szCs w:val="20"/>
          <w:highlight w:val="none"/>
        </w:rPr>
        <w:t>从业人员、营业收入、资产总</w:t>
      </w:r>
      <w:bookmarkStart w:id="842" w:name="OLE_LINK383"/>
      <w:r>
        <w:rPr>
          <w:rFonts w:hint="eastAsia" w:ascii="Times New Roman" w:hAnsi="Times New Roman" w:cs="Times New Roman"/>
          <w:b/>
          <w:color w:val="000000"/>
          <w:sz w:val="20"/>
          <w:szCs w:val="20"/>
          <w:highlight w:val="none"/>
        </w:rPr>
        <w:t>额填报上一年度数据</w:t>
      </w:r>
      <w:bookmarkEnd w:id="842"/>
      <w:r>
        <w:rPr>
          <w:rFonts w:hint="eastAsia" w:ascii="Times New Roman" w:hAnsi="Times New Roman" w:cs="Times New Roman"/>
          <w:b/>
          <w:color w:val="000000"/>
          <w:sz w:val="20"/>
          <w:szCs w:val="20"/>
          <w:highlight w:val="none"/>
        </w:rPr>
        <w:t>，无上一年度数据的新成立企业可不填报</w:t>
      </w:r>
      <w:bookmarkEnd w:id="841"/>
      <w:r>
        <w:rPr>
          <w:rFonts w:hint="eastAsia" w:ascii="Times New Roman" w:hAnsi="Times New Roman" w:cs="Times New Roman"/>
          <w:b/>
          <w:color w:val="000000"/>
          <w:sz w:val="20"/>
          <w:szCs w:val="20"/>
          <w:highlight w:val="none"/>
        </w:rPr>
        <w:t>；</w:t>
      </w:r>
      <w:bookmarkEnd w:id="838"/>
    </w:p>
    <w:p w14:paraId="0C4137F4">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Times New Roman" w:hAnsi="Times New Roman" w:eastAsia="宋体" w:cs="Times New Roman"/>
          <w:b/>
          <w:color w:val="000000"/>
          <w:sz w:val="20"/>
          <w:szCs w:val="20"/>
          <w:highlight w:val="none"/>
          <w:lang w:eastAsia="zh-CN"/>
        </w:rPr>
      </w:pPr>
      <w:bookmarkStart w:id="843" w:name="OLE_LINK380"/>
      <w:r>
        <w:rPr>
          <w:rFonts w:hint="eastAsia" w:ascii="Times New Roman" w:hAnsi="Times New Roman" w:cs="Times New Roman"/>
          <w:b/>
          <w:color w:val="000000"/>
          <w:sz w:val="20"/>
          <w:szCs w:val="20"/>
          <w:highlight w:val="none"/>
        </w:rPr>
        <w:t>②</w:t>
      </w:r>
      <w:r>
        <w:rPr>
          <w:rFonts w:ascii="Times New Roman" w:hAnsi="Times New Roman" w:cs="Times New Roman"/>
          <w:b/>
          <w:color w:val="000000"/>
          <w:sz w:val="20"/>
          <w:szCs w:val="20"/>
          <w:highlight w:val="none"/>
        </w:rPr>
        <w:t>“</w:t>
      </w:r>
      <w:bookmarkEnd w:id="843"/>
      <w:r>
        <w:rPr>
          <w:rFonts w:ascii="Times New Roman" w:hAnsi="Times New Roman" w:cs="Times New Roman"/>
          <w:b/>
          <w:color w:val="000000"/>
          <w:sz w:val="20"/>
          <w:szCs w:val="20"/>
          <w:highlight w:val="none"/>
        </w:rPr>
        <w:t>标的名称”、“采购文件中明确的所属行业”依据招标文件第</w:t>
      </w:r>
      <w:r>
        <w:rPr>
          <w:rFonts w:hint="eastAsia" w:ascii="Times New Roman" w:hAnsi="Times New Roman" w:cs="Times New Roman"/>
          <w:b/>
          <w:color w:val="000000"/>
          <w:sz w:val="20"/>
          <w:szCs w:val="20"/>
          <w:highlight w:val="none"/>
        </w:rPr>
        <w:t>五章采购需求中</w:t>
      </w:r>
      <w:r>
        <w:rPr>
          <w:rFonts w:hint="eastAsia" w:ascii="Times New Roman" w:hAnsi="Times New Roman" w:cs="Times New Roman"/>
          <w:b/>
          <w:color w:val="000000"/>
          <w:sz w:val="20"/>
          <w:szCs w:val="20"/>
          <w:highlight w:val="none"/>
          <w:lang w:val="en-US" w:eastAsia="zh-CN"/>
        </w:rPr>
        <w:t>明确的</w:t>
      </w:r>
      <w:r>
        <w:rPr>
          <w:rFonts w:hint="eastAsia" w:ascii="Times New Roman" w:hAnsi="Times New Roman" w:cs="Times New Roman"/>
          <w:b/>
          <w:color w:val="000000"/>
          <w:sz w:val="20"/>
          <w:szCs w:val="20"/>
          <w:highlight w:val="none"/>
        </w:rPr>
        <w:t>“标的名称及所属行业”逐一填写，不得缺漏；</w:t>
      </w:r>
      <w:bookmarkEnd w:id="837"/>
      <w:bookmarkEnd w:id="839"/>
      <w:bookmarkStart w:id="844" w:name="_Toc502909064"/>
      <w:bookmarkStart w:id="845" w:name="_Toc34335344"/>
      <w:bookmarkStart w:id="846" w:name="_Toc66970810"/>
      <w:r>
        <w:rPr>
          <w:rFonts w:hint="eastAsia" w:ascii="Times New Roman" w:hAnsi="Times New Roman" w:cs="Times New Roman"/>
          <w:b/>
          <w:color w:val="000000"/>
          <w:sz w:val="20"/>
          <w:szCs w:val="20"/>
          <w:highlight w:val="none"/>
        </w:rPr>
        <w:t xml:space="preserve"> </w:t>
      </w:r>
      <w:bookmarkEnd w:id="840"/>
      <w:r>
        <w:rPr>
          <w:rFonts w:hint="eastAsia" w:ascii="宋体" w:hAnsi="宋体" w:cs="Malgun Gothic"/>
          <w:b/>
          <w:highlight w:val="none"/>
        </w:rPr>
        <w:t>并由投标人出具、加盖投标人电子公章</w:t>
      </w:r>
      <w:r>
        <w:rPr>
          <w:rFonts w:hint="eastAsia" w:ascii="宋体" w:hAnsi="宋体" w:cs="Malgun Gothic"/>
          <w:b/>
          <w:highlight w:val="none"/>
          <w:lang w:eastAsia="zh-CN"/>
        </w:rPr>
        <w:t>。</w:t>
      </w:r>
    </w:p>
    <w:p w14:paraId="20B6D95D">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Times New Roman" w:hAnsi="Times New Roman" w:eastAsia="宋体" w:cs="Times New Roman"/>
          <w:b/>
          <w:color w:val="000000"/>
          <w:sz w:val="20"/>
          <w:szCs w:val="20"/>
          <w:highlight w:val="none"/>
          <w:lang w:eastAsia="zh-CN"/>
        </w:rPr>
      </w:pPr>
      <w:r>
        <w:rPr>
          <w:rFonts w:hint="eastAsia" w:ascii="Times New Roman" w:hAnsi="Times New Roman" w:eastAsia="宋体" w:cs="Times New Roman"/>
          <w:b/>
          <w:color w:val="000000"/>
          <w:sz w:val="20"/>
          <w:szCs w:val="20"/>
          <w:highlight w:val="none"/>
        </w:rPr>
        <w:t>③</w:t>
      </w:r>
      <w:r>
        <w:rPr>
          <w:rFonts w:hint="eastAsia" w:ascii="Times New Roman" w:hAnsi="Times New Roman" w:eastAsia="宋体" w:cs="Times New Roman"/>
          <w:b/>
          <w:color w:val="000000"/>
          <w:sz w:val="20"/>
          <w:szCs w:val="20"/>
          <w:highlight w:val="none"/>
          <w:lang w:eastAsia="zh-CN"/>
        </w:rPr>
        <w:t>联合体投标的，《中小企业声明函》可由牵头人出具。</w:t>
      </w:r>
    </w:p>
    <w:p w14:paraId="46D9AB8A">
      <w:pPr>
        <w:keepNext w:val="0"/>
        <w:keepLines w:val="0"/>
        <w:widowControl/>
        <w:suppressLineNumbers w:val="0"/>
        <w:ind w:firstLine="422"/>
        <w:jc w:val="left"/>
        <w:rPr>
          <w:rFonts w:hint="eastAsia" w:ascii="Times New Roman" w:hAnsi="Times New Roman" w:eastAsia="宋体" w:cs="Times New Roman"/>
          <w:b/>
          <w:color w:val="000000"/>
          <w:kern w:val="2"/>
          <w:sz w:val="20"/>
          <w:szCs w:val="20"/>
          <w:highlight w:val="none"/>
          <w:lang w:val="en-US" w:eastAsia="zh-CN"/>
        </w:rPr>
      </w:pPr>
      <w:r>
        <w:rPr>
          <w:rFonts w:hint="eastAsia" w:ascii="Times New Roman" w:hAnsi="Times New Roman" w:eastAsia="宋体" w:cs="Times New Roman"/>
          <w:b/>
          <w:color w:val="000000"/>
          <w:sz w:val="20"/>
          <w:szCs w:val="20"/>
          <w:highlight w:val="none"/>
        </w:rPr>
        <w:t>④</w:t>
      </w:r>
      <w:r>
        <w:rPr>
          <w:rFonts w:hint="eastAsia" w:ascii="Times New Roman" w:hAnsi="Times New Roman" w:eastAsia="宋体" w:cs="Times New Roman"/>
          <w:b/>
          <w:color w:val="000000"/>
          <w:sz w:val="20"/>
          <w:szCs w:val="20"/>
          <w:highlight w:val="none"/>
          <w:lang w:eastAsia="zh-CN"/>
        </w:rPr>
        <w:t>温馨提示：</w:t>
      </w:r>
      <w:r>
        <w:rPr>
          <w:rFonts w:hint="eastAsia" w:ascii="Times New Roman" w:hAnsi="Times New Roman" w:eastAsia="宋体" w:cs="Times New Roman"/>
          <w:b/>
          <w:color w:val="000000"/>
          <w:kern w:val="2"/>
          <w:sz w:val="20"/>
          <w:szCs w:val="20"/>
          <w:highlight w:val="none"/>
          <w:lang w:val="en-US" w:eastAsia="zh-CN"/>
        </w:rPr>
        <w:t>投标人应充分、准确地了解所提供货物的制造企业信息。</w:t>
      </w:r>
      <w:r>
        <w:rPr>
          <w:rFonts w:hint="eastAsia" w:ascii="宋体" w:hAnsi="宋体"/>
          <w:b/>
          <w:highlight w:val="none"/>
        </w:rPr>
        <w:t>所</w:t>
      </w:r>
      <w:r>
        <w:rPr>
          <w:rFonts w:hint="eastAsia" w:ascii="宋体" w:hAnsi="宋体" w:cs="微软雅黑"/>
          <w:b/>
          <w:highlight w:val="none"/>
        </w:rPr>
        <w:t>声</w:t>
      </w:r>
      <w:r>
        <w:rPr>
          <w:rFonts w:hint="eastAsia" w:ascii="宋体" w:hAnsi="宋体" w:cs="Malgun Gothic"/>
          <w:b/>
          <w:highlight w:val="none"/>
        </w:rPr>
        <w:t>明的</w:t>
      </w:r>
      <w:r>
        <w:rPr>
          <w:rFonts w:hint="eastAsia" w:ascii="宋体" w:hAnsi="宋体" w:cs="微软雅黑"/>
          <w:b/>
          <w:highlight w:val="none"/>
        </w:rPr>
        <w:t>从业</w:t>
      </w:r>
      <w:r>
        <w:rPr>
          <w:rFonts w:hint="eastAsia" w:ascii="宋体" w:hAnsi="宋体" w:cs="Malgun Gothic"/>
          <w:b/>
          <w:highlight w:val="none"/>
        </w:rPr>
        <w:t>人</w:t>
      </w:r>
      <w:r>
        <w:rPr>
          <w:rFonts w:hint="eastAsia" w:ascii="宋体" w:hAnsi="宋体" w:cs="微软雅黑"/>
          <w:b/>
          <w:highlight w:val="none"/>
        </w:rPr>
        <w:t>员</w:t>
      </w:r>
      <w:r>
        <w:rPr>
          <w:rFonts w:hint="eastAsia" w:ascii="宋体" w:hAnsi="宋体" w:cs="Malgun Gothic"/>
          <w:b/>
          <w:highlight w:val="none"/>
        </w:rPr>
        <w:t>人</w:t>
      </w:r>
      <w:r>
        <w:rPr>
          <w:rFonts w:hint="eastAsia" w:ascii="宋体" w:hAnsi="宋体" w:cs="微软雅黑"/>
          <w:b/>
          <w:highlight w:val="none"/>
        </w:rPr>
        <w:t>数</w:t>
      </w:r>
      <w:r>
        <w:rPr>
          <w:rFonts w:hint="eastAsia" w:ascii="宋体" w:hAnsi="宋体" w:cs="Malgun Gothic"/>
          <w:b/>
          <w:highlight w:val="none"/>
        </w:rPr>
        <w:t>、</w:t>
      </w:r>
      <w:r>
        <w:rPr>
          <w:rFonts w:hint="eastAsia" w:ascii="宋体" w:hAnsi="宋体" w:cs="微软雅黑"/>
          <w:b/>
          <w:highlight w:val="none"/>
        </w:rPr>
        <w:t>营业</w:t>
      </w:r>
      <w:r>
        <w:rPr>
          <w:rFonts w:hint="eastAsia" w:ascii="宋体" w:hAnsi="宋体" w:cs="Malgun Gothic"/>
          <w:b/>
          <w:highlight w:val="none"/>
        </w:rPr>
        <w:t>收入金</w:t>
      </w:r>
      <w:r>
        <w:rPr>
          <w:rFonts w:hint="eastAsia" w:ascii="宋体" w:hAnsi="宋体" w:cs="微软雅黑"/>
          <w:b/>
          <w:highlight w:val="none"/>
        </w:rPr>
        <w:t>额</w:t>
      </w:r>
      <w:r>
        <w:rPr>
          <w:rFonts w:hint="eastAsia" w:ascii="宋体" w:hAnsi="宋体" w:cs="Malgun Gothic"/>
          <w:b/>
          <w:highlight w:val="none"/>
        </w:rPr>
        <w:t>或</w:t>
      </w:r>
      <w:r>
        <w:rPr>
          <w:rFonts w:hint="eastAsia" w:ascii="宋体" w:hAnsi="宋体" w:cs="微软雅黑"/>
          <w:b/>
          <w:highlight w:val="none"/>
        </w:rPr>
        <w:t>资产总额</w:t>
      </w:r>
      <w:r>
        <w:rPr>
          <w:rFonts w:hint="eastAsia" w:ascii="宋体" w:hAnsi="宋体" w:cs="Malgun Gothic"/>
          <w:b/>
          <w:highlight w:val="none"/>
        </w:rPr>
        <w:t>不</w:t>
      </w:r>
      <w:r>
        <w:rPr>
          <w:rFonts w:hint="eastAsia" w:ascii="宋体" w:hAnsi="宋体" w:cs="微软雅黑"/>
          <w:b/>
          <w:highlight w:val="none"/>
        </w:rPr>
        <w:t>实</w:t>
      </w:r>
      <w:r>
        <w:rPr>
          <w:rFonts w:hint="eastAsia" w:ascii="宋体" w:hAnsi="宋体" w:cs="Malgun Gothic"/>
          <w:b/>
          <w:highlight w:val="none"/>
        </w:rPr>
        <w:t>的，依照《中</w:t>
      </w:r>
      <w:r>
        <w:rPr>
          <w:rFonts w:hint="eastAsia" w:ascii="宋体" w:hAnsi="宋体" w:cs="微软雅黑"/>
          <w:b/>
          <w:highlight w:val="none"/>
        </w:rPr>
        <w:t>华</w:t>
      </w:r>
      <w:r>
        <w:rPr>
          <w:rFonts w:hint="eastAsia" w:ascii="宋体" w:hAnsi="宋体" w:cs="Malgun Gothic"/>
          <w:b/>
          <w:highlight w:val="none"/>
        </w:rPr>
        <w:t>人民共和</w:t>
      </w:r>
      <w:r>
        <w:rPr>
          <w:rFonts w:hint="eastAsia" w:ascii="宋体" w:hAnsi="宋体" w:cs="微软雅黑"/>
          <w:b/>
          <w:highlight w:val="none"/>
        </w:rPr>
        <w:t>国</w:t>
      </w:r>
      <w:r>
        <w:rPr>
          <w:rFonts w:hint="eastAsia" w:ascii="宋体" w:hAnsi="宋体" w:cs="Malgun Gothic"/>
          <w:b/>
          <w:highlight w:val="none"/>
        </w:rPr>
        <w:t>政府采</w:t>
      </w:r>
      <w:r>
        <w:rPr>
          <w:rFonts w:hint="eastAsia" w:ascii="宋体" w:hAnsi="宋体" w:cs="微软雅黑"/>
          <w:b/>
          <w:highlight w:val="none"/>
        </w:rPr>
        <w:t>购</w:t>
      </w:r>
      <w:r>
        <w:rPr>
          <w:rFonts w:hint="eastAsia" w:ascii="宋体" w:hAnsi="宋体" w:cs="Malgun Gothic"/>
          <w:b/>
          <w:highlight w:val="none"/>
        </w:rPr>
        <w:t>法》等</w:t>
      </w:r>
      <w:r>
        <w:rPr>
          <w:rFonts w:hint="eastAsia" w:ascii="宋体" w:hAnsi="宋体" w:cs="微软雅黑"/>
          <w:b/>
          <w:highlight w:val="none"/>
        </w:rPr>
        <w:t>国</w:t>
      </w:r>
      <w:r>
        <w:rPr>
          <w:rFonts w:hint="eastAsia" w:ascii="宋体" w:hAnsi="宋体" w:cs="Malgun Gothic"/>
          <w:b/>
          <w:highlight w:val="none"/>
        </w:rPr>
        <w:t>家有</w:t>
      </w:r>
      <w:r>
        <w:rPr>
          <w:rFonts w:hint="eastAsia" w:ascii="宋体" w:hAnsi="宋体" w:cs="微软雅黑"/>
          <w:b/>
          <w:highlight w:val="none"/>
        </w:rPr>
        <w:t>关规</w:t>
      </w:r>
      <w:r>
        <w:rPr>
          <w:rFonts w:hint="eastAsia" w:ascii="宋体" w:hAnsi="宋体" w:cs="Malgun Gothic"/>
          <w:b/>
          <w:highlight w:val="none"/>
        </w:rPr>
        <w:t>定追究相</w:t>
      </w:r>
      <w:r>
        <w:rPr>
          <w:rFonts w:hint="eastAsia" w:ascii="宋体" w:hAnsi="宋体" w:cs="微软雅黑"/>
          <w:b/>
          <w:highlight w:val="none"/>
        </w:rPr>
        <w:t>应责</w:t>
      </w:r>
      <w:r>
        <w:rPr>
          <w:rFonts w:hint="eastAsia" w:ascii="宋体" w:hAnsi="宋体" w:cs="Malgun Gothic"/>
          <w:b/>
          <w:highlight w:val="none"/>
        </w:rPr>
        <w:t>任。</w:t>
      </w:r>
      <w:r>
        <w:rPr>
          <w:rFonts w:hint="eastAsia" w:ascii="Times New Roman" w:hAnsi="Times New Roman" w:eastAsia="宋体" w:cs="Times New Roman"/>
          <w:b/>
          <w:color w:val="000000"/>
          <w:kern w:val="2"/>
          <w:sz w:val="20"/>
          <w:szCs w:val="20"/>
          <w:highlight w:val="none"/>
          <w:lang w:val="en-US" w:eastAsia="zh-CN"/>
        </w:rPr>
        <w:t>对相关情况了解不清楚的，不建议填报本声明函。</w:t>
      </w:r>
    </w:p>
    <w:p w14:paraId="582BA681">
      <w:pPr>
        <w:keepNext w:val="0"/>
        <w:keepLines w:val="0"/>
        <w:widowControl/>
        <w:suppressLineNumbers w:val="0"/>
        <w:ind w:firstLine="422"/>
        <w:jc w:val="left"/>
        <w:rPr>
          <w:rFonts w:hint="eastAsia" w:ascii="Times New Roman" w:hAnsi="Times New Roman" w:eastAsia="宋体" w:cs="Times New Roman"/>
          <w:b/>
          <w:color w:val="000000"/>
          <w:kern w:val="2"/>
          <w:sz w:val="20"/>
          <w:szCs w:val="20"/>
          <w:highlight w:val="none"/>
          <w:lang w:val="en-US" w:eastAsia="zh-CN"/>
        </w:rPr>
      </w:pPr>
      <w:r>
        <w:rPr>
          <w:rFonts w:hint="eastAsia" w:ascii="宋体" w:hAnsi="宋体" w:eastAsia="宋体" w:cs="宋体"/>
          <w:b/>
          <w:highlight w:val="none"/>
        </w:rPr>
        <w:t>⑤</w:t>
      </w:r>
      <w:r>
        <w:rPr>
          <w:rFonts w:hint="eastAsia" w:ascii="宋体" w:hAnsi="宋体"/>
          <w:b/>
          <w:highlight w:val="none"/>
        </w:rPr>
        <w:t>投</w:t>
      </w:r>
      <w:r>
        <w:rPr>
          <w:rFonts w:hint="eastAsia" w:ascii="宋体" w:hAnsi="宋体" w:cs="微软雅黑"/>
          <w:b/>
          <w:highlight w:val="none"/>
        </w:rPr>
        <w:t>标</w:t>
      </w:r>
      <w:r>
        <w:rPr>
          <w:rFonts w:hint="eastAsia" w:ascii="宋体" w:hAnsi="宋体" w:cs="Malgun Gothic"/>
          <w:b/>
          <w:highlight w:val="none"/>
        </w:rPr>
        <w:t>人</w:t>
      </w:r>
      <w:r>
        <w:rPr>
          <w:rFonts w:hint="eastAsia" w:ascii="宋体" w:hAnsi="宋体" w:cs="微软雅黑"/>
          <w:b/>
          <w:highlight w:val="none"/>
        </w:rPr>
        <w:t>须按招标文件规定的所属行业，</w:t>
      </w:r>
      <w:r>
        <w:rPr>
          <w:rFonts w:hint="eastAsia" w:ascii="宋体" w:hAnsi="宋体" w:cs="Malgun Gothic"/>
          <w:b/>
          <w:highlight w:val="none"/>
        </w:rPr>
        <w:t>核</w:t>
      </w:r>
      <w:r>
        <w:rPr>
          <w:rFonts w:hint="eastAsia" w:ascii="宋体" w:hAnsi="宋体" w:cs="微软雅黑"/>
          <w:b/>
          <w:highlight w:val="none"/>
        </w:rPr>
        <w:t>对</w:t>
      </w:r>
      <w:r>
        <w:rPr>
          <w:rFonts w:hint="eastAsia" w:ascii="宋体" w:hAnsi="宋体" w:cs="Malgun Gothic"/>
          <w:b/>
          <w:highlight w:val="none"/>
        </w:rPr>
        <w:t>《</w:t>
      </w:r>
      <w:r>
        <w:rPr>
          <w:rFonts w:hint="eastAsia" w:ascii="宋体" w:hAnsi="宋体" w:cs="微软雅黑"/>
          <w:b/>
          <w:highlight w:val="none"/>
        </w:rPr>
        <w:t>关</w:t>
      </w:r>
      <w:r>
        <w:rPr>
          <w:rFonts w:hint="eastAsia" w:ascii="宋体" w:hAnsi="宋体" w:cs="Malgun Gothic"/>
          <w:b/>
          <w:highlight w:val="none"/>
        </w:rPr>
        <w:t>于印</w:t>
      </w:r>
      <w:r>
        <w:rPr>
          <w:rFonts w:hint="eastAsia" w:ascii="宋体" w:hAnsi="宋体" w:cs="微软雅黑"/>
          <w:b/>
          <w:highlight w:val="none"/>
        </w:rPr>
        <w:t>发</w:t>
      </w:r>
      <w:r>
        <w:rPr>
          <w:rFonts w:hint="eastAsia" w:ascii="宋体" w:hAnsi="宋体" w:cs="Malgun Gothic"/>
          <w:b/>
          <w:highlight w:val="none"/>
        </w:rPr>
        <w:t>中小企</w:t>
      </w:r>
      <w:r>
        <w:rPr>
          <w:rFonts w:hint="eastAsia" w:ascii="宋体" w:hAnsi="宋体" w:cs="微软雅黑"/>
          <w:b/>
          <w:highlight w:val="none"/>
        </w:rPr>
        <w:t>业划</w:t>
      </w:r>
      <w:r>
        <w:rPr>
          <w:rFonts w:hint="eastAsia" w:ascii="宋体" w:hAnsi="宋体" w:cs="Malgun Gothic"/>
          <w:b/>
          <w:highlight w:val="none"/>
        </w:rPr>
        <w:t>型</w:t>
      </w:r>
      <w:r>
        <w:rPr>
          <w:rFonts w:hint="eastAsia" w:ascii="宋体" w:hAnsi="宋体" w:cs="微软雅黑"/>
          <w:b/>
          <w:highlight w:val="none"/>
        </w:rPr>
        <w:t>标</w:t>
      </w:r>
      <w:r>
        <w:rPr>
          <w:rFonts w:hint="eastAsia" w:ascii="宋体" w:hAnsi="宋体" w:cs="Malgun Gothic"/>
          <w:b/>
          <w:highlight w:val="none"/>
        </w:rPr>
        <w:t>准</w:t>
      </w:r>
      <w:r>
        <w:rPr>
          <w:rFonts w:hint="eastAsia" w:ascii="宋体" w:hAnsi="宋体" w:cs="微软雅黑"/>
          <w:b/>
          <w:highlight w:val="none"/>
        </w:rPr>
        <w:t>规</w:t>
      </w:r>
      <w:r>
        <w:rPr>
          <w:rFonts w:hint="eastAsia" w:ascii="宋体" w:hAnsi="宋体" w:cs="Malgun Gothic"/>
          <w:b/>
          <w:highlight w:val="none"/>
        </w:rPr>
        <w:t>定的通知》（工信部</w:t>
      </w:r>
      <w:r>
        <w:rPr>
          <w:rFonts w:hint="eastAsia" w:ascii="宋体" w:hAnsi="宋体" w:cs="微软雅黑"/>
          <w:b/>
          <w:highlight w:val="none"/>
        </w:rPr>
        <w:t>联</w:t>
      </w:r>
      <w:r>
        <w:rPr>
          <w:rFonts w:hint="eastAsia" w:ascii="宋体" w:hAnsi="宋体" w:cs="Malgun Gothic"/>
          <w:b/>
          <w:highlight w:val="none"/>
        </w:rPr>
        <w:t>企</w:t>
      </w:r>
      <w:r>
        <w:rPr>
          <w:rFonts w:hint="eastAsia" w:ascii="宋体" w:hAnsi="宋体" w:cs="微软雅黑"/>
          <w:b/>
          <w:highlight w:val="none"/>
        </w:rPr>
        <w:t>业</w:t>
      </w:r>
      <w:r>
        <w:rPr>
          <w:rFonts w:hint="eastAsia" w:ascii="宋体" w:hAnsi="宋体" w:cs="Malgun Gothic"/>
          <w:b/>
          <w:highlight w:val="none"/>
        </w:rPr>
        <w:t>〔</w:t>
      </w:r>
      <w:r>
        <w:rPr>
          <w:rFonts w:hint="eastAsia" w:ascii="宋体" w:hAnsi="宋体"/>
          <w:b/>
          <w:highlight w:val="none"/>
        </w:rPr>
        <w:t>2011〕300</w:t>
      </w:r>
      <w:r>
        <w:rPr>
          <w:rFonts w:hint="eastAsia" w:ascii="宋体" w:hAnsi="宋体" w:cs="微软雅黑"/>
          <w:b/>
          <w:highlight w:val="none"/>
        </w:rPr>
        <w:t>号</w:t>
      </w:r>
      <w:r>
        <w:rPr>
          <w:rFonts w:hint="eastAsia" w:ascii="宋体" w:hAnsi="宋体" w:cs="Malgun Gothic"/>
          <w:b/>
          <w:highlight w:val="none"/>
        </w:rPr>
        <w:t>）</w:t>
      </w:r>
      <w:r>
        <w:rPr>
          <w:rFonts w:hint="eastAsia" w:ascii="宋体" w:hAnsi="宋体" w:cs="微软雅黑"/>
          <w:b/>
          <w:highlight w:val="none"/>
        </w:rPr>
        <w:t>规</w:t>
      </w:r>
      <w:r>
        <w:rPr>
          <w:rFonts w:hint="eastAsia" w:ascii="宋体" w:hAnsi="宋体" w:cs="Malgun Gothic"/>
          <w:b/>
          <w:highlight w:val="none"/>
        </w:rPr>
        <w:t>定的中小企</w:t>
      </w:r>
      <w:r>
        <w:rPr>
          <w:rFonts w:hint="eastAsia" w:ascii="宋体" w:hAnsi="宋体" w:cs="微软雅黑"/>
          <w:b/>
          <w:highlight w:val="none"/>
        </w:rPr>
        <w:t>业划</w:t>
      </w:r>
      <w:r>
        <w:rPr>
          <w:rFonts w:hint="eastAsia" w:ascii="宋体" w:hAnsi="宋体" w:cs="Malgun Gothic"/>
          <w:b/>
          <w:highlight w:val="none"/>
        </w:rPr>
        <w:t>型</w:t>
      </w:r>
      <w:r>
        <w:rPr>
          <w:rFonts w:hint="eastAsia" w:ascii="宋体" w:hAnsi="宋体" w:cs="微软雅黑"/>
          <w:b/>
          <w:highlight w:val="none"/>
        </w:rPr>
        <w:t>标</w:t>
      </w:r>
      <w:r>
        <w:rPr>
          <w:rFonts w:hint="eastAsia" w:ascii="宋体" w:hAnsi="宋体" w:cs="Malgun Gothic"/>
          <w:b/>
          <w:highlight w:val="none"/>
        </w:rPr>
        <w:t>准，如实出具声明函。中小企</w:t>
      </w:r>
      <w:r>
        <w:rPr>
          <w:rFonts w:hint="eastAsia" w:ascii="宋体" w:hAnsi="宋体" w:cs="微软雅黑"/>
          <w:b/>
          <w:highlight w:val="none"/>
        </w:rPr>
        <w:t>业划</w:t>
      </w:r>
      <w:r>
        <w:rPr>
          <w:rFonts w:hint="eastAsia" w:ascii="宋体" w:hAnsi="宋体" w:cs="Malgun Gothic"/>
          <w:b/>
          <w:highlight w:val="none"/>
        </w:rPr>
        <w:t>型</w:t>
      </w:r>
      <w:r>
        <w:rPr>
          <w:rFonts w:hint="eastAsia" w:ascii="宋体" w:hAnsi="宋体" w:cs="微软雅黑"/>
          <w:b/>
          <w:highlight w:val="none"/>
        </w:rPr>
        <w:t>填写错误</w:t>
      </w:r>
      <w:r>
        <w:rPr>
          <w:rFonts w:hint="eastAsia" w:ascii="宋体" w:hAnsi="宋体" w:cs="Malgun Gothic"/>
          <w:b/>
          <w:highlight w:val="none"/>
        </w:rPr>
        <w:t>或所</w:t>
      </w:r>
      <w:r>
        <w:rPr>
          <w:rFonts w:hint="eastAsia" w:ascii="宋体" w:hAnsi="宋体" w:cs="微软雅黑"/>
          <w:b/>
          <w:highlight w:val="none"/>
        </w:rPr>
        <w:t>属</w:t>
      </w:r>
      <w:r>
        <w:rPr>
          <w:rFonts w:hint="eastAsia" w:ascii="宋体" w:hAnsi="宋体" w:cs="Malgun Gothic"/>
          <w:b/>
          <w:highlight w:val="none"/>
        </w:rPr>
        <w:t>行</w:t>
      </w:r>
      <w:r>
        <w:rPr>
          <w:rFonts w:hint="eastAsia" w:ascii="宋体" w:hAnsi="宋体" w:cs="微软雅黑"/>
          <w:b/>
          <w:highlight w:val="none"/>
        </w:rPr>
        <w:t>业填写错误</w:t>
      </w:r>
      <w:r>
        <w:rPr>
          <w:rFonts w:hint="eastAsia" w:ascii="宋体" w:hAnsi="宋体" w:cs="Malgun Gothic"/>
          <w:b/>
          <w:highlight w:val="none"/>
        </w:rPr>
        <w:t>的，</w:t>
      </w:r>
      <w:r>
        <w:rPr>
          <w:rFonts w:hint="eastAsia" w:ascii="宋体" w:hAnsi="宋体" w:cs="微软雅黑"/>
          <w:b/>
          <w:highlight w:val="none"/>
        </w:rPr>
        <w:t>评标</w:t>
      </w:r>
      <w:r>
        <w:rPr>
          <w:rFonts w:hint="eastAsia" w:ascii="宋体" w:hAnsi="宋体" w:cs="Malgun Gothic"/>
          <w:b/>
          <w:highlight w:val="none"/>
        </w:rPr>
        <w:t>委</w:t>
      </w:r>
      <w:r>
        <w:rPr>
          <w:rFonts w:hint="eastAsia" w:ascii="宋体" w:hAnsi="宋体" w:cs="微软雅黑"/>
          <w:b/>
          <w:highlight w:val="none"/>
        </w:rPr>
        <w:t>员会将</w:t>
      </w:r>
      <w:r>
        <w:rPr>
          <w:rFonts w:hint="eastAsia" w:ascii="宋体" w:hAnsi="宋体" w:cs="Malgun Gothic"/>
          <w:b/>
          <w:highlight w:val="none"/>
        </w:rPr>
        <w:t>不予</w:t>
      </w:r>
      <w:r>
        <w:rPr>
          <w:rFonts w:hint="eastAsia" w:ascii="宋体" w:hAnsi="宋体" w:cs="微软雅黑"/>
          <w:b/>
          <w:highlight w:val="none"/>
        </w:rPr>
        <w:t>进</w:t>
      </w:r>
      <w:r>
        <w:rPr>
          <w:rFonts w:hint="eastAsia" w:ascii="宋体" w:hAnsi="宋体" w:cs="Malgun Gothic"/>
          <w:b/>
          <w:highlight w:val="none"/>
        </w:rPr>
        <w:t>行价格扣除。</w:t>
      </w:r>
    </w:p>
    <w:p w14:paraId="12491D9A">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outlineLvl w:val="2"/>
        <w:rPr>
          <w:rFonts w:hint="eastAsia" w:ascii="Times New Roman" w:hAnsi="Times New Roman" w:eastAsia="黑体" w:cs="Times New Roman"/>
          <w:snapToGrid/>
          <w:kern w:val="2"/>
          <w:sz w:val="28"/>
          <w:szCs w:val="28"/>
          <w:highlight w:val="none"/>
          <w:lang w:eastAsia="zh-CN"/>
        </w:rPr>
      </w:pPr>
      <w:r>
        <w:rPr>
          <w:rFonts w:hint="eastAsia" w:ascii="Times New Roman" w:hAnsi="Times New Roman" w:eastAsia="宋体" w:cs="Times New Roman"/>
          <w:b/>
          <w:color w:val="000000"/>
          <w:kern w:val="2"/>
          <w:sz w:val="21"/>
          <w:szCs w:val="21"/>
          <w:highlight w:val="none"/>
          <w:lang w:val="en-US" w:eastAsia="zh-CN"/>
        </w:rPr>
        <w:br w:type="page"/>
      </w:r>
      <w:r>
        <w:rPr>
          <w:rFonts w:hint="eastAsia" w:ascii="Times New Roman" w:hAnsi="Times New Roman" w:eastAsia="黑体" w:cs="Times New Roman"/>
          <w:color w:val="000000"/>
          <w:sz w:val="28"/>
          <w:szCs w:val="28"/>
          <w:highlight w:val="none"/>
          <w:lang w:eastAsia="zh-CN"/>
        </w:rPr>
        <w:t>关于符合本国产品标准的声明函</w:t>
      </w:r>
    </w:p>
    <w:p w14:paraId="30365A9D">
      <w:pPr>
        <w:pStyle w:val="14"/>
        <w:spacing w:before="91" w:line="360" w:lineRule="auto"/>
        <w:ind w:firstLine="579"/>
        <w:jc w:val="both"/>
        <w:rPr>
          <w:rFonts w:hint="eastAsia" w:ascii="宋体" w:hAnsi="宋体" w:eastAsia="宋体" w:cs="宋体"/>
          <w:sz w:val="21"/>
          <w:szCs w:val="21"/>
          <w:highlight w:val="none"/>
        </w:rPr>
      </w:pPr>
      <w:r>
        <w:rPr>
          <w:rFonts w:hint="eastAsia" w:ascii="宋体" w:hAnsi="宋体" w:eastAsia="宋体" w:cs="宋体"/>
          <w:color w:val="333333"/>
          <w:spacing w:val="11"/>
          <w:sz w:val="21"/>
          <w:szCs w:val="21"/>
          <w:highlight w:val="none"/>
        </w:rPr>
        <w:t>本公司（单位）郑重声明，根据《国务院办公厅关于在政府采</w:t>
      </w:r>
      <w:r>
        <w:rPr>
          <w:rFonts w:hint="eastAsia" w:ascii="宋体" w:hAnsi="宋体" w:eastAsia="宋体" w:cs="宋体"/>
          <w:color w:val="333333"/>
          <w:spacing w:val="18"/>
          <w:sz w:val="21"/>
          <w:szCs w:val="21"/>
          <w:highlight w:val="none"/>
        </w:rPr>
        <w:t>购中实施本国产品标准及相关政策的通知》</w:t>
      </w:r>
      <w:r>
        <w:rPr>
          <w:rFonts w:hint="eastAsia" w:ascii="宋体" w:hAnsi="宋体" w:eastAsia="宋体" w:cs="宋体"/>
          <w:color w:val="333333"/>
          <w:spacing w:val="-88"/>
          <w:sz w:val="21"/>
          <w:szCs w:val="21"/>
          <w:highlight w:val="none"/>
        </w:rPr>
        <w:t xml:space="preserve"> </w:t>
      </w:r>
      <w:r>
        <w:rPr>
          <w:rFonts w:hint="eastAsia" w:ascii="宋体" w:hAnsi="宋体" w:eastAsia="宋体" w:cs="宋体"/>
          <w:color w:val="333333"/>
          <w:spacing w:val="18"/>
          <w:sz w:val="21"/>
          <w:szCs w:val="21"/>
          <w:highlight w:val="none"/>
        </w:rPr>
        <w:t>（国办发〔2025〕34</w:t>
      </w:r>
      <w:r>
        <w:rPr>
          <w:rFonts w:hint="eastAsia" w:ascii="宋体" w:hAnsi="宋体" w:eastAsia="宋体" w:cs="宋体"/>
          <w:color w:val="333333"/>
          <w:spacing w:val="11"/>
          <w:sz w:val="21"/>
          <w:szCs w:val="21"/>
          <w:highlight w:val="none"/>
        </w:rPr>
        <w:t>号）的规定，本公司（单位）提供的以下产品属于本国产品。具体</w:t>
      </w:r>
      <w:r>
        <w:rPr>
          <w:rFonts w:hint="eastAsia" w:ascii="宋体" w:hAnsi="宋体" w:eastAsia="宋体" w:cs="宋体"/>
          <w:color w:val="333333"/>
          <w:spacing w:val="4"/>
          <w:sz w:val="21"/>
          <w:szCs w:val="21"/>
          <w:highlight w:val="none"/>
        </w:rPr>
        <w:t>情况如下：</w:t>
      </w:r>
    </w:p>
    <w:p w14:paraId="370F3FE2">
      <w:pPr>
        <w:pStyle w:val="14"/>
        <w:spacing w:before="31" w:line="360" w:lineRule="auto"/>
        <w:ind w:left="2" w:firstLine="597"/>
        <w:rPr>
          <w:rFonts w:hint="eastAsia" w:ascii="宋体" w:hAnsi="宋体" w:eastAsia="宋体" w:cs="宋体"/>
          <w:sz w:val="21"/>
          <w:szCs w:val="21"/>
          <w:highlight w:val="none"/>
        </w:rPr>
      </w:pPr>
      <w:r>
        <w:rPr>
          <w:rFonts w:hint="eastAsia" w:ascii="宋体" w:hAnsi="宋体" w:eastAsia="宋体" w:cs="宋体"/>
          <w:color w:val="333333"/>
          <w:spacing w:val="20"/>
          <w:sz w:val="21"/>
          <w:szCs w:val="21"/>
          <w:highlight w:val="none"/>
        </w:rPr>
        <w:t>1.</w:t>
      </w:r>
      <w:r>
        <w:rPr>
          <w:rFonts w:hint="eastAsia" w:ascii="宋体" w:hAnsi="宋体" w:eastAsia="宋体" w:cs="宋体"/>
          <w:color w:val="333333"/>
          <w:spacing w:val="20"/>
          <w:sz w:val="21"/>
          <w:szCs w:val="21"/>
          <w:highlight w:val="none"/>
          <w:u w:val="single" w:color="auto"/>
        </w:rPr>
        <w:t>（产品名称1）</w:t>
      </w:r>
      <w:r>
        <w:rPr>
          <w:rFonts w:hint="eastAsia" w:ascii="宋体" w:hAnsi="宋体" w:eastAsia="宋体" w:cs="宋体"/>
          <w:color w:val="333333"/>
          <w:spacing w:val="-86"/>
          <w:sz w:val="21"/>
          <w:szCs w:val="21"/>
          <w:highlight w:val="none"/>
          <w:u w:val="single" w:color="auto"/>
        </w:rPr>
        <w:t xml:space="preserve"> </w:t>
      </w:r>
      <w:r>
        <w:rPr>
          <w:rFonts w:hint="eastAsia" w:ascii="宋体" w:hAnsi="宋体" w:eastAsia="宋体" w:cs="宋体"/>
          <w:color w:val="333333"/>
          <w:spacing w:val="-108"/>
          <w:sz w:val="21"/>
          <w:szCs w:val="21"/>
          <w:highlight w:val="none"/>
        </w:rPr>
        <w:t xml:space="preserve"> </w:t>
      </w:r>
      <w:r>
        <w:rPr>
          <w:rFonts w:hint="eastAsia" w:ascii="宋体" w:hAnsi="宋体" w:eastAsia="宋体" w:cs="宋体"/>
          <w:color w:val="333333"/>
          <w:spacing w:val="20"/>
          <w:position w:val="9"/>
          <w:sz w:val="21"/>
          <w:szCs w:val="21"/>
          <w:highlight w:val="none"/>
        </w:rPr>
        <w:t>1</w:t>
      </w:r>
      <w:r>
        <w:rPr>
          <w:rFonts w:hint="eastAsia" w:ascii="宋体" w:hAnsi="宋体" w:eastAsia="宋体" w:cs="宋体"/>
          <w:color w:val="333333"/>
          <w:spacing w:val="20"/>
          <w:sz w:val="21"/>
          <w:szCs w:val="21"/>
          <w:highlight w:val="none"/>
        </w:rPr>
        <w:t>，生产厂为</w:t>
      </w:r>
      <w:r>
        <w:rPr>
          <w:rFonts w:hint="eastAsia" w:ascii="宋体" w:hAnsi="宋体" w:eastAsia="宋体" w:cs="宋体"/>
          <w:color w:val="333333"/>
          <w:spacing w:val="20"/>
          <w:sz w:val="21"/>
          <w:szCs w:val="21"/>
          <w:highlight w:val="none"/>
          <w:u w:val="single" w:color="auto"/>
        </w:rPr>
        <w:t>（厂名）</w:t>
      </w:r>
      <w:r>
        <w:rPr>
          <w:rFonts w:hint="eastAsia" w:ascii="宋体" w:hAnsi="宋体" w:eastAsia="宋体" w:cs="宋体"/>
          <w:color w:val="333333"/>
          <w:spacing w:val="-76"/>
          <w:sz w:val="21"/>
          <w:szCs w:val="21"/>
          <w:highlight w:val="none"/>
          <w:u w:val="single" w:color="auto"/>
        </w:rPr>
        <w:t xml:space="preserve"> </w:t>
      </w:r>
      <w:r>
        <w:rPr>
          <w:rFonts w:hint="eastAsia" w:ascii="宋体" w:hAnsi="宋体" w:eastAsia="宋体" w:cs="宋体"/>
          <w:color w:val="333333"/>
          <w:spacing w:val="20"/>
          <w:position w:val="9"/>
          <w:sz w:val="21"/>
          <w:szCs w:val="21"/>
          <w:highlight w:val="none"/>
        </w:rPr>
        <w:t>2</w:t>
      </w:r>
      <w:r>
        <w:rPr>
          <w:rFonts w:hint="eastAsia" w:ascii="宋体" w:hAnsi="宋体" w:eastAsia="宋体" w:cs="宋体"/>
          <w:color w:val="333333"/>
          <w:spacing w:val="20"/>
          <w:sz w:val="21"/>
          <w:szCs w:val="21"/>
          <w:highlight w:val="none"/>
        </w:rPr>
        <w:t>，厂址为</w:t>
      </w:r>
      <w:r>
        <w:rPr>
          <w:rFonts w:hint="eastAsia" w:ascii="宋体" w:hAnsi="宋体" w:eastAsia="宋体" w:cs="宋体"/>
          <w:color w:val="333333"/>
          <w:spacing w:val="20"/>
          <w:sz w:val="21"/>
          <w:szCs w:val="21"/>
          <w:highlight w:val="none"/>
          <w:u w:val="single" w:color="auto"/>
        </w:rPr>
        <w:t>（生产厂</w:t>
      </w:r>
      <w:r>
        <w:rPr>
          <w:rFonts w:hint="eastAsia" w:ascii="宋体" w:hAnsi="宋体" w:eastAsia="宋体" w:cs="宋体"/>
          <w:color w:val="333333"/>
          <w:spacing w:val="12"/>
          <w:sz w:val="21"/>
          <w:szCs w:val="21"/>
          <w:highlight w:val="none"/>
          <w:u w:val="single" w:color="auto"/>
        </w:rPr>
        <w:t>址）</w:t>
      </w:r>
      <w:r>
        <w:rPr>
          <w:rFonts w:hint="eastAsia" w:ascii="宋体" w:hAnsi="宋体" w:eastAsia="宋体" w:cs="宋体"/>
          <w:color w:val="333333"/>
          <w:spacing w:val="-114"/>
          <w:sz w:val="21"/>
          <w:szCs w:val="21"/>
          <w:highlight w:val="none"/>
          <w:u w:val="single" w:color="auto"/>
        </w:rPr>
        <w:t xml:space="preserve"> </w:t>
      </w:r>
      <w:r>
        <w:rPr>
          <w:rFonts w:hint="eastAsia" w:ascii="宋体" w:hAnsi="宋体" w:eastAsia="宋体" w:cs="宋体"/>
          <w:color w:val="333333"/>
          <w:spacing w:val="-101"/>
          <w:sz w:val="21"/>
          <w:szCs w:val="21"/>
          <w:highlight w:val="none"/>
        </w:rPr>
        <w:t xml:space="preserve"> </w:t>
      </w:r>
      <w:r>
        <w:rPr>
          <w:rFonts w:hint="eastAsia" w:ascii="宋体" w:hAnsi="宋体" w:eastAsia="宋体" w:cs="宋体"/>
          <w:color w:val="333333"/>
          <w:spacing w:val="12"/>
          <w:sz w:val="21"/>
          <w:szCs w:val="21"/>
          <w:highlight w:val="none"/>
        </w:rPr>
        <w:t>。</w:t>
      </w:r>
      <w:r>
        <w:rPr>
          <w:rFonts w:hint="eastAsia" w:ascii="宋体" w:hAnsi="宋体" w:eastAsia="宋体" w:cs="宋体"/>
          <w:color w:val="333333"/>
          <w:spacing w:val="12"/>
          <w:sz w:val="21"/>
          <w:szCs w:val="21"/>
          <w:highlight w:val="none"/>
          <w:u w:val="single" w:color="auto"/>
        </w:rPr>
        <w:t>（产品名称1）</w:t>
      </w:r>
      <w:r>
        <w:rPr>
          <w:rFonts w:hint="eastAsia" w:ascii="宋体" w:hAnsi="宋体" w:eastAsia="宋体" w:cs="宋体"/>
          <w:color w:val="333333"/>
          <w:spacing w:val="-79"/>
          <w:sz w:val="21"/>
          <w:szCs w:val="21"/>
          <w:highlight w:val="none"/>
          <w:u w:val="single" w:color="auto"/>
        </w:rPr>
        <w:t xml:space="preserve"> </w:t>
      </w:r>
      <w:r>
        <w:rPr>
          <w:rFonts w:hint="eastAsia" w:ascii="宋体" w:hAnsi="宋体" w:eastAsia="宋体" w:cs="宋体"/>
          <w:color w:val="333333"/>
          <w:spacing w:val="12"/>
          <w:sz w:val="21"/>
          <w:szCs w:val="21"/>
          <w:highlight w:val="none"/>
        </w:rPr>
        <w:t>的中国境内生产的组件成本</w:t>
      </w:r>
      <w:r>
        <w:rPr>
          <w:rFonts w:hint="eastAsia" w:ascii="宋体" w:hAnsi="宋体" w:eastAsia="宋体" w:cs="宋体"/>
          <w:color w:val="333333"/>
          <w:spacing w:val="11"/>
          <w:sz w:val="21"/>
          <w:szCs w:val="21"/>
          <w:highlight w:val="none"/>
        </w:rPr>
        <w:t>占比≥</w:t>
      </w:r>
      <w:r>
        <w:rPr>
          <w:rFonts w:hint="eastAsia" w:ascii="宋体" w:hAnsi="宋体" w:eastAsia="宋体" w:cs="宋体"/>
          <w:color w:val="333333"/>
          <w:spacing w:val="11"/>
          <w:sz w:val="21"/>
          <w:szCs w:val="21"/>
          <w:highlight w:val="none"/>
          <w:u w:val="single" w:color="auto"/>
        </w:rPr>
        <w:t>（规定比</w:t>
      </w:r>
      <w:r>
        <w:rPr>
          <w:rFonts w:hint="eastAsia" w:ascii="宋体" w:hAnsi="宋体" w:eastAsia="宋体" w:cs="宋体"/>
          <w:color w:val="333333"/>
          <w:spacing w:val="13"/>
          <w:sz w:val="21"/>
          <w:szCs w:val="21"/>
          <w:highlight w:val="none"/>
          <w:u w:val="single" w:color="auto"/>
        </w:rPr>
        <w:t>例）</w:t>
      </w:r>
      <w:r>
        <w:rPr>
          <w:rFonts w:hint="eastAsia" w:ascii="宋体" w:hAnsi="宋体" w:eastAsia="宋体" w:cs="宋体"/>
          <w:color w:val="333333"/>
          <w:spacing w:val="13"/>
          <w:position w:val="9"/>
          <w:sz w:val="21"/>
          <w:szCs w:val="21"/>
          <w:highlight w:val="none"/>
        </w:rPr>
        <w:t>3</w:t>
      </w:r>
      <w:r>
        <w:rPr>
          <w:rFonts w:hint="eastAsia" w:ascii="宋体" w:hAnsi="宋体" w:eastAsia="宋体" w:cs="宋体"/>
          <w:color w:val="333333"/>
          <w:spacing w:val="13"/>
          <w:sz w:val="21"/>
          <w:szCs w:val="21"/>
          <w:highlight w:val="none"/>
        </w:rPr>
        <w:t>。</w:t>
      </w:r>
      <w:r>
        <w:rPr>
          <w:rFonts w:hint="eastAsia" w:ascii="宋体" w:hAnsi="宋体" w:eastAsia="宋体" w:cs="宋体"/>
          <w:color w:val="333333"/>
          <w:spacing w:val="13"/>
          <w:sz w:val="21"/>
          <w:szCs w:val="21"/>
          <w:highlight w:val="none"/>
          <w:u w:val="single" w:color="auto"/>
        </w:rPr>
        <w:t>（产品名称1）</w:t>
      </w:r>
      <w:r>
        <w:rPr>
          <w:rFonts w:hint="eastAsia" w:ascii="宋体" w:hAnsi="宋体" w:eastAsia="宋体" w:cs="宋体"/>
          <w:color w:val="333333"/>
          <w:spacing w:val="-63"/>
          <w:sz w:val="21"/>
          <w:szCs w:val="21"/>
          <w:highlight w:val="none"/>
          <w:u w:val="single" w:color="auto"/>
        </w:rPr>
        <w:t xml:space="preserve"> </w:t>
      </w:r>
      <w:r>
        <w:rPr>
          <w:rFonts w:hint="eastAsia" w:ascii="宋体" w:hAnsi="宋体" w:eastAsia="宋体" w:cs="宋体"/>
          <w:color w:val="333333"/>
          <w:spacing w:val="13"/>
          <w:sz w:val="21"/>
          <w:szCs w:val="21"/>
          <w:highlight w:val="none"/>
        </w:rPr>
        <w:t>的</w:t>
      </w:r>
      <w:r>
        <w:rPr>
          <w:rFonts w:hint="eastAsia" w:ascii="宋体" w:hAnsi="宋体" w:eastAsia="宋体" w:cs="宋体"/>
          <w:color w:val="333333"/>
          <w:spacing w:val="13"/>
          <w:sz w:val="21"/>
          <w:szCs w:val="21"/>
          <w:highlight w:val="none"/>
          <w:u w:val="single" w:color="auto"/>
        </w:rPr>
        <w:t>（关键组件）</w:t>
      </w:r>
      <w:r>
        <w:rPr>
          <w:rFonts w:hint="eastAsia" w:ascii="宋体" w:hAnsi="宋体" w:eastAsia="宋体" w:cs="宋体"/>
          <w:color w:val="333333"/>
          <w:spacing w:val="13"/>
          <w:sz w:val="21"/>
          <w:szCs w:val="21"/>
          <w:highlight w:val="none"/>
        </w:rPr>
        <w:t>4在中国境内生产。</w:t>
      </w:r>
      <w:r>
        <w:rPr>
          <w:rFonts w:hint="eastAsia" w:ascii="宋体" w:hAnsi="宋体" w:eastAsia="宋体" w:cs="宋体"/>
          <w:color w:val="333333"/>
          <w:spacing w:val="13"/>
          <w:sz w:val="21"/>
          <w:szCs w:val="21"/>
          <w:highlight w:val="none"/>
          <w:u w:val="single" w:color="auto"/>
        </w:rPr>
        <w:t>（产品</w:t>
      </w:r>
      <w:r>
        <w:rPr>
          <w:rFonts w:hint="eastAsia" w:ascii="宋体" w:hAnsi="宋体" w:eastAsia="宋体" w:cs="宋体"/>
          <w:color w:val="333333"/>
          <w:spacing w:val="6"/>
          <w:sz w:val="21"/>
          <w:szCs w:val="21"/>
          <w:highlight w:val="none"/>
          <w:u w:val="single" w:color="auto"/>
        </w:rPr>
        <w:t>名称1）</w:t>
      </w:r>
      <w:r>
        <w:rPr>
          <w:rFonts w:hint="eastAsia" w:ascii="宋体" w:hAnsi="宋体" w:eastAsia="宋体" w:cs="宋体"/>
          <w:color w:val="333333"/>
          <w:spacing w:val="6"/>
          <w:sz w:val="21"/>
          <w:szCs w:val="21"/>
          <w:highlight w:val="none"/>
        </w:rPr>
        <w:t>的</w:t>
      </w:r>
      <w:r>
        <w:rPr>
          <w:rFonts w:hint="eastAsia" w:ascii="宋体" w:hAnsi="宋体" w:eastAsia="宋体" w:cs="宋体"/>
          <w:color w:val="333333"/>
          <w:spacing w:val="6"/>
          <w:sz w:val="21"/>
          <w:szCs w:val="21"/>
          <w:highlight w:val="none"/>
          <w:u w:val="single" w:color="auto"/>
        </w:rPr>
        <w:t>（关键工序）</w:t>
      </w:r>
      <w:r>
        <w:rPr>
          <w:rFonts w:hint="eastAsia" w:ascii="宋体" w:hAnsi="宋体" w:eastAsia="宋体" w:cs="宋体"/>
          <w:color w:val="333333"/>
          <w:spacing w:val="6"/>
          <w:sz w:val="21"/>
          <w:szCs w:val="21"/>
          <w:highlight w:val="none"/>
        </w:rPr>
        <w:t>5在中国境内完成。</w:t>
      </w:r>
    </w:p>
    <w:p w14:paraId="2251DEFB">
      <w:pPr>
        <w:pStyle w:val="14"/>
        <w:spacing w:before="275" w:line="360" w:lineRule="auto"/>
        <w:ind w:left="1" w:firstLine="580"/>
        <w:rPr>
          <w:rFonts w:hint="eastAsia" w:ascii="宋体" w:hAnsi="宋体" w:eastAsia="宋体" w:cs="宋体"/>
          <w:sz w:val="21"/>
          <w:szCs w:val="21"/>
          <w:highlight w:val="none"/>
        </w:rPr>
      </w:pPr>
      <w:r>
        <w:rPr>
          <w:rFonts w:hint="eastAsia" w:ascii="宋体" w:hAnsi="宋体" w:eastAsia="宋体" w:cs="宋体"/>
          <w:color w:val="333333"/>
          <w:spacing w:val="33"/>
          <w:sz w:val="21"/>
          <w:szCs w:val="21"/>
          <w:highlight w:val="none"/>
        </w:rPr>
        <w:t>2.</w:t>
      </w:r>
      <w:r>
        <w:rPr>
          <w:rFonts w:hint="eastAsia" w:ascii="宋体" w:hAnsi="宋体" w:eastAsia="宋体" w:cs="宋体"/>
          <w:color w:val="333333"/>
          <w:spacing w:val="33"/>
          <w:sz w:val="21"/>
          <w:szCs w:val="21"/>
          <w:highlight w:val="none"/>
          <w:u w:val="single" w:color="auto"/>
        </w:rPr>
        <w:t>（产品名称2</w:t>
      </w:r>
      <w:r>
        <w:rPr>
          <w:rFonts w:hint="eastAsia" w:ascii="宋体" w:hAnsi="宋体" w:eastAsia="宋体" w:cs="宋体"/>
          <w:color w:val="333333"/>
          <w:spacing w:val="14"/>
          <w:sz w:val="21"/>
          <w:szCs w:val="21"/>
          <w:highlight w:val="none"/>
          <w:u w:val="single" w:color="auto"/>
        </w:rPr>
        <w:t>）</w:t>
      </w:r>
      <w:r>
        <w:rPr>
          <w:rFonts w:hint="eastAsia" w:ascii="宋体" w:hAnsi="宋体" w:eastAsia="宋体" w:cs="宋体"/>
          <w:color w:val="333333"/>
          <w:spacing w:val="-61"/>
          <w:sz w:val="21"/>
          <w:szCs w:val="21"/>
          <w:highlight w:val="none"/>
          <w:u w:val="single" w:color="auto"/>
        </w:rPr>
        <w:t xml:space="preserve"> </w:t>
      </w:r>
      <w:r>
        <w:rPr>
          <w:rFonts w:hint="eastAsia" w:ascii="宋体" w:hAnsi="宋体" w:eastAsia="宋体" w:cs="宋体"/>
          <w:color w:val="333333"/>
          <w:spacing w:val="-105"/>
          <w:sz w:val="21"/>
          <w:szCs w:val="21"/>
          <w:highlight w:val="none"/>
        </w:rPr>
        <w:t xml:space="preserve"> </w:t>
      </w:r>
      <w:r>
        <w:rPr>
          <w:rFonts w:hint="eastAsia" w:ascii="宋体" w:hAnsi="宋体" w:eastAsia="宋体" w:cs="宋体"/>
          <w:color w:val="333333"/>
          <w:spacing w:val="14"/>
          <w:sz w:val="21"/>
          <w:szCs w:val="21"/>
          <w:highlight w:val="none"/>
        </w:rPr>
        <w:t>，</w:t>
      </w:r>
      <w:r>
        <w:rPr>
          <w:rFonts w:hint="eastAsia" w:ascii="宋体" w:hAnsi="宋体" w:eastAsia="宋体" w:cs="宋体"/>
          <w:color w:val="333333"/>
          <w:spacing w:val="33"/>
          <w:sz w:val="21"/>
          <w:szCs w:val="21"/>
          <w:highlight w:val="none"/>
        </w:rPr>
        <w:t>生产厂为</w:t>
      </w:r>
      <w:r>
        <w:rPr>
          <w:rFonts w:hint="eastAsia" w:ascii="宋体" w:hAnsi="宋体" w:eastAsia="宋体" w:cs="宋体"/>
          <w:color w:val="333333"/>
          <w:spacing w:val="33"/>
          <w:sz w:val="21"/>
          <w:szCs w:val="21"/>
          <w:highlight w:val="none"/>
          <w:u w:val="single" w:color="auto"/>
        </w:rPr>
        <w:t>（厂名</w:t>
      </w:r>
      <w:r>
        <w:rPr>
          <w:rFonts w:hint="eastAsia" w:ascii="宋体" w:hAnsi="宋体" w:eastAsia="宋体" w:cs="宋体"/>
          <w:color w:val="333333"/>
          <w:spacing w:val="14"/>
          <w:sz w:val="21"/>
          <w:szCs w:val="21"/>
          <w:highlight w:val="none"/>
          <w:u w:val="single" w:color="auto"/>
        </w:rPr>
        <w:t>）</w:t>
      </w:r>
      <w:r>
        <w:rPr>
          <w:rFonts w:hint="eastAsia" w:ascii="宋体" w:hAnsi="宋体" w:eastAsia="宋体" w:cs="宋体"/>
          <w:color w:val="333333"/>
          <w:spacing w:val="-63"/>
          <w:sz w:val="21"/>
          <w:szCs w:val="21"/>
          <w:highlight w:val="none"/>
          <w:u w:val="single" w:color="auto"/>
        </w:rPr>
        <w:t xml:space="preserve"> </w:t>
      </w:r>
      <w:r>
        <w:rPr>
          <w:rFonts w:hint="eastAsia" w:ascii="宋体" w:hAnsi="宋体" w:eastAsia="宋体" w:cs="宋体"/>
          <w:color w:val="333333"/>
          <w:spacing w:val="-105"/>
          <w:sz w:val="21"/>
          <w:szCs w:val="21"/>
          <w:highlight w:val="none"/>
        </w:rPr>
        <w:t xml:space="preserve"> </w:t>
      </w:r>
      <w:r>
        <w:rPr>
          <w:rFonts w:hint="eastAsia" w:ascii="宋体" w:hAnsi="宋体" w:eastAsia="宋体" w:cs="宋体"/>
          <w:color w:val="333333"/>
          <w:spacing w:val="14"/>
          <w:sz w:val="21"/>
          <w:szCs w:val="21"/>
          <w:highlight w:val="none"/>
        </w:rPr>
        <w:t>，</w:t>
      </w:r>
      <w:r>
        <w:rPr>
          <w:rFonts w:hint="eastAsia" w:ascii="宋体" w:hAnsi="宋体" w:eastAsia="宋体" w:cs="宋体"/>
          <w:color w:val="333333"/>
          <w:spacing w:val="33"/>
          <w:sz w:val="21"/>
          <w:szCs w:val="21"/>
          <w:highlight w:val="none"/>
        </w:rPr>
        <w:t>厂址为</w:t>
      </w:r>
      <w:r>
        <w:rPr>
          <w:rFonts w:hint="eastAsia" w:ascii="宋体" w:hAnsi="宋体" w:eastAsia="宋体" w:cs="宋体"/>
          <w:color w:val="333333"/>
          <w:spacing w:val="33"/>
          <w:sz w:val="21"/>
          <w:szCs w:val="21"/>
          <w:highlight w:val="none"/>
          <w:u w:val="single" w:color="auto"/>
        </w:rPr>
        <w:t>（生产厂</w:t>
      </w:r>
      <w:r>
        <w:rPr>
          <w:rFonts w:hint="eastAsia" w:ascii="宋体" w:hAnsi="宋体" w:eastAsia="宋体" w:cs="宋体"/>
          <w:color w:val="333333"/>
          <w:spacing w:val="12"/>
          <w:sz w:val="21"/>
          <w:szCs w:val="21"/>
          <w:highlight w:val="none"/>
          <w:u w:val="single" w:color="auto"/>
        </w:rPr>
        <w:t>址）</w:t>
      </w:r>
      <w:r>
        <w:rPr>
          <w:rFonts w:hint="eastAsia" w:ascii="宋体" w:hAnsi="宋体" w:eastAsia="宋体" w:cs="宋体"/>
          <w:color w:val="333333"/>
          <w:spacing w:val="-114"/>
          <w:sz w:val="21"/>
          <w:szCs w:val="21"/>
          <w:highlight w:val="none"/>
          <w:u w:val="single" w:color="auto"/>
        </w:rPr>
        <w:t xml:space="preserve"> </w:t>
      </w:r>
      <w:r>
        <w:rPr>
          <w:rFonts w:hint="eastAsia" w:ascii="宋体" w:hAnsi="宋体" w:eastAsia="宋体" w:cs="宋体"/>
          <w:color w:val="333333"/>
          <w:spacing w:val="-100"/>
          <w:sz w:val="21"/>
          <w:szCs w:val="21"/>
          <w:highlight w:val="none"/>
        </w:rPr>
        <w:t xml:space="preserve"> </w:t>
      </w:r>
      <w:r>
        <w:rPr>
          <w:rFonts w:hint="eastAsia" w:ascii="宋体" w:hAnsi="宋体" w:eastAsia="宋体" w:cs="宋体"/>
          <w:color w:val="333333"/>
          <w:spacing w:val="12"/>
          <w:sz w:val="21"/>
          <w:szCs w:val="21"/>
          <w:highlight w:val="none"/>
        </w:rPr>
        <w:t>。</w:t>
      </w:r>
      <w:r>
        <w:rPr>
          <w:rFonts w:hint="eastAsia" w:ascii="宋体" w:hAnsi="宋体" w:eastAsia="宋体" w:cs="宋体"/>
          <w:color w:val="333333"/>
          <w:spacing w:val="12"/>
          <w:sz w:val="21"/>
          <w:szCs w:val="21"/>
          <w:highlight w:val="none"/>
          <w:u w:val="single" w:color="auto"/>
        </w:rPr>
        <w:t>（产品名称2）</w:t>
      </w:r>
      <w:r>
        <w:rPr>
          <w:rFonts w:hint="eastAsia" w:ascii="宋体" w:hAnsi="宋体" w:eastAsia="宋体" w:cs="宋体"/>
          <w:color w:val="333333"/>
          <w:spacing w:val="-80"/>
          <w:sz w:val="21"/>
          <w:szCs w:val="21"/>
          <w:highlight w:val="none"/>
          <w:u w:val="single" w:color="auto"/>
        </w:rPr>
        <w:t xml:space="preserve"> </w:t>
      </w:r>
      <w:r>
        <w:rPr>
          <w:rFonts w:hint="eastAsia" w:ascii="宋体" w:hAnsi="宋体" w:eastAsia="宋体" w:cs="宋体"/>
          <w:color w:val="333333"/>
          <w:spacing w:val="12"/>
          <w:sz w:val="21"/>
          <w:szCs w:val="21"/>
          <w:highlight w:val="none"/>
        </w:rPr>
        <w:t>的中国境内生产的组件成本占</w:t>
      </w:r>
      <w:r>
        <w:rPr>
          <w:rFonts w:hint="eastAsia" w:ascii="宋体" w:hAnsi="宋体" w:eastAsia="宋体" w:cs="宋体"/>
          <w:color w:val="333333"/>
          <w:spacing w:val="11"/>
          <w:sz w:val="21"/>
          <w:szCs w:val="21"/>
          <w:highlight w:val="none"/>
        </w:rPr>
        <w:t>比≥</w:t>
      </w:r>
      <w:r>
        <w:rPr>
          <w:rFonts w:hint="eastAsia" w:ascii="宋体" w:hAnsi="宋体" w:eastAsia="宋体" w:cs="宋体"/>
          <w:color w:val="333333"/>
          <w:spacing w:val="11"/>
          <w:sz w:val="21"/>
          <w:szCs w:val="21"/>
          <w:highlight w:val="none"/>
          <w:u w:val="single" w:color="auto"/>
        </w:rPr>
        <w:t>（规定比</w:t>
      </w:r>
      <w:r>
        <w:rPr>
          <w:rFonts w:hint="eastAsia" w:ascii="宋体" w:hAnsi="宋体" w:eastAsia="宋体" w:cs="宋体"/>
          <w:color w:val="333333"/>
          <w:spacing w:val="12"/>
          <w:sz w:val="21"/>
          <w:szCs w:val="21"/>
          <w:highlight w:val="none"/>
          <w:u w:val="single" w:color="auto"/>
        </w:rPr>
        <w:t>例）</w:t>
      </w:r>
      <w:r>
        <w:rPr>
          <w:rFonts w:hint="eastAsia" w:ascii="宋体" w:hAnsi="宋体" w:eastAsia="宋体" w:cs="宋体"/>
          <w:color w:val="333333"/>
          <w:spacing w:val="-114"/>
          <w:sz w:val="21"/>
          <w:szCs w:val="21"/>
          <w:highlight w:val="none"/>
          <w:u w:val="single" w:color="auto"/>
        </w:rPr>
        <w:t xml:space="preserve"> </w:t>
      </w:r>
      <w:r>
        <w:rPr>
          <w:rFonts w:hint="eastAsia" w:ascii="宋体" w:hAnsi="宋体" w:eastAsia="宋体" w:cs="宋体"/>
          <w:color w:val="333333"/>
          <w:spacing w:val="-101"/>
          <w:sz w:val="21"/>
          <w:szCs w:val="21"/>
          <w:highlight w:val="none"/>
        </w:rPr>
        <w:t xml:space="preserve"> </w:t>
      </w:r>
      <w:r>
        <w:rPr>
          <w:rFonts w:hint="eastAsia" w:ascii="宋体" w:hAnsi="宋体" w:eastAsia="宋体" w:cs="宋体"/>
          <w:color w:val="333333"/>
          <w:spacing w:val="12"/>
          <w:sz w:val="21"/>
          <w:szCs w:val="21"/>
          <w:highlight w:val="none"/>
        </w:rPr>
        <w:t>。</w:t>
      </w:r>
      <w:r>
        <w:rPr>
          <w:rFonts w:hint="eastAsia" w:ascii="宋体" w:hAnsi="宋体" w:eastAsia="宋体" w:cs="宋体"/>
          <w:color w:val="333333"/>
          <w:spacing w:val="12"/>
          <w:sz w:val="21"/>
          <w:szCs w:val="21"/>
          <w:highlight w:val="none"/>
          <w:u w:val="single" w:color="auto"/>
        </w:rPr>
        <w:t>（产品名称2）</w:t>
      </w:r>
      <w:r>
        <w:rPr>
          <w:rFonts w:hint="eastAsia" w:ascii="宋体" w:hAnsi="宋体" w:eastAsia="宋体" w:cs="宋体"/>
          <w:color w:val="333333"/>
          <w:spacing w:val="-79"/>
          <w:sz w:val="21"/>
          <w:szCs w:val="21"/>
          <w:highlight w:val="none"/>
          <w:u w:val="single" w:color="auto"/>
        </w:rPr>
        <w:t xml:space="preserve"> </w:t>
      </w:r>
      <w:r>
        <w:rPr>
          <w:rFonts w:hint="eastAsia" w:ascii="宋体" w:hAnsi="宋体" w:eastAsia="宋体" w:cs="宋体"/>
          <w:color w:val="333333"/>
          <w:spacing w:val="12"/>
          <w:sz w:val="21"/>
          <w:szCs w:val="21"/>
          <w:highlight w:val="none"/>
        </w:rPr>
        <w:t>的</w:t>
      </w:r>
      <w:r>
        <w:rPr>
          <w:rFonts w:hint="eastAsia" w:ascii="宋体" w:hAnsi="宋体" w:eastAsia="宋体" w:cs="宋体"/>
          <w:color w:val="333333"/>
          <w:spacing w:val="12"/>
          <w:sz w:val="21"/>
          <w:szCs w:val="21"/>
          <w:highlight w:val="none"/>
          <w:u w:val="single" w:color="auto"/>
        </w:rPr>
        <w:t>（关键组件）</w:t>
      </w:r>
      <w:r>
        <w:rPr>
          <w:rFonts w:hint="eastAsia" w:ascii="宋体" w:hAnsi="宋体" w:eastAsia="宋体" w:cs="宋体"/>
          <w:color w:val="333333"/>
          <w:spacing w:val="12"/>
          <w:sz w:val="21"/>
          <w:szCs w:val="21"/>
          <w:highlight w:val="none"/>
        </w:rPr>
        <w:t>在中国境内生</w:t>
      </w:r>
      <w:r>
        <w:rPr>
          <w:rFonts w:hint="eastAsia" w:ascii="宋体" w:hAnsi="宋体" w:eastAsia="宋体" w:cs="宋体"/>
          <w:color w:val="333333"/>
          <w:spacing w:val="11"/>
          <w:sz w:val="21"/>
          <w:szCs w:val="21"/>
          <w:highlight w:val="none"/>
        </w:rPr>
        <w:t>产。</w:t>
      </w:r>
      <w:r>
        <w:rPr>
          <w:rFonts w:hint="eastAsia" w:ascii="宋体" w:hAnsi="宋体" w:eastAsia="宋体" w:cs="宋体"/>
          <w:color w:val="333333"/>
          <w:spacing w:val="11"/>
          <w:sz w:val="21"/>
          <w:szCs w:val="21"/>
          <w:highlight w:val="none"/>
          <w:u w:val="single" w:color="auto"/>
        </w:rPr>
        <w:t>（产品名</w:t>
      </w:r>
      <w:r>
        <w:rPr>
          <w:rFonts w:hint="eastAsia" w:ascii="宋体" w:hAnsi="宋体" w:eastAsia="宋体" w:cs="宋体"/>
          <w:color w:val="333333"/>
          <w:spacing w:val="6"/>
          <w:sz w:val="21"/>
          <w:szCs w:val="21"/>
          <w:highlight w:val="none"/>
          <w:u w:val="single" w:color="auto"/>
        </w:rPr>
        <w:t>称2）</w:t>
      </w:r>
      <w:r>
        <w:rPr>
          <w:rFonts w:hint="eastAsia" w:ascii="宋体" w:hAnsi="宋体" w:eastAsia="宋体" w:cs="宋体"/>
          <w:color w:val="333333"/>
          <w:spacing w:val="6"/>
          <w:sz w:val="21"/>
          <w:szCs w:val="21"/>
          <w:highlight w:val="none"/>
        </w:rPr>
        <w:t>的</w:t>
      </w:r>
      <w:r>
        <w:rPr>
          <w:rFonts w:hint="eastAsia" w:ascii="宋体" w:hAnsi="宋体" w:eastAsia="宋体" w:cs="宋体"/>
          <w:color w:val="333333"/>
          <w:spacing w:val="6"/>
          <w:sz w:val="21"/>
          <w:szCs w:val="21"/>
          <w:highlight w:val="none"/>
          <w:u w:val="single" w:color="auto"/>
        </w:rPr>
        <w:t>（关键工序）</w:t>
      </w:r>
      <w:r>
        <w:rPr>
          <w:rFonts w:hint="eastAsia" w:ascii="宋体" w:hAnsi="宋体" w:eastAsia="宋体" w:cs="宋体"/>
          <w:color w:val="333333"/>
          <w:spacing w:val="6"/>
          <w:sz w:val="21"/>
          <w:szCs w:val="21"/>
          <w:highlight w:val="none"/>
        </w:rPr>
        <w:t>在中国境内完成。</w:t>
      </w:r>
    </w:p>
    <w:p w14:paraId="2F914480">
      <w:pPr>
        <w:pStyle w:val="14"/>
        <w:spacing w:before="270" w:line="360" w:lineRule="auto"/>
        <w:ind w:left="596"/>
        <w:rPr>
          <w:rFonts w:hint="eastAsia" w:ascii="宋体" w:hAnsi="宋体" w:eastAsia="宋体" w:cs="宋体"/>
          <w:sz w:val="21"/>
          <w:szCs w:val="21"/>
          <w:highlight w:val="none"/>
        </w:rPr>
      </w:pPr>
      <w:r>
        <w:rPr>
          <w:rFonts w:hint="eastAsia" w:ascii="宋体" w:hAnsi="宋体" w:eastAsia="宋体" w:cs="宋体"/>
          <w:color w:val="333333"/>
          <w:spacing w:val="-7"/>
          <w:position w:val="3"/>
          <w:sz w:val="21"/>
          <w:szCs w:val="21"/>
          <w:highlight w:val="none"/>
        </w:rPr>
        <w:t>……</w:t>
      </w:r>
    </w:p>
    <w:p w14:paraId="723509CC">
      <w:pPr>
        <w:pStyle w:val="14"/>
        <w:spacing w:before="161" w:line="360" w:lineRule="auto"/>
        <w:ind w:left="0" w:leftChars="0" w:firstLine="464" w:firstLineChars="200"/>
        <w:rPr>
          <w:rFonts w:hint="eastAsia" w:ascii="宋体" w:hAnsi="宋体" w:eastAsia="宋体" w:cs="宋体"/>
          <w:sz w:val="21"/>
          <w:szCs w:val="21"/>
          <w:highlight w:val="none"/>
        </w:rPr>
      </w:pPr>
      <w:r>
        <w:rPr>
          <w:rFonts w:hint="eastAsia" w:ascii="宋体" w:hAnsi="宋体" w:eastAsia="宋体" w:cs="宋体"/>
          <w:color w:val="333333"/>
          <w:spacing w:val="11"/>
          <w:sz w:val="21"/>
          <w:szCs w:val="21"/>
          <w:highlight w:val="none"/>
        </w:rPr>
        <w:t>本公司（单位）对上述声明内容的真实性负责。如有虚假，愿</w:t>
      </w:r>
      <w:r>
        <w:rPr>
          <w:rFonts w:hint="eastAsia" w:ascii="宋体" w:hAnsi="宋体" w:eastAsia="宋体" w:cs="宋体"/>
          <w:color w:val="333333"/>
          <w:spacing w:val="5"/>
          <w:sz w:val="21"/>
          <w:szCs w:val="21"/>
          <w:highlight w:val="none"/>
        </w:rPr>
        <w:t>承担相应法律责任。</w:t>
      </w:r>
    </w:p>
    <w:p w14:paraId="02C27B01">
      <w:pPr>
        <w:pStyle w:val="14"/>
        <w:spacing w:before="91" w:line="360" w:lineRule="auto"/>
        <w:ind w:firstLine="3996" w:firstLineChars="1800"/>
        <w:rPr>
          <w:rFonts w:hint="eastAsia" w:ascii="宋体" w:hAnsi="宋体" w:eastAsia="宋体" w:cs="宋体"/>
          <w:color w:val="333333"/>
          <w:spacing w:val="6"/>
          <w:sz w:val="21"/>
          <w:szCs w:val="21"/>
          <w:highlight w:val="none"/>
        </w:rPr>
      </w:pPr>
    </w:p>
    <w:p w14:paraId="5C52BD03">
      <w:pPr>
        <w:pStyle w:val="14"/>
        <w:spacing w:before="91" w:line="360" w:lineRule="auto"/>
        <w:ind w:firstLine="3996" w:firstLineChars="1800"/>
        <w:rPr>
          <w:rFonts w:hint="eastAsia" w:ascii="宋体" w:hAnsi="宋体" w:eastAsia="宋体" w:cs="宋体"/>
          <w:sz w:val="21"/>
          <w:szCs w:val="21"/>
          <w:highlight w:val="none"/>
        </w:rPr>
      </w:pPr>
      <w:r>
        <w:rPr>
          <w:rFonts w:hint="eastAsia" w:ascii="宋体" w:hAnsi="宋体" w:eastAsia="宋体" w:cs="宋体"/>
          <w:color w:val="333333"/>
          <w:spacing w:val="6"/>
          <w:sz w:val="21"/>
          <w:szCs w:val="21"/>
          <w:highlight w:val="none"/>
        </w:rPr>
        <w:t>公司（单位）名称（盖章</w:t>
      </w:r>
      <w:r>
        <w:rPr>
          <w:rFonts w:hint="eastAsia" w:ascii="宋体" w:hAnsi="宋体" w:eastAsia="宋体" w:cs="宋体"/>
          <w:color w:val="333333"/>
          <w:sz w:val="21"/>
          <w:szCs w:val="21"/>
          <w:highlight w:val="none"/>
        </w:rPr>
        <w:t>）：</w:t>
      </w:r>
    </w:p>
    <w:p w14:paraId="11D51486">
      <w:pPr>
        <w:pStyle w:val="14"/>
        <w:spacing w:before="269" w:line="360" w:lineRule="auto"/>
        <w:ind w:firstLine="3990" w:firstLineChars="2100"/>
        <w:rPr>
          <w:rFonts w:hint="eastAsia" w:ascii="宋体" w:hAnsi="宋体" w:eastAsia="宋体" w:cs="宋体"/>
          <w:sz w:val="21"/>
          <w:szCs w:val="21"/>
          <w:highlight w:val="none"/>
        </w:rPr>
      </w:pPr>
      <w:r>
        <w:rPr>
          <w:rFonts w:hint="eastAsia" w:ascii="宋体" w:hAnsi="宋体" w:eastAsia="宋体" w:cs="宋体"/>
          <w:color w:val="333333"/>
          <w:spacing w:val="-10"/>
          <w:sz w:val="21"/>
          <w:szCs w:val="21"/>
          <w:highlight w:val="none"/>
        </w:rPr>
        <w:t>日期：</w:t>
      </w:r>
      <w:r>
        <w:rPr>
          <w:rFonts w:hint="eastAsia" w:ascii="宋体" w:hAnsi="宋体" w:eastAsia="宋体" w:cs="宋体"/>
          <w:color w:val="333333"/>
          <w:spacing w:val="6"/>
          <w:sz w:val="21"/>
          <w:szCs w:val="21"/>
          <w:highlight w:val="none"/>
        </w:rPr>
        <w:t xml:space="preserve">       </w:t>
      </w:r>
      <w:r>
        <w:rPr>
          <w:rFonts w:hint="eastAsia" w:ascii="宋体" w:hAnsi="宋体" w:eastAsia="宋体" w:cs="宋体"/>
          <w:color w:val="333333"/>
          <w:spacing w:val="-10"/>
          <w:sz w:val="21"/>
          <w:szCs w:val="21"/>
          <w:highlight w:val="none"/>
        </w:rPr>
        <w:t>年</w:t>
      </w:r>
      <w:r>
        <w:rPr>
          <w:rFonts w:hint="eastAsia" w:ascii="宋体" w:hAnsi="宋体" w:eastAsia="宋体" w:cs="宋体"/>
          <w:color w:val="333333"/>
          <w:spacing w:val="10"/>
          <w:sz w:val="21"/>
          <w:szCs w:val="21"/>
          <w:highlight w:val="none"/>
        </w:rPr>
        <w:t xml:space="preserve">    </w:t>
      </w:r>
      <w:r>
        <w:rPr>
          <w:rFonts w:hint="eastAsia" w:ascii="宋体" w:hAnsi="宋体" w:eastAsia="宋体" w:cs="宋体"/>
          <w:color w:val="333333"/>
          <w:spacing w:val="-10"/>
          <w:sz w:val="21"/>
          <w:szCs w:val="21"/>
          <w:highlight w:val="none"/>
        </w:rPr>
        <w:t>月</w:t>
      </w:r>
      <w:r>
        <w:rPr>
          <w:rFonts w:hint="eastAsia" w:ascii="宋体" w:hAnsi="宋体" w:eastAsia="宋体" w:cs="宋体"/>
          <w:color w:val="333333"/>
          <w:spacing w:val="19"/>
          <w:sz w:val="21"/>
          <w:szCs w:val="21"/>
          <w:highlight w:val="none"/>
        </w:rPr>
        <w:t xml:space="preserve">    </w:t>
      </w:r>
      <w:r>
        <w:rPr>
          <w:rFonts w:hint="eastAsia" w:ascii="宋体" w:hAnsi="宋体" w:eastAsia="宋体" w:cs="宋体"/>
          <w:color w:val="333333"/>
          <w:spacing w:val="-10"/>
          <w:sz w:val="21"/>
          <w:szCs w:val="21"/>
          <w:highlight w:val="none"/>
        </w:rPr>
        <w:t>日</w:t>
      </w:r>
    </w:p>
    <w:p w14:paraId="27D5595E">
      <w:pPr>
        <w:spacing w:line="360" w:lineRule="auto"/>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drawing>
          <wp:anchor distT="0" distB="0" distL="0" distR="0" simplePos="0" relativeHeight="251659264" behindDoc="0" locked="0" layoutInCell="1" allowOverlap="1">
            <wp:simplePos x="0" y="0"/>
            <wp:positionH relativeFrom="column">
              <wp:posOffset>0</wp:posOffset>
            </wp:positionH>
            <wp:positionV relativeFrom="paragraph">
              <wp:posOffset>13970</wp:posOffset>
            </wp:positionV>
            <wp:extent cx="1645920" cy="6350"/>
            <wp:effectExtent l="0" t="0" r="0" b="0"/>
            <wp:wrapNone/>
            <wp:docPr id="3" name="IM 6"/>
            <wp:cNvGraphicFramePr/>
            <a:graphic xmlns:a="http://schemas.openxmlformats.org/drawingml/2006/main">
              <a:graphicData uri="http://schemas.openxmlformats.org/drawingml/2006/picture">
                <pic:pic xmlns:pic="http://schemas.openxmlformats.org/drawingml/2006/picture">
                  <pic:nvPicPr>
                    <pic:cNvPr id="3" name="IM 6"/>
                    <pic:cNvPicPr/>
                  </pic:nvPicPr>
                  <pic:blipFill>
                    <a:blip r:embed="rId18"/>
                    <a:stretch>
                      <a:fillRect/>
                    </a:stretch>
                  </pic:blipFill>
                  <pic:spPr>
                    <a:xfrm>
                      <a:off x="0" y="0"/>
                      <a:ext cx="1645919" cy="6350"/>
                    </a:xfrm>
                    <a:prstGeom prst="rect">
                      <a:avLst/>
                    </a:prstGeom>
                  </pic:spPr>
                </pic:pic>
              </a:graphicData>
            </a:graphic>
          </wp:anchor>
        </w:drawing>
      </w:r>
    </w:p>
    <w:p w14:paraId="2A464C01">
      <w:pPr>
        <w:pStyle w:val="14"/>
        <w:spacing w:before="82" w:line="360" w:lineRule="auto"/>
        <w:ind w:left="0" w:leftChars="0" w:firstLine="0" w:firstLineChars="0"/>
        <w:rPr>
          <w:rFonts w:hint="eastAsia" w:ascii="宋体" w:hAnsi="宋体" w:eastAsia="宋体" w:cs="宋体"/>
          <w:color w:val="333333"/>
          <w:spacing w:val="-1"/>
          <w:sz w:val="21"/>
          <w:szCs w:val="21"/>
          <w:highlight w:val="none"/>
        </w:rPr>
      </w:pPr>
      <w:r>
        <w:rPr>
          <w:rFonts w:hint="eastAsia" w:ascii="宋体" w:hAnsi="宋体" w:eastAsia="宋体" w:cs="宋体"/>
          <w:color w:val="333333"/>
          <w:spacing w:val="-1"/>
          <w:sz w:val="21"/>
          <w:szCs w:val="21"/>
          <w:highlight w:val="none"/>
        </w:rPr>
        <w:t>1.产品如有型号，请在“产品名称 ”栏一并填写。</w:t>
      </w:r>
    </w:p>
    <w:p w14:paraId="0AB90D04">
      <w:pPr>
        <w:pStyle w:val="14"/>
        <w:spacing w:before="82" w:line="360" w:lineRule="auto"/>
        <w:ind w:left="0" w:leftChars="0" w:firstLine="0" w:firstLineChars="0"/>
        <w:rPr>
          <w:rFonts w:hint="eastAsia" w:ascii="宋体" w:hAnsi="宋体" w:eastAsia="宋体" w:cs="宋体"/>
          <w:color w:val="333333"/>
          <w:spacing w:val="-1"/>
          <w:sz w:val="21"/>
          <w:szCs w:val="21"/>
          <w:highlight w:val="none"/>
        </w:rPr>
      </w:pPr>
      <w:r>
        <w:rPr>
          <w:rFonts w:hint="eastAsia" w:ascii="宋体" w:hAnsi="宋体" w:eastAsia="宋体" w:cs="宋体"/>
          <w:color w:val="333333"/>
          <w:spacing w:val="-1"/>
          <w:sz w:val="21"/>
          <w:szCs w:val="21"/>
          <w:highlight w:val="none"/>
        </w:rPr>
        <w:t>2.生产厂名与厂址应与生产厂营业执照载明的相关信息保持一致。</w:t>
      </w:r>
    </w:p>
    <w:p w14:paraId="64D617BB">
      <w:pPr>
        <w:pStyle w:val="14"/>
        <w:spacing w:before="82" w:line="360" w:lineRule="auto"/>
        <w:ind w:left="0" w:leftChars="0" w:firstLine="0" w:firstLineChars="0"/>
        <w:rPr>
          <w:rFonts w:hint="eastAsia" w:ascii="宋体" w:hAnsi="宋体" w:eastAsia="宋体" w:cs="宋体"/>
          <w:color w:val="333333"/>
          <w:spacing w:val="-1"/>
          <w:sz w:val="21"/>
          <w:szCs w:val="21"/>
          <w:highlight w:val="none"/>
        </w:rPr>
      </w:pPr>
      <w:r>
        <w:rPr>
          <w:rFonts w:hint="eastAsia" w:ascii="宋体" w:hAnsi="宋体" w:eastAsia="宋体" w:cs="宋体"/>
          <w:color w:val="333333"/>
          <w:spacing w:val="-1"/>
          <w:sz w:val="21"/>
          <w:szCs w:val="21"/>
          <w:highlight w:val="none"/>
        </w:rPr>
        <w:t>3.该产品的中国境内生产的组件成本占比相关要求实施前，“规定比例 ”栏可不填，下同。</w:t>
      </w:r>
    </w:p>
    <w:p w14:paraId="1503045B">
      <w:pPr>
        <w:pStyle w:val="14"/>
        <w:spacing w:before="82" w:line="360" w:lineRule="auto"/>
        <w:ind w:left="0" w:leftChars="0" w:firstLine="0" w:firstLineChars="0"/>
        <w:rPr>
          <w:rFonts w:hint="eastAsia" w:ascii="宋体" w:hAnsi="宋体" w:eastAsia="宋体" w:cs="宋体"/>
          <w:color w:val="333333"/>
          <w:spacing w:val="-1"/>
          <w:sz w:val="21"/>
          <w:szCs w:val="21"/>
          <w:highlight w:val="none"/>
        </w:rPr>
      </w:pPr>
      <w:r>
        <w:rPr>
          <w:rFonts w:hint="eastAsia" w:ascii="宋体" w:hAnsi="宋体" w:eastAsia="宋体" w:cs="宋体"/>
          <w:color w:val="333333"/>
          <w:spacing w:val="-1"/>
          <w:sz w:val="21"/>
          <w:szCs w:val="21"/>
          <w:highlight w:val="none"/>
        </w:rPr>
        <w:t>4.该产品的关键组件要求实施前，“关键组件 ”栏可不填，下同。</w:t>
      </w:r>
    </w:p>
    <w:p w14:paraId="69165820">
      <w:pPr>
        <w:keepNext w:val="0"/>
        <w:keepLines w:val="0"/>
        <w:widowControl/>
        <w:suppressLineNumbers w:val="0"/>
        <w:ind w:left="0" w:leftChars="0" w:firstLine="0" w:firstLineChars="0"/>
        <w:jc w:val="left"/>
        <w:rPr>
          <w:rFonts w:hint="eastAsia" w:ascii="Times New Roman" w:hAnsi="Times New Roman" w:eastAsia="宋体" w:cs="Times New Roman"/>
          <w:b/>
          <w:color w:val="auto"/>
          <w:kern w:val="2"/>
          <w:sz w:val="20"/>
          <w:szCs w:val="20"/>
          <w:highlight w:val="none"/>
          <w:lang w:val="en-US" w:eastAsia="zh-CN" w:bidi="ar"/>
        </w:rPr>
      </w:pPr>
      <w:r>
        <w:rPr>
          <w:rFonts w:hint="eastAsia" w:ascii="宋体" w:hAnsi="宋体" w:eastAsia="宋体" w:cs="宋体"/>
          <w:color w:val="333333"/>
          <w:spacing w:val="-1"/>
          <w:sz w:val="21"/>
          <w:szCs w:val="21"/>
          <w:highlight w:val="none"/>
        </w:rPr>
        <w:t>5.该产品的关键工序要求实施前，“关键工序 ”栏可不填，下同</w:t>
      </w:r>
      <w:r>
        <w:rPr>
          <w:rFonts w:hint="eastAsia" w:ascii="宋体" w:hAnsi="宋体" w:eastAsia="宋体" w:cs="宋体"/>
          <w:color w:val="333333"/>
          <w:spacing w:val="-1"/>
          <w:sz w:val="21"/>
          <w:szCs w:val="21"/>
          <w:highlight w:val="none"/>
          <w:lang w:eastAsia="zh-CN"/>
        </w:rPr>
        <w:t>。</w:t>
      </w:r>
    </w:p>
    <w:p w14:paraId="79C88E06">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b/>
          <w:sz w:val="20"/>
          <w:szCs w:val="20"/>
          <w:highlight w:val="none"/>
          <w:lang w:val="en-US" w:eastAsia="zh-CN"/>
        </w:rPr>
      </w:pPr>
      <w:r>
        <w:rPr>
          <w:rFonts w:hint="eastAsia" w:ascii="Times New Roman" w:hAnsi="Times New Roman" w:cs="Times New Roman"/>
          <w:b/>
          <w:sz w:val="20"/>
          <w:szCs w:val="20"/>
          <w:highlight w:val="none"/>
          <w:lang w:val="en-US" w:eastAsia="zh-CN"/>
        </w:rPr>
        <w:t>注：投标人提供的投标产品不符合本国产品标准及相关政策的，可不填写本声明函。</w:t>
      </w:r>
    </w:p>
    <w:bookmarkEnd w:id="844"/>
    <w:bookmarkEnd w:id="845"/>
    <w:bookmarkEnd w:id="846"/>
    <w:p w14:paraId="52848FAC">
      <w:pPr>
        <w:ind w:firstLine="0" w:firstLineChars="0"/>
        <w:jc w:val="center"/>
        <w:outlineLvl w:val="2"/>
        <w:rPr>
          <w:rFonts w:ascii="Times New Roman" w:hAnsi="Times New Roman" w:eastAsia="黑体" w:cs="Times New Roman"/>
          <w:color w:val="000000"/>
          <w:sz w:val="28"/>
          <w:szCs w:val="28"/>
          <w:highlight w:val="none"/>
        </w:rPr>
      </w:pPr>
      <w:bookmarkStart w:id="847" w:name="OLE_LINK348"/>
      <w:bookmarkStart w:id="848" w:name="_Toc26783968"/>
      <w:bookmarkStart w:id="849" w:name="_Toc49935369"/>
      <w:bookmarkStart w:id="850" w:name="_Toc1857"/>
      <w:bookmarkStart w:id="851" w:name="_Toc68090090"/>
      <w:r>
        <w:rPr>
          <w:rFonts w:ascii="Times New Roman" w:hAnsi="Times New Roman" w:eastAsia="黑体" w:cs="Times New Roman"/>
          <w:color w:val="000000"/>
          <w:sz w:val="28"/>
          <w:szCs w:val="28"/>
          <w:highlight w:val="none"/>
        </w:rPr>
        <w:t>监狱</w:t>
      </w:r>
      <w:bookmarkStart w:id="852" w:name="OLE_LINK116"/>
      <w:r>
        <w:rPr>
          <w:rFonts w:ascii="Times New Roman" w:hAnsi="Times New Roman" w:eastAsia="黑体" w:cs="Times New Roman"/>
          <w:color w:val="000000"/>
          <w:sz w:val="28"/>
          <w:szCs w:val="28"/>
          <w:highlight w:val="none"/>
        </w:rPr>
        <w:t>企业证明文</w:t>
      </w:r>
      <w:bookmarkEnd w:id="852"/>
      <w:r>
        <w:rPr>
          <w:rFonts w:ascii="Times New Roman" w:hAnsi="Times New Roman" w:eastAsia="黑体" w:cs="Times New Roman"/>
          <w:color w:val="000000"/>
          <w:sz w:val="28"/>
          <w:szCs w:val="28"/>
          <w:highlight w:val="none"/>
        </w:rPr>
        <w:t>件</w:t>
      </w:r>
    </w:p>
    <w:p w14:paraId="7515B3AD">
      <w:pPr>
        <w:ind w:firstLine="0" w:firstLineChars="0"/>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21"/>
          <w:highlight w:val="none"/>
        </w:rPr>
        <w:t>（不属于监狱企业的无需提供）</w:t>
      </w:r>
    </w:p>
    <w:p w14:paraId="4646E23A">
      <w:pPr>
        <w:ind w:firstLine="420"/>
        <w:jc w:val="left"/>
        <w:rPr>
          <w:rFonts w:ascii="Times New Roman" w:hAnsi="Times New Roman" w:cs="Times New Roman"/>
          <w:color w:val="000000"/>
          <w:szCs w:val="21"/>
          <w:highlight w:val="none"/>
        </w:rPr>
      </w:pPr>
      <w:r>
        <w:rPr>
          <w:rFonts w:ascii="Times New Roman" w:hAnsi="Times New Roman" w:cs="Times New Roman"/>
          <w:color w:val="000000"/>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F098786">
      <w:pPr>
        <w:ind w:firstLine="420"/>
        <w:rPr>
          <w:rFonts w:ascii="Times New Roman" w:hAnsi="Times New Roman" w:cs="Times New Roman"/>
          <w:color w:val="000000"/>
          <w:sz w:val="24"/>
          <w:szCs w:val="24"/>
          <w:highlight w:val="none"/>
        </w:rPr>
      </w:pPr>
      <w:r>
        <w:rPr>
          <w:rFonts w:ascii="Times New Roman" w:hAnsi="Times New Roman" w:cs="Times New Roman"/>
          <w:color w:val="000000"/>
          <w:szCs w:val="21"/>
          <w:highlight w:val="none"/>
        </w:rPr>
        <w:t>监狱企业参加政府采购活动时，应当提供由省级以上监狱管理局、戒毒管理局（含新疆生产建设兵团）出具的属于监狱企业的证明文件。</w:t>
      </w:r>
    </w:p>
    <w:p w14:paraId="4D41E696">
      <w:pPr>
        <w:tabs>
          <w:tab w:val="left" w:pos="4860"/>
        </w:tabs>
        <w:ind w:right="1560" w:firstLine="420"/>
        <w:jc w:val="left"/>
        <w:rPr>
          <w:rFonts w:ascii="Times New Roman" w:hAnsi="Times New Roman" w:cs="Times New Roman"/>
          <w:color w:val="000000"/>
          <w:szCs w:val="20"/>
          <w:highlight w:val="none"/>
        </w:rPr>
      </w:pPr>
    </w:p>
    <w:p w14:paraId="30EADB47">
      <w:pPr>
        <w:ind w:left="0" w:leftChars="0" w:firstLine="0" w:firstLineChars="0"/>
        <w:rPr>
          <w:rFonts w:ascii="Times New Roman" w:hAnsi="Times New Roman" w:cs="Times New Roman"/>
          <w:color w:val="000000"/>
          <w:sz w:val="24"/>
          <w:szCs w:val="24"/>
          <w:highlight w:val="none"/>
        </w:rPr>
      </w:pPr>
    </w:p>
    <w:p w14:paraId="7D6A7F8D">
      <w:pPr>
        <w:ind w:firstLine="420"/>
        <w:rPr>
          <w:rFonts w:ascii="Times New Roman" w:hAnsi="Times New Roman" w:cs="Times New Roman"/>
          <w:color w:val="000000"/>
          <w:szCs w:val="21"/>
          <w:highlight w:val="none"/>
          <w:u w:val="single"/>
        </w:rPr>
      </w:pPr>
    </w:p>
    <w:p w14:paraId="50665A4A">
      <w:pPr>
        <w:tabs>
          <w:tab w:val="left" w:pos="4860"/>
        </w:tabs>
        <w:ind w:right="-2" w:firstLine="444" w:firstLineChars="200"/>
        <w:jc w:val="left"/>
        <w:rPr>
          <w:rFonts w:ascii="Times New Roman" w:hAnsi="Times New Roman" w:cs="Times New Roman"/>
          <w:b/>
          <w:color w:val="000000"/>
          <w:spacing w:val="6"/>
          <w:szCs w:val="21"/>
          <w:highlight w:val="none"/>
        </w:rPr>
      </w:pPr>
      <w:bookmarkStart w:id="853" w:name="OLE_LINK117"/>
      <w:r>
        <w:rPr>
          <w:rFonts w:ascii="Times New Roman" w:hAnsi="Times New Roman" w:cs="Times New Roman"/>
          <w:b/>
          <w:color w:val="000000"/>
          <w:spacing w:val="6"/>
          <w:szCs w:val="21"/>
          <w:highlight w:val="none"/>
        </w:rPr>
        <w:t>注：符合条件的监狱企业在参加政府采购活动时，应当按《财政部 司法部关于政府采购支持监狱企业发展有关问题的通知》（财库[2014]68号）提供规定的《监狱企业证明文件》，并对提供的证明文件真实性负责。</w:t>
      </w:r>
    </w:p>
    <w:bookmarkEnd w:id="853"/>
    <w:p w14:paraId="0CD84F94">
      <w:pPr>
        <w:ind w:firstLine="0" w:firstLineChars="0"/>
        <w:rPr>
          <w:rFonts w:ascii="Times New Roman" w:hAnsi="Times New Roman" w:cs="Times New Roman"/>
          <w:color w:val="000000"/>
          <w:szCs w:val="21"/>
          <w:highlight w:val="none"/>
        </w:rPr>
      </w:pPr>
      <w:r>
        <w:rPr>
          <w:rFonts w:ascii="Times New Roman" w:hAnsi="Times New Roman" w:cs="Times New Roman"/>
          <w:color w:val="000000"/>
          <w:szCs w:val="21"/>
          <w:highlight w:val="none"/>
        </w:rPr>
        <w:br w:type="page"/>
      </w:r>
    </w:p>
    <w:p w14:paraId="12281C61">
      <w:pPr>
        <w:ind w:firstLine="0" w:firstLineChars="0"/>
        <w:jc w:val="center"/>
        <w:outlineLvl w:val="2"/>
        <w:rPr>
          <w:rFonts w:ascii="Times New Roman" w:hAnsi="Times New Roman" w:eastAsia="黑体" w:cs="Times New Roman"/>
          <w:color w:val="000000"/>
          <w:sz w:val="28"/>
          <w:szCs w:val="28"/>
          <w:highlight w:val="none"/>
        </w:rPr>
      </w:pPr>
      <w:bookmarkStart w:id="854" w:name="_Toc49935370"/>
      <w:bookmarkStart w:id="855" w:name="_Toc17807"/>
      <w:bookmarkStart w:id="856" w:name="_Toc68090091"/>
      <w:bookmarkStart w:id="857" w:name="_Toc26783969"/>
      <w:bookmarkStart w:id="858" w:name="OLE_LINK13"/>
      <w:bookmarkStart w:id="859" w:name="OLE_LINK14"/>
      <w:r>
        <w:rPr>
          <w:rFonts w:ascii="Times New Roman" w:hAnsi="Times New Roman" w:eastAsia="黑体" w:cs="Times New Roman"/>
          <w:color w:val="000000"/>
          <w:sz w:val="28"/>
          <w:szCs w:val="28"/>
          <w:highlight w:val="none"/>
        </w:rPr>
        <w:t>残疾人福利性单位声明函</w:t>
      </w:r>
      <w:bookmarkEnd w:id="854"/>
      <w:bookmarkEnd w:id="855"/>
      <w:bookmarkEnd w:id="856"/>
      <w:bookmarkEnd w:id="857"/>
    </w:p>
    <w:bookmarkEnd w:id="858"/>
    <w:bookmarkEnd w:id="859"/>
    <w:p w14:paraId="3339B53A">
      <w:pPr>
        <w:ind w:firstLine="0" w:firstLineChars="0"/>
        <w:jc w:val="center"/>
        <w:rPr>
          <w:rFonts w:ascii="Times New Roman" w:hAnsi="Times New Roman" w:eastAsia="仿宋_GB2312" w:cs="Times New Roman"/>
          <w:b/>
          <w:color w:val="000000"/>
          <w:spacing w:val="6"/>
          <w:sz w:val="18"/>
          <w:szCs w:val="18"/>
          <w:highlight w:val="none"/>
        </w:rPr>
      </w:pPr>
      <w:r>
        <w:rPr>
          <w:rFonts w:ascii="Times New Roman" w:hAnsi="Times New Roman" w:cs="Times New Roman"/>
          <w:color w:val="000000"/>
          <w:sz w:val="18"/>
          <w:szCs w:val="18"/>
          <w:highlight w:val="none"/>
        </w:rPr>
        <w:t>（</w:t>
      </w:r>
      <w:bookmarkStart w:id="860" w:name="OLE_LINK118"/>
      <w:r>
        <w:rPr>
          <w:rFonts w:ascii="Times New Roman" w:hAnsi="Times New Roman" w:cs="Times New Roman"/>
          <w:color w:val="000000"/>
          <w:sz w:val="18"/>
          <w:szCs w:val="18"/>
          <w:highlight w:val="none"/>
        </w:rPr>
        <w:t>不属于残疾人福利性单位的无需</w:t>
      </w:r>
      <w:r>
        <w:rPr>
          <w:rFonts w:hint="eastAsia" w:ascii="Times New Roman" w:hAnsi="Times New Roman" w:cs="Times New Roman"/>
          <w:color w:val="000000"/>
          <w:sz w:val="18"/>
          <w:szCs w:val="18"/>
          <w:highlight w:val="none"/>
          <w:lang w:val="en-US" w:eastAsia="zh-CN"/>
        </w:rPr>
        <w:t>填写及提供</w:t>
      </w:r>
      <w:bookmarkEnd w:id="860"/>
      <w:r>
        <w:rPr>
          <w:rFonts w:ascii="Times New Roman" w:hAnsi="Times New Roman" w:cs="Times New Roman"/>
          <w:color w:val="000000"/>
          <w:sz w:val="18"/>
          <w:szCs w:val="18"/>
          <w:highlight w:val="none"/>
        </w:rPr>
        <w:t>）</w:t>
      </w:r>
    </w:p>
    <w:p w14:paraId="5E53B971">
      <w:pPr>
        <w:ind w:firstLine="444"/>
        <w:rPr>
          <w:rFonts w:ascii="Times New Roman" w:hAnsi="Times New Roman" w:cs="Times New Roman"/>
          <w:color w:val="000000"/>
          <w:spacing w:val="6"/>
          <w:szCs w:val="21"/>
          <w:highlight w:val="none"/>
        </w:rPr>
      </w:pPr>
      <w:r>
        <w:rPr>
          <w:rFonts w:ascii="Times New Roman" w:hAnsi="Times New Roman" w:cs="Times New Roman"/>
          <w:color w:val="000000"/>
          <w:spacing w:val="6"/>
          <w:szCs w:val="21"/>
          <w:highlight w:val="none"/>
        </w:rPr>
        <w:t>本单位郑重声明，根据《财政部 民政部 中国残疾人联合会关于促进残疾人就业政府采购政策的通知》（财库</w:t>
      </w:r>
      <w:r>
        <w:rPr>
          <w:rFonts w:ascii="Times New Roman" w:hAnsi="Times New Roman" w:cs="Times New Roman"/>
          <w:color w:val="000000"/>
          <w:szCs w:val="21"/>
          <w:highlight w:val="none"/>
        </w:rPr>
        <w:t>〔2017〕 141</w:t>
      </w:r>
      <w:r>
        <w:rPr>
          <w:rFonts w:ascii="Times New Roman" w:hAnsi="Times New Roman" w:cs="Times New Roman"/>
          <w:color w:val="000000"/>
          <w:spacing w:val="6"/>
          <w:szCs w:val="21"/>
          <w:highlight w:val="none"/>
        </w:rPr>
        <w:t>号）的规定，本单位为符合条件的残疾人福利性单位，且本单位参加_____单位的_____项目采购活动提供本单位制造的货物（由本单位承担工程/提供服务），或者提供其他残疾人福利性单位制造的货物（不包括使用非残疾人福利性单位注册商标的货物）。</w:t>
      </w:r>
    </w:p>
    <w:p w14:paraId="454A0825">
      <w:pPr>
        <w:ind w:firstLine="444"/>
        <w:rPr>
          <w:rFonts w:ascii="Times New Roman" w:hAnsi="Times New Roman" w:cs="Times New Roman"/>
          <w:color w:val="000000"/>
          <w:spacing w:val="6"/>
          <w:szCs w:val="21"/>
          <w:highlight w:val="none"/>
        </w:rPr>
      </w:pPr>
      <w:r>
        <w:rPr>
          <w:rFonts w:ascii="Times New Roman" w:hAnsi="Times New Roman" w:cs="Times New Roman"/>
          <w:color w:val="000000"/>
          <w:spacing w:val="6"/>
          <w:szCs w:val="21"/>
          <w:highlight w:val="none"/>
        </w:rPr>
        <w:t>本单位对上述声明的真实性负责。如有虚假，将依法承担相应责任。</w:t>
      </w:r>
    </w:p>
    <w:p w14:paraId="4DF80690">
      <w:pPr>
        <w:ind w:firstLine="444"/>
        <w:rPr>
          <w:rFonts w:ascii="Times New Roman" w:hAnsi="Times New Roman" w:cs="Times New Roman"/>
          <w:color w:val="000000"/>
          <w:spacing w:val="6"/>
          <w:szCs w:val="21"/>
          <w:highlight w:val="none"/>
        </w:rPr>
      </w:pPr>
    </w:p>
    <w:p w14:paraId="3A71CB92">
      <w:pPr>
        <w:tabs>
          <w:tab w:val="left" w:pos="4860"/>
        </w:tabs>
        <w:ind w:right="1560" w:firstLine="420"/>
        <w:jc w:val="left"/>
        <w:rPr>
          <w:rFonts w:ascii="Times New Roman" w:hAnsi="Times New Roman" w:cs="Times New Roman"/>
          <w:b/>
          <w:bCs/>
          <w:color w:val="000000"/>
          <w:szCs w:val="20"/>
          <w:highlight w:val="none"/>
        </w:rPr>
      </w:pPr>
      <w:bookmarkStart w:id="861" w:name="OLE_LINK346"/>
      <w:bookmarkStart w:id="862" w:name="OLE_LINK119"/>
      <w:r>
        <w:rPr>
          <w:rFonts w:hint="eastAsia" w:ascii="Times New Roman" w:hAnsi="Times New Roman" w:cs="Times New Roman"/>
          <w:b/>
          <w:bCs/>
          <w:color w:val="000000"/>
          <w:szCs w:val="20"/>
          <w:highlight w:val="none"/>
          <w:lang w:val="en-US" w:eastAsia="zh-CN"/>
        </w:rPr>
        <w:t>单位名称</w:t>
      </w:r>
      <w:bookmarkEnd w:id="861"/>
      <w:r>
        <w:rPr>
          <w:rFonts w:ascii="Times New Roman" w:hAnsi="Times New Roman" w:cs="Times New Roman"/>
          <w:b/>
          <w:bCs/>
          <w:color w:val="000000"/>
          <w:szCs w:val="20"/>
          <w:highlight w:val="none"/>
        </w:rPr>
        <w:t>（</w:t>
      </w:r>
      <w:r>
        <w:rPr>
          <w:rFonts w:hint="eastAsia" w:ascii="Times New Roman" w:hAnsi="Times New Roman" w:cs="Times New Roman"/>
          <w:b/>
          <w:bCs/>
          <w:color w:val="000000"/>
          <w:szCs w:val="20"/>
          <w:highlight w:val="none"/>
          <w:lang w:val="en-US" w:eastAsia="zh-CN"/>
        </w:rPr>
        <w:t>盖章</w:t>
      </w:r>
      <w:r>
        <w:rPr>
          <w:rFonts w:ascii="Times New Roman" w:hAnsi="Times New Roman" w:cs="Times New Roman"/>
          <w:b/>
          <w:bCs/>
          <w:color w:val="000000"/>
          <w:szCs w:val="20"/>
          <w:highlight w:val="none"/>
        </w:rPr>
        <w:t>）：</w:t>
      </w:r>
    </w:p>
    <w:p w14:paraId="7555B341">
      <w:pPr>
        <w:tabs>
          <w:tab w:val="left" w:pos="4860"/>
        </w:tabs>
        <w:ind w:right="1560" w:firstLine="420"/>
        <w:jc w:val="left"/>
        <w:rPr>
          <w:rFonts w:ascii="Times New Roman" w:hAnsi="Times New Roman" w:cs="Times New Roman"/>
          <w:b/>
          <w:bCs/>
          <w:color w:val="000000"/>
          <w:szCs w:val="21"/>
          <w:highlight w:val="none"/>
          <w:u w:val="single"/>
        </w:rPr>
      </w:pPr>
      <w:r>
        <w:rPr>
          <w:rFonts w:ascii="Times New Roman" w:hAnsi="Times New Roman" w:cs="Times New Roman"/>
          <w:b/>
          <w:bCs/>
          <w:color w:val="000000"/>
          <w:szCs w:val="20"/>
          <w:highlight w:val="none"/>
        </w:rPr>
        <w:t>日期：</w:t>
      </w:r>
    </w:p>
    <w:bookmarkEnd w:id="862"/>
    <w:p w14:paraId="37519AC7">
      <w:pPr>
        <w:tabs>
          <w:tab w:val="left" w:pos="4860"/>
        </w:tabs>
        <w:ind w:right="1560" w:firstLine="444"/>
        <w:jc w:val="left"/>
        <w:rPr>
          <w:rFonts w:ascii="Times New Roman" w:hAnsi="Times New Roman" w:cs="Times New Roman"/>
          <w:color w:val="000000"/>
          <w:spacing w:val="6"/>
          <w:szCs w:val="21"/>
          <w:highlight w:val="none"/>
        </w:rPr>
      </w:pPr>
    </w:p>
    <w:p w14:paraId="32E2DED1">
      <w:pPr>
        <w:tabs>
          <w:tab w:val="left" w:pos="4860"/>
        </w:tabs>
        <w:ind w:right="-2" w:firstLine="444" w:firstLineChars="200"/>
        <w:jc w:val="left"/>
        <w:rPr>
          <w:rFonts w:ascii="Times New Roman" w:hAnsi="Times New Roman" w:cs="Times New Roman"/>
          <w:color w:val="000000"/>
          <w:spacing w:val="6"/>
          <w:szCs w:val="21"/>
          <w:highlight w:val="none"/>
        </w:rPr>
      </w:pPr>
      <w:r>
        <w:rPr>
          <w:rFonts w:ascii="Times New Roman" w:hAnsi="Times New Roman" w:cs="Times New Roman"/>
          <w:b/>
          <w:color w:val="000000"/>
          <w:spacing w:val="6"/>
          <w:szCs w:val="21"/>
          <w:highlight w:val="none"/>
        </w:rPr>
        <w:t>注：符合条件的残疾人福利性单位在参加政府采购活动时，应当</w:t>
      </w:r>
      <w:r>
        <w:rPr>
          <w:rFonts w:ascii="Times New Roman" w:hAnsi="Times New Roman" w:cs="Times New Roman"/>
          <w:b/>
          <w:color w:val="000000"/>
          <w:szCs w:val="21"/>
          <w:highlight w:val="none"/>
        </w:rPr>
        <w:t>按《三部门联合发布关于促进残疾人就业政府采购政策的通知》（财库〔2017〕141号）</w:t>
      </w:r>
      <w:r>
        <w:rPr>
          <w:rFonts w:ascii="Times New Roman" w:hAnsi="Times New Roman" w:cs="Times New Roman"/>
          <w:b/>
          <w:color w:val="000000"/>
          <w:spacing w:val="6"/>
          <w:szCs w:val="21"/>
          <w:highlight w:val="none"/>
        </w:rPr>
        <w:t>提供规定的《残疾人福利性单位声明函》，并对声明的真实性负责。采购代理机构在随中标结果同时公告其《残疾人福利性单位声明函》，接受社会监督。投标人提供的《残疾人福利性单位声明函》与事实不符的，依照《政府采购法》第七十七条第一款的规定追究法律责任。</w:t>
      </w:r>
      <w:r>
        <w:rPr>
          <w:rFonts w:ascii="Times New Roman" w:hAnsi="Times New Roman" w:cs="Times New Roman"/>
          <w:color w:val="000000"/>
          <w:spacing w:val="6"/>
          <w:szCs w:val="21"/>
          <w:highlight w:val="none"/>
        </w:rPr>
        <w:br w:type="page"/>
      </w:r>
    </w:p>
    <w:p w14:paraId="34FD10A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eastAsia" w:ascii="Times New Roman" w:hAnsi="Times New Roman" w:eastAsia="黑体" w:cs="Times New Roman"/>
          <w:color w:val="000000"/>
          <w:sz w:val="30"/>
          <w:szCs w:val="30"/>
          <w:highlight w:val="none"/>
          <w:lang w:eastAsia="zh-CN"/>
        </w:rPr>
      </w:pPr>
      <w:bookmarkStart w:id="863" w:name="OLE_LINK223"/>
      <w:bookmarkStart w:id="864" w:name="_Toc498266849"/>
      <w:bookmarkStart w:id="865" w:name="_Toc26783971"/>
      <w:bookmarkStart w:id="866" w:name="_Toc49935372"/>
      <w:bookmarkStart w:id="867" w:name="_Toc18884"/>
      <w:bookmarkStart w:id="868" w:name="_Toc68090093"/>
      <w:r>
        <w:rPr>
          <w:rFonts w:ascii="Times New Roman" w:hAnsi="Times New Roman" w:eastAsia="黑体" w:cs="Times New Roman"/>
          <w:color w:val="000000"/>
          <w:sz w:val="30"/>
          <w:szCs w:val="30"/>
          <w:highlight w:val="none"/>
        </w:rPr>
        <w:t>政府强制采</w:t>
      </w:r>
      <w:bookmarkStart w:id="869" w:name="OLE_LINK64"/>
      <w:bookmarkStart w:id="870" w:name="OLE_LINK224"/>
      <w:r>
        <w:rPr>
          <w:rFonts w:ascii="Times New Roman" w:hAnsi="Times New Roman" w:eastAsia="黑体" w:cs="Times New Roman"/>
          <w:color w:val="000000"/>
          <w:sz w:val="30"/>
          <w:szCs w:val="30"/>
          <w:highlight w:val="none"/>
        </w:rPr>
        <w:t>购</w:t>
      </w:r>
      <w:bookmarkStart w:id="871" w:name="OLE_LINK226"/>
      <w:r>
        <w:rPr>
          <w:rFonts w:ascii="Times New Roman" w:hAnsi="Times New Roman" w:eastAsia="黑体" w:cs="Times New Roman"/>
          <w:color w:val="000000"/>
          <w:sz w:val="30"/>
          <w:szCs w:val="30"/>
          <w:highlight w:val="none"/>
        </w:rPr>
        <w:t>节能</w:t>
      </w:r>
      <w:bookmarkEnd w:id="863"/>
      <w:bookmarkEnd w:id="869"/>
      <w:r>
        <w:rPr>
          <w:rFonts w:ascii="Times New Roman" w:hAnsi="Times New Roman" w:eastAsia="黑体" w:cs="Times New Roman"/>
          <w:color w:val="000000"/>
          <w:sz w:val="30"/>
          <w:szCs w:val="30"/>
          <w:highlight w:val="none"/>
        </w:rPr>
        <w:t>产品</w:t>
      </w:r>
      <w:bookmarkEnd w:id="864"/>
      <w:bookmarkEnd w:id="865"/>
      <w:bookmarkEnd w:id="866"/>
      <w:r>
        <w:rPr>
          <w:rFonts w:ascii="Times New Roman" w:hAnsi="Times New Roman" w:eastAsia="黑体" w:cs="Times New Roman"/>
          <w:color w:val="000000"/>
          <w:sz w:val="30"/>
          <w:szCs w:val="30"/>
          <w:highlight w:val="none"/>
        </w:rPr>
        <w:t>明细</w:t>
      </w:r>
      <w:bookmarkEnd w:id="871"/>
      <w:r>
        <w:rPr>
          <w:rFonts w:ascii="Times New Roman" w:hAnsi="Times New Roman" w:eastAsia="黑体" w:cs="Times New Roman"/>
          <w:color w:val="000000"/>
          <w:sz w:val="30"/>
          <w:szCs w:val="30"/>
          <w:highlight w:val="none"/>
        </w:rPr>
        <w:t>表</w:t>
      </w:r>
      <w:bookmarkEnd w:id="867"/>
      <w:bookmarkEnd w:id="868"/>
      <w:bookmarkEnd w:id="870"/>
    </w:p>
    <w:tbl>
      <w:tblPr>
        <w:tblStyle w:val="31"/>
        <w:tblW w:w="9019" w:type="dxa"/>
        <w:tblInd w:w="13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388"/>
        <w:gridCol w:w="2404"/>
        <w:gridCol w:w="2099"/>
        <w:gridCol w:w="1877"/>
      </w:tblGrid>
      <w:tr w14:paraId="42FEDE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251" w:type="dxa"/>
            <w:tcBorders>
              <w:tl2br w:val="nil"/>
              <w:tr2bl w:val="nil"/>
            </w:tcBorders>
            <w:vAlign w:val="center"/>
          </w:tcPr>
          <w:p w14:paraId="1E18204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 w:val="24"/>
                <w:szCs w:val="24"/>
                <w:highlight w:val="none"/>
              </w:rPr>
            </w:pPr>
            <w:bookmarkStart w:id="872" w:name="_Toc498266850"/>
            <w:bookmarkStart w:id="873" w:name="OLE_LINK222" w:colFirst="0" w:colLast="3"/>
            <w:r>
              <w:rPr>
                <w:rFonts w:hint="eastAsia" w:ascii="宋体" w:hAnsi="宋体" w:eastAsia="宋体" w:cs="宋体"/>
                <w:color w:val="000000"/>
                <w:sz w:val="24"/>
                <w:szCs w:val="24"/>
                <w:highlight w:val="none"/>
              </w:rPr>
              <w:t>序号</w:t>
            </w:r>
            <w:bookmarkEnd w:id="872"/>
          </w:p>
        </w:tc>
        <w:tc>
          <w:tcPr>
            <w:tcW w:w="1388" w:type="dxa"/>
            <w:tcBorders>
              <w:tl2br w:val="nil"/>
              <w:tr2bl w:val="nil"/>
            </w:tcBorders>
            <w:vAlign w:val="center"/>
          </w:tcPr>
          <w:p w14:paraId="58FE9D8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 w:val="24"/>
                <w:szCs w:val="24"/>
                <w:highlight w:val="none"/>
              </w:rPr>
            </w:pPr>
            <w:bookmarkStart w:id="874" w:name="_Toc498266851"/>
            <w:r>
              <w:rPr>
                <w:rFonts w:hint="eastAsia" w:ascii="宋体" w:hAnsi="宋体" w:eastAsia="宋体" w:cs="宋体"/>
                <w:color w:val="000000"/>
                <w:sz w:val="24"/>
                <w:szCs w:val="24"/>
                <w:highlight w:val="none"/>
              </w:rPr>
              <w:t>产品名称</w:t>
            </w:r>
            <w:bookmarkEnd w:id="874"/>
          </w:p>
        </w:tc>
        <w:tc>
          <w:tcPr>
            <w:tcW w:w="2404" w:type="dxa"/>
            <w:tcBorders>
              <w:tl2br w:val="nil"/>
              <w:tr2bl w:val="nil"/>
            </w:tcBorders>
            <w:vAlign w:val="center"/>
          </w:tcPr>
          <w:p w14:paraId="0AF26B6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生产者 （制造商）</w:t>
            </w:r>
          </w:p>
        </w:tc>
        <w:tc>
          <w:tcPr>
            <w:tcW w:w="2099" w:type="dxa"/>
            <w:tcBorders>
              <w:tl2br w:val="nil"/>
              <w:tr2bl w:val="nil"/>
            </w:tcBorders>
            <w:vAlign w:val="center"/>
          </w:tcPr>
          <w:p w14:paraId="6BC5D04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 w:val="24"/>
                <w:szCs w:val="24"/>
                <w:highlight w:val="none"/>
              </w:rPr>
            </w:pPr>
            <w:r>
              <w:rPr>
                <w:rFonts w:ascii="宋体" w:hAnsi="宋体" w:eastAsia="宋体" w:cs="宋体"/>
                <w:color w:val="000000"/>
                <w:sz w:val="24"/>
                <w:szCs w:val="24"/>
                <w:highlight w:val="none"/>
              </w:rPr>
              <w:t>规格型号</w:t>
            </w:r>
          </w:p>
          <w:bookmarkEnd w:id="873"/>
        </w:tc>
        <w:tc>
          <w:tcPr>
            <w:tcW w:w="1877" w:type="dxa"/>
            <w:tcBorders>
              <w:tl2br w:val="nil"/>
              <w:tr2bl w:val="nil"/>
            </w:tcBorders>
            <w:vAlign w:val="center"/>
          </w:tcPr>
          <w:p w14:paraId="6A5762A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color w:val="000000"/>
                <w:sz w:val="24"/>
                <w:szCs w:val="24"/>
                <w:highlight w:val="none"/>
              </w:rPr>
            </w:pPr>
            <w:r>
              <w:rPr>
                <w:rFonts w:ascii="宋体" w:hAnsi="宋体" w:eastAsia="宋体" w:cs="宋体"/>
                <w:color w:val="000000"/>
                <w:sz w:val="24"/>
                <w:szCs w:val="24"/>
                <w:highlight w:val="none"/>
              </w:rPr>
              <w:t>证书编号</w:t>
            </w:r>
          </w:p>
        </w:tc>
      </w:tr>
      <w:tr w14:paraId="75097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51" w:type="dxa"/>
            <w:tcBorders>
              <w:tl2br w:val="nil"/>
              <w:tr2bl w:val="nil"/>
            </w:tcBorders>
          </w:tcPr>
          <w:p w14:paraId="7CB85A4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1388" w:type="dxa"/>
            <w:tcBorders>
              <w:tl2br w:val="nil"/>
              <w:tr2bl w:val="nil"/>
            </w:tcBorders>
          </w:tcPr>
          <w:p w14:paraId="0CA22DC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2404" w:type="dxa"/>
            <w:tcBorders>
              <w:tl2br w:val="nil"/>
              <w:tr2bl w:val="nil"/>
            </w:tcBorders>
          </w:tcPr>
          <w:p w14:paraId="4765B05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2099" w:type="dxa"/>
            <w:tcBorders>
              <w:tl2br w:val="nil"/>
              <w:tr2bl w:val="nil"/>
            </w:tcBorders>
          </w:tcPr>
          <w:p w14:paraId="76361D8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1877" w:type="dxa"/>
            <w:tcBorders>
              <w:tl2br w:val="nil"/>
              <w:tr2bl w:val="nil"/>
            </w:tcBorders>
          </w:tcPr>
          <w:p w14:paraId="3743554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r>
      <w:tr w14:paraId="1B8CC8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51" w:type="dxa"/>
            <w:tcBorders>
              <w:tl2br w:val="nil"/>
              <w:tr2bl w:val="nil"/>
            </w:tcBorders>
          </w:tcPr>
          <w:p w14:paraId="06D27F6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1388" w:type="dxa"/>
            <w:tcBorders>
              <w:tl2br w:val="nil"/>
              <w:tr2bl w:val="nil"/>
            </w:tcBorders>
          </w:tcPr>
          <w:p w14:paraId="43A4198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2404" w:type="dxa"/>
            <w:tcBorders>
              <w:tl2br w:val="nil"/>
              <w:tr2bl w:val="nil"/>
            </w:tcBorders>
          </w:tcPr>
          <w:p w14:paraId="3CD1FA0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2099" w:type="dxa"/>
            <w:tcBorders>
              <w:tl2br w:val="nil"/>
              <w:tr2bl w:val="nil"/>
            </w:tcBorders>
          </w:tcPr>
          <w:p w14:paraId="69AEED1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1877" w:type="dxa"/>
            <w:tcBorders>
              <w:tl2br w:val="nil"/>
              <w:tr2bl w:val="nil"/>
            </w:tcBorders>
          </w:tcPr>
          <w:p w14:paraId="3C1AA81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r>
      <w:tr w14:paraId="536BF5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51" w:type="dxa"/>
            <w:tcBorders>
              <w:tl2br w:val="nil"/>
              <w:tr2bl w:val="nil"/>
            </w:tcBorders>
          </w:tcPr>
          <w:p w14:paraId="3382DC3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1388" w:type="dxa"/>
            <w:tcBorders>
              <w:tl2br w:val="nil"/>
              <w:tr2bl w:val="nil"/>
            </w:tcBorders>
          </w:tcPr>
          <w:p w14:paraId="79399A4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2404" w:type="dxa"/>
            <w:tcBorders>
              <w:tl2br w:val="nil"/>
              <w:tr2bl w:val="nil"/>
            </w:tcBorders>
          </w:tcPr>
          <w:p w14:paraId="72A94A6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2099" w:type="dxa"/>
            <w:tcBorders>
              <w:tl2br w:val="nil"/>
              <w:tr2bl w:val="nil"/>
            </w:tcBorders>
          </w:tcPr>
          <w:p w14:paraId="49801F1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1877" w:type="dxa"/>
            <w:tcBorders>
              <w:tl2br w:val="nil"/>
              <w:tr2bl w:val="nil"/>
            </w:tcBorders>
          </w:tcPr>
          <w:p w14:paraId="268C2BE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r>
      <w:tr w14:paraId="2A3645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51" w:type="dxa"/>
            <w:tcBorders>
              <w:tl2br w:val="nil"/>
              <w:tr2bl w:val="nil"/>
            </w:tcBorders>
          </w:tcPr>
          <w:p w14:paraId="75C706E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1388" w:type="dxa"/>
            <w:tcBorders>
              <w:tl2br w:val="nil"/>
              <w:tr2bl w:val="nil"/>
            </w:tcBorders>
          </w:tcPr>
          <w:p w14:paraId="56EAC84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2404" w:type="dxa"/>
            <w:tcBorders>
              <w:tl2br w:val="nil"/>
              <w:tr2bl w:val="nil"/>
            </w:tcBorders>
          </w:tcPr>
          <w:p w14:paraId="6A9144C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2099" w:type="dxa"/>
            <w:tcBorders>
              <w:tl2br w:val="nil"/>
              <w:tr2bl w:val="nil"/>
            </w:tcBorders>
          </w:tcPr>
          <w:p w14:paraId="066C16B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1877" w:type="dxa"/>
            <w:tcBorders>
              <w:tl2br w:val="nil"/>
              <w:tr2bl w:val="nil"/>
            </w:tcBorders>
          </w:tcPr>
          <w:p w14:paraId="0402D74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r>
      <w:tr w14:paraId="6D61D8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51" w:type="dxa"/>
            <w:tcBorders>
              <w:tl2br w:val="nil"/>
              <w:tr2bl w:val="nil"/>
            </w:tcBorders>
          </w:tcPr>
          <w:p w14:paraId="6ADABC6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1388" w:type="dxa"/>
            <w:tcBorders>
              <w:tl2br w:val="nil"/>
              <w:tr2bl w:val="nil"/>
            </w:tcBorders>
          </w:tcPr>
          <w:p w14:paraId="1CBC594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2404" w:type="dxa"/>
            <w:tcBorders>
              <w:tl2br w:val="nil"/>
              <w:tr2bl w:val="nil"/>
            </w:tcBorders>
          </w:tcPr>
          <w:p w14:paraId="68D3163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2099" w:type="dxa"/>
            <w:tcBorders>
              <w:tl2br w:val="nil"/>
              <w:tr2bl w:val="nil"/>
            </w:tcBorders>
          </w:tcPr>
          <w:p w14:paraId="5A8EF03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1877" w:type="dxa"/>
            <w:tcBorders>
              <w:tl2br w:val="nil"/>
              <w:tr2bl w:val="nil"/>
            </w:tcBorders>
          </w:tcPr>
          <w:p w14:paraId="35AE5FB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r>
      <w:tr w14:paraId="267F04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51" w:type="dxa"/>
            <w:tcBorders>
              <w:tl2br w:val="nil"/>
              <w:tr2bl w:val="nil"/>
            </w:tcBorders>
          </w:tcPr>
          <w:p w14:paraId="57013B1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1388" w:type="dxa"/>
            <w:tcBorders>
              <w:tl2br w:val="nil"/>
              <w:tr2bl w:val="nil"/>
            </w:tcBorders>
          </w:tcPr>
          <w:p w14:paraId="374E3E6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2404" w:type="dxa"/>
            <w:tcBorders>
              <w:tl2br w:val="nil"/>
              <w:tr2bl w:val="nil"/>
            </w:tcBorders>
          </w:tcPr>
          <w:p w14:paraId="6FC119B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2099" w:type="dxa"/>
            <w:tcBorders>
              <w:tl2br w:val="nil"/>
              <w:tr2bl w:val="nil"/>
            </w:tcBorders>
          </w:tcPr>
          <w:p w14:paraId="05C0D90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c>
          <w:tcPr>
            <w:tcW w:w="1877" w:type="dxa"/>
            <w:tcBorders>
              <w:tl2br w:val="nil"/>
              <w:tr2bl w:val="nil"/>
            </w:tcBorders>
          </w:tcPr>
          <w:p w14:paraId="65909A4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color w:val="000000"/>
                <w:sz w:val="30"/>
                <w:szCs w:val="30"/>
                <w:highlight w:val="none"/>
              </w:rPr>
            </w:pPr>
          </w:p>
        </w:tc>
      </w:tr>
    </w:tbl>
    <w:p w14:paraId="320590F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Times New Roman" w:hAnsi="Times New Roman" w:cs="Times New Roman"/>
          <w:b/>
          <w:color w:val="000000"/>
          <w:kern w:val="0"/>
          <w:szCs w:val="21"/>
          <w:highlight w:val="none"/>
        </w:rPr>
      </w:pPr>
      <w:r>
        <w:rPr>
          <w:rFonts w:ascii="Times New Roman" w:hAnsi="Times New Roman" w:cs="Times New Roman"/>
          <w:color w:val="000000"/>
          <w:kern w:val="0"/>
          <w:szCs w:val="21"/>
          <w:highlight w:val="none"/>
        </w:rPr>
        <w:t>注：</w:t>
      </w:r>
      <w:r>
        <w:rPr>
          <w:rFonts w:ascii="Times New Roman" w:hAnsi="Times New Roman" w:cs="Times New Roman"/>
          <w:b/>
          <w:color w:val="000000"/>
          <w:kern w:val="0"/>
          <w:szCs w:val="21"/>
          <w:highlight w:val="none"/>
        </w:rPr>
        <w:t>1、如所投产品为《节能产品政府采购品目清单》中政府强制节能产品</w:t>
      </w:r>
      <w:r>
        <w:rPr>
          <w:rFonts w:hint="eastAsia" w:ascii="Times New Roman" w:hAnsi="Times New Roman" w:cs="Times New Roman"/>
          <w:b/>
          <w:color w:val="000000"/>
          <w:kern w:val="0"/>
          <w:szCs w:val="21"/>
          <w:highlight w:val="none"/>
        </w:rPr>
        <w:t>（“节能清单”中以“</w:t>
      </w:r>
      <w:r>
        <w:rPr>
          <w:rFonts w:hint="eastAsia" w:ascii="宋体" w:hAnsi="宋体" w:eastAsia="宋体" w:cs="宋体"/>
          <w:color w:val="000000"/>
          <w:kern w:val="2"/>
          <w:sz w:val="21"/>
          <w:szCs w:val="21"/>
          <w:highlight w:val="none"/>
          <w:lang w:val="en-US" w:eastAsia="zh-CN"/>
        </w:rPr>
        <w:t>★</w:t>
      </w:r>
      <w:r>
        <w:rPr>
          <w:rFonts w:hint="eastAsia" w:ascii="Times New Roman" w:hAnsi="Times New Roman" w:cs="Times New Roman"/>
          <w:b/>
          <w:color w:val="000000"/>
          <w:kern w:val="0"/>
          <w:szCs w:val="21"/>
          <w:highlight w:val="none"/>
        </w:rPr>
        <w:t>”标注类别的产品）</w:t>
      </w:r>
      <w:r>
        <w:rPr>
          <w:rFonts w:ascii="Times New Roman" w:hAnsi="Times New Roman" w:cs="Times New Roman"/>
          <w:b/>
          <w:color w:val="000000"/>
          <w:kern w:val="0"/>
          <w:szCs w:val="21"/>
          <w:highlight w:val="none"/>
        </w:rPr>
        <w:t xml:space="preserve">，必须按上述规定格式逐项填写。 </w:t>
      </w:r>
    </w:p>
    <w:p w14:paraId="22505E1D">
      <w:pPr>
        <w:pStyle w:val="11"/>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ascii="Times New Roman" w:hAnsi="Times New Roman" w:cs="Times New Roman"/>
          <w:b w:val="0"/>
          <w:bCs w:val="0"/>
          <w:color w:val="000000"/>
          <w:kern w:val="0"/>
          <w:szCs w:val="21"/>
          <w:highlight w:val="none"/>
        </w:rPr>
      </w:pPr>
      <w:r>
        <w:rPr>
          <w:rFonts w:ascii="Times New Roman" w:hAnsi="Times New Roman" w:cs="Times New Roman"/>
          <w:b/>
          <w:color w:val="000000"/>
          <w:kern w:val="0"/>
          <w:szCs w:val="21"/>
          <w:highlight w:val="none"/>
        </w:rPr>
        <w:t>2、</w:t>
      </w:r>
      <w:r>
        <w:rPr>
          <w:rFonts w:hint="eastAsia" w:ascii="Times New Roman" w:hAnsi="Times New Roman" w:cs="Times New Roman"/>
          <w:b/>
          <w:color w:val="000000"/>
          <w:kern w:val="0"/>
          <w:szCs w:val="21"/>
          <w:highlight w:val="none"/>
        </w:rPr>
        <w:t>提供</w:t>
      </w:r>
      <w:r>
        <w:rPr>
          <w:rFonts w:hint="eastAsia" w:ascii="宋体" w:hAnsi="宋体" w:cs="宋体"/>
          <w:b/>
          <w:bCs/>
          <w:color w:val="000000"/>
          <w:szCs w:val="21"/>
          <w:highlight w:val="none"/>
        </w:rPr>
        <w:t>处于有效期之内的节能产品认证证书</w:t>
      </w:r>
      <w:r>
        <w:rPr>
          <w:rFonts w:hint="eastAsia" w:ascii="宋体" w:hAnsi="宋体" w:cs="宋体"/>
          <w:color w:val="000000"/>
          <w:szCs w:val="21"/>
          <w:highlight w:val="none"/>
        </w:rPr>
        <w:t>（认证机构须为国家相关部门公布的认证机构名录内单位</w:t>
      </w:r>
      <w:r>
        <w:rPr>
          <w:rFonts w:hint="eastAsia" w:ascii="宋体" w:hAnsi="宋体" w:cs="宋体"/>
          <w:b w:val="0"/>
          <w:bCs w:val="0"/>
          <w:color w:val="000000"/>
          <w:szCs w:val="21"/>
          <w:highlight w:val="none"/>
        </w:rPr>
        <w:t>）（提供</w:t>
      </w:r>
      <w:r>
        <w:rPr>
          <w:rFonts w:hint="eastAsia" w:ascii="宋体" w:hAnsi="宋体" w:cs="宋体"/>
          <w:b/>
          <w:color w:val="000000"/>
          <w:szCs w:val="21"/>
          <w:highlight w:val="none"/>
        </w:rPr>
        <w:t>扫描件</w:t>
      </w:r>
      <w:r>
        <w:rPr>
          <w:rFonts w:hint="eastAsia" w:ascii="宋体" w:hAnsi="宋体" w:cs="宋体"/>
          <w:b/>
          <w:color w:val="000000"/>
          <w:szCs w:val="21"/>
          <w:highlight w:val="none"/>
          <w:lang w:val="en-US" w:eastAsia="zh-CN"/>
        </w:rPr>
        <w:t>或照片等形式的电子文件</w:t>
      </w:r>
      <w:r>
        <w:rPr>
          <w:rFonts w:hint="eastAsia" w:ascii="宋体" w:hAnsi="宋体" w:cs="宋体"/>
          <w:b w:val="0"/>
          <w:bCs w:val="0"/>
          <w:color w:val="000000"/>
          <w:szCs w:val="21"/>
          <w:highlight w:val="none"/>
        </w:rPr>
        <w:t>）</w:t>
      </w:r>
      <w:r>
        <w:rPr>
          <w:rFonts w:ascii="Times New Roman" w:hAnsi="Times New Roman" w:cs="Times New Roman"/>
          <w:b w:val="0"/>
          <w:bCs w:val="0"/>
          <w:color w:val="000000"/>
          <w:kern w:val="0"/>
          <w:szCs w:val="21"/>
          <w:highlight w:val="none"/>
        </w:rPr>
        <w:t>。</w:t>
      </w:r>
    </w:p>
    <w:p w14:paraId="083647D4">
      <w:pPr>
        <w:rPr>
          <w:rFonts w:ascii="Times New Roman" w:hAnsi="Times New Roman" w:cs="Times New Roman"/>
          <w:b w:val="0"/>
          <w:bCs w:val="0"/>
          <w:color w:val="000000"/>
          <w:kern w:val="0"/>
          <w:szCs w:val="21"/>
          <w:highlight w:val="none"/>
        </w:rPr>
      </w:pPr>
      <w:r>
        <w:rPr>
          <w:rFonts w:ascii="Times New Roman" w:hAnsi="Times New Roman" w:cs="Times New Roman"/>
          <w:b w:val="0"/>
          <w:bCs w:val="0"/>
          <w:color w:val="000000"/>
          <w:kern w:val="0"/>
          <w:szCs w:val="21"/>
          <w:highlight w:val="none"/>
        </w:rPr>
        <w:br w:type="page"/>
      </w:r>
    </w:p>
    <w:p w14:paraId="2B7AD725">
      <w:pPr>
        <w:ind w:firstLine="0" w:firstLineChars="0"/>
        <w:jc w:val="center"/>
        <w:outlineLvl w:val="2"/>
        <w:rPr>
          <w:rFonts w:ascii="Times New Roman" w:hAnsi="Times New Roman" w:eastAsia="黑体" w:cs="Times New Roman"/>
          <w:color w:val="000000"/>
          <w:sz w:val="30"/>
          <w:szCs w:val="30"/>
          <w:highlight w:val="none"/>
        </w:rPr>
      </w:pPr>
      <w:bookmarkStart w:id="875" w:name="OLE_LINK238"/>
      <w:bookmarkStart w:id="876" w:name="_Toc68090094"/>
      <w:bookmarkStart w:id="877" w:name="_Toc49935373"/>
      <w:bookmarkStart w:id="878" w:name="_Toc78985522"/>
      <w:r>
        <w:rPr>
          <w:rFonts w:ascii="Times New Roman" w:hAnsi="Times New Roman" w:eastAsia="黑体" w:cs="Times New Roman"/>
          <w:color w:val="000000"/>
          <w:sz w:val="30"/>
          <w:szCs w:val="30"/>
          <w:highlight w:val="none"/>
        </w:rPr>
        <w:t>政府优先采购的节能、环保产品</w:t>
      </w:r>
      <w:bookmarkEnd w:id="875"/>
      <w:r>
        <w:rPr>
          <w:rFonts w:ascii="Times New Roman" w:hAnsi="Times New Roman" w:eastAsia="黑体" w:cs="Times New Roman"/>
          <w:color w:val="000000"/>
          <w:sz w:val="30"/>
          <w:szCs w:val="30"/>
          <w:highlight w:val="none"/>
        </w:rPr>
        <w:t>汇总表</w:t>
      </w:r>
      <w:bookmarkEnd w:id="876"/>
      <w:bookmarkEnd w:id="877"/>
      <w:bookmarkEnd w:id="878"/>
    </w:p>
    <w:tbl>
      <w:tblPr>
        <w:tblStyle w:val="31"/>
        <w:tblW w:w="927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328"/>
        <w:gridCol w:w="2753"/>
        <w:gridCol w:w="2492"/>
        <w:gridCol w:w="1910"/>
      </w:tblGrid>
      <w:tr w14:paraId="24EC2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96" w:type="dxa"/>
            <w:tcBorders>
              <w:tl2br w:val="nil"/>
              <w:tr2bl w:val="nil"/>
            </w:tcBorders>
            <w:vAlign w:val="center"/>
          </w:tcPr>
          <w:p w14:paraId="7980B72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Cs w:val="21"/>
                <w:highlight w:val="none"/>
              </w:rPr>
            </w:pPr>
            <w:bookmarkStart w:id="879" w:name="OLE_LINK235" w:colFirst="0" w:colLast="3"/>
            <w:r>
              <w:rPr>
                <w:rFonts w:hint="eastAsia" w:ascii="宋体" w:hAnsi="宋体" w:eastAsia="宋体" w:cs="宋体"/>
                <w:color w:val="000000"/>
                <w:sz w:val="24"/>
                <w:szCs w:val="24"/>
                <w:highlight w:val="none"/>
              </w:rPr>
              <w:t>序号</w:t>
            </w:r>
          </w:p>
        </w:tc>
        <w:tc>
          <w:tcPr>
            <w:tcW w:w="1328" w:type="dxa"/>
            <w:tcBorders>
              <w:tl2br w:val="nil"/>
              <w:tr2bl w:val="nil"/>
            </w:tcBorders>
            <w:vAlign w:val="center"/>
          </w:tcPr>
          <w:p w14:paraId="5C8F8C6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 w:val="24"/>
                <w:szCs w:val="24"/>
                <w:highlight w:val="none"/>
              </w:rPr>
              <w:t>产品名称</w:t>
            </w:r>
          </w:p>
        </w:tc>
        <w:tc>
          <w:tcPr>
            <w:tcW w:w="2753" w:type="dxa"/>
            <w:tcBorders>
              <w:tl2br w:val="nil"/>
              <w:tr2bl w:val="nil"/>
            </w:tcBorders>
            <w:vAlign w:val="center"/>
          </w:tcPr>
          <w:p w14:paraId="37DC8BD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 w:val="24"/>
                <w:szCs w:val="24"/>
                <w:highlight w:val="none"/>
              </w:rPr>
              <w:t>生产者 （制造商）</w:t>
            </w:r>
          </w:p>
        </w:tc>
        <w:tc>
          <w:tcPr>
            <w:tcW w:w="2492" w:type="dxa"/>
            <w:tcBorders>
              <w:tl2br w:val="nil"/>
              <w:tr2bl w:val="nil"/>
            </w:tcBorders>
            <w:vAlign w:val="center"/>
          </w:tcPr>
          <w:p w14:paraId="03CB581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Cs w:val="21"/>
                <w:highlight w:val="none"/>
              </w:rPr>
            </w:pPr>
            <w:bookmarkStart w:id="880" w:name="OLE_LINK229" w:colFirst="3" w:colLast="6"/>
            <w:bookmarkStart w:id="881" w:name="OLE_LINK228" w:colFirst="3" w:colLast="3"/>
            <w:r>
              <w:rPr>
                <w:rFonts w:ascii="宋体" w:hAnsi="宋体" w:eastAsia="宋体" w:cs="宋体"/>
                <w:color w:val="000000"/>
                <w:sz w:val="24"/>
                <w:szCs w:val="24"/>
                <w:highlight w:val="none"/>
              </w:rPr>
              <w:t>规格型号</w:t>
            </w:r>
          </w:p>
          <w:bookmarkEnd w:id="879"/>
        </w:tc>
        <w:tc>
          <w:tcPr>
            <w:tcW w:w="1910" w:type="dxa"/>
            <w:tcBorders>
              <w:tl2br w:val="nil"/>
              <w:tr2bl w:val="nil"/>
            </w:tcBorders>
            <w:vAlign w:val="center"/>
          </w:tcPr>
          <w:p w14:paraId="017722A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Cs w:val="21"/>
                <w:highlight w:val="none"/>
              </w:rPr>
            </w:pPr>
            <w:bookmarkStart w:id="882" w:name="OLE_LINK227" w:colFirst="4" w:colLast="5"/>
            <w:r>
              <w:rPr>
                <w:rFonts w:ascii="宋体" w:hAnsi="宋体" w:eastAsia="宋体" w:cs="宋体"/>
                <w:color w:val="000000"/>
                <w:sz w:val="24"/>
                <w:szCs w:val="24"/>
                <w:highlight w:val="none"/>
              </w:rPr>
              <w:t>证书编号</w:t>
            </w:r>
          </w:p>
        </w:tc>
      </w:tr>
      <w:bookmarkEnd w:id="880"/>
      <w:tr w14:paraId="72B6AE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6" w:type="dxa"/>
            <w:tcBorders>
              <w:tl2br w:val="nil"/>
              <w:tr2bl w:val="nil"/>
            </w:tcBorders>
          </w:tcPr>
          <w:p w14:paraId="069C420B">
            <w:pPr>
              <w:ind w:firstLine="0" w:firstLineChars="0"/>
              <w:jc w:val="center"/>
              <w:rPr>
                <w:rFonts w:ascii="Times New Roman" w:hAnsi="Times New Roman" w:eastAsia="黑体" w:cs="Times New Roman"/>
                <w:color w:val="000000"/>
                <w:sz w:val="30"/>
                <w:szCs w:val="30"/>
                <w:highlight w:val="none"/>
              </w:rPr>
            </w:pPr>
          </w:p>
        </w:tc>
        <w:tc>
          <w:tcPr>
            <w:tcW w:w="1328" w:type="dxa"/>
            <w:tcBorders>
              <w:tl2br w:val="nil"/>
              <w:tr2bl w:val="nil"/>
            </w:tcBorders>
          </w:tcPr>
          <w:p w14:paraId="047A6517">
            <w:pPr>
              <w:ind w:firstLine="0" w:firstLineChars="0"/>
              <w:jc w:val="center"/>
              <w:rPr>
                <w:rFonts w:ascii="Times New Roman" w:hAnsi="Times New Roman" w:eastAsia="黑体" w:cs="Times New Roman"/>
                <w:color w:val="000000"/>
                <w:sz w:val="30"/>
                <w:szCs w:val="30"/>
                <w:highlight w:val="none"/>
              </w:rPr>
            </w:pPr>
          </w:p>
        </w:tc>
        <w:tc>
          <w:tcPr>
            <w:tcW w:w="2753" w:type="dxa"/>
            <w:tcBorders>
              <w:tl2br w:val="nil"/>
              <w:tr2bl w:val="nil"/>
            </w:tcBorders>
          </w:tcPr>
          <w:p w14:paraId="740A1425">
            <w:pPr>
              <w:ind w:firstLine="0" w:firstLineChars="0"/>
              <w:jc w:val="center"/>
              <w:rPr>
                <w:rFonts w:ascii="Times New Roman" w:hAnsi="Times New Roman" w:eastAsia="黑体" w:cs="Times New Roman"/>
                <w:color w:val="000000"/>
                <w:sz w:val="30"/>
                <w:szCs w:val="30"/>
                <w:highlight w:val="none"/>
              </w:rPr>
            </w:pPr>
          </w:p>
        </w:tc>
        <w:tc>
          <w:tcPr>
            <w:tcW w:w="2492" w:type="dxa"/>
            <w:tcBorders>
              <w:tl2br w:val="nil"/>
              <w:tr2bl w:val="nil"/>
            </w:tcBorders>
          </w:tcPr>
          <w:p w14:paraId="06F46C52">
            <w:pPr>
              <w:ind w:firstLine="0" w:firstLineChars="0"/>
              <w:jc w:val="center"/>
              <w:rPr>
                <w:rFonts w:ascii="Times New Roman" w:hAnsi="Times New Roman" w:eastAsia="黑体" w:cs="Times New Roman"/>
                <w:color w:val="000000"/>
                <w:sz w:val="30"/>
                <w:szCs w:val="30"/>
                <w:highlight w:val="none"/>
              </w:rPr>
            </w:pPr>
            <w:bookmarkStart w:id="883" w:name="OLE_LINK230" w:colFirst="3" w:colLast="6"/>
          </w:p>
        </w:tc>
        <w:tc>
          <w:tcPr>
            <w:tcW w:w="1910" w:type="dxa"/>
            <w:tcBorders>
              <w:tl2br w:val="nil"/>
              <w:tr2bl w:val="nil"/>
            </w:tcBorders>
          </w:tcPr>
          <w:p w14:paraId="3753EAAA">
            <w:pPr>
              <w:ind w:firstLine="0" w:firstLineChars="0"/>
              <w:jc w:val="center"/>
              <w:rPr>
                <w:rFonts w:ascii="Times New Roman" w:hAnsi="Times New Roman" w:eastAsia="黑体" w:cs="Times New Roman"/>
                <w:color w:val="000000"/>
                <w:sz w:val="30"/>
                <w:szCs w:val="30"/>
                <w:highlight w:val="none"/>
              </w:rPr>
            </w:pPr>
          </w:p>
        </w:tc>
      </w:tr>
      <w:bookmarkEnd w:id="883"/>
      <w:tr w14:paraId="7CBFB5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6" w:type="dxa"/>
            <w:tcBorders>
              <w:tl2br w:val="nil"/>
              <w:tr2bl w:val="nil"/>
            </w:tcBorders>
          </w:tcPr>
          <w:p w14:paraId="0AA93E6D">
            <w:pPr>
              <w:ind w:firstLine="0" w:firstLineChars="0"/>
              <w:jc w:val="center"/>
              <w:rPr>
                <w:rFonts w:ascii="Times New Roman" w:hAnsi="Times New Roman" w:eastAsia="黑体" w:cs="Times New Roman"/>
                <w:color w:val="000000"/>
                <w:sz w:val="30"/>
                <w:szCs w:val="30"/>
                <w:highlight w:val="none"/>
              </w:rPr>
            </w:pPr>
          </w:p>
        </w:tc>
        <w:tc>
          <w:tcPr>
            <w:tcW w:w="1328" w:type="dxa"/>
            <w:tcBorders>
              <w:tl2br w:val="nil"/>
              <w:tr2bl w:val="nil"/>
            </w:tcBorders>
          </w:tcPr>
          <w:p w14:paraId="3F46369A">
            <w:pPr>
              <w:ind w:firstLine="0" w:firstLineChars="0"/>
              <w:jc w:val="center"/>
              <w:rPr>
                <w:rFonts w:ascii="Times New Roman" w:hAnsi="Times New Roman" w:eastAsia="黑体" w:cs="Times New Roman"/>
                <w:color w:val="000000"/>
                <w:sz w:val="30"/>
                <w:szCs w:val="30"/>
                <w:highlight w:val="none"/>
              </w:rPr>
            </w:pPr>
          </w:p>
        </w:tc>
        <w:tc>
          <w:tcPr>
            <w:tcW w:w="2753" w:type="dxa"/>
            <w:tcBorders>
              <w:tl2br w:val="nil"/>
              <w:tr2bl w:val="nil"/>
            </w:tcBorders>
          </w:tcPr>
          <w:p w14:paraId="6C3CDAEA">
            <w:pPr>
              <w:ind w:firstLine="0" w:firstLineChars="0"/>
              <w:jc w:val="center"/>
              <w:rPr>
                <w:rFonts w:ascii="Times New Roman" w:hAnsi="Times New Roman" w:eastAsia="黑体" w:cs="Times New Roman"/>
                <w:color w:val="000000"/>
                <w:sz w:val="30"/>
                <w:szCs w:val="30"/>
                <w:highlight w:val="none"/>
              </w:rPr>
            </w:pPr>
          </w:p>
        </w:tc>
        <w:tc>
          <w:tcPr>
            <w:tcW w:w="2492" w:type="dxa"/>
            <w:tcBorders>
              <w:tl2br w:val="nil"/>
              <w:tr2bl w:val="nil"/>
            </w:tcBorders>
          </w:tcPr>
          <w:p w14:paraId="5CA68D8C">
            <w:pPr>
              <w:ind w:firstLine="0" w:firstLineChars="0"/>
              <w:jc w:val="center"/>
              <w:rPr>
                <w:rFonts w:ascii="Times New Roman" w:hAnsi="Times New Roman" w:eastAsia="黑体" w:cs="Times New Roman"/>
                <w:color w:val="000000"/>
                <w:sz w:val="30"/>
                <w:szCs w:val="30"/>
                <w:highlight w:val="none"/>
              </w:rPr>
            </w:pPr>
            <w:bookmarkStart w:id="884" w:name="OLE_LINK231" w:colFirst="3" w:colLast="6"/>
          </w:p>
        </w:tc>
        <w:tc>
          <w:tcPr>
            <w:tcW w:w="1910" w:type="dxa"/>
            <w:tcBorders>
              <w:tl2br w:val="nil"/>
              <w:tr2bl w:val="nil"/>
            </w:tcBorders>
          </w:tcPr>
          <w:p w14:paraId="7CFAF3FA">
            <w:pPr>
              <w:ind w:firstLine="0" w:firstLineChars="0"/>
              <w:jc w:val="center"/>
              <w:rPr>
                <w:rFonts w:ascii="Times New Roman" w:hAnsi="Times New Roman" w:eastAsia="黑体" w:cs="Times New Roman"/>
                <w:color w:val="000000"/>
                <w:sz w:val="30"/>
                <w:szCs w:val="30"/>
                <w:highlight w:val="none"/>
              </w:rPr>
            </w:pPr>
          </w:p>
        </w:tc>
      </w:tr>
      <w:bookmarkEnd w:id="884"/>
      <w:tr w14:paraId="453CDA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6" w:type="dxa"/>
            <w:tcBorders>
              <w:tl2br w:val="nil"/>
              <w:tr2bl w:val="nil"/>
            </w:tcBorders>
          </w:tcPr>
          <w:p w14:paraId="2D7F87F8">
            <w:pPr>
              <w:ind w:firstLine="0" w:firstLineChars="0"/>
              <w:jc w:val="center"/>
              <w:rPr>
                <w:rFonts w:ascii="Times New Roman" w:hAnsi="Times New Roman" w:eastAsia="黑体" w:cs="Times New Roman"/>
                <w:color w:val="000000"/>
                <w:sz w:val="30"/>
                <w:szCs w:val="30"/>
                <w:highlight w:val="none"/>
              </w:rPr>
            </w:pPr>
          </w:p>
        </w:tc>
        <w:tc>
          <w:tcPr>
            <w:tcW w:w="1328" w:type="dxa"/>
            <w:tcBorders>
              <w:tl2br w:val="nil"/>
              <w:tr2bl w:val="nil"/>
            </w:tcBorders>
          </w:tcPr>
          <w:p w14:paraId="36BB9C8C">
            <w:pPr>
              <w:ind w:firstLine="0" w:firstLineChars="0"/>
              <w:jc w:val="center"/>
              <w:rPr>
                <w:rFonts w:ascii="Times New Roman" w:hAnsi="Times New Roman" w:eastAsia="黑体" w:cs="Times New Roman"/>
                <w:color w:val="000000"/>
                <w:sz w:val="30"/>
                <w:szCs w:val="30"/>
                <w:highlight w:val="none"/>
              </w:rPr>
            </w:pPr>
          </w:p>
        </w:tc>
        <w:tc>
          <w:tcPr>
            <w:tcW w:w="2753" w:type="dxa"/>
            <w:tcBorders>
              <w:tl2br w:val="nil"/>
              <w:tr2bl w:val="nil"/>
            </w:tcBorders>
          </w:tcPr>
          <w:p w14:paraId="379169D5">
            <w:pPr>
              <w:ind w:firstLine="0" w:firstLineChars="0"/>
              <w:jc w:val="center"/>
              <w:rPr>
                <w:rFonts w:ascii="Times New Roman" w:hAnsi="Times New Roman" w:eastAsia="黑体" w:cs="Times New Roman"/>
                <w:color w:val="000000"/>
                <w:sz w:val="30"/>
                <w:szCs w:val="30"/>
                <w:highlight w:val="none"/>
              </w:rPr>
            </w:pPr>
          </w:p>
        </w:tc>
        <w:tc>
          <w:tcPr>
            <w:tcW w:w="2492" w:type="dxa"/>
            <w:tcBorders>
              <w:tl2br w:val="nil"/>
              <w:tr2bl w:val="nil"/>
            </w:tcBorders>
          </w:tcPr>
          <w:p w14:paraId="6A36FCDC">
            <w:pPr>
              <w:ind w:firstLine="0" w:firstLineChars="0"/>
              <w:jc w:val="center"/>
              <w:rPr>
                <w:rFonts w:ascii="Times New Roman" w:hAnsi="Times New Roman" w:eastAsia="黑体" w:cs="Times New Roman"/>
                <w:color w:val="000000"/>
                <w:sz w:val="30"/>
                <w:szCs w:val="30"/>
                <w:highlight w:val="none"/>
              </w:rPr>
            </w:pPr>
            <w:bookmarkStart w:id="885" w:name="OLE_LINK232" w:colFirst="3" w:colLast="6"/>
          </w:p>
        </w:tc>
        <w:tc>
          <w:tcPr>
            <w:tcW w:w="1910" w:type="dxa"/>
            <w:tcBorders>
              <w:tl2br w:val="nil"/>
              <w:tr2bl w:val="nil"/>
            </w:tcBorders>
          </w:tcPr>
          <w:p w14:paraId="1B237DB6">
            <w:pPr>
              <w:ind w:firstLine="0" w:firstLineChars="0"/>
              <w:jc w:val="center"/>
              <w:rPr>
                <w:rFonts w:ascii="Times New Roman" w:hAnsi="Times New Roman" w:eastAsia="黑体" w:cs="Times New Roman"/>
                <w:color w:val="000000"/>
                <w:sz w:val="30"/>
                <w:szCs w:val="30"/>
                <w:highlight w:val="none"/>
              </w:rPr>
            </w:pPr>
          </w:p>
        </w:tc>
      </w:tr>
      <w:bookmarkEnd w:id="885"/>
      <w:tr w14:paraId="444D63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6" w:type="dxa"/>
            <w:tcBorders>
              <w:tl2br w:val="nil"/>
              <w:tr2bl w:val="nil"/>
            </w:tcBorders>
          </w:tcPr>
          <w:p w14:paraId="0012DA6F">
            <w:pPr>
              <w:ind w:firstLine="0" w:firstLineChars="0"/>
              <w:jc w:val="center"/>
              <w:rPr>
                <w:rFonts w:ascii="Times New Roman" w:hAnsi="Times New Roman" w:eastAsia="黑体" w:cs="Times New Roman"/>
                <w:color w:val="000000"/>
                <w:sz w:val="30"/>
                <w:szCs w:val="30"/>
                <w:highlight w:val="none"/>
              </w:rPr>
            </w:pPr>
          </w:p>
        </w:tc>
        <w:tc>
          <w:tcPr>
            <w:tcW w:w="1328" w:type="dxa"/>
            <w:tcBorders>
              <w:tl2br w:val="nil"/>
              <w:tr2bl w:val="nil"/>
            </w:tcBorders>
          </w:tcPr>
          <w:p w14:paraId="56FCA33D">
            <w:pPr>
              <w:ind w:firstLine="0" w:firstLineChars="0"/>
              <w:jc w:val="center"/>
              <w:rPr>
                <w:rFonts w:ascii="Times New Roman" w:hAnsi="Times New Roman" w:eastAsia="黑体" w:cs="Times New Roman"/>
                <w:color w:val="000000"/>
                <w:sz w:val="30"/>
                <w:szCs w:val="30"/>
                <w:highlight w:val="none"/>
              </w:rPr>
            </w:pPr>
          </w:p>
        </w:tc>
        <w:tc>
          <w:tcPr>
            <w:tcW w:w="2753" w:type="dxa"/>
            <w:tcBorders>
              <w:tl2br w:val="nil"/>
              <w:tr2bl w:val="nil"/>
            </w:tcBorders>
          </w:tcPr>
          <w:p w14:paraId="1151D23A">
            <w:pPr>
              <w:ind w:firstLine="0" w:firstLineChars="0"/>
              <w:jc w:val="center"/>
              <w:rPr>
                <w:rFonts w:ascii="Times New Roman" w:hAnsi="Times New Roman" w:eastAsia="黑体" w:cs="Times New Roman"/>
                <w:color w:val="000000"/>
                <w:sz w:val="30"/>
                <w:szCs w:val="30"/>
                <w:highlight w:val="none"/>
              </w:rPr>
            </w:pPr>
          </w:p>
        </w:tc>
        <w:tc>
          <w:tcPr>
            <w:tcW w:w="2492" w:type="dxa"/>
            <w:tcBorders>
              <w:tl2br w:val="nil"/>
              <w:tr2bl w:val="nil"/>
            </w:tcBorders>
          </w:tcPr>
          <w:p w14:paraId="556CAEBD">
            <w:pPr>
              <w:ind w:firstLine="0" w:firstLineChars="0"/>
              <w:jc w:val="center"/>
              <w:rPr>
                <w:rFonts w:ascii="Times New Roman" w:hAnsi="Times New Roman" w:eastAsia="黑体" w:cs="Times New Roman"/>
                <w:color w:val="000000"/>
                <w:sz w:val="30"/>
                <w:szCs w:val="30"/>
                <w:highlight w:val="none"/>
              </w:rPr>
            </w:pPr>
            <w:bookmarkStart w:id="886" w:name="OLE_LINK233" w:colFirst="3" w:colLast="6"/>
          </w:p>
        </w:tc>
        <w:tc>
          <w:tcPr>
            <w:tcW w:w="1910" w:type="dxa"/>
            <w:tcBorders>
              <w:tl2br w:val="nil"/>
              <w:tr2bl w:val="nil"/>
            </w:tcBorders>
          </w:tcPr>
          <w:p w14:paraId="3EFD93D2">
            <w:pPr>
              <w:ind w:firstLine="0" w:firstLineChars="0"/>
              <w:jc w:val="center"/>
              <w:rPr>
                <w:rFonts w:ascii="Times New Roman" w:hAnsi="Times New Roman" w:eastAsia="黑体" w:cs="Times New Roman"/>
                <w:color w:val="000000"/>
                <w:sz w:val="30"/>
                <w:szCs w:val="30"/>
                <w:highlight w:val="none"/>
              </w:rPr>
            </w:pPr>
          </w:p>
        </w:tc>
      </w:tr>
      <w:bookmarkEnd w:id="886"/>
      <w:tr w14:paraId="0AC087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6" w:type="dxa"/>
            <w:tcBorders>
              <w:tl2br w:val="nil"/>
              <w:tr2bl w:val="nil"/>
            </w:tcBorders>
          </w:tcPr>
          <w:p w14:paraId="45485A85">
            <w:pPr>
              <w:ind w:firstLine="0" w:firstLineChars="0"/>
              <w:jc w:val="center"/>
              <w:rPr>
                <w:rFonts w:ascii="Times New Roman" w:hAnsi="Times New Roman" w:eastAsia="黑体" w:cs="Times New Roman"/>
                <w:color w:val="000000"/>
                <w:sz w:val="30"/>
                <w:szCs w:val="30"/>
                <w:highlight w:val="none"/>
              </w:rPr>
            </w:pPr>
          </w:p>
        </w:tc>
        <w:tc>
          <w:tcPr>
            <w:tcW w:w="1328" w:type="dxa"/>
            <w:tcBorders>
              <w:tl2br w:val="nil"/>
              <w:tr2bl w:val="nil"/>
            </w:tcBorders>
          </w:tcPr>
          <w:p w14:paraId="2B617765">
            <w:pPr>
              <w:ind w:firstLine="0" w:firstLineChars="0"/>
              <w:jc w:val="center"/>
              <w:rPr>
                <w:rFonts w:ascii="Times New Roman" w:hAnsi="Times New Roman" w:eastAsia="黑体" w:cs="Times New Roman"/>
                <w:color w:val="000000"/>
                <w:sz w:val="30"/>
                <w:szCs w:val="30"/>
                <w:highlight w:val="none"/>
              </w:rPr>
            </w:pPr>
          </w:p>
        </w:tc>
        <w:tc>
          <w:tcPr>
            <w:tcW w:w="2753" w:type="dxa"/>
            <w:tcBorders>
              <w:tl2br w:val="nil"/>
              <w:tr2bl w:val="nil"/>
            </w:tcBorders>
          </w:tcPr>
          <w:p w14:paraId="4A021A8F">
            <w:pPr>
              <w:ind w:firstLine="0" w:firstLineChars="0"/>
              <w:jc w:val="center"/>
              <w:rPr>
                <w:rFonts w:ascii="Times New Roman" w:hAnsi="Times New Roman" w:eastAsia="黑体" w:cs="Times New Roman"/>
                <w:color w:val="000000"/>
                <w:sz w:val="30"/>
                <w:szCs w:val="30"/>
                <w:highlight w:val="none"/>
              </w:rPr>
            </w:pPr>
          </w:p>
        </w:tc>
        <w:tc>
          <w:tcPr>
            <w:tcW w:w="2492" w:type="dxa"/>
            <w:tcBorders>
              <w:tl2br w:val="nil"/>
              <w:tr2bl w:val="nil"/>
            </w:tcBorders>
          </w:tcPr>
          <w:p w14:paraId="6396B0A9">
            <w:pPr>
              <w:ind w:firstLine="0" w:firstLineChars="0"/>
              <w:jc w:val="center"/>
              <w:rPr>
                <w:rFonts w:ascii="Times New Roman" w:hAnsi="Times New Roman" w:eastAsia="黑体" w:cs="Times New Roman"/>
                <w:color w:val="000000"/>
                <w:sz w:val="30"/>
                <w:szCs w:val="30"/>
                <w:highlight w:val="none"/>
              </w:rPr>
            </w:pPr>
            <w:bookmarkStart w:id="887" w:name="OLE_LINK234" w:colFirst="3" w:colLast="6"/>
          </w:p>
          <w:bookmarkEnd w:id="881"/>
        </w:tc>
        <w:tc>
          <w:tcPr>
            <w:tcW w:w="1910" w:type="dxa"/>
            <w:tcBorders>
              <w:tl2br w:val="nil"/>
              <w:tr2bl w:val="nil"/>
            </w:tcBorders>
          </w:tcPr>
          <w:p w14:paraId="4554ED31">
            <w:pPr>
              <w:ind w:firstLine="0" w:firstLineChars="0"/>
              <w:jc w:val="center"/>
              <w:rPr>
                <w:rFonts w:ascii="Times New Roman" w:hAnsi="Times New Roman" w:eastAsia="黑体" w:cs="Times New Roman"/>
                <w:color w:val="000000"/>
                <w:sz w:val="30"/>
                <w:szCs w:val="30"/>
                <w:highlight w:val="none"/>
              </w:rPr>
            </w:pPr>
          </w:p>
        </w:tc>
      </w:tr>
      <w:bookmarkEnd w:id="882"/>
      <w:bookmarkEnd w:id="887"/>
    </w:tbl>
    <w:p w14:paraId="1E97CBEE">
      <w:pPr>
        <w:ind w:firstLine="420"/>
        <w:jc w:val="left"/>
        <w:rPr>
          <w:rFonts w:hint="eastAsia" w:ascii="Times New Roman" w:hAnsi="Times New Roman" w:cs="Times New Roman"/>
          <w:color w:val="000000"/>
          <w:szCs w:val="21"/>
          <w:highlight w:val="none"/>
        </w:rPr>
      </w:pPr>
      <w:r>
        <w:rPr>
          <w:rFonts w:ascii="Times New Roman" w:hAnsi="Times New Roman" w:cs="Times New Roman"/>
          <w:color w:val="000000"/>
          <w:kern w:val="0"/>
          <w:szCs w:val="21"/>
          <w:highlight w:val="none"/>
        </w:rPr>
        <w:t>注：</w:t>
      </w:r>
      <w:r>
        <w:rPr>
          <w:rFonts w:hint="eastAsia" w:ascii="Times New Roman" w:hAnsi="Times New Roman" w:cs="Times New Roman"/>
          <w:color w:val="000000"/>
          <w:kern w:val="0"/>
          <w:szCs w:val="21"/>
          <w:highlight w:val="none"/>
          <w:lang w:val="en-US" w:eastAsia="zh-CN"/>
        </w:rPr>
        <w:t>1、</w:t>
      </w:r>
      <w:r>
        <w:rPr>
          <w:rFonts w:ascii="Times New Roman" w:hAnsi="Times New Roman" w:cs="Times New Roman"/>
          <w:color w:val="000000"/>
          <w:szCs w:val="21"/>
          <w:highlight w:val="none"/>
        </w:rPr>
        <w:t>若</w:t>
      </w:r>
      <w:r>
        <w:rPr>
          <w:rFonts w:hint="eastAsia" w:ascii="Times New Roman" w:hAnsi="Times New Roman" w:cs="Times New Roman"/>
          <w:color w:val="000000"/>
          <w:szCs w:val="21"/>
          <w:highlight w:val="none"/>
          <w:lang w:val="en-US" w:eastAsia="zh-CN"/>
        </w:rPr>
        <w:t>所</w:t>
      </w:r>
      <w:bookmarkStart w:id="888" w:name="OLE_LINK236"/>
      <w:r>
        <w:rPr>
          <w:rFonts w:hint="eastAsia" w:ascii="Times New Roman" w:hAnsi="Times New Roman" w:cs="Times New Roman"/>
          <w:color w:val="000000"/>
          <w:szCs w:val="21"/>
          <w:highlight w:val="none"/>
          <w:lang w:val="en-US" w:eastAsia="zh-CN"/>
        </w:rPr>
        <w:t>投</w:t>
      </w:r>
      <w:r>
        <w:rPr>
          <w:rFonts w:ascii="Times New Roman" w:hAnsi="Times New Roman" w:cs="Times New Roman"/>
          <w:color w:val="000000"/>
          <w:szCs w:val="21"/>
          <w:highlight w:val="none"/>
        </w:rPr>
        <w:t>产品为</w:t>
      </w:r>
      <w:r>
        <w:rPr>
          <w:rFonts w:ascii="Times New Roman" w:hAnsi="Times New Roman" w:cs="Times New Roman"/>
          <w:b/>
          <w:bCs/>
          <w:color w:val="000000"/>
          <w:szCs w:val="21"/>
          <w:highlight w:val="none"/>
        </w:rPr>
        <w:t>政府采购品目清单</w:t>
      </w:r>
      <w:r>
        <w:rPr>
          <w:rFonts w:ascii="Times New Roman" w:hAnsi="Times New Roman" w:cs="Times New Roman"/>
          <w:color w:val="000000"/>
          <w:szCs w:val="21"/>
          <w:highlight w:val="none"/>
        </w:rPr>
        <w:t>内的节能、环保产品，</w:t>
      </w:r>
      <w:r>
        <w:rPr>
          <w:rFonts w:hint="eastAsia" w:ascii="Times New Roman" w:hAnsi="Times New Roman" w:cs="Times New Roman"/>
          <w:color w:val="000000"/>
          <w:szCs w:val="21"/>
          <w:highlight w:val="none"/>
        </w:rPr>
        <w:t>应</w:t>
      </w:r>
      <w:r>
        <w:rPr>
          <w:rFonts w:hint="eastAsia" w:ascii="Times New Roman" w:hAnsi="Times New Roman" w:cs="Times New Roman"/>
          <w:b/>
          <w:color w:val="000000"/>
          <w:kern w:val="0"/>
          <w:szCs w:val="21"/>
          <w:highlight w:val="none"/>
        </w:rPr>
        <w:t>提供</w:t>
      </w:r>
      <w:r>
        <w:rPr>
          <w:rFonts w:hint="eastAsia" w:ascii="宋体" w:hAnsi="宋体" w:cs="宋体"/>
          <w:b/>
          <w:bCs/>
          <w:color w:val="000000"/>
          <w:szCs w:val="21"/>
          <w:highlight w:val="none"/>
        </w:rPr>
        <w:t>处于有效期之内的节能产品、环境标志产品认证证书</w:t>
      </w:r>
      <w:r>
        <w:rPr>
          <w:rFonts w:hint="eastAsia" w:ascii="宋体" w:hAnsi="宋体" w:cs="宋体"/>
          <w:color w:val="000000"/>
          <w:szCs w:val="21"/>
          <w:highlight w:val="none"/>
        </w:rPr>
        <w:t>（认证机构须为国家相关部门公布的认证机构名录内单位）</w:t>
      </w:r>
      <w:r>
        <w:rPr>
          <w:rFonts w:hint="eastAsia" w:ascii="宋体" w:hAnsi="宋体" w:cs="宋体"/>
          <w:bCs/>
          <w:color w:val="000000"/>
          <w:szCs w:val="21"/>
          <w:highlight w:val="none"/>
        </w:rPr>
        <w:t>（</w:t>
      </w:r>
      <w:r>
        <w:rPr>
          <w:rFonts w:hint="eastAsia" w:ascii="宋体" w:hAnsi="宋体" w:cs="宋体"/>
          <w:b/>
          <w:bCs/>
          <w:color w:val="000000"/>
          <w:szCs w:val="21"/>
          <w:highlight w:val="none"/>
        </w:rPr>
        <w:t>提供</w:t>
      </w:r>
      <w:r>
        <w:rPr>
          <w:rFonts w:hint="eastAsia" w:ascii="宋体" w:hAnsi="宋体" w:cs="宋体"/>
          <w:b/>
          <w:color w:val="000000"/>
          <w:szCs w:val="21"/>
          <w:highlight w:val="none"/>
        </w:rPr>
        <w:t>扫描件</w:t>
      </w:r>
      <w:r>
        <w:rPr>
          <w:rFonts w:hint="eastAsia" w:ascii="宋体" w:hAnsi="宋体" w:cs="宋体"/>
          <w:b/>
          <w:color w:val="000000"/>
          <w:szCs w:val="21"/>
          <w:highlight w:val="none"/>
          <w:lang w:val="en-US" w:eastAsia="zh-CN"/>
        </w:rPr>
        <w:t>或照片等形式的电子文件</w:t>
      </w:r>
      <w:r>
        <w:rPr>
          <w:rFonts w:hint="eastAsia" w:ascii="宋体" w:hAnsi="宋体" w:cs="宋体"/>
          <w:bCs/>
          <w:color w:val="000000"/>
          <w:szCs w:val="21"/>
          <w:highlight w:val="none"/>
        </w:rPr>
        <w:t>）</w:t>
      </w:r>
      <w:r>
        <w:rPr>
          <w:rFonts w:hint="eastAsia" w:ascii="Times New Roman" w:hAnsi="Times New Roman" w:cs="Times New Roman"/>
          <w:color w:val="000000"/>
          <w:szCs w:val="21"/>
          <w:highlight w:val="none"/>
        </w:rPr>
        <w:t>。</w:t>
      </w:r>
      <w:bookmarkEnd w:id="888"/>
    </w:p>
    <w:p w14:paraId="1B94E794">
      <w:pPr>
        <w:ind w:left="0" w:leftChars="0" w:firstLine="420" w:firstLineChars="200"/>
        <w:jc w:val="left"/>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lang w:val="en-US" w:eastAsia="zh-CN"/>
        </w:rPr>
        <w:t>2、</w:t>
      </w:r>
      <w:bookmarkStart w:id="889" w:name="OLE_LINK289"/>
      <w:r>
        <w:rPr>
          <w:rFonts w:ascii="Times New Roman" w:hAnsi="Times New Roman" w:cs="Times New Roman"/>
          <w:color w:val="000000"/>
          <w:szCs w:val="24"/>
          <w:highlight w:val="none"/>
        </w:rPr>
        <w:t>此表由投标人按实际情况编制，若无政府优先采购的节能、环保产品则此表可不提供</w:t>
      </w:r>
      <w:bookmarkEnd w:id="889"/>
      <w:r>
        <w:rPr>
          <w:rFonts w:ascii="Times New Roman" w:hAnsi="Times New Roman" w:cs="Times New Roman"/>
          <w:color w:val="000000"/>
          <w:szCs w:val="24"/>
          <w:highlight w:val="none"/>
        </w:rPr>
        <w:t>。</w:t>
      </w:r>
    </w:p>
    <w:p w14:paraId="27399EDF">
      <w:pPr>
        <w:ind w:left="0" w:leftChars="0" w:firstLine="0" w:firstLineChars="0"/>
        <w:rPr>
          <w:color w:val="000000"/>
          <w:highlight w:val="none"/>
        </w:rPr>
      </w:pPr>
    </w:p>
    <w:p w14:paraId="7D200945">
      <w:pPr>
        <w:ind w:firstLine="420"/>
        <w:rPr>
          <w:rFonts w:hint="eastAsia" w:ascii="Times New Roman" w:hAnsi="Times New Roman" w:eastAsia="黑体" w:cs="Times New Roman"/>
          <w:color w:val="000000"/>
          <w:sz w:val="28"/>
          <w:szCs w:val="28"/>
          <w:highlight w:val="none"/>
        </w:rPr>
      </w:pPr>
      <w:r>
        <w:rPr>
          <w:color w:val="000000"/>
          <w:highlight w:val="none"/>
        </w:rPr>
        <w:br w:type="page"/>
      </w:r>
      <w:bookmarkEnd w:id="847"/>
    </w:p>
    <w:bookmarkEnd w:id="848"/>
    <w:bookmarkEnd w:id="849"/>
    <w:bookmarkEnd w:id="850"/>
    <w:bookmarkEnd w:id="851"/>
    <w:p w14:paraId="0E99433B">
      <w:pPr>
        <w:spacing w:line="600" w:lineRule="exact"/>
        <w:ind w:firstLine="0" w:firstLineChars="0"/>
        <w:jc w:val="center"/>
        <w:outlineLvl w:val="2"/>
        <w:rPr>
          <w:rFonts w:ascii="Times New Roman" w:hAnsi="Times New Roman" w:eastAsia="黑体" w:cs="Times New Roman"/>
          <w:color w:val="000000"/>
          <w:sz w:val="30"/>
          <w:szCs w:val="30"/>
          <w:highlight w:val="none"/>
        </w:rPr>
      </w:pPr>
      <w:bookmarkStart w:id="890" w:name="_Toc49935363"/>
      <w:bookmarkStart w:id="891" w:name="_Toc68090084"/>
      <w:bookmarkStart w:id="892" w:name="_Toc6581"/>
      <w:bookmarkStart w:id="893" w:name="OLE_LINK147"/>
      <w:bookmarkStart w:id="894" w:name="_Toc26783962"/>
      <w:bookmarkStart w:id="895" w:name="_Toc5364"/>
      <w:bookmarkStart w:id="896" w:name="OLE_LINK124"/>
      <w:r>
        <w:rPr>
          <w:rFonts w:hint="eastAsia" w:ascii="Times New Roman" w:hAnsi="Times New Roman" w:eastAsia="黑体" w:cs="Times New Roman"/>
          <w:color w:val="000000"/>
          <w:sz w:val="28"/>
          <w:szCs w:val="28"/>
          <w:highlight w:val="none"/>
          <w:lang w:eastAsia="zh-CN"/>
        </w:rPr>
        <w:t>★</w:t>
      </w:r>
      <w:r>
        <w:rPr>
          <w:rFonts w:ascii="Times New Roman" w:hAnsi="Times New Roman" w:eastAsia="黑体" w:cs="Times New Roman"/>
          <w:b w:val="0"/>
          <w:bCs w:val="0"/>
          <w:color w:val="000000"/>
          <w:sz w:val="28"/>
          <w:szCs w:val="28"/>
          <w:highlight w:val="none"/>
        </w:rPr>
        <w:t>投标函</w:t>
      </w:r>
      <w:bookmarkEnd w:id="890"/>
      <w:bookmarkEnd w:id="891"/>
      <w:bookmarkEnd w:id="892"/>
      <w:bookmarkEnd w:id="893"/>
      <w:bookmarkEnd w:id="894"/>
    </w:p>
    <w:p w14:paraId="58AA25C0">
      <w:pPr>
        <w:ind w:firstLine="0" w:firstLineChars="0"/>
        <w:rPr>
          <w:rFonts w:ascii="Times New Roman" w:hAnsi="Times New Roman" w:cs="Times New Roman"/>
          <w:color w:val="000000"/>
          <w:szCs w:val="21"/>
          <w:highlight w:val="none"/>
        </w:rPr>
      </w:pPr>
      <w:r>
        <w:rPr>
          <w:rFonts w:ascii="Times New Roman" w:hAnsi="Times New Roman" w:cs="Times New Roman"/>
          <w:color w:val="000000"/>
          <w:szCs w:val="21"/>
          <w:highlight w:val="none"/>
        </w:rPr>
        <w:t>致：</w:t>
      </w:r>
      <w:r>
        <w:rPr>
          <w:rFonts w:ascii="Times New Roman" w:hAnsi="Times New Roman" w:cs="Times New Roman"/>
          <w:color w:val="000000"/>
          <w:szCs w:val="21"/>
          <w:highlight w:val="none"/>
          <w:u w:val="single"/>
        </w:rPr>
        <w:t xml:space="preserve">   </w:t>
      </w:r>
      <w:r>
        <w:rPr>
          <w:rFonts w:hint="eastAsia" w:ascii="Times New Roman" w:hAnsi="Times New Roman" w:cs="Times New Roman"/>
          <w:color w:val="000000"/>
          <w:szCs w:val="21"/>
          <w:highlight w:val="none"/>
          <w:u w:val="single"/>
        </w:rPr>
        <w:t>（采购人）</w:t>
      </w:r>
      <w:r>
        <w:rPr>
          <w:rFonts w:ascii="Times New Roman" w:hAnsi="Times New Roman" w:cs="Times New Roman"/>
          <w:color w:val="000000"/>
          <w:szCs w:val="21"/>
          <w:highlight w:val="none"/>
          <w:u w:val="single"/>
        </w:rPr>
        <w:t xml:space="preserve">     </w:t>
      </w:r>
    </w:p>
    <w:p w14:paraId="695F5A67">
      <w:pPr>
        <w:ind w:firstLine="420"/>
        <w:rPr>
          <w:rFonts w:ascii="Times New Roman" w:hAnsi="Times New Roman" w:cs="Times New Roman"/>
          <w:color w:val="000000"/>
          <w:szCs w:val="21"/>
          <w:highlight w:val="none"/>
        </w:rPr>
      </w:pPr>
      <w:r>
        <w:rPr>
          <w:rFonts w:hint="eastAsia" w:hAnsi="宋体" w:cs="宋体"/>
          <w:color w:val="000000"/>
          <w:szCs w:val="21"/>
          <w:highlight w:val="none"/>
        </w:rPr>
        <w:t>我方仔细研究了</w:t>
      </w:r>
      <w:r>
        <w:rPr>
          <w:rFonts w:hint="eastAsia" w:hAnsi="宋体" w:cs="宋体"/>
          <w:color w:val="000000"/>
          <w:szCs w:val="21"/>
          <w:highlight w:val="none"/>
          <w:u w:val="single"/>
          <w:lang w:val="en-US" w:eastAsia="zh-CN"/>
        </w:rPr>
        <w:t xml:space="preserve"> </w:t>
      </w:r>
      <w:r>
        <w:rPr>
          <w:rFonts w:hint="eastAsia" w:hAnsi="宋体" w:cs="宋体"/>
          <w:color w:val="000000"/>
          <w:szCs w:val="21"/>
          <w:highlight w:val="none"/>
          <w:u w:val="single"/>
        </w:rPr>
        <w:t>（</w:t>
      </w:r>
      <w:bookmarkStart w:id="897" w:name="OLE_LINK108"/>
      <w:r>
        <w:rPr>
          <w:rFonts w:hint="eastAsia" w:hAnsi="宋体" w:cs="宋体"/>
          <w:color w:val="000000"/>
          <w:szCs w:val="21"/>
          <w:highlight w:val="none"/>
          <w:u w:val="single"/>
        </w:rPr>
        <w:t>采购</w:t>
      </w:r>
      <w:bookmarkEnd w:id="897"/>
      <w:r>
        <w:rPr>
          <w:rFonts w:hint="eastAsia" w:hAnsi="宋体" w:cs="宋体"/>
          <w:color w:val="000000"/>
          <w:szCs w:val="21"/>
          <w:highlight w:val="none"/>
          <w:u w:val="single"/>
        </w:rPr>
        <w:t xml:space="preserve">项目名称）   </w:t>
      </w:r>
      <w:r>
        <w:rPr>
          <w:rFonts w:hint="eastAsia" w:hAnsi="宋体" w:cs="宋体"/>
          <w:color w:val="000000"/>
          <w:szCs w:val="21"/>
          <w:highlight w:val="none"/>
        </w:rPr>
        <w:t>（项目编号：</w:t>
      </w:r>
      <w:r>
        <w:rPr>
          <w:rFonts w:hint="eastAsia" w:hAnsi="宋体" w:cs="宋体"/>
          <w:color w:val="000000"/>
          <w:szCs w:val="21"/>
          <w:highlight w:val="none"/>
          <w:u w:val="single"/>
        </w:rPr>
        <w:t xml:space="preserve">         </w:t>
      </w:r>
      <w:r>
        <w:rPr>
          <w:rFonts w:hint="eastAsia" w:hAnsi="宋体" w:cs="宋体"/>
          <w:color w:val="000000"/>
          <w:szCs w:val="21"/>
          <w:highlight w:val="none"/>
          <w:u w:val="none"/>
          <w:lang w:val="en-US" w:eastAsia="zh-CN"/>
        </w:rPr>
        <w:t>标段：</w:t>
      </w:r>
      <w:r>
        <w:rPr>
          <w:rFonts w:hint="eastAsia" w:hAnsi="宋体" w:cs="宋体"/>
          <w:color w:val="000000"/>
          <w:szCs w:val="21"/>
          <w:highlight w:val="none"/>
          <w:u w:val="single"/>
          <w:lang w:val="en-US" w:eastAsia="zh-CN"/>
        </w:rPr>
        <w:t xml:space="preserve">    </w:t>
      </w:r>
      <w:r>
        <w:rPr>
          <w:rFonts w:hint="eastAsia" w:hAnsi="宋体" w:cs="宋体"/>
          <w:color w:val="000000"/>
          <w:szCs w:val="21"/>
          <w:highlight w:val="none"/>
        </w:rPr>
        <w:t>）项目招标文件的全部内容</w:t>
      </w:r>
      <w:r>
        <w:rPr>
          <w:rFonts w:ascii="Times New Roman" w:hAnsi="Times New Roman" w:cs="Times New Roman"/>
          <w:color w:val="000000"/>
          <w:szCs w:val="21"/>
          <w:highlight w:val="none"/>
        </w:rPr>
        <w:t>，正式授权</w:t>
      </w:r>
      <w:r>
        <w:rPr>
          <w:rFonts w:ascii="Times New Roman" w:hAnsi="Times New Roman" w:cs="Times New Roman"/>
          <w:color w:val="000000"/>
          <w:szCs w:val="21"/>
          <w:highlight w:val="none"/>
          <w:u w:val="single"/>
        </w:rPr>
        <w:t xml:space="preserve">   （姓名和职务）     </w:t>
      </w:r>
      <w:r>
        <w:rPr>
          <w:rFonts w:ascii="Times New Roman" w:hAnsi="Times New Roman" w:cs="Times New Roman"/>
          <w:color w:val="000000"/>
          <w:szCs w:val="21"/>
          <w:highlight w:val="none"/>
        </w:rPr>
        <w:t>全权代表投标人</w:t>
      </w:r>
      <w:r>
        <w:rPr>
          <w:rFonts w:ascii="Times New Roman" w:hAnsi="Times New Roman" w:cs="Times New Roman"/>
          <w:color w:val="000000"/>
          <w:szCs w:val="21"/>
          <w:highlight w:val="none"/>
          <w:u w:val="single"/>
        </w:rPr>
        <w:t xml:space="preserve">  （投标人全称）   </w:t>
      </w:r>
      <w:r>
        <w:rPr>
          <w:rFonts w:ascii="Times New Roman" w:hAnsi="Times New Roman" w:cs="Times New Roman"/>
          <w:color w:val="000000"/>
          <w:szCs w:val="21"/>
          <w:highlight w:val="none"/>
        </w:rPr>
        <w:t>参加投标，并提交投标文件。</w:t>
      </w:r>
    </w:p>
    <w:p w14:paraId="7CCCC87E">
      <w:pPr>
        <w:ind w:firstLine="420"/>
        <w:rPr>
          <w:rFonts w:hint="eastAsia" w:ascii="宋体" w:hAnsi="宋体" w:eastAsia="宋体" w:cs="宋体"/>
          <w:color w:val="000000"/>
          <w:szCs w:val="21"/>
          <w:highlight w:val="none"/>
        </w:rPr>
      </w:pPr>
      <w:bookmarkStart w:id="898" w:name="OLE_LINK153"/>
      <w:r>
        <w:rPr>
          <w:rFonts w:hint="eastAsia" w:ascii="宋体" w:hAnsi="宋体" w:eastAsia="宋体" w:cs="宋体"/>
          <w:color w:val="000000"/>
          <w:szCs w:val="21"/>
          <w:highlight w:val="none"/>
        </w:rPr>
        <w:t>据此函，</w:t>
      </w:r>
      <w:r>
        <w:rPr>
          <w:rFonts w:hint="eastAsia" w:ascii="宋体" w:hAnsi="宋体" w:eastAsia="宋体" w:cs="宋体"/>
          <w:color w:val="000000"/>
          <w:szCs w:val="21"/>
          <w:highlight w:val="none"/>
          <w:lang w:val="en-US" w:eastAsia="zh-CN"/>
        </w:rPr>
        <w:t>我方</w:t>
      </w:r>
      <w:r>
        <w:rPr>
          <w:rFonts w:hint="eastAsia" w:ascii="宋体" w:hAnsi="宋体" w:eastAsia="宋体" w:cs="宋体"/>
          <w:color w:val="000000"/>
          <w:szCs w:val="21"/>
          <w:highlight w:val="none"/>
        </w:rPr>
        <w:t>兹宣布同意如下：</w:t>
      </w:r>
    </w:p>
    <w:p w14:paraId="51F8BDDB">
      <w:pPr>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1、按招</w:t>
      </w:r>
      <w:bookmarkStart w:id="899" w:name="OLE_LINK294"/>
      <w:r>
        <w:rPr>
          <w:rFonts w:hint="eastAsia" w:ascii="宋体" w:hAnsi="宋体" w:eastAsia="宋体" w:cs="宋体"/>
          <w:color w:val="000000"/>
          <w:szCs w:val="21"/>
          <w:highlight w:val="none"/>
        </w:rPr>
        <w:t>标文件要</w:t>
      </w:r>
      <w:bookmarkStart w:id="900" w:name="OLE_LINK109"/>
      <w:r>
        <w:rPr>
          <w:rFonts w:hint="eastAsia" w:ascii="宋体" w:hAnsi="宋体" w:eastAsia="宋体" w:cs="宋体"/>
          <w:color w:val="000000"/>
          <w:szCs w:val="21"/>
          <w:highlight w:val="none"/>
        </w:rPr>
        <w:t>求</w:t>
      </w:r>
      <w:bookmarkStart w:id="901" w:name="OLE_LINK369"/>
      <w:r>
        <w:rPr>
          <w:rFonts w:hint="eastAsia" w:ascii="宋体" w:hAnsi="宋体" w:eastAsia="宋体" w:cs="宋体"/>
          <w:color w:val="000000"/>
          <w:szCs w:val="21"/>
          <w:highlight w:val="none"/>
        </w:rPr>
        <w:t>，</w:t>
      </w:r>
      <w:bookmarkEnd w:id="901"/>
      <w:bookmarkStart w:id="902" w:name="OLE_LINK293"/>
      <w:bookmarkStart w:id="903" w:name="OLE_LINK241"/>
      <w:r>
        <w:rPr>
          <w:rFonts w:hint="eastAsia" w:ascii="宋体" w:hAnsi="宋体" w:cs="宋体"/>
          <w:color w:val="000000"/>
          <w:szCs w:val="21"/>
          <w:highlight w:val="none"/>
          <w:lang w:val="en-US" w:eastAsia="zh-CN"/>
        </w:rPr>
        <w:t>以投标文件承诺的报价</w:t>
      </w:r>
      <w:r>
        <w:rPr>
          <w:rFonts w:hint="eastAsia" w:ascii="宋体" w:hAnsi="宋体"/>
          <w:color w:val="000000"/>
          <w:szCs w:val="21"/>
          <w:highlight w:val="none"/>
        </w:rPr>
        <w:t>实施和完成</w:t>
      </w:r>
      <w:r>
        <w:rPr>
          <w:rFonts w:hint="eastAsia" w:ascii="宋体" w:hAnsi="宋体"/>
          <w:color w:val="000000"/>
          <w:szCs w:val="21"/>
          <w:highlight w:val="none"/>
          <w:lang w:val="en-US" w:eastAsia="zh-CN"/>
        </w:rPr>
        <w:t>本项目</w:t>
      </w:r>
      <w:r>
        <w:rPr>
          <w:rFonts w:hint="eastAsia" w:ascii="宋体" w:hAnsi="宋体" w:eastAsia="宋体" w:cs="宋体"/>
          <w:color w:val="000000"/>
          <w:szCs w:val="21"/>
          <w:highlight w:val="none"/>
        </w:rPr>
        <w:t>。</w:t>
      </w:r>
      <w:bookmarkEnd w:id="900"/>
      <w:bookmarkEnd w:id="902"/>
      <w:bookmarkEnd w:id="903"/>
    </w:p>
    <w:bookmarkEnd w:id="899"/>
    <w:p w14:paraId="2F49C6A2">
      <w:pPr>
        <w:ind w:firstLine="420"/>
        <w:rPr>
          <w:rFonts w:hint="eastAsia" w:ascii="宋体" w:hAnsi="宋体" w:eastAsia="宋体" w:cs="宋体"/>
          <w:color w:val="000000"/>
          <w:szCs w:val="21"/>
          <w:highlight w:val="none"/>
        </w:rPr>
      </w:pPr>
      <w:bookmarkStart w:id="904" w:name="OLE_LINK149"/>
      <w:r>
        <w:rPr>
          <w:rFonts w:hint="eastAsia" w:ascii="宋体" w:hAnsi="宋体" w:eastAsia="宋体" w:cs="宋体"/>
          <w:color w:val="000000"/>
          <w:szCs w:val="21"/>
          <w:highlight w:val="none"/>
        </w:rPr>
        <w:t>2、我方同意在投标人须知规定的开标日期起遵循本投标文件，并在投标人须知前附表规定的投标文件有效期满之前均具有约束力。</w:t>
      </w:r>
    </w:p>
    <w:bookmarkEnd w:id="904"/>
    <w:p w14:paraId="192D0183">
      <w:pPr>
        <w:ind w:firstLine="420"/>
        <w:rPr>
          <w:rFonts w:hint="eastAsia" w:ascii="宋体" w:hAnsi="宋体" w:eastAsia="宋体" w:cs="宋体"/>
          <w:color w:val="000000"/>
          <w:szCs w:val="21"/>
          <w:highlight w:val="none"/>
        </w:rPr>
      </w:pPr>
      <w:bookmarkStart w:id="905" w:name="OLE_LINK110"/>
      <w:r>
        <w:rPr>
          <w:rFonts w:hint="eastAsia" w:ascii="宋体" w:hAnsi="宋体" w:eastAsia="宋体" w:cs="宋体"/>
          <w:color w:val="000000"/>
          <w:szCs w:val="21"/>
          <w:highlight w:val="none"/>
        </w:rPr>
        <w:t>3、我方承诺已经具备《中华人民共和国政府采购法》中规定的参加政府采购活动的投标人应当具备的条件。</w:t>
      </w:r>
    </w:p>
    <w:p w14:paraId="57668525">
      <w:pPr>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4、如我方投标被接受，将保证忠实地执行买卖双方所</w:t>
      </w:r>
      <w:bookmarkStart w:id="906" w:name="OLE_LINK32"/>
      <w:r>
        <w:rPr>
          <w:rFonts w:hint="eastAsia" w:ascii="宋体" w:hAnsi="宋体" w:eastAsia="宋体" w:cs="宋体"/>
          <w:color w:val="000000"/>
          <w:szCs w:val="21"/>
          <w:highlight w:val="none"/>
          <w:lang w:val="en-US" w:eastAsia="zh-CN"/>
        </w:rPr>
        <w:t>签</w:t>
      </w:r>
      <w:r>
        <w:rPr>
          <w:rFonts w:hint="eastAsia" w:ascii="宋体" w:hAnsi="宋体" w:eastAsia="宋体" w:cs="宋体"/>
          <w:color w:val="000000"/>
          <w:highlight w:val="none"/>
          <w:lang w:val="en-US" w:eastAsia="zh-CN"/>
        </w:rPr>
        <w:t>政府采购合同</w:t>
      </w:r>
      <w:bookmarkEnd w:id="906"/>
      <w:r>
        <w:rPr>
          <w:rFonts w:hint="eastAsia" w:ascii="宋体" w:hAnsi="宋体" w:eastAsia="宋体" w:cs="宋体"/>
          <w:color w:val="000000"/>
          <w:szCs w:val="21"/>
          <w:highlight w:val="none"/>
        </w:rPr>
        <w:t>，在承诺的期限内完成交货</w:t>
      </w:r>
      <w:r>
        <w:rPr>
          <w:rFonts w:hint="eastAsia" w:ascii="宋体" w:hAnsi="宋体" w:cs="宋体"/>
          <w:color w:val="000000"/>
          <w:szCs w:val="21"/>
          <w:highlight w:val="none"/>
          <w:lang w:val="en-US" w:eastAsia="zh-CN"/>
        </w:rPr>
        <w:t>或服务</w:t>
      </w:r>
      <w:r>
        <w:rPr>
          <w:rFonts w:hint="eastAsia" w:ascii="宋体" w:hAnsi="宋体" w:eastAsia="宋体" w:cs="宋体"/>
          <w:color w:val="000000"/>
          <w:szCs w:val="21"/>
          <w:highlight w:val="none"/>
        </w:rPr>
        <w:t>，并承担合同规定的责任义务。</w:t>
      </w:r>
    </w:p>
    <w:p w14:paraId="0136C51D">
      <w:pPr>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、如果在投标文件有效期内撤回投标或者有其他违约行为，我方的投标保证金可被贵方全部或部分没收。</w:t>
      </w:r>
    </w:p>
    <w:p w14:paraId="3E408021">
      <w:pPr>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、同意应贵方要求提供与本投标有关的任何数据或资料。</w:t>
      </w:r>
    </w:p>
    <w:p w14:paraId="13716783">
      <w:pPr>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、我方完全理解贵方不一定要接受最低报价的投标人为中标人的行为。</w:t>
      </w:r>
    </w:p>
    <w:p w14:paraId="74ED7251">
      <w:pPr>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、若贵方需要，我方愿意提供我方作出的一切承诺的证明材料。</w:t>
      </w:r>
    </w:p>
    <w:p w14:paraId="5DEB0456">
      <w:pPr>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与本投标有关的正式通讯地址为：</w:t>
      </w:r>
      <w:bookmarkEnd w:id="905"/>
    </w:p>
    <w:bookmarkEnd w:id="898"/>
    <w:p w14:paraId="42E7EB3A">
      <w:pPr>
        <w:ind w:firstLine="420"/>
        <w:rPr>
          <w:rFonts w:ascii="Times New Roman" w:hAnsi="Times New Roman" w:cs="Times New Roman"/>
          <w:color w:val="000000"/>
          <w:szCs w:val="21"/>
          <w:highlight w:val="none"/>
        </w:rPr>
      </w:pPr>
      <w:bookmarkStart w:id="907" w:name="OLE_LINK112"/>
      <w:r>
        <w:rPr>
          <w:rFonts w:ascii="Times New Roman" w:hAnsi="Times New Roman" w:cs="Times New Roman"/>
          <w:color w:val="000000"/>
          <w:szCs w:val="21"/>
          <w:highlight w:val="none"/>
        </w:rPr>
        <w:t>地址：</w:t>
      </w:r>
      <w:r>
        <w:rPr>
          <w:rFonts w:ascii="Times New Roman" w:hAnsi="Times New Roman" w:cs="Times New Roman"/>
          <w:color w:val="000000"/>
          <w:szCs w:val="21"/>
          <w:highlight w:val="none"/>
          <w:u w:val="single"/>
        </w:rPr>
        <w:t xml:space="preserve">                            </w:t>
      </w:r>
      <w:r>
        <w:rPr>
          <w:rFonts w:ascii="Times New Roman" w:hAnsi="Times New Roman" w:cs="Times New Roman"/>
          <w:color w:val="000000"/>
          <w:szCs w:val="21"/>
          <w:highlight w:val="none"/>
        </w:rPr>
        <w:t>邮政编码：</w:t>
      </w:r>
      <w:r>
        <w:rPr>
          <w:rFonts w:ascii="Times New Roman" w:hAnsi="Times New Roman" w:cs="Times New Roman"/>
          <w:color w:val="000000"/>
          <w:szCs w:val="21"/>
          <w:highlight w:val="none"/>
          <w:u w:val="single"/>
        </w:rPr>
        <w:t xml:space="preserve">             </w:t>
      </w:r>
    </w:p>
    <w:p w14:paraId="75E93D2A">
      <w:pPr>
        <w:ind w:firstLine="420"/>
        <w:rPr>
          <w:rFonts w:ascii="Times New Roman" w:hAnsi="Times New Roman" w:cs="Times New Roman"/>
          <w:color w:val="000000"/>
          <w:szCs w:val="21"/>
          <w:highlight w:val="none"/>
          <w:u w:val="single"/>
        </w:rPr>
      </w:pPr>
      <w:r>
        <w:rPr>
          <w:rFonts w:ascii="Times New Roman" w:hAnsi="Times New Roman" w:cs="Times New Roman"/>
          <w:color w:val="000000"/>
          <w:szCs w:val="21"/>
          <w:highlight w:val="none"/>
        </w:rPr>
        <w:t>电话：</w:t>
      </w:r>
      <w:r>
        <w:rPr>
          <w:rFonts w:ascii="Times New Roman" w:hAnsi="Times New Roman" w:cs="Times New Roman"/>
          <w:color w:val="000000"/>
          <w:szCs w:val="21"/>
          <w:highlight w:val="none"/>
          <w:u w:val="single"/>
        </w:rPr>
        <w:t xml:space="preserve">                            </w:t>
      </w:r>
      <w:r>
        <w:rPr>
          <w:rFonts w:ascii="Times New Roman" w:hAnsi="Times New Roman" w:cs="Times New Roman"/>
          <w:color w:val="000000"/>
          <w:szCs w:val="21"/>
          <w:highlight w:val="none"/>
        </w:rPr>
        <w:t>传真：</w:t>
      </w:r>
      <w:r>
        <w:rPr>
          <w:rFonts w:ascii="Times New Roman" w:hAnsi="Times New Roman" w:cs="Times New Roman"/>
          <w:color w:val="000000"/>
          <w:szCs w:val="21"/>
          <w:highlight w:val="none"/>
          <w:u w:val="single"/>
        </w:rPr>
        <w:t>　　　　　　　　　</w:t>
      </w:r>
    </w:p>
    <w:p w14:paraId="26DFFAEE">
      <w:pPr>
        <w:ind w:firstLine="420"/>
        <w:rPr>
          <w:rFonts w:ascii="Times New Roman" w:hAnsi="Times New Roman" w:cs="Times New Roman"/>
          <w:color w:val="000000"/>
          <w:szCs w:val="21"/>
          <w:highlight w:val="none"/>
          <w:u w:val="single"/>
        </w:rPr>
      </w:pPr>
      <w:r>
        <w:rPr>
          <w:rFonts w:ascii="Times New Roman" w:hAnsi="Times New Roman" w:cs="Times New Roman"/>
          <w:color w:val="000000"/>
          <w:szCs w:val="21"/>
          <w:highlight w:val="none"/>
        </w:rPr>
        <w:t>开户名称：</w:t>
      </w:r>
      <w:r>
        <w:rPr>
          <w:rFonts w:ascii="Times New Roman" w:hAnsi="Times New Roman" w:cs="Times New Roman"/>
          <w:color w:val="000000"/>
          <w:szCs w:val="21"/>
          <w:highlight w:val="none"/>
          <w:u w:val="single"/>
        </w:rPr>
        <w:t xml:space="preserve">                        </w:t>
      </w:r>
      <w:r>
        <w:rPr>
          <w:rFonts w:ascii="Times New Roman" w:hAnsi="Times New Roman" w:cs="Times New Roman"/>
          <w:color w:val="000000"/>
          <w:szCs w:val="21"/>
          <w:highlight w:val="none"/>
        </w:rPr>
        <w:t>开户银行：</w:t>
      </w:r>
      <w:r>
        <w:rPr>
          <w:rFonts w:ascii="Times New Roman" w:hAnsi="Times New Roman" w:cs="Times New Roman"/>
          <w:color w:val="000000"/>
          <w:szCs w:val="21"/>
          <w:highlight w:val="none"/>
          <w:u w:val="single"/>
        </w:rPr>
        <w:t xml:space="preserve">                    </w:t>
      </w:r>
    </w:p>
    <w:p w14:paraId="1C2E867C">
      <w:pPr>
        <w:ind w:firstLine="420"/>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rPr>
        <w:t>账</w:t>
      </w:r>
      <w:r>
        <w:rPr>
          <w:rFonts w:ascii="Times New Roman" w:hAnsi="Times New Roman" w:cs="Times New Roman"/>
          <w:color w:val="000000"/>
          <w:szCs w:val="21"/>
          <w:highlight w:val="none"/>
        </w:rPr>
        <w:t xml:space="preserve">    号：</w:t>
      </w:r>
      <w:r>
        <w:rPr>
          <w:rFonts w:ascii="Times New Roman" w:hAnsi="Times New Roman" w:cs="Times New Roman"/>
          <w:color w:val="000000"/>
          <w:szCs w:val="21"/>
          <w:highlight w:val="none"/>
          <w:u w:val="single"/>
        </w:rPr>
        <w:t xml:space="preserve">                       </w:t>
      </w:r>
    </w:p>
    <w:p w14:paraId="3049F39B">
      <w:pPr>
        <w:keepNext w:val="0"/>
        <w:keepLines w:val="0"/>
        <w:pageBreakBefore w:val="0"/>
        <w:widowControl w:val="0"/>
        <w:tabs>
          <w:tab w:val="left" w:pos="4860"/>
        </w:tabs>
        <w:kinsoku/>
        <w:wordWrap/>
        <w:overflowPunct/>
        <w:topLinePunct w:val="0"/>
        <w:autoSpaceDE/>
        <w:autoSpaceDN/>
        <w:bidi w:val="0"/>
        <w:adjustRightInd/>
        <w:snapToGrid/>
        <w:spacing w:line="480" w:lineRule="auto"/>
        <w:ind w:right="1560" w:firstLine="420"/>
        <w:jc w:val="left"/>
        <w:textAlignment w:val="auto"/>
        <w:rPr>
          <w:rFonts w:ascii="Times New Roman" w:hAnsi="Times New Roman" w:cs="Times New Roman"/>
          <w:b/>
          <w:bCs/>
          <w:color w:val="000000"/>
          <w:szCs w:val="21"/>
          <w:highlight w:val="none"/>
        </w:rPr>
      </w:pPr>
      <w:r>
        <w:rPr>
          <w:rFonts w:ascii="Times New Roman" w:hAnsi="Times New Roman" w:cs="Times New Roman"/>
          <w:b/>
          <w:bCs/>
          <w:color w:val="000000"/>
          <w:szCs w:val="21"/>
          <w:highlight w:val="none"/>
        </w:rPr>
        <w:t>投标人：（</w:t>
      </w:r>
      <w:r>
        <w:rPr>
          <w:rFonts w:hint="eastAsia" w:ascii="Times New Roman" w:hAnsi="Times New Roman" w:cs="Times New Roman"/>
          <w:b/>
          <w:bCs/>
          <w:color w:val="000000"/>
          <w:szCs w:val="21"/>
          <w:highlight w:val="none"/>
          <w:lang w:val="en-US" w:eastAsia="zh-CN"/>
        </w:rPr>
        <w:t>盖章</w:t>
      </w:r>
      <w:r>
        <w:rPr>
          <w:rFonts w:ascii="Times New Roman" w:hAnsi="Times New Roman" w:cs="Times New Roman"/>
          <w:b/>
          <w:bCs/>
          <w:color w:val="000000"/>
          <w:szCs w:val="21"/>
          <w:highlight w:val="none"/>
        </w:rPr>
        <w:t>）</w:t>
      </w:r>
    </w:p>
    <w:p w14:paraId="29A626D4">
      <w:pPr>
        <w:keepNext w:val="0"/>
        <w:keepLines w:val="0"/>
        <w:pageBreakBefore w:val="0"/>
        <w:widowControl w:val="0"/>
        <w:tabs>
          <w:tab w:val="left" w:pos="4860"/>
        </w:tabs>
        <w:kinsoku/>
        <w:wordWrap/>
        <w:overflowPunct/>
        <w:topLinePunct w:val="0"/>
        <w:autoSpaceDE/>
        <w:autoSpaceDN/>
        <w:bidi w:val="0"/>
        <w:adjustRightInd/>
        <w:snapToGrid/>
        <w:spacing w:line="480" w:lineRule="auto"/>
        <w:ind w:right="1560" w:firstLine="420"/>
        <w:jc w:val="left"/>
        <w:textAlignment w:val="auto"/>
        <w:rPr>
          <w:rFonts w:ascii="Times New Roman" w:hAnsi="Times New Roman" w:cs="Times New Roman"/>
          <w:b/>
          <w:bCs/>
          <w:color w:val="000000"/>
          <w:szCs w:val="21"/>
          <w:highlight w:val="none"/>
          <w:u w:val="single"/>
        </w:rPr>
      </w:pPr>
      <w:r>
        <w:rPr>
          <w:rFonts w:ascii="Times New Roman" w:hAnsi="Times New Roman" w:cs="Times New Roman"/>
          <w:b/>
          <w:bCs/>
          <w:color w:val="000000"/>
          <w:szCs w:val="21"/>
          <w:highlight w:val="none"/>
        </w:rPr>
        <w:t>法定代表人</w:t>
      </w:r>
      <w:r>
        <w:rPr>
          <w:rFonts w:hint="eastAsia" w:ascii="Times New Roman" w:hAnsi="Times New Roman" w:cs="Times New Roman"/>
          <w:b/>
          <w:bCs/>
          <w:color w:val="000000"/>
          <w:szCs w:val="21"/>
          <w:highlight w:val="none"/>
          <w:lang w:eastAsia="zh-CN"/>
        </w:rPr>
        <w:t>（</w:t>
      </w:r>
      <w:r>
        <w:rPr>
          <w:rFonts w:hint="eastAsia" w:ascii="Times New Roman" w:hAnsi="Times New Roman" w:cs="Times New Roman"/>
          <w:b/>
          <w:bCs/>
          <w:color w:val="000000"/>
          <w:szCs w:val="21"/>
          <w:highlight w:val="none"/>
          <w:lang w:val="en-US" w:eastAsia="zh-CN"/>
        </w:rPr>
        <w:t>单位负责人</w:t>
      </w:r>
      <w:r>
        <w:rPr>
          <w:rFonts w:hint="eastAsia" w:ascii="Times New Roman" w:hAnsi="Times New Roman" w:cs="Times New Roman"/>
          <w:b/>
          <w:bCs/>
          <w:color w:val="000000"/>
          <w:szCs w:val="21"/>
          <w:highlight w:val="none"/>
          <w:lang w:eastAsia="zh-CN"/>
        </w:rPr>
        <w:t>）</w:t>
      </w:r>
      <w:r>
        <w:rPr>
          <w:rFonts w:hint="eastAsia" w:ascii="Times New Roman" w:hAnsi="Times New Roman" w:cs="Times New Roman"/>
          <w:b/>
          <w:bCs/>
          <w:color w:val="000000"/>
          <w:szCs w:val="21"/>
          <w:highlight w:val="none"/>
          <w:lang w:val="en-US" w:eastAsia="zh-CN"/>
        </w:rPr>
        <w:t>或委托代理人</w:t>
      </w:r>
      <w:r>
        <w:rPr>
          <w:rFonts w:ascii="Times New Roman" w:hAnsi="Times New Roman" w:cs="Times New Roman"/>
          <w:b/>
          <w:bCs/>
          <w:color w:val="000000"/>
          <w:szCs w:val="21"/>
          <w:highlight w:val="none"/>
        </w:rPr>
        <w:t>：（</w:t>
      </w:r>
      <w:bookmarkStart w:id="908" w:name="OLE_LINK269"/>
      <w:r>
        <w:rPr>
          <w:rFonts w:ascii="Times New Roman" w:hAnsi="Times New Roman" w:cs="Times New Roman"/>
          <w:b/>
          <w:bCs/>
          <w:color w:val="000000"/>
          <w:szCs w:val="21"/>
          <w:highlight w:val="none"/>
        </w:rPr>
        <w:t>签名或签章</w:t>
      </w:r>
      <w:bookmarkEnd w:id="908"/>
      <w:r>
        <w:rPr>
          <w:rFonts w:ascii="Times New Roman" w:hAnsi="Times New Roman" w:cs="Times New Roman"/>
          <w:b/>
          <w:bCs/>
          <w:color w:val="000000"/>
          <w:szCs w:val="21"/>
          <w:highlight w:val="none"/>
        </w:rPr>
        <w:t>）</w:t>
      </w:r>
    </w:p>
    <w:p w14:paraId="495AC2F6">
      <w:pPr>
        <w:ind w:firstLine="420"/>
        <w:rPr>
          <w:rFonts w:ascii="Times New Roman" w:hAnsi="Times New Roman" w:cs="Times New Roman"/>
          <w:b/>
          <w:bCs/>
          <w:color w:val="000000"/>
          <w:sz w:val="24"/>
          <w:szCs w:val="24"/>
          <w:highlight w:val="none"/>
          <w:u w:val="single"/>
        </w:rPr>
        <w:sectPr>
          <w:footerReference r:id="rId15" w:type="first"/>
          <w:footerReference r:id="rId14" w:type="default"/>
          <w:pgSz w:w="11906" w:h="16838"/>
          <w:pgMar w:top="1418" w:right="1418" w:bottom="1417" w:left="1418" w:header="850" w:footer="964" w:gutter="0"/>
          <w:pgBorders>
            <w:top w:val="none" w:sz="0" w:space="0"/>
            <w:left w:val="none" w:sz="0" w:space="0"/>
            <w:bottom w:val="none" w:sz="0" w:space="0"/>
            <w:right w:val="none" w:sz="0" w:space="0"/>
          </w:pgBorders>
          <w:pgNumType w:fmt="decimal" w:start="1"/>
          <w:cols w:space="720" w:num="1"/>
          <w:docGrid w:type="linesAndChars" w:linePitch="331" w:charSpace="0"/>
        </w:sectPr>
      </w:pPr>
      <w:r>
        <w:rPr>
          <w:rFonts w:ascii="Times New Roman" w:hAnsi="Times New Roman" w:cs="Times New Roman"/>
          <w:b/>
          <w:bCs/>
          <w:color w:val="000000"/>
          <w:szCs w:val="21"/>
          <w:highlight w:val="none"/>
        </w:rPr>
        <w:t>日</w:t>
      </w:r>
      <w:r>
        <w:rPr>
          <w:rFonts w:hint="eastAsia" w:ascii="Times New Roman" w:hAnsi="Times New Roman" w:cs="Times New Roman"/>
          <w:b/>
          <w:bCs/>
          <w:color w:val="000000"/>
          <w:szCs w:val="21"/>
          <w:highlight w:val="none"/>
          <w:lang w:val="en-US" w:eastAsia="zh-CN"/>
        </w:rPr>
        <w:t xml:space="preserve">    </w:t>
      </w:r>
      <w:r>
        <w:rPr>
          <w:rFonts w:ascii="Times New Roman" w:hAnsi="Times New Roman" w:cs="Times New Roman"/>
          <w:b/>
          <w:bCs/>
          <w:color w:val="000000"/>
          <w:szCs w:val="21"/>
          <w:highlight w:val="none"/>
        </w:rPr>
        <w:t>期：</w:t>
      </w:r>
      <w:r>
        <w:rPr>
          <w:rFonts w:ascii="Times New Roman" w:hAnsi="Times New Roman" w:cs="Times New Roman"/>
          <w:b/>
          <w:bCs/>
          <w:color w:val="000000"/>
          <w:szCs w:val="21"/>
          <w:highlight w:val="none"/>
          <w:u w:val="single"/>
        </w:rPr>
        <w:t xml:space="preserve">     </w:t>
      </w:r>
      <w:r>
        <w:rPr>
          <w:rFonts w:hint="eastAsia" w:ascii="Times New Roman" w:hAnsi="Times New Roman" w:cs="Times New Roman"/>
          <w:b/>
          <w:bCs/>
          <w:color w:val="000000"/>
          <w:szCs w:val="21"/>
          <w:highlight w:val="none"/>
          <w:u w:val="none"/>
          <w:lang w:val="en-US" w:eastAsia="zh-CN"/>
        </w:rPr>
        <w:t>年</w:t>
      </w:r>
      <w:r>
        <w:rPr>
          <w:rFonts w:ascii="Times New Roman" w:hAnsi="Times New Roman" w:cs="Times New Roman"/>
          <w:b/>
          <w:bCs/>
          <w:color w:val="000000"/>
          <w:szCs w:val="21"/>
          <w:highlight w:val="none"/>
          <w:u w:val="single"/>
        </w:rPr>
        <w:t xml:space="preserve">     </w:t>
      </w:r>
      <w:r>
        <w:rPr>
          <w:rFonts w:hint="eastAsia" w:ascii="Times New Roman" w:hAnsi="Times New Roman" w:cs="Times New Roman"/>
          <w:b/>
          <w:bCs/>
          <w:color w:val="000000"/>
          <w:szCs w:val="21"/>
          <w:highlight w:val="none"/>
          <w:u w:val="none"/>
          <w:lang w:val="en-US" w:eastAsia="zh-CN"/>
        </w:rPr>
        <w:t>月</w:t>
      </w:r>
      <w:r>
        <w:rPr>
          <w:rFonts w:ascii="Times New Roman" w:hAnsi="Times New Roman" w:cs="Times New Roman"/>
          <w:b/>
          <w:bCs/>
          <w:color w:val="000000"/>
          <w:szCs w:val="21"/>
          <w:highlight w:val="none"/>
          <w:u w:val="single"/>
        </w:rPr>
        <w:t xml:space="preserve">     </w:t>
      </w:r>
      <w:bookmarkStart w:id="909" w:name="OLE_LINK111"/>
      <w:r>
        <w:rPr>
          <w:rFonts w:ascii="Times New Roman" w:hAnsi="Times New Roman" w:cs="Times New Roman"/>
          <w:b/>
          <w:bCs/>
          <w:color w:val="000000"/>
          <w:szCs w:val="21"/>
          <w:highlight w:val="none"/>
          <w:u w:val="single"/>
        </w:rPr>
        <w:t xml:space="preserve"> </w:t>
      </w:r>
      <w:bookmarkEnd w:id="907"/>
      <w:r>
        <w:rPr>
          <w:rFonts w:hint="eastAsia" w:ascii="Times New Roman" w:hAnsi="Times New Roman" w:cs="Times New Roman"/>
          <w:b/>
          <w:bCs/>
          <w:color w:val="000000"/>
          <w:szCs w:val="21"/>
          <w:highlight w:val="none"/>
          <w:u w:val="none"/>
          <w:lang w:val="en-US" w:eastAsia="zh-CN"/>
        </w:rPr>
        <w:t>日</w:t>
      </w:r>
      <w:bookmarkEnd w:id="909"/>
    </w:p>
    <w:p w14:paraId="418D9F81">
      <w:pPr>
        <w:ind w:firstLine="0" w:firstLineChars="0"/>
        <w:jc w:val="center"/>
        <w:outlineLvl w:val="2"/>
        <w:rPr>
          <w:rFonts w:ascii="Times New Roman" w:hAnsi="Times New Roman" w:eastAsia="黑体" w:cs="Times New Roman"/>
          <w:b w:val="0"/>
          <w:bCs w:val="0"/>
          <w:color w:val="000000"/>
          <w:sz w:val="28"/>
          <w:szCs w:val="28"/>
          <w:highlight w:val="none"/>
        </w:rPr>
      </w:pPr>
      <w:bookmarkStart w:id="910" w:name="OLE_LINK125"/>
      <w:r>
        <w:rPr>
          <w:rFonts w:hint="eastAsia" w:ascii="Times New Roman" w:hAnsi="Times New Roman" w:eastAsia="黑体" w:cs="Times New Roman"/>
          <w:color w:val="000000"/>
          <w:sz w:val="28"/>
          <w:szCs w:val="28"/>
          <w:highlight w:val="none"/>
          <w:lang w:eastAsia="zh-CN"/>
        </w:rPr>
        <w:t>★</w:t>
      </w:r>
      <w:r>
        <w:rPr>
          <w:rFonts w:ascii="Times New Roman" w:hAnsi="Times New Roman" w:eastAsia="黑体" w:cs="Times New Roman"/>
          <w:b w:val="0"/>
          <w:bCs w:val="0"/>
          <w:color w:val="000000"/>
          <w:sz w:val="28"/>
          <w:szCs w:val="28"/>
          <w:highlight w:val="none"/>
        </w:rPr>
        <w:t>法定代表人</w:t>
      </w:r>
      <w:r>
        <w:rPr>
          <w:rFonts w:hint="eastAsia" w:ascii="Times New Roman" w:hAnsi="Times New Roman" w:eastAsia="黑体" w:cs="Times New Roman"/>
          <w:b w:val="0"/>
          <w:bCs w:val="0"/>
          <w:color w:val="000000"/>
          <w:sz w:val="28"/>
          <w:szCs w:val="28"/>
          <w:highlight w:val="none"/>
          <w:lang w:eastAsia="zh-CN"/>
        </w:rPr>
        <w:t>（</w:t>
      </w:r>
      <w:r>
        <w:rPr>
          <w:rFonts w:hint="eastAsia" w:ascii="Times New Roman" w:hAnsi="Times New Roman" w:eastAsia="黑体" w:cs="Times New Roman"/>
          <w:b w:val="0"/>
          <w:bCs w:val="0"/>
          <w:color w:val="000000"/>
          <w:sz w:val="28"/>
          <w:szCs w:val="28"/>
          <w:highlight w:val="none"/>
          <w:lang w:val="en-US" w:eastAsia="zh-CN"/>
        </w:rPr>
        <w:t>单位负责人</w:t>
      </w:r>
      <w:r>
        <w:rPr>
          <w:rFonts w:hint="eastAsia" w:ascii="Times New Roman" w:hAnsi="Times New Roman" w:eastAsia="黑体" w:cs="Times New Roman"/>
          <w:b w:val="0"/>
          <w:bCs w:val="0"/>
          <w:color w:val="000000"/>
          <w:sz w:val="28"/>
          <w:szCs w:val="28"/>
          <w:highlight w:val="none"/>
          <w:lang w:eastAsia="zh-CN"/>
        </w:rPr>
        <w:t>）</w:t>
      </w:r>
      <w:r>
        <w:rPr>
          <w:rFonts w:ascii="Times New Roman" w:hAnsi="Times New Roman" w:eastAsia="黑体" w:cs="Times New Roman"/>
          <w:b w:val="0"/>
          <w:bCs w:val="0"/>
          <w:color w:val="000000"/>
          <w:sz w:val="28"/>
          <w:szCs w:val="28"/>
          <w:highlight w:val="none"/>
        </w:rPr>
        <w:t>身份证明书</w:t>
      </w:r>
    </w:p>
    <w:p w14:paraId="54202E40">
      <w:pPr>
        <w:ind w:firstLine="0" w:firstLineChars="0"/>
        <w:rPr>
          <w:rFonts w:ascii="Times New Roman" w:hAnsi="Times New Roman" w:cs="Times New Roman"/>
          <w:color w:val="000000"/>
          <w:szCs w:val="21"/>
          <w:highlight w:val="none"/>
        </w:rPr>
      </w:pPr>
    </w:p>
    <w:p w14:paraId="1F90DC3E">
      <w:pPr>
        <w:ind w:firstLine="0" w:firstLineChars="0"/>
        <w:rPr>
          <w:rFonts w:ascii="Times New Roman" w:hAnsi="Times New Roman" w:cs="Times New Roman"/>
          <w:color w:val="000000"/>
          <w:szCs w:val="21"/>
          <w:highlight w:val="none"/>
        </w:rPr>
      </w:pPr>
      <w:r>
        <w:rPr>
          <w:rFonts w:ascii="Times New Roman" w:hAnsi="Times New Roman" w:cs="Times New Roman"/>
          <w:color w:val="000000"/>
          <w:szCs w:val="21"/>
          <w:highlight w:val="none"/>
        </w:rPr>
        <w:t>投标人名称：</w:t>
      </w:r>
      <w:r>
        <w:rPr>
          <w:rFonts w:ascii="Times New Roman" w:hAnsi="Times New Roman" w:cs="Times New Roman"/>
          <w:color w:val="000000"/>
          <w:szCs w:val="21"/>
          <w:highlight w:val="none"/>
          <w:u w:val="single"/>
        </w:rPr>
        <w:t xml:space="preserve">                        </w:t>
      </w:r>
    </w:p>
    <w:p w14:paraId="147461F8">
      <w:pPr>
        <w:ind w:firstLine="0" w:firstLineChars="0"/>
        <w:rPr>
          <w:rFonts w:ascii="Times New Roman" w:hAnsi="Times New Roman" w:cs="Times New Roman"/>
          <w:color w:val="000000"/>
          <w:szCs w:val="21"/>
          <w:highlight w:val="none"/>
        </w:rPr>
      </w:pPr>
      <w:r>
        <w:rPr>
          <w:rFonts w:ascii="Times New Roman" w:hAnsi="Times New Roman" w:cs="Times New Roman"/>
          <w:color w:val="000000"/>
          <w:szCs w:val="21"/>
          <w:highlight w:val="none"/>
        </w:rPr>
        <w:t>单位性质：</w:t>
      </w:r>
      <w:r>
        <w:rPr>
          <w:rFonts w:ascii="Times New Roman" w:hAnsi="Times New Roman" w:cs="Times New Roman"/>
          <w:color w:val="000000"/>
          <w:szCs w:val="21"/>
          <w:highlight w:val="none"/>
          <w:u w:val="single"/>
        </w:rPr>
        <w:t xml:space="preserve">                          </w:t>
      </w:r>
    </w:p>
    <w:p w14:paraId="11A00D4B">
      <w:pPr>
        <w:ind w:firstLine="0" w:firstLineChars="0"/>
        <w:rPr>
          <w:rFonts w:ascii="Times New Roman" w:hAnsi="Times New Roman" w:cs="Times New Roman"/>
          <w:color w:val="000000"/>
          <w:szCs w:val="21"/>
          <w:highlight w:val="none"/>
        </w:rPr>
      </w:pPr>
      <w:r>
        <w:rPr>
          <w:rFonts w:ascii="Times New Roman" w:hAnsi="Times New Roman" w:cs="Times New Roman"/>
          <w:color w:val="000000"/>
          <w:szCs w:val="21"/>
          <w:highlight w:val="none"/>
        </w:rPr>
        <w:t>成立时间：</w:t>
      </w:r>
      <w:r>
        <w:rPr>
          <w:rFonts w:ascii="Times New Roman" w:hAnsi="Times New Roman" w:cs="Times New Roman"/>
          <w:color w:val="000000"/>
          <w:szCs w:val="21"/>
          <w:highlight w:val="none"/>
          <w:u w:val="single"/>
        </w:rPr>
        <w:t xml:space="preserve">        </w:t>
      </w:r>
      <w:r>
        <w:rPr>
          <w:rFonts w:ascii="Times New Roman" w:hAnsi="Times New Roman" w:cs="Times New Roman"/>
          <w:color w:val="000000"/>
          <w:szCs w:val="21"/>
          <w:highlight w:val="none"/>
        </w:rPr>
        <w:t>年</w:t>
      </w:r>
      <w:r>
        <w:rPr>
          <w:rFonts w:ascii="Times New Roman" w:hAnsi="Times New Roman" w:cs="Times New Roman"/>
          <w:color w:val="000000"/>
          <w:szCs w:val="21"/>
          <w:highlight w:val="none"/>
          <w:u w:val="single"/>
        </w:rPr>
        <w:t xml:space="preserve">       </w:t>
      </w:r>
      <w:r>
        <w:rPr>
          <w:rFonts w:ascii="Times New Roman" w:hAnsi="Times New Roman" w:cs="Times New Roman"/>
          <w:color w:val="000000"/>
          <w:szCs w:val="21"/>
          <w:highlight w:val="none"/>
        </w:rPr>
        <w:t>月</w:t>
      </w:r>
      <w:r>
        <w:rPr>
          <w:rFonts w:ascii="Times New Roman" w:hAnsi="Times New Roman" w:cs="Times New Roman"/>
          <w:color w:val="000000"/>
          <w:szCs w:val="21"/>
          <w:highlight w:val="none"/>
          <w:u w:val="single"/>
        </w:rPr>
        <w:t xml:space="preserve">       </w:t>
      </w:r>
      <w:r>
        <w:rPr>
          <w:rFonts w:ascii="Times New Roman" w:hAnsi="Times New Roman" w:cs="Times New Roman"/>
          <w:color w:val="000000"/>
          <w:szCs w:val="21"/>
          <w:highlight w:val="none"/>
        </w:rPr>
        <w:t>日</w:t>
      </w:r>
    </w:p>
    <w:p w14:paraId="219B6A82">
      <w:pPr>
        <w:ind w:firstLine="0" w:firstLineChars="0"/>
        <w:rPr>
          <w:rFonts w:ascii="Times New Roman" w:hAnsi="Times New Roman" w:cs="Times New Roman"/>
          <w:color w:val="000000"/>
          <w:szCs w:val="21"/>
          <w:highlight w:val="none"/>
        </w:rPr>
      </w:pPr>
      <w:r>
        <w:rPr>
          <w:rFonts w:ascii="Times New Roman" w:hAnsi="Times New Roman" w:cs="Times New Roman"/>
          <w:color w:val="000000"/>
          <w:szCs w:val="21"/>
          <w:highlight w:val="none"/>
        </w:rPr>
        <w:t>经营期限：</w:t>
      </w:r>
      <w:r>
        <w:rPr>
          <w:rFonts w:ascii="Times New Roman" w:hAnsi="Times New Roman" w:cs="Times New Roman"/>
          <w:color w:val="000000"/>
          <w:szCs w:val="21"/>
          <w:highlight w:val="none"/>
          <w:u w:val="single"/>
        </w:rPr>
        <w:t xml:space="preserve">                          </w:t>
      </w:r>
    </w:p>
    <w:p w14:paraId="6B62EC64">
      <w:pPr>
        <w:ind w:firstLine="0" w:firstLineChars="0"/>
        <w:rPr>
          <w:rFonts w:ascii="Times New Roman" w:hAnsi="Times New Roman" w:cs="Times New Roman"/>
          <w:color w:val="000000"/>
          <w:szCs w:val="21"/>
          <w:highlight w:val="none"/>
        </w:rPr>
      </w:pPr>
      <w:r>
        <w:rPr>
          <w:rFonts w:ascii="Times New Roman" w:hAnsi="Times New Roman" w:cs="Times New Roman"/>
          <w:color w:val="000000"/>
          <w:szCs w:val="21"/>
          <w:highlight w:val="none"/>
        </w:rPr>
        <w:t>姓名：</w:t>
      </w:r>
      <w:r>
        <w:rPr>
          <w:rFonts w:ascii="Times New Roman" w:hAnsi="Times New Roman" w:cs="Times New Roman"/>
          <w:color w:val="000000"/>
          <w:szCs w:val="21"/>
          <w:highlight w:val="none"/>
          <w:u w:val="single"/>
        </w:rPr>
        <w:t xml:space="preserve">            </w:t>
      </w:r>
      <w:r>
        <w:rPr>
          <w:rFonts w:ascii="Times New Roman" w:hAnsi="Times New Roman" w:cs="Times New Roman"/>
          <w:color w:val="000000"/>
          <w:szCs w:val="21"/>
          <w:highlight w:val="none"/>
        </w:rPr>
        <w:t>性别：</w:t>
      </w:r>
      <w:r>
        <w:rPr>
          <w:rFonts w:ascii="Times New Roman" w:hAnsi="Times New Roman" w:cs="Times New Roman"/>
          <w:color w:val="000000"/>
          <w:szCs w:val="21"/>
          <w:highlight w:val="none"/>
          <w:u w:val="single"/>
        </w:rPr>
        <w:t xml:space="preserve">            </w:t>
      </w:r>
      <w:r>
        <w:rPr>
          <w:rFonts w:ascii="Times New Roman" w:hAnsi="Times New Roman" w:cs="Times New Roman"/>
          <w:color w:val="000000"/>
          <w:szCs w:val="21"/>
          <w:highlight w:val="none"/>
        </w:rPr>
        <w:t>年龄：</w:t>
      </w:r>
      <w:r>
        <w:rPr>
          <w:rFonts w:ascii="Times New Roman" w:hAnsi="Times New Roman" w:cs="Times New Roman"/>
          <w:color w:val="000000"/>
          <w:szCs w:val="21"/>
          <w:highlight w:val="none"/>
          <w:u w:val="single"/>
        </w:rPr>
        <w:t xml:space="preserve">            </w:t>
      </w:r>
      <w:r>
        <w:rPr>
          <w:rFonts w:ascii="Times New Roman" w:hAnsi="Times New Roman" w:cs="Times New Roman"/>
          <w:color w:val="000000"/>
          <w:szCs w:val="21"/>
          <w:highlight w:val="none"/>
        </w:rPr>
        <w:t>职务：</w:t>
      </w:r>
      <w:r>
        <w:rPr>
          <w:rFonts w:ascii="Times New Roman" w:hAnsi="Times New Roman" w:cs="Times New Roman"/>
          <w:color w:val="000000"/>
          <w:szCs w:val="21"/>
          <w:highlight w:val="none"/>
          <w:u w:val="single"/>
        </w:rPr>
        <w:t xml:space="preserve">            </w:t>
      </w:r>
    </w:p>
    <w:p w14:paraId="459C8944">
      <w:pPr>
        <w:ind w:firstLine="0" w:firstLineChars="0"/>
        <w:rPr>
          <w:rFonts w:ascii="Times New Roman" w:hAnsi="Times New Roman" w:cs="Times New Roman"/>
          <w:color w:val="000000"/>
          <w:szCs w:val="21"/>
          <w:highlight w:val="none"/>
        </w:rPr>
      </w:pPr>
      <w:r>
        <w:rPr>
          <w:rFonts w:ascii="Times New Roman" w:hAnsi="Times New Roman" w:cs="Times New Roman"/>
          <w:color w:val="000000"/>
          <w:szCs w:val="21"/>
          <w:highlight w:val="none"/>
        </w:rPr>
        <w:t>系</w:t>
      </w:r>
      <w:r>
        <w:rPr>
          <w:rFonts w:ascii="Times New Roman" w:hAnsi="Times New Roman" w:cs="Times New Roman"/>
          <w:color w:val="000000"/>
          <w:szCs w:val="21"/>
          <w:highlight w:val="none"/>
          <w:u w:val="single"/>
        </w:rPr>
        <w:t xml:space="preserve">                        </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投标人名称</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的法定代表人</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单位负责人</w:t>
      </w:r>
      <w:r>
        <w:rPr>
          <w:rFonts w:hint="eastAsia" w:ascii="宋体" w:hAnsi="宋体" w:eastAsia="宋体" w:cs="宋体"/>
          <w:color w:val="000000"/>
          <w:szCs w:val="21"/>
          <w:highlight w:val="none"/>
          <w:lang w:eastAsia="zh-CN"/>
        </w:rPr>
        <w:t>）</w:t>
      </w:r>
      <w:r>
        <w:rPr>
          <w:rFonts w:ascii="Times New Roman" w:hAnsi="Times New Roman" w:cs="Times New Roman"/>
          <w:color w:val="000000"/>
          <w:szCs w:val="21"/>
          <w:highlight w:val="none"/>
        </w:rPr>
        <w:t>。</w:t>
      </w:r>
    </w:p>
    <w:p w14:paraId="08EAEB5E">
      <w:pPr>
        <w:ind w:firstLine="0" w:firstLineChars="0"/>
        <w:rPr>
          <w:rFonts w:ascii="Times New Roman" w:hAnsi="Times New Roman" w:cs="Times New Roman"/>
          <w:color w:val="000000"/>
          <w:szCs w:val="21"/>
          <w:highlight w:val="none"/>
        </w:rPr>
      </w:pPr>
    </w:p>
    <w:p w14:paraId="36E2674C">
      <w:pPr>
        <w:ind w:firstLine="420"/>
        <w:rPr>
          <w:rFonts w:ascii="Times New Roman" w:hAnsi="Times New Roman" w:cs="Times New Roman"/>
          <w:color w:val="000000"/>
          <w:szCs w:val="21"/>
          <w:highlight w:val="none"/>
        </w:rPr>
      </w:pPr>
    </w:p>
    <w:p w14:paraId="7C170F00">
      <w:pPr>
        <w:ind w:firstLine="420"/>
        <w:rPr>
          <w:rFonts w:ascii="Times New Roman" w:hAnsi="Times New Roman" w:cs="Times New Roman"/>
          <w:color w:val="000000"/>
          <w:szCs w:val="21"/>
          <w:highlight w:val="none"/>
        </w:rPr>
      </w:pPr>
      <w:r>
        <w:rPr>
          <w:rFonts w:ascii="Times New Roman" w:hAnsi="Times New Roman" w:cs="Times New Roman"/>
          <w:color w:val="000000"/>
          <w:szCs w:val="21"/>
          <w:highlight w:val="none"/>
        </w:rPr>
        <w:t>特此证明。</w:t>
      </w:r>
    </w:p>
    <w:p w14:paraId="1923A63D">
      <w:pPr>
        <w:ind w:firstLine="0" w:firstLineChars="0"/>
        <w:rPr>
          <w:rFonts w:ascii="Times New Roman" w:hAnsi="Times New Roman" w:cs="Times New Roman"/>
          <w:color w:val="000000"/>
          <w:szCs w:val="21"/>
          <w:highlight w:val="none"/>
        </w:rPr>
      </w:pPr>
    </w:p>
    <w:p w14:paraId="67E37E37">
      <w:pPr>
        <w:ind w:firstLine="0" w:firstLineChars="0"/>
        <w:rPr>
          <w:rFonts w:hint="eastAsia" w:ascii="Times New Roman" w:hAnsi="Times New Roman" w:eastAsia="宋体" w:cs="Times New Roman"/>
          <w:b/>
          <w:bCs/>
          <w:color w:val="000000"/>
          <w:szCs w:val="21"/>
          <w:highlight w:val="none"/>
          <w:lang w:eastAsia="zh-CN"/>
        </w:rPr>
      </w:pPr>
      <w:r>
        <w:rPr>
          <w:rFonts w:ascii="Times New Roman" w:hAnsi="Times New Roman" w:cs="Times New Roman"/>
          <w:b/>
          <w:bCs/>
          <w:color w:val="000000"/>
          <w:szCs w:val="21"/>
          <w:highlight w:val="none"/>
        </w:rPr>
        <w:t>附：法定代表人</w:t>
      </w:r>
      <w:r>
        <w:rPr>
          <w:rFonts w:hint="eastAsia" w:ascii="Times New Roman" w:hAnsi="Times New Roman" w:cs="Times New Roman"/>
          <w:b/>
          <w:bCs/>
          <w:color w:val="000000"/>
          <w:szCs w:val="21"/>
          <w:highlight w:val="none"/>
          <w:lang w:eastAsia="zh-CN"/>
        </w:rPr>
        <w:t>（单位负责人）</w:t>
      </w:r>
      <w:r>
        <w:rPr>
          <w:rFonts w:ascii="Times New Roman" w:hAnsi="Times New Roman" w:cs="Times New Roman"/>
          <w:b/>
          <w:bCs/>
          <w:color w:val="000000"/>
          <w:szCs w:val="21"/>
          <w:highlight w:val="none"/>
        </w:rPr>
        <w:t>身份证</w:t>
      </w:r>
      <w:r>
        <w:rPr>
          <w:rFonts w:hint="eastAsia" w:ascii="Times New Roman" w:hAnsi="Times New Roman" w:cs="Times New Roman"/>
          <w:b/>
          <w:bCs/>
          <w:color w:val="000000"/>
          <w:szCs w:val="21"/>
          <w:highlight w:val="none"/>
          <w:lang w:eastAsia="zh-CN"/>
        </w:rPr>
        <w:t>正反面</w:t>
      </w:r>
      <w:r>
        <w:rPr>
          <w:rFonts w:hint="eastAsia" w:ascii="Times New Roman" w:hAnsi="Times New Roman" w:cs="Times New Roman"/>
          <w:b/>
          <w:bCs/>
          <w:color w:val="000000"/>
          <w:szCs w:val="21"/>
          <w:highlight w:val="none"/>
          <w:lang w:val="en-US" w:eastAsia="zh-CN"/>
        </w:rPr>
        <w:t>电子件</w:t>
      </w:r>
      <w:r>
        <w:rPr>
          <w:rFonts w:hint="eastAsia" w:ascii="Times New Roman" w:hAnsi="Times New Roman" w:cs="Times New Roman"/>
          <w:b/>
          <w:bCs/>
          <w:color w:val="000000"/>
          <w:szCs w:val="21"/>
          <w:highlight w:val="none"/>
          <w:lang w:eastAsia="zh-CN"/>
        </w:rPr>
        <w:t>。</w:t>
      </w:r>
    </w:p>
    <w:p w14:paraId="05D1A601">
      <w:pPr>
        <w:ind w:firstLine="0" w:firstLineChars="0"/>
        <w:rPr>
          <w:rFonts w:ascii="Times New Roman" w:hAnsi="Times New Roman" w:cs="Times New Roman"/>
          <w:color w:val="000000"/>
          <w:szCs w:val="21"/>
          <w:highlight w:val="none"/>
        </w:rPr>
      </w:pPr>
    </w:p>
    <w:p w14:paraId="5810EC7A">
      <w:pPr>
        <w:ind w:firstLine="0" w:firstLineChars="0"/>
        <w:rPr>
          <w:rFonts w:ascii="Times New Roman" w:hAnsi="Times New Roman" w:cs="Times New Roman"/>
          <w:color w:val="000000"/>
          <w:szCs w:val="21"/>
          <w:highlight w:val="none"/>
        </w:rPr>
      </w:pPr>
    </w:p>
    <w:p w14:paraId="60FB86D8">
      <w:pPr>
        <w:ind w:firstLine="0" w:firstLineChars="0"/>
        <w:rPr>
          <w:rFonts w:ascii="Times New Roman" w:hAnsi="Times New Roman" w:cs="Times New Roman"/>
          <w:color w:val="000000"/>
          <w:szCs w:val="21"/>
          <w:highlight w:val="none"/>
        </w:rPr>
      </w:pPr>
    </w:p>
    <w:p w14:paraId="5C7680E0">
      <w:pPr>
        <w:ind w:left="5397" w:leftChars="2570" w:firstLine="0" w:firstLineChars="0"/>
        <w:rPr>
          <w:rFonts w:ascii="Times New Roman" w:hAnsi="Times New Roman" w:cs="Times New Roman"/>
          <w:b/>
          <w:bCs/>
          <w:color w:val="000000"/>
          <w:szCs w:val="21"/>
          <w:highlight w:val="none"/>
        </w:rPr>
      </w:pPr>
      <w:r>
        <w:rPr>
          <w:rFonts w:ascii="Times New Roman" w:hAnsi="Times New Roman" w:cs="Times New Roman"/>
          <w:b/>
          <w:bCs/>
          <w:color w:val="000000"/>
          <w:szCs w:val="21"/>
          <w:highlight w:val="none"/>
        </w:rPr>
        <w:t>投标人：（</w:t>
      </w:r>
      <w:r>
        <w:rPr>
          <w:rFonts w:hint="eastAsia" w:ascii="宋体" w:hAnsi="宋体" w:cs="宋体"/>
          <w:b/>
          <w:bCs/>
          <w:color w:val="000000"/>
          <w:sz w:val="21"/>
          <w:szCs w:val="21"/>
          <w:highlight w:val="none"/>
          <w:lang w:val="en-US" w:eastAsia="zh-CN"/>
        </w:rPr>
        <w:t>盖章</w:t>
      </w:r>
      <w:r>
        <w:rPr>
          <w:rFonts w:ascii="Times New Roman" w:hAnsi="Times New Roman" w:cs="Times New Roman"/>
          <w:b/>
          <w:bCs/>
          <w:color w:val="000000"/>
          <w:szCs w:val="21"/>
          <w:highlight w:val="none"/>
        </w:rPr>
        <w:t>）</w:t>
      </w:r>
    </w:p>
    <w:p w14:paraId="474D2EF7">
      <w:pPr>
        <w:ind w:left="5397" w:leftChars="2570" w:firstLine="0" w:firstLineChars="0"/>
        <w:rPr>
          <w:rFonts w:ascii="Times New Roman" w:hAnsi="Times New Roman" w:cs="Times New Roman"/>
          <w:b/>
          <w:bCs/>
          <w:color w:val="000000"/>
          <w:szCs w:val="21"/>
          <w:highlight w:val="none"/>
        </w:rPr>
      </w:pPr>
    </w:p>
    <w:p w14:paraId="6DC920DD">
      <w:pPr>
        <w:ind w:left="5397" w:leftChars="2570" w:firstLine="0" w:firstLineChars="0"/>
        <w:rPr>
          <w:rFonts w:ascii="Times New Roman" w:hAnsi="Times New Roman" w:cs="Times New Roman"/>
          <w:b/>
          <w:bCs/>
          <w:color w:val="000000"/>
          <w:szCs w:val="21"/>
          <w:highlight w:val="none"/>
        </w:rPr>
      </w:pPr>
      <w:r>
        <w:rPr>
          <w:rFonts w:hint="eastAsia" w:ascii="Times New Roman" w:hAnsi="Times New Roman" w:cs="Times New Roman"/>
          <w:b/>
          <w:bCs/>
          <w:color w:val="000000"/>
          <w:szCs w:val="21"/>
          <w:highlight w:val="none"/>
          <w:u w:val="none"/>
          <w:lang w:val="en-US" w:eastAsia="zh-CN"/>
        </w:rPr>
        <w:t>日期：</w:t>
      </w:r>
      <w:r>
        <w:rPr>
          <w:rFonts w:ascii="Times New Roman" w:hAnsi="Times New Roman" w:cs="Times New Roman"/>
          <w:b/>
          <w:bCs/>
          <w:color w:val="000000"/>
          <w:szCs w:val="21"/>
          <w:highlight w:val="none"/>
          <w:u w:val="single"/>
        </w:rPr>
        <w:t xml:space="preserve">       </w:t>
      </w:r>
      <w:r>
        <w:rPr>
          <w:rFonts w:ascii="Times New Roman" w:hAnsi="Times New Roman" w:cs="Times New Roman"/>
          <w:b/>
          <w:bCs/>
          <w:color w:val="000000"/>
          <w:szCs w:val="21"/>
          <w:highlight w:val="none"/>
        </w:rPr>
        <w:t>年</w:t>
      </w:r>
      <w:r>
        <w:rPr>
          <w:rFonts w:ascii="Times New Roman" w:hAnsi="Times New Roman" w:cs="Times New Roman"/>
          <w:b/>
          <w:bCs/>
          <w:color w:val="000000"/>
          <w:szCs w:val="21"/>
          <w:highlight w:val="none"/>
          <w:u w:val="single"/>
        </w:rPr>
        <w:t xml:space="preserve">     </w:t>
      </w:r>
      <w:r>
        <w:rPr>
          <w:rFonts w:ascii="Times New Roman" w:hAnsi="Times New Roman" w:cs="Times New Roman"/>
          <w:b/>
          <w:bCs/>
          <w:color w:val="000000"/>
          <w:szCs w:val="21"/>
          <w:highlight w:val="none"/>
        </w:rPr>
        <w:t>月</w:t>
      </w:r>
      <w:r>
        <w:rPr>
          <w:rFonts w:ascii="Times New Roman" w:hAnsi="Times New Roman" w:cs="Times New Roman"/>
          <w:b/>
          <w:bCs/>
          <w:color w:val="000000"/>
          <w:szCs w:val="21"/>
          <w:highlight w:val="none"/>
          <w:u w:val="single"/>
        </w:rPr>
        <w:t xml:space="preserve">      </w:t>
      </w:r>
      <w:r>
        <w:rPr>
          <w:rFonts w:ascii="Times New Roman" w:hAnsi="Times New Roman" w:cs="Times New Roman"/>
          <w:b/>
          <w:bCs/>
          <w:color w:val="000000"/>
          <w:szCs w:val="21"/>
          <w:highlight w:val="none"/>
        </w:rPr>
        <w:t>日</w:t>
      </w:r>
    </w:p>
    <w:p w14:paraId="6601B854">
      <w:pPr>
        <w:ind w:firstLine="0" w:firstLineChars="0"/>
        <w:rPr>
          <w:rFonts w:ascii="Times New Roman" w:hAnsi="Times New Roman" w:cs="Times New Roman"/>
          <w:color w:val="000000"/>
          <w:szCs w:val="21"/>
          <w:highlight w:val="none"/>
        </w:rPr>
      </w:pPr>
    </w:p>
    <w:p w14:paraId="2AD2ECA6">
      <w:pPr>
        <w:rPr>
          <w:rFonts w:hint="eastAsia" w:ascii="Times New Roman" w:hAnsi="Times New Roman" w:eastAsia="黑体" w:cs="Times New Roman"/>
          <w:color w:val="000000"/>
          <w:sz w:val="28"/>
          <w:szCs w:val="28"/>
          <w:highlight w:val="none"/>
        </w:rPr>
      </w:pPr>
      <w:r>
        <w:rPr>
          <w:rFonts w:hint="eastAsia" w:ascii="Times New Roman" w:hAnsi="Times New Roman" w:eastAsia="黑体" w:cs="Times New Roman"/>
          <w:color w:val="000000"/>
          <w:sz w:val="28"/>
          <w:szCs w:val="28"/>
          <w:highlight w:val="none"/>
        </w:rPr>
        <w:br w:type="page"/>
      </w:r>
    </w:p>
    <w:p w14:paraId="465DFD49">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outlineLvl w:val="2"/>
        <w:rPr>
          <w:rFonts w:ascii="Times New Roman" w:hAnsi="Times New Roman" w:cs="Times New Roman"/>
          <w:color w:val="000000"/>
          <w:szCs w:val="21"/>
          <w:highlight w:val="none"/>
        </w:rPr>
      </w:pPr>
      <w:r>
        <w:rPr>
          <w:rFonts w:hint="eastAsia" w:ascii="Times New Roman" w:hAnsi="Times New Roman" w:eastAsia="黑体" w:cs="Times New Roman"/>
          <w:color w:val="000000"/>
          <w:sz w:val="28"/>
          <w:szCs w:val="28"/>
          <w:highlight w:val="none"/>
          <w:lang w:eastAsia="zh-CN"/>
        </w:rPr>
        <w:t>★</w:t>
      </w:r>
      <w:r>
        <w:rPr>
          <w:rFonts w:ascii="Times New Roman" w:hAnsi="Times New Roman" w:eastAsia="黑体" w:cs="Times New Roman"/>
          <w:b w:val="0"/>
          <w:bCs w:val="0"/>
          <w:color w:val="000000"/>
          <w:sz w:val="28"/>
          <w:szCs w:val="28"/>
          <w:highlight w:val="none"/>
        </w:rPr>
        <w:t>法定代表人</w:t>
      </w:r>
      <w:r>
        <w:rPr>
          <w:rFonts w:hint="eastAsia" w:ascii="Times New Roman" w:hAnsi="Times New Roman" w:eastAsia="黑体" w:cs="Times New Roman"/>
          <w:b w:val="0"/>
          <w:bCs w:val="0"/>
          <w:color w:val="000000"/>
          <w:sz w:val="28"/>
          <w:szCs w:val="28"/>
          <w:highlight w:val="none"/>
          <w:lang w:eastAsia="zh-CN"/>
        </w:rPr>
        <w:t>（</w:t>
      </w:r>
      <w:r>
        <w:rPr>
          <w:rFonts w:hint="eastAsia" w:ascii="Times New Roman" w:hAnsi="Times New Roman" w:eastAsia="黑体" w:cs="Times New Roman"/>
          <w:b w:val="0"/>
          <w:bCs w:val="0"/>
          <w:color w:val="000000"/>
          <w:sz w:val="28"/>
          <w:szCs w:val="28"/>
          <w:highlight w:val="none"/>
          <w:lang w:val="en-US" w:eastAsia="zh-CN"/>
        </w:rPr>
        <w:t>单位负责人</w:t>
      </w:r>
      <w:r>
        <w:rPr>
          <w:rFonts w:hint="eastAsia" w:ascii="Times New Roman" w:hAnsi="Times New Roman" w:eastAsia="黑体" w:cs="Times New Roman"/>
          <w:b w:val="0"/>
          <w:bCs w:val="0"/>
          <w:color w:val="000000"/>
          <w:sz w:val="28"/>
          <w:szCs w:val="28"/>
          <w:highlight w:val="none"/>
          <w:lang w:eastAsia="zh-CN"/>
        </w:rPr>
        <w:t>）</w:t>
      </w:r>
      <w:r>
        <w:rPr>
          <w:rFonts w:ascii="Times New Roman" w:hAnsi="Times New Roman" w:eastAsia="黑体" w:cs="Times New Roman"/>
          <w:b w:val="0"/>
          <w:bCs w:val="0"/>
          <w:color w:val="000000"/>
          <w:sz w:val="28"/>
          <w:szCs w:val="28"/>
          <w:highlight w:val="none"/>
        </w:rPr>
        <w:t>授权委托书</w:t>
      </w:r>
    </w:p>
    <w:p w14:paraId="49D616C7">
      <w:pPr>
        <w:keepNext w:val="0"/>
        <w:keepLines w:val="0"/>
        <w:pageBreakBefore w:val="0"/>
        <w:widowControl w:val="0"/>
        <w:kinsoku/>
        <w:wordWrap/>
        <w:overflowPunct/>
        <w:topLinePunct w:val="0"/>
        <w:autoSpaceDE/>
        <w:autoSpaceDN/>
        <w:bidi w:val="0"/>
        <w:adjustRightInd/>
        <w:snapToGrid/>
        <w:spacing w:line="480" w:lineRule="auto"/>
        <w:ind w:firstLine="420" w:firstLineChars="0"/>
        <w:textAlignment w:val="auto"/>
        <w:rPr>
          <w:rFonts w:ascii="Times New Roman" w:hAnsi="Times New Roman" w:cs="Times New Roman"/>
          <w:color w:val="000000"/>
          <w:szCs w:val="21"/>
          <w:highlight w:val="none"/>
        </w:rPr>
      </w:pPr>
      <w:r>
        <w:rPr>
          <w:rFonts w:ascii="Times New Roman" w:hAnsi="Times New Roman" w:cs="Times New Roman"/>
          <w:color w:val="000000"/>
          <w:szCs w:val="21"/>
          <w:highlight w:val="none"/>
        </w:rPr>
        <w:t>本授权书声明：</w:t>
      </w:r>
      <w:r>
        <w:rPr>
          <w:rFonts w:ascii="Times New Roman" w:hAnsi="Times New Roman" w:cs="Times New Roman"/>
          <w:color w:val="000000"/>
          <w:szCs w:val="21"/>
          <w:highlight w:val="none"/>
          <w:u w:val="single"/>
        </w:rPr>
        <w:t xml:space="preserve">  （投标人全称） </w:t>
      </w:r>
      <w:r>
        <w:rPr>
          <w:rFonts w:ascii="Times New Roman" w:hAnsi="Times New Roman" w:cs="Times New Roman"/>
          <w:color w:val="000000"/>
          <w:szCs w:val="21"/>
          <w:highlight w:val="none"/>
        </w:rPr>
        <w:t>的法定代表人</w:t>
      </w:r>
      <w:r>
        <w:rPr>
          <w:rFonts w:hint="eastAsia" w:ascii="Times New Roman" w:hAnsi="Times New Roman" w:cs="Times New Roman"/>
          <w:color w:val="000000"/>
          <w:szCs w:val="21"/>
          <w:highlight w:val="none"/>
          <w:lang w:eastAsia="zh-CN"/>
        </w:rPr>
        <w:t>（</w:t>
      </w:r>
      <w:r>
        <w:rPr>
          <w:rFonts w:hint="eastAsia" w:ascii="Times New Roman" w:hAnsi="Times New Roman" w:cs="Times New Roman"/>
          <w:color w:val="000000"/>
          <w:szCs w:val="21"/>
          <w:highlight w:val="none"/>
          <w:lang w:val="en-US" w:eastAsia="zh-CN"/>
        </w:rPr>
        <w:t>单位负责人</w:t>
      </w:r>
      <w:r>
        <w:rPr>
          <w:rFonts w:hint="eastAsia" w:ascii="Times New Roman" w:hAnsi="Times New Roman" w:cs="Times New Roman"/>
          <w:color w:val="000000"/>
          <w:szCs w:val="21"/>
          <w:highlight w:val="none"/>
          <w:lang w:eastAsia="zh-CN"/>
        </w:rPr>
        <w:t>）</w:t>
      </w:r>
      <w:r>
        <w:rPr>
          <w:rFonts w:ascii="Times New Roman" w:hAnsi="Times New Roman" w:cs="Times New Roman"/>
          <w:color w:val="000000"/>
          <w:szCs w:val="21"/>
          <w:highlight w:val="none"/>
        </w:rPr>
        <w:t>代表本公司授权</w:t>
      </w:r>
      <w:r>
        <w:rPr>
          <w:rFonts w:ascii="Times New Roman" w:hAnsi="Times New Roman" w:cs="Times New Roman"/>
          <w:color w:val="000000"/>
          <w:szCs w:val="21"/>
          <w:highlight w:val="none"/>
          <w:u w:val="single"/>
        </w:rPr>
        <w:t>（委托代理人姓名）</w:t>
      </w:r>
      <w:r>
        <w:rPr>
          <w:rFonts w:ascii="Times New Roman" w:hAnsi="Times New Roman" w:cs="Times New Roman"/>
          <w:color w:val="000000"/>
          <w:szCs w:val="21"/>
          <w:highlight w:val="none"/>
        </w:rPr>
        <w:t>为本公司合法代理人，就贵方组织的有关</w:t>
      </w:r>
      <w:r>
        <w:rPr>
          <w:rFonts w:ascii="Times New Roman" w:hAnsi="Times New Roman" w:cs="Times New Roman"/>
          <w:color w:val="000000"/>
          <w:szCs w:val="21"/>
          <w:highlight w:val="none"/>
          <w:u w:val="single"/>
        </w:rPr>
        <w:t>（采购项目名称）项目</w:t>
      </w:r>
      <w:r>
        <w:rPr>
          <w:rFonts w:ascii="Times New Roman" w:hAnsi="Times New Roman" w:cs="Times New Roman"/>
          <w:color w:val="000000"/>
          <w:szCs w:val="21"/>
          <w:highlight w:val="none"/>
        </w:rPr>
        <w:t>（</w:t>
      </w:r>
      <w:r>
        <w:rPr>
          <w:rFonts w:hint="eastAsia" w:ascii="Times New Roman" w:hAnsi="Times New Roman" w:cs="Times New Roman"/>
          <w:color w:val="000000"/>
          <w:szCs w:val="21"/>
          <w:highlight w:val="none"/>
        </w:rPr>
        <w:t>项目</w:t>
      </w:r>
      <w:r>
        <w:rPr>
          <w:rFonts w:ascii="Times New Roman" w:hAnsi="Times New Roman" w:cs="Times New Roman"/>
          <w:color w:val="000000"/>
          <w:szCs w:val="21"/>
          <w:highlight w:val="none"/>
        </w:rPr>
        <w:t>编号：</w:t>
      </w:r>
      <w:r>
        <w:rPr>
          <w:rFonts w:ascii="Times New Roman" w:hAnsi="Times New Roman" w:cs="Times New Roman"/>
          <w:color w:val="000000"/>
          <w:szCs w:val="21"/>
          <w:highlight w:val="none"/>
          <w:u w:val="single"/>
        </w:rPr>
        <w:t xml:space="preserve">        </w:t>
      </w:r>
      <w:r>
        <w:rPr>
          <w:rFonts w:ascii="Times New Roman" w:hAnsi="Times New Roman" w:cs="Times New Roman"/>
          <w:color w:val="000000"/>
          <w:szCs w:val="21"/>
          <w:highlight w:val="none"/>
        </w:rPr>
        <w:t>）的投标，以本单位名义处理一切与之有关的事务。</w:t>
      </w:r>
    </w:p>
    <w:p w14:paraId="7A7FCC13">
      <w:pPr>
        <w:keepNext w:val="0"/>
        <w:keepLines w:val="0"/>
        <w:pageBreakBefore w:val="0"/>
        <w:widowControl w:val="0"/>
        <w:kinsoku/>
        <w:wordWrap/>
        <w:overflowPunct/>
        <w:topLinePunct w:val="0"/>
        <w:autoSpaceDE/>
        <w:autoSpaceDN/>
        <w:bidi w:val="0"/>
        <w:adjustRightInd/>
        <w:snapToGrid/>
        <w:spacing w:line="480" w:lineRule="auto"/>
        <w:ind w:firstLine="420" w:firstLineChars="0"/>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lang w:val="en-US" w:eastAsia="zh-CN"/>
        </w:rPr>
        <w:t>委托期限：自本授权委托书签署之日起至投标有效期届满之日止。</w:t>
      </w:r>
    </w:p>
    <w:p w14:paraId="1548D21B">
      <w:pPr>
        <w:keepNext w:val="0"/>
        <w:keepLines w:val="0"/>
        <w:pageBreakBefore w:val="0"/>
        <w:widowControl w:val="0"/>
        <w:kinsoku/>
        <w:wordWrap/>
        <w:overflowPunct/>
        <w:topLinePunct w:val="0"/>
        <w:autoSpaceDE/>
        <w:autoSpaceDN/>
        <w:bidi w:val="0"/>
        <w:adjustRightInd/>
        <w:snapToGrid/>
        <w:spacing w:line="480" w:lineRule="auto"/>
        <w:ind w:firstLine="420" w:firstLineChars="0"/>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lang w:val="en-US" w:eastAsia="zh-CN"/>
        </w:rPr>
        <w:t>代理人无转委托权。</w:t>
      </w:r>
    </w:p>
    <w:p w14:paraId="60E1AA9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cs="Times New Roman"/>
          <w:b/>
          <w:bCs/>
          <w:color w:val="000000"/>
          <w:szCs w:val="21"/>
          <w:highlight w:val="none"/>
        </w:rPr>
      </w:pPr>
      <w:r>
        <w:rPr>
          <w:rFonts w:hint="eastAsia" w:ascii="Times New Roman" w:hAnsi="Times New Roman" w:cs="Times New Roman"/>
          <w:color w:val="000000"/>
          <w:szCs w:val="21"/>
          <w:highlight w:val="none"/>
          <w:lang w:val="en-US" w:eastAsia="zh-CN"/>
        </w:rPr>
        <w:t xml:space="preserve">             </w:t>
      </w:r>
      <w:r>
        <w:rPr>
          <w:rFonts w:ascii="Times New Roman" w:hAnsi="Times New Roman" w:cs="Times New Roman"/>
          <w:b/>
          <w:bCs/>
          <w:color w:val="000000"/>
          <w:szCs w:val="21"/>
          <w:highlight w:val="none"/>
        </w:rPr>
        <w:t>投标人：（</w:t>
      </w:r>
      <w:r>
        <w:rPr>
          <w:rFonts w:hint="eastAsia" w:ascii="Times New Roman" w:hAnsi="Times New Roman" w:cs="Times New Roman"/>
          <w:b/>
          <w:bCs/>
          <w:color w:val="000000"/>
          <w:szCs w:val="21"/>
          <w:highlight w:val="none"/>
          <w:lang w:val="en-US" w:eastAsia="zh-CN"/>
        </w:rPr>
        <w:t>盖章</w:t>
      </w:r>
      <w:r>
        <w:rPr>
          <w:rFonts w:ascii="Times New Roman" w:hAnsi="Times New Roman" w:cs="Times New Roman"/>
          <w:b/>
          <w:bCs/>
          <w:color w:val="000000"/>
          <w:szCs w:val="21"/>
          <w:highlight w:val="none"/>
        </w:rPr>
        <w:t>）</w:t>
      </w:r>
    </w:p>
    <w:p w14:paraId="4C2BD34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cs="Times New Roman"/>
          <w:b/>
          <w:bCs/>
          <w:color w:val="000000"/>
          <w:szCs w:val="21"/>
          <w:highlight w:val="none"/>
        </w:rPr>
      </w:pPr>
      <w:r>
        <w:rPr>
          <w:rFonts w:hint="eastAsia" w:ascii="Times New Roman" w:hAnsi="Times New Roman" w:cs="Times New Roman"/>
          <w:b/>
          <w:bCs/>
          <w:color w:val="000000"/>
          <w:szCs w:val="21"/>
          <w:highlight w:val="none"/>
          <w:lang w:val="en-US" w:eastAsia="zh-CN"/>
        </w:rPr>
        <w:t xml:space="preserve">                                    </w:t>
      </w:r>
      <w:r>
        <w:rPr>
          <w:rFonts w:ascii="Times New Roman" w:hAnsi="Times New Roman" w:cs="Times New Roman"/>
          <w:b/>
          <w:bCs/>
          <w:color w:val="000000"/>
          <w:szCs w:val="21"/>
          <w:highlight w:val="none"/>
        </w:rPr>
        <w:t>法定代表人</w:t>
      </w:r>
      <w:r>
        <w:rPr>
          <w:rFonts w:hint="eastAsia" w:ascii="Times New Roman" w:hAnsi="Times New Roman" w:cs="Times New Roman"/>
          <w:b/>
          <w:bCs/>
          <w:color w:val="000000"/>
          <w:szCs w:val="21"/>
          <w:highlight w:val="none"/>
          <w:lang w:eastAsia="zh-CN"/>
        </w:rPr>
        <w:t>（</w:t>
      </w:r>
      <w:r>
        <w:rPr>
          <w:rFonts w:hint="eastAsia" w:ascii="Times New Roman" w:hAnsi="Times New Roman" w:cs="Times New Roman"/>
          <w:b/>
          <w:bCs/>
          <w:color w:val="000000"/>
          <w:szCs w:val="21"/>
          <w:highlight w:val="none"/>
          <w:lang w:val="en-US" w:eastAsia="zh-CN"/>
        </w:rPr>
        <w:t>单位负责人</w:t>
      </w:r>
      <w:r>
        <w:rPr>
          <w:rFonts w:hint="eastAsia" w:ascii="Times New Roman" w:hAnsi="Times New Roman" w:cs="Times New Roman"/>
          <w:b/>
          <w:bCs/>
          <w:color w:val="000000"/>
          <w:szCs w:val="21"/>
          <w:highlight w:val="none"/>
          <w:lang w:eastAsia="zh-CN"/>
        </w:rPr>
        <w:t>）：</w:t>
      </w:r>
      <w:r>
        <w:rPr>
          <w:rFonts w:ascii="Times New Roman" w:hAnsi="Times New Roman" w:cs="Times New Roman"/>
          <w:b/>
          <w:bCs/>
          <w:color w:val="000000"/>
          <w:szCs w:val="21"/>
          <w:highlight w:val="none"/>
        </w:rPr>
        <w:t>（签名或签章）</w:t>
      </w:r>
    </w:p>
    <w:p w14:paraId="2DB31592">
      <w:pPr>
        <w:keepNext w:val="0"/>
        <w:keepLines w:val="0"/>
        <w:pageBreakBefore w:val="0"/>
        <w:widowControl w:val="0"/>
        <w:pBdr>
          <w:bottom w:val="single" w:color="auto" w:sz="12" w:space="1"/>
        </w:pBdr>
        <w:kinsoku/>
        <w:wordWrap/>
        <w:overflowPunct/>
        <w:topLinePunct w:val="0"/>
        <w:autoSpaceDE/>
        <w:autoSpaceDN/>
        <w:bidi w:val="0"/>
        <w:adjustRightInd/>
        <w:snapToGrid/>
        <w:spacing w:line="700" w:lineRule="exact"/>
        <w:ind w:firstLine="4638" w:firstLineChars="2200"/>
        <w:textAlignment w:val="auto"/>
        <w:rPr>
          <w:rFonts w:ascii="Times New Roman" w:hAnsi="Times New Roman" w:cs="Times New Roman"/>
          <w:b/>
          <w:bCs/>
          <w:color w:val="000000"/>
          <w:szCs w:val="21"/>
          <w:highlight w:val="none"/>
        </w:rPr>
      </w:pPr>
      <w:r>
        <w:rPr>
          <w:rFonts w:ascii="Times New Roman" w:hAnsi="Times New Roman" w:cs="Times New Roman"/>
          <w:b/>
          <w:bCs/>
          <w:color w:val="000000"/>
          <w:szCs w:val="21"/>
          <w:highlight w:val="none"/>
        </w:rPr>
        <w:t>日</w:t>
      </w:r>
      <w:r>
        <w:rPr>
          <w:rFonts w:hint="eastAsia" w:ascii="Times New Roman" w:hAnsi="Times New Roman" w:cs="Times New Roman"/>
          <w:b/>
          <w:bCs/>
          <w:color w:val="000000"/>
          <w:szCs w:val="21"/>
          <w:highlight w:val="none"/>
          <w:lang w:val="en-US" w:eastAsia="zh-CN"/>
        </w:rPr>
        <w:t xml:space="preserve">   </w:t>
      </w:r>
      <w:r>
        <w:rPr>
          <w:rFonts w:ascii="Times New Roman" w:hAnsi="Times New Roman" w:cs="Times New Roman"/>
          <w:b/>
          <w:bCs/>
          <w:color w:val="000000"/>
          <w:szCs w:val="21"/>
          <w:highlight w:val="none"/>
        </w:rPr>
        <w:t>期：</w:t>
      </w:r>
      <w:r>
        <w:rPr>
          <w:rFonts w:ascii="Times New Roman" w:hAnsi="Times New Roman" w:cs="Times New Roman"/>
          <w:b/>
          <w:bCs/>
          <w:color w:val="000000"/>
          <w:szCs w:val="21"/>
          <w:highlight w:val="none"/>
          <w:u w:val="single"/>
        </w:rPr>
        <w:t xml:space="preserve">     </w:t>
      </w:r>
      <w:r>
        <w:rPr>
          <w:rFonts w:ascii="Times New Roman" w:hAnsi="Times New Roman" w:cs="Times New Roman"/>
          <w:b/>
          <w:bCs/>
          <w:color w:val="000000"/>
          <w:szCs w:val="21"/>
          <w:highlight w:val="none"/>
        </w:rPr>
        <w:t>年</w:t>
      </w:r>
      <w:r>
        <w:rPr>
          <w:rFonts w:ascii="Times New Roman" w:hAnsi="Times New Roman" w:cs="Times New Roman"/>
          <w:b/>
          <w:bCs/>
          <w:color w:val="000000"/>
          <w:szCs w:val="21"/>
          <w:highlight w:val="none"/>
          <w:u w:val="single"/>
        </w:rPr>
        <w:t xml:space="preserve">   </w:t>
      </w:r>
      <w:r>
        <w:rPr>
          <w:rFonts w:ascii="Times New Roman" w:hAnsi="Times New Roman" w:cs="Times New Roman"/>
          <w:b/>
          <w:bCs/>
          <w:color w:val="000000"/>
          <w:szCs w:val="21"/>
          <w:highlight w:val="none"/>
        </w:rPr>
        <w:t>月</w:t>
      </w:r>
      <w:r>
        <w:rPr>
          <w:rFonts w:ascii="Times New Roman" w:hAnsi="Times New Roman" w:cs="Times New Roman"/>
          <w:b/>
          <w:bCs/>
          <w:color w:val="000000"/>
          <w:szCs w:val="21"/>
          <w:highlight w:val="none"/>
          <w:u w:val="single"/>
        </w:rPr>
        <w:t xml:space="preserve">   </w:t>
      </w:r>
      <w:r>
        <w:rPr>
          <w:rFonts w:ascii="Times New Roman" w:hAnsi="Times New Roman" w:cs="Times New Roman"/>
          <w:b/>
          <w:bCs/>
          <w:color w:val="000000"/>
          <w:szCs w:val="21"/>
          <w:highlight w:val="none"/>
        </w:rPr>
        <w:t>日</w:t>
      </w:r>
    </w:p>
    <w:p w14:paraId="6C1DB52D">
      <w:pPr>
        <w:spacing w:line="500" w:lineRule="exact"/>
        <w:ind w:firstLine="0" w:firstLineChars="0"/>
        <w:rPr>
          <w:rFonts w:hint="eastAsia" w:ascii="Times New Roman" w:hAnsi="Times New Roman" w:cs="Times New Roman"/>
          <w:color w:val="000000"/>
          <w:szCs w:val="21"/>
          <w:highlight w:val="none"/>
          <w:lang w:val="en-US" w:eastAsia="zh-CN"/>
        </w:rPr>
      </w:pPr>
    </w:p>
    <w:p w14:paraId="66D60DE2">
      <w:pPr>
        <w:spacing w:line="500" w:lineRule="exact"/>
        <w:ind w:firstLine="0" w:firstLineChars="0"/>
        <w:rPr>
          <w:rFonts w:hint="eastAsia" w:ascii="Times New Roman" w:hAnsi="Times New Roman" w:cs="Times New Roman"/>
          <w:color w:val="000000"/>
          <w:szCs w:val="21"/>
          <w:highlight w:val="none"/>
          <w:u w:val="single"/>
          <w:lang w:val="en-US" w:eastAsia="zh-CN"/>
        </w:rPr>
      </w:pPr>
      <w:r>
        <w:rPr>
          <w:rFonts w:hint="eastAsia" w:ascii="Times New Roman" w:hAnsi="Times New Roman" w:cs="Times New Roman"/>
          <w:color w:val="000000"/>
          <w:szCs w:val="21"/>
          <w:highlight w:val="none"/>
          <w:lang w:val="en-US" w:eastAsia="zh-CN"/>
        </w:rPr>
        <w:t>被授权</w:t>
      </w:r>
      <w:r>
        <w:rPr>
          <w:rFonts w:ascii="Times New Roman" w:hAnsi="Times New Roman" w:cs="Times New Roman"/>
          <w:color w:val="000000"/>
          <w:szCs w:val="21"/>
          <w:highlight w:val="none"/>
        </w:rPr>
        <w:t>委托代理人姓名：</w:t>
      </w:r>
      <w:r>
        <w:rPr>
          <w:rFonts w:hint="eastAsia" w:ascii="Times New Roman" w:hAnsi="Times New Roman" w:cs="Times New Roman"/>
          <w:color w:val="000000"/>
          <w:szCs w:val="21"/>
          <w:highlight w:val="none"/>
          <w:u w:val="single"/>
          <w:lang w:eastAsia="zh-CN"/>
        </w:rPr>
        <w:t xml:space="preserve"> </w:t>
      </w:r>
      <w:r>
        <w:rPr>
          <w:rFonts w:hint="eastAsia" w:ascii="Times New Roman" w:hAnsi="Times New Roman" w:cs="Times New Roman"/>
          <w:color w:val="000000"/>
          <w:szCs w:val="21"/>
          <w:highlight w:val="none"/>
          <w:u w:val="single"/>
          <w:lang w:val="en-US" w:eastAsia="zh-CN"/>
        </w:rPr>
        <w:t xml:space="preserve">              </w:t>
      </w:r>
    </w:p>
    <w:p w14:paraId="7479C916">
      <w:pPr>
        <w:spacing w:line="500" w:lineRule="exact"/>
        <w:ind w:firstLine="0" w:firstLineChars="0"/>
        <w:rPr>
          <w:rFonts w:hint="eastAsia" w:ascii="Times New Roman" w:hAnsi="Times New Roman" w:cs="Times New Roman"/>
          <w:color w:val="000000"/>
          <w:szCs w:val="21"/>
          <w:highlight w:val="none"/>
          <w:u w:val="single"/>
          <w:lang w:val="en-US" w:eastAsia="zh-CN"/>
        </w:rPr>
      </w:pPr>
      <w:r>
        <w:rPr>
          <w:rFonts w:ascii="Times New Roman" w:hAnsi="Times New Roman" w:cs="Times New Roman"/>
          <w:color w:val="000000"/>
          <w:szCs w:val="21"/>
          <w:highlight w:val="none"/>
        </w:rPr>
        <w:t>职务：</w:t>
      </w:r>
      <w:r>
        <w:rPr>
          <w:rFonts w:hint="eastAsia" w:ascii="Times New Roman" w:hAnsi="Times New Roman" w:cs="Times New Roman"/>
          <w:color w:val="000000"/>
          <w:szCs w:val="21"/>
          <w:highlight w:val="none"/>
          <w:u w:val="single"/>
          <w:lang w:eastAsia="zh-CN"/>
        </w:rPr>
        <w:t xml:space="preserve"> </w:t>
      </w:r>
      <w:r>
        <w:rPr>
          <w:rFonts w:hint="eastAsia" w:ascii="Times New Roman" w:hAnsi="Times New Roman" w:cs="Times New Roman"/>
          <w:color w:val="000000"/>
          <w:szCs w:val="21"/>
          <w:highlight w:val="none"/>
          <w:u w:val="single"/>
          <w:lang w:val="en-US" w:eastAsia="zh-CN"/>
        </w:rPr>
        <w:t xml:space="preserve">                    </w:t>
      </w:r>
    </w:p>
    <w:p w14:paraId="55C4AF19">
      <w:pPr>
        <w:spacing w:line="500" w:lineRule="exact"/>
        <w:ind w:firstLine="0" w:firstLineChars="0"/>
        <w:rPr>
          <w:rFonts w:hint="eastAsia" w:ascii="Times New Roman" w:hAnsi="Times New Roman" w:cs="Times New Roman"/>
          <w:color w:val="000000"/>
          <w:szCs w:val="21"/>
          <w:highlight w:val="none"/>
          <w:u w:val="single"/>
          <w:lang w:val="en-US" w:eastAsia="zh-CN"/>
        </w:rPr>
      </w:pPr>
      <w:r>
        <w:rPr>
          <w:rFonts w:ascii="Times New Roman" w:hAnsi="Times New Roman" w:cs="Times New Roman"/>
          <w:color w:val="000000"/>
          <w:szCs w:val="21"/>
          <w:highlight w:val="none"/>
        </w:rPr>
        <w:t>身份证号码：</w:t>
      </w:r>
      <w:r>
        <w:rPr>
          <w:rFonts w:hint="eastAsia" w:ascii="Times New Roman" w:hAnsi="Times New Roman" w:cs="Times New Roman"/>
          <w:color w:val="000000"/>
          <w:szCs w:val="21"/>
          <w:highlight w:val="none"/>
          <w:u w:val="single"/>
          <w:lang w:eastAsia="zh-CN"/>
        </w:rPr>
        <w:t xml:space="preserve"> </w:t>
      </w:r>
      <w:r>
        <w:rPr>
          <w:rFonts w:hint="eastAsia" w:ascii="Times New Roman" w:hAnsi="Times New Roman" w:cs="Times New Roman"/>
          <w:color w:val="000000"/>
          <w:szCs w:val="21"/>
          <w:highlight w:val="none"/>
          <w:u w:val="single"/>
          <w:lang w:val="en-US" w:eastAsia="zh-CN"/>
        </w:rPr>
        <w:t xml:space="preserve">                  </w:t>
      </w:r>
    </w:p>
    <w:p w14:paraId="2DF5DE32">
      <w:pPr>
        <w:spacing w:line="500" w:lineRule="exact"/>
        <w:ind w:firstLine="0" w:firstLineChars="0"/>
        <w:rPr>
          <w:rFonts w:hint="default" w:ascii="Times New Roman" w:hAnsi="Times New Roman" w:cs="Times New Roman"/>
          <w:color w:val="000000"/>
          <w:szCs w:val="21"/>
          <w:highlight w:val="none"/>
          <w:u w:val="single"/>
          <w:lang w:val="en-US" w:eastAsia="zh-CN"/>
        </w:rPr>
      </w:pPr>
      <w:r>
        <w:rPr>
          <w:rFonts w:ascii="Times New Roman" w:hAnsi="Times New Roman" w:cs="Times New Roman"/>
          <w:color w:val="000000"/>
          <w:szCs w:val="21"/>
          <w:highlight w:val="none"/>
        </w:rPr>
        <w:t>详细地址：</w:t>
      </w:r>
      <w:r>
        <w:rPr>
          <w:rFonts w:hint="eastAsia" w:ascii="Times New Roman" w:hAnsi="Times New Roman" w:cs="Times New Roman"/>
          <w:color w:val="000000"/>
          <w:szCs w:val="21"/>
          <w:highlight w:val="none"/>
          <w:u w:val="single"/>
          <w:lang w:eastAsia="zh-CN"/>
        </w:rPr>
        <w:t xml:space="preserve"> </w:t>
      </w:r>
      <w:r>
        <w:rPr>
          <w:rFonts w:hint="eastAsia" w:ascii="Times New Roman" w:hAnsi="Times New Roman" w:cs="Times New Roman"/>
          <w:color w:val="000000"/>
          <w:szCs w:val="21"/>
          <w:highlight w:val="none"/>
          <w:u w:val="single"/>
          <w:lang w:val="en-US" w:eastAsia="zh-CN"/>
        </w:rPr>
        <w:t xml:space="preserve">                 </w:t>
      </w:r>
    </w:p>
    <w:p w14:paraId="7E60960E">
      <w:pPr>
        <w:spacing w:line="500" w:lineRule="exact"/>
        <w:ind w:firstLine="0" w:firstLineChars="0"/>
        <w:rPr>
          <w:rFonts w:hint="eastAsia" w:ascii="Times New Roman" w:hAnsi="Times New Roman" w:cs="Times New Roman"/>
          <w:color w:val="000000"/>
          <w:szCs w:val="21"/>
          <w:highlight w:val="none"/>
          <w:u w:val="single"/>
          <w:lang w:val="en-US" w:eastAsia="zh-CN"/>
        </w:rPr>
      </w:pPr>
      <w:r>
        <w:rPr>
          <w:rFonts w:ascii="Times New Roman" w:hAnsi="Times New Roman" w:cs="Times New Roman"/>
          <w:color w:val="000000"/>
          <w:szCs w:val="21"/>
          <w:highlight w:val="none"/>
        </w:rPr>
        <w:t>电话：</w:t>
      </w:r>
      <w:r>
        <w:rPr>
          <w:rFonts w:hint="eastAsia" w:ascii="Times New Roman" w:hAnsi="Times New Roman" w:cs="Times New Roman"/>
          <w:color w:val="000000"/>
          <w:szCs w:val="21"/>
          <w:highlight w:val="none"/>
          <w:u w:val="single"/>
          <w:lang w:eastAsia="zh-CN"/>
        </w:rPr>
        <w:t xml:space="preserve"> </w:t>
      </w:r>
      <w:r>
        <w:rPr>
          <w:rFonts w:hint="eastAsia" w:ascii="Times New Roman" w:hAnsi="Times New Roman" w:cs="Times New Roman"/>
          <w:color w:val="000000"/>
          <w:szCs w:val="21"/>
          <w:highlight w:val="none"/>
          <w:u w:val="single"/>
          <w:lang w:val="en-US" w:eastAsia="zh-CN"/>
        </w:rPr>
        <w:t xml:space="preserve">                  </w:t>
      </w:r>
    </w:p>
    <w:p w14:paraId="15625147">
      <w:pPr>
        <w:spacing w:line="500" w:lineRule="exact"/>
        <w:ind w:firstLine="0" w:firstLineChars="0"/>
        <w:rPr>
          <w:rFonts w:ascii="Times New Roman" w:hAnsi="Times New Roman" w:cs="Times New Roman"/>
          <w:b/>
          <w:bCs/>
          <w:color w:val="000000"/>
          <w:szCs w:val="21"/>
          <w:highlight w:val="none"/>
        </w:rPr>
      </w:pPr>
    </w:p>
    <w:p w14:paraId="0487AE38">
      <w:pPr>
        <w:spacing w:line="500" w:lineRule="exact"/>
        <w:ind w:firstLine="0" w:firstLineChars="0"/>
        <w:rPr>
          <w:rFonts w:ascii="Times New Roman" w:hAnsi="Times New Roman" w:cs="Times New Roman"/>
          <w:b/>
          <w:bCs/>
          <w:color w:val="000000"/>
          <w:szCs w:val="21"/>
          <w:highlight w:val="none"/>
        </w:rPr>
      </w:pPr>
      <w:r>
        <w:rPr>
          <w:rFonts w:ascii="Times New Roman" w:hAnsi="Times New Roman" w:cs="Times New Roman"/>
          <w:b/>
          <w:bCs/>
          <w:color w:val="000000"/>
          <w:szCs w:val="21"/>
          <w:highlight w:val="none"/>
        </w:rPr>
        <w:t>附：</w:t>
      </w:r>
      <w:r>
        <w:rPr>
          <w:rFonts w:hint="eastAsia" w:ascii="Times New Roman" w:hAnsi="Times New Roman" w:cs="Times New Roman"/>
          <w:b/>
          <w:bCs/>
          <w:color w:val="000000"/>
          <w:szCs w:val="21"/>
          <w:highlight w:val="none"/>
          <w:lang w:val="en-US" w:eastAsia="zh-CN"/>
        </w:rPr>
        <w:t>被授权委托代理人</w:t>
      </w:r>
      <w:r>
        <w:rPr>
          <w:rFonts w:ascii="Times New Roman" w:hAnsi="Times New Roman" w:cs="Times New Roman"/>
          <w:b/>
          <w:bCs/>
          <w:color w:val="000000"/>
          <w:szCs w:val="21"/>
          <w:highlight w:val="none"/>
        </w:rPr>
        <w:t>身份证</w:t>
      </w:r>
      <w:r>
        <w:rPr>
          <w:rFonts w:hint="eastAsia" w:ascii="Times New Roman" w:hAnsi="Times New Roman" w:cs="Times New Roman"/>
          <w:b/>
          <w:bCs/>
          <w:color w:val="000000"/>
          <w:szCs w:val="21"/>
          <w:highlight w:val="none"/>
          <w:lang w:eastAsia="zh-CN"/>
        </w:rPr>
        <w:t>正反面</w:t>
      </w:r>
      <w:r>
        <w:rPr>
          <w:rFonts w:hint="eastAsia" w:ascii="Times New Roman" w:hAnsi="Times New Roman" w:cs="Times New Roman"/>
          <w:b/>
          <w:bCs/>
          <w:color w:val="000000"/>
          <w:szCs w:val="21"/>
          <w:highlight w:val="none"/>
          <w:lang w:val="en-US" w:eastAsia="zh-CN"/>
        </w:rPr>
        <w:t>电子件</w:t>
      </w:r>
      <w:r>
        <w:rPr>
          <w:rFonts w:hint="eastAsia" w:ascii="Times New Roman" w:hAnsi="Times New Roman" w:cs="Times New Roman"/>
          <w:b/>
          <w:bCs/>
          <w:color w:val="000000"/>
          <w:szCs w:val="21"/>
          <w:highlight w:val="none"/>
          <w:lang w:eastAsia="zh-CN"/>
        </w:rPr>
        <w:t>。</w:t>
      </w:r>
    </w:p>
    <w:p w14:paraId="0813B124">
      <w:pPr>
        <w:keepNext w:val="0"/>
        <w:keepLines w:val="0"/>
        <w:widowControl/>
        <w:suppressLineNumbers w:val="0"/>
        <w:spacing w:line="500" w:lineRule="exact"/>
        <w:ind w:firstLine="0" w:firstLineChars="0"/>
        <w:jc w:val="left"/>
        <w:rPr>
          <w:rFonts w:ascii="Times New Roman" w:hAnsi="Times New Roman" w:cs="Times New Roman"/>
          <w:b/>
          <w:bCs/>
          <w:color w:val="000000"/>
          <w:szCs w:val="21"/>
          <w:highlight w:val="none"/>
        </w:rPr>
      </w:pPr>
    </w:p>
    <w:p w14:paraId="43002A52">
      <w:pPr>
        <w:keepNext w:val="0"/>
        <w:keepLines w:val="0"/>
        <w:widowControl/>
        <w:suppressLineNumbers w:val="0"/>
        <w:ind w:firstLine="0" w:firstLineChars="0"/>
        <w:jc w:val="left"/>
        <w:rPr>
          <w:rFonts w:ascii="Times New Roman" w:hAnsi="Times New Roman" w:cs="Times New Roman"/>
          <w:b/>
          <w:bCs/>
          <w:color w:val="000000"/>
          <w:szCs w:val="21"/>
          <w:highlight w:val="none"/>
        </w:rPr>
      </w:pPr>
    </w:p>
    <w:p w14:paraId="68CE1CFB">
      <w:pPr>
        <w:keepNext w:val="0"/>
        <w:keepLines w:val="0"/>
        <w:widowControl/>
        <w:suppressLineNumbers w:val="0"/>
        <w:ind w:firstLine="0" w:firstLineChars="0"/>
        <w:jc w:val="left"/>
        <w:rPr>
          <w:rFonts w:ascii="Times New Roman" w:hAnsi="Times New Roman" w:cs="Times New Roman"/>
          <w:b/>
          <w:bCs/>
          <w:color w:val="000000"/>
          <w:szCs w:val="21"/>
          <w:highlight w:val="none"/>
        </w:rPr>
      </w:pPr>
    </w:p>
    <w:p w14:paraId="75CC4E03">
      <w:pPr>
        <w:keepNext w:val="0"/>
        <w:keepLines w:val="0"/>
        <w:widowControl/>
        <w:suppressLineNumbers w:val="0"/>
        <w:ind w:firstLine="0" w:firstLineChars="0"/>
        <w:jc w:val="left"/>
        <w:rPr>
          <w:rFonts w:ascii="Times New Roman" w:hAnsi="Times New Roman" w:eastAsia="宋体" w:cs="Times New Roman"/>
          <w:b/>
          <w:bCs/>
          <w:color w:val="000000"/>
          <w:szCs w:val="21"/>
          <w:highlight w:val="none"/>
        </w:rPr>
      </w:pPr>
      <w:r>
        <w:rPr>
          <w:rFonts w:ascii="Times New Roman" w:hAnsi="Times New Roman" w:cs="Times New Roman"/>
          <w:b/>
          <w:bCs/>
          <w:color w:val="000000"/>
          <w:szCs w:val="21"/>
          <w:highlight w:val="none"/>
        </w:rPr>
        <w:t>注:</w:t>
      </w:r>
      <w:r>
        <w:rPr>
          <w:rFonts w:ascii="Times New Roman" w:hAnsi="Times New Roman" w:eastAsia="宋体" w:cs="Times New Roman"/>
          <w:b/>
          <w:bCs/>
          <w:color w:val="000000"/>
          <w:szCs w:val="21"/>
          <w:highlight w:val="none"/>
        </w:rPr>
        <w:t xml:space="preserve"> </w:t>
      </w:r>
      <w:r>
        <w:rPr>
          <w:rFonts w:ascii="Times New Roman" w:hAnsi="Times New Roman" w:eastAsia="宋体" w:cs="Times New Roman"/>
          <w:b/>
          <w:bCs/>
          <w:color w:val="000000"/>
          <w:kern w:val="2"/>
          <w:sz w:val="21"/>
          <w:szCs w:val="21"/>
          <w:highlight w:val="none"/>
          <w:lang w:val="en-US" w:eastAsia="zh-CN"/>
        </w:rPr>
        <w:t>1.</w:t>
      </w:r>
      <w:r>
        <w:rPr>
          <w:rFonts w:hint="default" w:ascii="Times New Roman" w:hAnsi="Times New Roman" w:eastAsia="宋体" w:cs="Times New Roman"/>
          <w:b/>
          <w:bCs/>
          <w:color w:val="000000"/>
          <w:kern w:val="2"/>
          <w:sz w:val="21"/>
          <w:szCs w:val="21"/>
          <w:highlight w:val="none"/>
          <w:lang w:val="en-US" w:eastAsia="zh-CN"/>
        </w:rPr>
        <w:t>若</w:t>
      </w:r>
      <w:r>
        <w:rPr>
          <w:rFonts w:hint="eastAsia" w:ascii="Times New Roman" w:hAnsi="Times New Roman" w:cs="Times New Roman"/>
          <w:b/>
          <w:bCs/>
          <w:color w:val="000000"/>
          <w:kern w:val="2"/>
          <w:sz w:val="21"/>
          <w:szCs w:val="21"/>
          <w:highlight w:val="none"/>
          <w:lang w:val="en-US" w:eastAsia="zh-CN"/>
        </w:rPr>
        <w:t>投标人</w:t>
      </w:r>
      <w:r>
        <w:rPr>
          <w:rFonts w:hint="default" w:ascii="Times New Roman" w:hAnsi="Times New Roman" w:eastAsia="宋体" w:cs="Times New Roman"/>
          <w:b/>
          <w:bCs/>
          <w:color w:val="000000"/>
          <w:kern w:val="2"/>
          <w:sz w:val="21"/>
          <w:szCs w:val="21"/>
          <w:highlight w:val="none"/>
          <w:lang w:val="en-US" w:eastAsia="zh-CN"/>
        </w:rPr>
        <w:t>为事业单位或其他组织或分支机构，则法定代表人（单位负责人）处的</w:t>
      </w:r>
      <w:bookmarkStart w:id="911" w:name="OLE_LINK359"/>
      <w:r>
        <w:rPr>
          <w:rFonts w:hint="default" w:ascii="Times New Roman" w:hAnsi="Times New Roman" w:eastAsia="宋体" w:cs="Times New Roman"/>
          <w:b/>
          <w:bCs/>
          <w:color w:val="000000"/>
          <w:kern w:val="2"/>
          <w:sz w:val="21"/>
          <w:szCs w:val="21"/>
          <w:highlight w:val="none"/>
          <w:lang w:val="en-US" w:eastAsia="zh-CN"/>
        </w:rPr>
        <w:t>签署人</w:t>
      </w:r>
      <w:bookmarkEnd w:id="911"/>
      <w:r>
        <w:rPr>
          <w:rFonts w:hint="default" w:ascii="Times New Roman" w:hAnsi="Times New Roman" w:eastAsia="宋体" w:cs="Times New Roman"/>
          <w:b/>
          <w:bCs/>
          <w:color w:val="000000"/>
          <w:kern w:val="2"/>
          <w:sz w:val="21"/>
          <w:szCs w:val="21"/>
          <w:highlight w:val="none"/>
          <w:lang w:val="en-US" w:eastAsia="zh-CN"/>
        </w:rPr>
        <w:t xml:space="preserve">可为单位负责人。 </w:t>
      </w:r>
    </w:p>
    <w:p w14:paraId="6868F72F">
      <w:pPr>
        <w:keepNext w:val="0"/>
        <w:keepLines w:val="0"/>
        <w:widowControl/>
        <w:suppressLineNumbers w:val="0"/>
        <w:ind w:left="0" w:leftChars="0" w:firstLine="422" w:firstLineChars="200"/>
        <w:jc w:val="left"/>
        <w:rPr>
          <w:rFonts w:hint="eastAsia" w:ascii="Times New Roman" w:hAnsi="Times New Roman" w:eastAsia="宋体" w:cs="Times New Roman"/>
          <w:b/>
          <w:bCs/>
          <w:color w:val="000000"/>
          <w:kern w:val="2"/>
          <w:sz w:val="21"/>
          <w:szCs w:val="21"/>
          <w:highlight w:val="none"/>
          <w:lang w:val="en-US" w:eastAsia="zh-CN"/>
        </w:rPr>
      </w:pPr>
      <w:r>
        <w:rPr>
          <w:rFonts w:hint="default" w:ascii="Times New Roman" w:hAnsi="Times New Roman" w:eastAsia="宋体" w:cs="Times New Roman"/>
          <w:b/>
          <w:bCs/>
          <w:color w:val="000000"/>
          <w:kern w:val="2"/>
          <w:sz w:val="21"/>
          <w:szCs w:val="21"/>
          <w:highlight w:val="none"/>
          <w:lang w:val="en-US" w:eastAsia="zh-CN"/>
        </w:rPr>
        <w:t>2.若投标文件中签字之处均为法定代表人（单位负责人）本人签署，则可不</w:t>
      </w:r>
      <w:r>
        <w:rPr>
          <w:rFonts w:hint="eastAsia" w:ascii="Times New Roman" w:hAnsi="Times New Roman" w:eastAsia="宋体" w:cs="Times New Roman"/>
          <w:b/>
          <w:bCs/>
          <w:color w:val="000000"/>
          <w:kern w:val="2"/>
          <w:sz w:val="21"/>
          <w:szCs w:val="21"/>
          <w:highlight w:val="none"/>
          <w:lang w:val="en-US" w:eastAsia="zh-CN"/>
        </w:rPr>
        <w:t>提供本《授权委托书》</w:t>
      </w:r>
      <w:r>
        <w:rPr>
          <w:rFonts w:hint="default" w:ascii="Times New Roman" w:hAnsi="Times New Roman" w:eastAsia="宋体" w:cs="Times New Roman"/>
          <w:b/>
          <w:bCs/>
          <w:color w:val="000000"/>
          <w:kern w:val="2"/>
          <w:sz w:val="21"/>
          <w:szCs w:val="21"/>
          <w:highlight w:val="none"/>
          <w:lang w:val="en-US" w:eastAsia="zh-CN"/>
        </w:rPr>
        <w:t>，但须</w:t>
      </w:r>
      <w:r>
        <w:rPr>
          <w:rFonts w:hint="eastAsia" w:ascii="Times New Roman" w:hAnsi="Times New Roman" w:eastAsia="宋体" w:cs="Times New Roman"/>
          <w:b/>
          <w:bCs/>
          <w:color w:val="000000"/>
          <w:kern w:val="2"/>
          <w:sz w:val="21"/>
          <w:szCs w:val="21"/>
          <w:highlight w:val="none"/>
          <w:lang w:val="en-US" w:eastAsia="zh-CN"/>
        </w:rPr>
        <w:t>提供《法定代表人（单位负责人）身份证明书》。</w:t>
      </w:r>
    </w:p>
    <w:p w14:paraId="66678FF9">
      <w:pPr>
        <w:rPr>
          <w:rFonts w:ascii="宋体" w:hAnsi="宋体" w:eastAsia="宋体"/>
          <w:color w:val="000000"/>
          <w:sz w:val="24"/>
          <w:szCs w:val="24"/>
          <w:highlight w:val="none"/>
        </w:rPr>
      </w:pPr>
      <w:r>
        <w:rPr>
          <w:rFonts w:hint="eastAsia" w:ascii="Times New Roman" w:hAnsi="Times New Roman" w:eastAsia="宋体" w:cs="Times New Roman"/>
          <w:b/>
          <w:bCs/>
          <w:color w:val="000000"/>
          <w:kern w:val="2"/>
          <w:sz w:val="21"/>
          <w:szCs w:val="21"/>
          <w:highlight w:val="none"/>
          <w:lang w:val="en-US" w:eastAsia="zh-CN"/>
        </w:rPr>
        <w:br w:type="page"/>
      </w:r>
    </w:p>
    <w:p w14:paraId="08C3994B">
      <w:pPr>
        <w:keepNext w:val="0"/>
        <w:keepLines w:val="0"/>
        <w:pageBreakBefore w:val="0"/>
        <w:kinsoku/>
        <w:wordWrap/>
        <w:overflowPunct/>
        <w:topLinePunct/>
        <w:autoSpaceDE w:val="0"/>
        <w:autoSpaceDN w:val="0"/>
        <w:bidi w:val="0"/>
        <w:adjustRightInd w:val="0"/>
        <w:snapToGrid w:val="0"/>
        <w:spacing w:after="0" w:line="480" w:lineRule="auto"/>
        <w:jc w:val="left"/>
        <w:textAlignment w:val="auto"/>
        <w:rPr>
          <w:rFonts w:ascii="宋体" w:hAnsi="宋体" w:cs="宋体"/>
          <w:color w:val="000000"/>
          <w:highlight w:val="none"/>
        </w:rPr>
      </w:pPr>
    </w:p>
    <w:p w14:paraId="03D99741">
      <w:pPr>
        <w:rPr>
          <w:rFonts w:hint="default" w:ascii="Times New Roman" w:hAnsi="Times New Roman" w:eastAsia="宋体" w:cs="Times New Roman"/>
          <w:b/>
          <w:bCs/>
          <w:color w:val="000000"/>
          <w:sz w:val="21"/>
          <w:szCs w:val="21"/>
          <w:highlight w:val="none"/>
        </w:rPr>
      </w:pPr>
    </w:p>
    <w:p w14:paraId="15FA3CB3">
      <w:pPr>
        <w:spacing w:line="600" w:lineRule="exact"/>
        <w:ind w:firstLine="0" w:firstLineChars="0"/>
        <w:jc w:val="center"/>
        <w:outlineLvl w:val="2"/>
        <w:rPr>
          <w:rFonts w:hint="eastAsia" w:ascii="Times New Roman" w:hAnsi="Times New Roman" w:eastAsia="黑体" w:cs="Times New Roman"/>
          <w:color w:val="000000"/>
          <w:sz w:val="28"/>
          <w:szCs w:val="28"/>
          <w:highlight w:val="none"/>
        </w:rPr>
      </w:pPr>
      <w:r>
        <w:rPr>
          <w:rFonts w:hint="eastAsia" w:ascii="Times New Roman" w:hAnsi="Times New Roman" w:eastAsia="黑体" w:cs="Times New Roman"/>
          <w:color w:val="000000"/>
          <w:sz w:val="28"/>
          <w:szCs w:val="28"/>
          <w:highlight w:val="none"/>
          <w:lang w:eastAsia="zh-CN"/>
        </w:rPr>
        <w:t>★</w:t>
      </w:r>
      <w:r>
        <w:rPr>
          <w:rFonts w:hint="eastAsia" w:ascii="Times New Roman" w:hAnsi="Times New Roman" w:eastAsia="黑体" w:cs="Times New Roman"/>
          <w:color w:val="000000"/>
          <w:sz w:val="28"/>
          <w:szCs w:val="28"/>
          <w:highlight w:val="none"/>
        </w:rPr>
        <w:t>投标保证金缴纳凭证</w:t>
      </w:r>
      <w:bookmarkEnd w:id="910"/>
    </w:p>
    <w:p w14:paraId="7281BBAF">
      <w:pPr>
        <w:rPr>
          <w:rFonts w:hint="eastAsia" w:ascii="Times New Roman" w:hAnsi="Times New Roman" w:eastAsia="黑体" w:cs="Times New Roman"/>
          <w:color w:val="000000"/>
          <w:sz w:val="28"/>
          <w:szCs w:val="28"/>
          <w:highlight w:val="none"/>
        </w:rPr>
      </w:pPr>
      <w:bookmarkStart w:id="912" w:name="OLE_LINK18"/>
      <w:bookmarkStart w:id="913" w:name="_Toc272421896"/>
      <w:bookmarkStart w:id="914" w:name="OLE_LINK123"/>
      <w:bookmarkStart w:id="915" w:name="_Toc8604"/>
      <w:bookmarkStart w:id="916" w:name="_Toc205017032"/>
      <w:r>
        <w:rPr>
          <w:rFonts w:hint="eastAsia" w:ascii="Times New Roman" w:hAnsi="Times New Roman" w:eastAsia="黑体" w:cs="Times New Roman"/>
          <w:color w:val="000000"/>
          <w:sz w:val="28"/>
          <w:szCs w:val="28"/>
          <w:highlight w:val="none"/>
        </w:rPr>
        <w:br w:type="page"/>
      </w:r>
    </w:p>
    <w:bookmarkEnd w:id="753"/>
    <w:bookmarkEnd w:id="895"/>
    <w:bookmarkEnd w:id="896"/>
    <w:bookmarkEnd w:id="912"/>
    <w:bookmarkEnd w:id="913"/>
    <w:bookmarkEnd w:id="914"/>
    <w:bookmarkEnd w:id="915"/>
    <w:bookmarkEnd w:id="916"/>
    <w:p w14:paraId="7902F405">
      <w:pPr>
        <w:pStyle w:val="2"/>
        <w:spacing w:before="156"/>
        <w:rPr>
          <w:rFonts w:ascii="Times New Roman" w:hAnsi="Times New Roman" w:cs="Times New Roman"/>
          <w:color w:val="000000"/>
          <w:highlight w:val="none"/>
        </w:rPr>
      </w:pPr>
      <w:bookmarkStart w:id="917" w:name="_Toc38338338"/>
      <w:bookmarkStart w:id="918" w:name="_Toc16410"/>
      <w:bookmarkStart w:id="919" w:name="_Toc489145771"/>
      <w:r>
        <w:rPr>
          <w:rFonts w:ascii="Times New Roman" w:hAnsi="Times New Roman" w:cs="Times New Roman"/>
          <w:color w:val="000000"/>
          <w:highlight w:val="none"/>
        </w:rPr>
        <w:t>第五章 采购需求</w:t>
      </w:r>
      <w:bookmarkEnd w:id="917"/>
      <w:bookmarkEnd w:id="918"/>
      <w:bookmarkEnd w:id="919"/>
    </w:p>
    <w:p w14:paraId="6D3F7F52">
      <w:pPr>
        <w:keepNext w:val="0"/>
        <w:keepLines w:val="0"/>
        <w:pageBreakBefore w:val="0"/>
        <w:kinsoku/>
        <w:wordWrap/>
        <w:overflowPunct/>
        <w:topLinePunct w:val="0"/>
        <w:autoSpaceDE/>
        <w:autoSpaceDN/>
        <w:bidi w:val="0"/>
        <w:adjustRightInd/>
        <w:snapToGrid/>
        <w:spacing w:line="360" w:lineRule="auto"/>
        <w:ind w:firstLine="420"/>
        <w:rPr>
          <w:rFonts w:hint="eastAsia" w:ascii="宋体" w:hAnsi="宋体" w:eastAsia="宋体" w:cs="宋体"/>
          <w:b/>
          <w:bCs/>
          <w:color w:val="000000"/>
          <w:sz w:val="21"/>
          <w:szCs w:val="21"/>
          <w:highlight w:val="none"/>
        </w:rPr>
      </w:pPr>
      <w:bookmarkStart w:id="920" w:name="OLE_LINK158"/>
      <w:r>
        <w:rPr>
          <w:rFonts w:hint="eastAsia" w:ascii="宋体" w:hAnsi="宋体" w:eastAsia="宋体" w:cs="宋体"/>
          <w:b/>
          <w:bCs/>
          <w:color w:val="000000"/>
          <w:sz w:val="21"/>
          <w:szCs w:val="21"/>
          <w:highlight w:val="none"/>
        </w:rPr>
        <w:t>说明：</w:t>
      </w:r>
    </w:p>
    <w:p w14:paraId="7DDA158C">
      <w:pPr>
        <w:keepNext w:val="0"/>
        <w:keepLines w:val="0"/>
        <w:pageBreakBefore w:val="0"/>
        <w:kinsoku/>
        <w:wordWrap/>
        <w:overflowPunct/>
        <w:topLinePunct w:val="0"/>
        <w:autoSpaceDE/>
        <w:autoSpaceDN/>
        <w:bidi w:val="0"/>
        <w:adjustRightInd/>
        <w:snapToGrid/>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各投标人必须对招标文件第五章《采购需求》中的规格、技术条款和性能要求作出全面、真实的反映，若投标文件中未对招标文件第五章《采购需求》中的规格、技术条款和性能要求作出全面、真实的反映，而投标人又未在投标文件中作出说明和解释的，评标委员会在评审时可以视为不响应该条规格、技术条款和性能要求。</w:t>
      </w:r>
    </w:p>
    <w:p w14:paraId="02D358F6">
      <w:pPr>
        <w:keepNext w:val="0"/>
        <w:keepLines w:val="0"/>
        <w:pageBreakBefore w:val="0"/>
        <w:kinsoku/>
        <w:wordWrap/>
        <w:overflowPunct/>
        <w:topLinePunct w:val="0"/>
        <w:autoSpaceDE/>
        <w:autoSpaceDN/>
        <w:bidi w:val="0"/>
        <w:adjustRightInd/>
        <w:snapToGrid/>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本章各项规格、技术条款和性能要求如出现引用某一特定的专利技术、商标、名称、设计、原产地或供应者等情况，则仅起参考作用。投标人可选用实质上“相当于”或“优于”该参考规格、技术条款和性能要求的产品（服务）投标。</w:t>
      </w:r>
    </w:p>
    <w:p w14:paraId="5D548489">
      <w:pPr>
        <w:keepNext w:val="0"/>
        <w:keepLines w:val="0"/>
        <w:pageBreakBefore w:val="0"/>
        <w:kinsoku/>
        <w:wordWrap/>
        <w:overflowPunct/>
        <w:topLinePunct w:val="0"/>
        <w:autoSpaceDE/>
        <w:autoSpaceDN/>
        <w:bidi w:val="0"/>
        <w:adjustRightInd/>
        <w:snapToGrid/>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3.投标人应保证其提供的货物或者服务在采购人使用期间不受第三方可能提出的侵犯其所有权、知识产权、商标权、专利权、著作权等相关权利的起诉。</w:t>
      </w:r>
      <w:bookmarkStart w:id="921" w:name="_Toc491307394"/>
      <w:bookmarkStart w:id="922" w:name="_Toc491307332"/>
    </w:p>
    <w:p w14:paraId="3B1E0A2A">
      <w:pPr>
        <w:keepNext w:val="0"/>
        <w:keepLines w:val="0"/>
        <w:pageBreakBefore w:val="0"/>
        <w:kinsoku/>
        <w:wordWrap/>
        <w:overflowPunct/>
        <w:topLinePunct w:val="0"/>
        <w:autoSpaceDE/>
        <w:autoSpaceDN/>
        <w:bidi w:val="0"/>
        <w:adjustRightInd/>
        <w:snapToGrid/>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4.投标人应对在合同履行的过程中，涉及到采购人的工作信息等秘密内容进行保密。双方应共同对采购过程中涉及的技术情报和资料进行保密。</w:t>
      </w:r>
      <w:bookmarkEnd w:id="921"/>
      <w:bookmarkEnd w:id="922"/>
    </w:p>
    <w:p w14:paraId="3FEB5606">
      <w:pPr>
        <w:keepNext w:val="0"/>
        <w:keepLines w:val="0"/>
        <w:pageBreakBefore w:val="0"/>
        <w:kinsoku/>
        <w:wordWrap/>
        <w:overflowPunct/>
        <w:topLinePunct w:val="0"/>
        <w:autoSpaceDE/>
        <w:autoSpaceDN/>
        <w:bidi w:val="0"/>
        <w:adjustRightInd/>
        <w:snapToGrid/>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投标人应严格按照《中华人民共和国政府采购法》、《中华人民共和国政府采购法实施条例》、《政府采购货物和服务招标投标管理办法》（财政部令第87号）等有关法律、法规的规定进行投标，合同签订后采购人将按照中标人投标文件中所投货物或者服务进行验收，一旦发现虚假应标行为，取消该中标人的中标资格，并保留追究其法律责任的权利。</w:t>
      </w:r>
    </w:p>
    <w:p w14:paraId="3B1EC7A9">
      <w:pPr>
        <w:keepNext w:val="0"/>
        <w:keepLines w:val="0"/>
        <w:pageBreakBefore w:val="0"/>
        <w:kinsoku/>
        <w:wordWrap/>
        <w:overflowPunct/>
        <w:topLinePunct w:val="0"/>
        <w:autoSpaceDE/>
        <w:autoSpaceDN/>
        <w:bidi w:val="0"/>
        <w:adjustRightInd/>
        <w:snapToGrid/>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6.本文件的解释权属于采购人、采购代理机构。</w:t>
      </w:r>
    </w:p>
    <w:p w14:paraId="03E68111">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br w:type="page"/>
      </w:r>
    </w:p>
    <w:bookmarkEnd w:id="920"/>
    <w:p w14:paraId="15BF484C">
      <w:pPr>
        <w:spacing w:line="360" w:lineRule="auto"/>
        <w:jc w:val="center"/>
        <w:outlineLvl w:val="1"/>
        <w:rPr>
          <w:rFonts w:hint="eastAsia" w:ascii="宋体" w:hAnsi="宋体" w:eastAsia="宋体" w:cs="宋体"/>
          <w:b/>
          <w:bCs/>
          <w:color w:val="000000"/>
          <w:sz w:val="24"/>
          <w:szCs w:val="24"/>
          <w:highlight w:val="none"/>
        </w:rPr>
      </w:pPr>
      <w:bookmarkStart w:id="923" w:name="_Toc20135"/>
      <w:bookmarkStart w:id="924" w:name="OLE_LINK101"/>
      <w:bookmarkStart w:id="925" w:name="OLE_LINK159"/>
      <w:r>
        <w:rPr>
          <w:rFonts w:hint="eastAsia" w:ascii="宋体" w:hAnsi="宋体" w:eastAsia="宋体" w:cs="宋体"/>
          <w:b/>
          <w:bCs/>
          <w:color w:val="000000"/>
          <w:sz w:val="24"/>
          <w:szCs w:val="24"/>
          <w:highlight w:val="none"/>
        </w:rPr>
        <w:t>采购需求一览表</w:t>
      </w:r>
      <w:bookmarkEnd w:id="923"/>
    </w:p>
    <w:tbl>
      <w:tblPr>
        <w:tblStyle w:val="31"/>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07"/>
        <w:gridCol w:w="538"/>
        <w:gridCol w:w="1041"/>
        <w:gridCol w:w="3364"/>
        <w:gridCol w:w="879"/>
        <w:gridCol w:w="750"/>
        <w:gridCol w:w="1071"/>
        <w:gridCol w:w="930"/>
      </w:tblGrid>
      <w:tr w14:paraId="2663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0" w:hRule="atLeast"/>
        </w:trPr>
        <w:tc>
          <w:tcPr>
            <w:tcW w:w="507" w:type="dxa"/>
            <w:vAlign w:val="center"/>
          </w:tcPr>
          <w:p w14:paraId="592A332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标段</w:t>
            </w:r>
          </w:p>
        </w:tc>
        <w:tc>
          <w:tcPr>
            <w:tcW w:w="538" w:type="dxa"/>
            <w:tcMar>
              <w:top w:w="0" w:type="dxa"/>
              <w:left w:w="108" w:type="dxa"/>
              <w:bottom w:w="0" w:type="dxa"/>
              <w:right w:w="108" w:type="dxa"/>
            </w:tcMar>
            <w:vAlign w:val="center"/>
          </w:tcPr>
          <w:p w14:paraId="7831364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序号</w:t>
            </w:r>
          </w:p>
        </w:tc>
        <w:tc>
          <w:tcPr>
            <w:tcW w:w="1041" w:type="dxa"/>
            <w:tcMar>
              <w:top w:w="0" w:type="dxa"/>
              <w:left w:w="108" w:type="dxa"/>
              <w:bottom w:w="0" w:type="dxa"/>
              <w:right w:w="108" w:type="dxa"/>
            </w:tcMar>
            <w:vAlign w:val="center"/>
          </w:tcPr>
          <w:p w14:paraId="04FA9F7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val="0"/>
                <w:color w:val="auto"/>
                <w:highlight w:val="none"/>
              </w:rPr>
              <w:t>是否接受进口产品投标</w:t>
            </w:r>
          </w:p>
        </w:tc>
        <w:tc>
          <w:tcPr>
            <w:tcW w:w="3364" w:type="dxa"/>
            <w:tcMar>
              <w:top w:w="0" w:type="dxa"/>
              <w:left w:w="108" w:type="dxa"/>
              <w:bottom w:w="0" w:type="dxa"/>
              <w:right w:w="108" w:type="dxa"/>
            </w:tcMar>
            <w:vAlign w:val="center"/>
          </w:tcPr>
          <w:p w14:paraId="1825A87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产品（项目）名称</w:t>
            </w:r>
          </w:p>
        </w:tc>
        <w:tc>
          <w:tcPr>
            <w:tcW w:w="879" w:type="dxa"/>
            <w:tcMar>
              <w:top w:w="0" w:type="dxa"/>
              <w:left w:w="108" w:type="dxa"/>
              <w:bottom w:w="0" w:type="dxa"/>
              <w:right w:w="108" w:type="dxa"/>
            </w:tcMar>
            <w:vAlign w:val="center"/>
          </w:tcPr>
          <w:p w14:paraId="52AA7B6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数量</w:t>
            </w:r>
          </w:p>
        </w:tc>
        <w:tc>
          <w:tcPr>
            <w:tcW w:w="750" w:type="dxa"/>
            <w:tcMar>
              <w:top w:w="0" w:type="dxa"/>
              <w:left w:w="108" w:type="dxa"/>
              <w:bottom w:w="0" w:type="dxa"/>
              <w:right w:w="108" w:type="dxa"/>
            </w:tcMar>
            <w:vAlign w:val="center"/>
          </w:tcPr>
          <w:p w14:paraId="17BC2C9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计量单位</w:t>
            </w:r>
          </w:p>
        </w:tc>
        <w:tc>
          <w:tcPr>
            <w:tcW w:w="1071" w:type="dxa"/>
            <w:tcMar>
              <w:top w:w="0" w:type="dxa"/>
              <w:left w:w="108" w:type="dxa"/>
              <w:bottom w:w="0" w:type="dxa"/>
              <w:right w:w="108" w:type="dxa"/>
            </w:tcMar>
            <w:vAlign w:val="center"/>
          </w:tcPr>
          <w:p w14:paraId="36B2CEF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单价限价</w:t>
            </w:r>
          </w:p>
          <w:p w14:paraId="2B511B7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（万元）</w:t>
            </w:r>
          </w:p>
        </w:tc>
        <w:tc>
          <w:tcPr>
            <w:tcW w:w="930" w:type="dxa"/>
            <w:tcMar>
              <w:top w:w="0" w:type="dxa"/>
              <w:left w:w="108" w:type="dxa"/>
              <w:bottom w:w="0" w:type="dxa"/>
              <w:right w:w="108" w:type="dxa"/>
            </w:tcMar>
            <w:vAlign w:val="center"/>
          </w:tcPr>
          <w:p w14:paraId="4020CA6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rPr>
              <w:t>是否是核心产品</w:t>
            </w:r>
          </w:p>
        </w:tc>
      </w:tr>
      <w:tr w14:paraId="1BDB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07" w:type="dxa"/>
            <w:vMerge w:val="restart"/>
            <w:vAlign w:val="center"/>
          </w:tcPr>
          <w:p w14:paraId="52C0C06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538" w:type="dxa"/>
            <w:tcMar>
              <w:top w:w="0" w:type="dxa"/>
              <w:left w:w="108" w:type="dxa"/>
              <w:bottom w:w="0" w:type="dxa"/>
              <w:right w:w="108" w:type="dxa"/>
            </w:tcMar>
            <w:vAlign w:val="center"/>
          </w:tcPr>
          <w:p w14:paraId="0D22D32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1041" w:type="dxa"/>
            <w:tcMar>
              <w:top w:w="0" w:type="dxa"/>
              <w:left w:w="108" w:type="dxa"/>
              <w:bottom w:w="0" w:type="dxa"/>
              <w:right w:w="108" w:type="dxa"/>
            </w:tcMar>
            <w:vAlign w:val="center"/>
          </w:tcPr>
          <w:p w14:paraId="68612E9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364" w:type="dxa"/>
            <w:tcMar>
              <w:top w:w="0" w:type="dxa"/>
              <w:left w:w="108" w:type="dxa"/>
              <w:bottom w:w="0" w:type="dxa"/>
              <w:right w:w="108" w:type="dxa"/>
            </w:tcMar>
            <w:vAlign w:val="center"/>
          </w:tcPr>
          <w:p w14:paraId="3409964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物理治疗室康复设备</w:t>
            </w:r>
          </w:p>
        </w:tc>
        <w:tc>
          <w:tcPr>
            <w:tcW w:w="879" w:type="dxa"/>
            <w:tcMar>
              <w:top w:w="0" w:type="dxa"/>
              <w:left w:w="108" w:type="dxa"/>
              <w:bottom w:w="0" w:type="dxa"/>
              <w:right w:w="108" w:type="dxa"/>
            </w:tcMar>
            <w:vAlign w:val="center"/>
          </w:tcPr>
          <w:p w14:paraId="20C8A0C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750" w:type="dxa"/>
            <w:tcMar>
              <w:top w:w="0" w:type="dxa"/>
              <w:left w:w="108" w:type="dxa"/>
              <w:bottom w:w="0" w:type="dxa"/>
              <w:right w:w="108" w:type="dxa"/>
            </w:tcMar>
            <w:vAlign w:val="center"/>
          </w:tcPr>
          <w:p w14:paraId="2A07FA3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套</w:t>
            </w:r>
          </w:p>
        </w:tc>
        <w:tc>
          <w:tcPr>
            <w:tcW w:w="1071" w:type="dxa"/>
            <w:tcMar>
              <w:top w:w="0" w:type="dxa"/>
              <w:left w:w="108" w:type="dxa"/>
              <w:bottom w:w="0" w:type="dxa"/>
              <w:right w:w="108" w:type="dxa"/>
            </w:tcMar>
            <w:vAlign w:val="center"/>
          </w:tcPr>
          <w:p w14:paraId="41EB033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4.8</w:t>
            </w:r>
            <w:r>
              <w:rPr>
                <w:rFonts w:hint="eastAsia" w:ascii="宋体" w:hAnsi="宋体" w:cs="宋体"/>
                <w:color w:val="000000"/>
                <w:kern w:val="0"/>
                <w:sz w:val="21"/>
                <w:szCs w:val="21"/>
                <w:highlight w:val="none"/>
                <w:lang w:val="en-US" w:eastAsia="zh-CN"/>
              </w:rPr>
              <w:t>0</w:t>
            </w:r>
          </w:p>
        </w:tc>
        <w:tc>
          <w:tcPr>
            <w:tcW w:w="930" w:type="dxa"/>
            <w:tcMar>
              <w:top w:w="0" w:type="dxa"/>
              <w:left w:w="108" w:type="dxa"/>
              <w:bottom w:w="0" w:type="dxa"/>
              <w:right w:w="108" w:type="dxa"/>
            </w:tcMar>
            <w:vAlign w:val="center"/>
          </w:tcPr>
          <w:p w14:paraId="6722535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r>
      <w:tr w14:paraId="2E7E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07" w:type="dxa"/>
            <w:vMerge w:val="continue"/>
            <w:vAlign w:val="center"/>
          </w:tcPr>
          <w:p w14:paraId="280460C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538" w:type="dxa"/>
            <w:tcMar>
              <w:top w:w="0" w:type="dxa"/>
              <w:left w:w="108" w:type="dxa"/>
              <w:bottom w:w="0" w:type="dxa"/>
              <w:right w:w="108" w:type="dxa"/>
            </w:tcMar>
            <w:vAlign w:val="center"/>
          </w:tcPr>
          <w:p w14:paraId="5BAFEA6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p>
        </w:tc>
        <w:tc>
          <w:tcPr>
            <w:tcW w:w="1041" w:type="dxa"/>
            <w:tcMar>
              <w:top w:w="0" w:type="dxa"/>
              <w:left w:w="108" w:type="dxa"/>
              <w:bottom w:w="0" w:type="dxa"/>
              <w:right w:w="108" w:type="dxa"/>
            </w:tcMar>
            <w:vAlign w:val="center"/>
          </w:tcPr>
          <w:p w14:paraId="1896346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364" w:type="dxa"/>
            <w:tcMar>
              <w:top w:w="0" w:type="dxa"/>
              <w:left w:w="108" w:type="dxa"/>
              <w:bottom w:w="0" w:type="dxa"/>
              <w:right w:w="108" w:type="dxa"/>
            </w:tcMar>
            <w:vAlign w:val="center"/>
          </w:tcPr>
          <w:p w14:paraId="1B8C686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言语认知训练教具</w:t>
            </w:r>
          </w:p>
        </w:tc>
        <w:tc>
          <w:tcPr>
            <w:tcW w:w="879" w:type="dxa"/>
            <w:tcMar>
              <w:top w:w="0" w:type="dxa"/>
              <w:left w:w="108" w:type="dxa"/>
              <w:bottom w:w="0" w:type="dxa"/>
              <w:right w:w="108" w:type="dxa"/>
            </w:tcMar>
            <w:vAlign w:val="center"/>
          </w:tcPr>
          <w:p w14:paraId="7A1977C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750" w:type="dxa"/>
            <w:tcMar>
              <w:top w:w="0" w:type="dxa"/>
              <w:left w:w="108" w:type="dxa"/>
              <w:bottom w:w="0" w:type="dxa"/>
              <w:right w:w="108" w:type="dxa"/>
            </w:tcMar>
            <w:vAlign w:val="center"/>
          </w:tcPr>
          <w:p w14:paraId="0B91DF3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套</w:t>
            </w:r>
          </w:p>
        </w:tc>
        <w:tc>
          <w:tcPr>
            <w:tcW w:w="1071" w:type="dxa"/>
            <w:tcMar>
              <w:top w:w="0" w:type="dxa"/>
              <w:left w:w="108" w:type="dxa"/>
              <w:bottom w:w="0" w:type="dxa"/>
              <w:right w:w="108" w:type="dxa"/>
            </w:tcMar>
            <w:vAlign w:val="center"/>
          </w:tcPr>
          <w:p w14:paraId="4EFE4AE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w:t>
            </w:r>
            <w:r>
              <w:rPr>
                <w:rFonts w:hint="eastAsia" w:ascii="宋体" w:hAnsi="宋体" w:cs="宋体"/>
                <w:color w:val="000000"/>
                <w:kern w:val="0"/>
                <w:sz w:val="21"/>
                <w:szCs w:val="21"/>
                <w:highlight w:val="none"/>
                <w:lang w:val="en-US" w:eastAsia="zh-CN"/>
              </w:rPr>
              <w:t>.00</w:t>
            </w:r>
          </w:p>
        </w:tc>
        <w:tc>
          <w:tcPr>
            <w:tcW w:w="930" w:type="dxa"/>
            <w:tcMar>
              <w:top w:w="0" w:type="dxa"/>
              <w:left w:w="108" w:type="dxa"/>
              <w:bottom w:w="0" w:type="dxa"/>
              <w:right w:w="108" w:type="dxa"/>
            </w:tcMar>
            <w:vAlign w:val="center"/>
          </w:tcPr>
          <w:p w14:paraId="6E6B131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r>
      <w:tr w14:paraId="536E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07" w:type="dxa"/>
            <w:vMerge w:val="continue"/>
            <w:vAlign w:val="center"/>
          </w:tcPr>
          <w:p w14:paraId="69B5702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538" w:type="dxa"/>
            <w:tcMar>
              <w:top w:w="0" w:type="dxa"/>
              <w:left w:w="108" w:type="dxa"/>
              <w:bottom w:w="0" w:type="dxa"/>
              <w:right w:w="108" w:type="dxa"/>
            </w:tcMar>
            <w:vAlign w:val="center"/>
          </w:tcPr>
          <w:p w14:paraId="64852E5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w:t>
            </w:r>
          </w:p>
        </w:tc>
        <w:tc>
          <w:tcPr>
            <w:tcW w:w="1041" w:type="dxa"/>
            <w:tcMar>
              <w:top w:w="0" w:type="dxa"/>
              <w:left w:w="108" w:type="dxa"/>
              <w:bottom w:w="0" w:type="dxa"/>
              <w:right w:w="108" w:type="dxa"/>
            </w:tcMar>
            <w:vAlign w:val="center"/>
          </w:tcPr>
          <w:p w14:paraId="068BA4C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364" w:type="dxa"/>
            <w:tcMar>
              <w:top w:w="0" w:type="dxa"/>
              <w:left w:w="108" w:type="dxa"/>
              <w:bottom w:w="0" w:type="dxa"/>
              <w:right w:w="108" w:type="dxa"/>
            </w:tcMar>
            <w:vAlign w:val="center"/>
          </w:tcPr>
          <w:p w14:paraId="6C572ED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经颅磁脑反射电疗仪</w:t>
            </w:r>
          </w:p>
        </w:tc>
        <w:tc>
          <w:tcPr>
            <w:tcW w:w="879" w:type="dxa"/>
            <w:tcMar>
              <w:top w:w="0" w:type="dxa"/>
              <w:left w:w="108" w:type="dxa"/>
              <w:bottom w:w="0" w:type="dxa"/>
              <w:right w:w="108" w:type="dxa"/>
            </w:tcMar>
            <w:vAlign w:val="center"/>
          </w:tcPr>
          <w:p w14:paraId="25B5829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750" w:type="dxa"/>
            <w:tcMar>
              <w:top w:w="0" w:type="dxa"/>
              <w:left w:w="108" w:type="dxa"/>
              <w:bottom w:w="0" w:type="dxa"/>
              <w:right w:w="108" w:type="dxa"/>
            </w:tcMar>
            <w:vAlign w:val="center"/>
          </w:tcPr>
          <w:p w14:paraId="0FE4AA5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套</w:t>
            </w:r>
          </w:p>
        </w:tc>
        <w:tc>
          <w:tcPr>
            <w:tcW w:w="1071" w:type="dxa"/>
            <w:tcMar>
              <w:top w:w="0" w:type="dxa"/>
              <w:left w:w="108" w:type="dxa"/>
              <w:bottom w:w="0" w:type="dxa"/>
              <w:right w:w="108" w:type="dxa"/>
            </w:tcMar>
            <w:vAlign w:val="center"/>
          </w:tcPr>
          <w:p w14:paraId="2F49DF7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w:t>
            </w:r>
            <w:r>
              <w:rPr>
                <w:rFonts w:hint="eastAsia" w:ascii="宋体" w:hAnsi="宋体" w:cs="宋体"/>
                <w:color w:val="000000"/>
                <w:kern w:val="0"/>
                <w:sz w:val="21"/>
                <w:szCs w:val="21"/>
                <w:highlight w:val="none"/>
                <w:lang w:val="en-US" w:eastAsia="zh-CN"/>
              </w:rPr>
              <w:t>.00</w:t>
            </w:r>
          </w:p>
        </w:tc>
        <w:tc>
          <w:tcPr>
            <w:tcW w:w="930" w:type="dxa"/>
            <w:tcMar>
              <w:top w:w="0" w:type="dxa"/>
              <w:left w:w="108" w:type="dxa"/>
              <w:bottom w:w="0" w:type="dxa"/>
              <w:right w:w="108" w:type="dxa"/>
            </w:tcMar>
            <w:vAlign w:val="center"/>
          </w:tcPr>
          <w:p w14:paraId="7D2C148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r>
      <w:tr w14:paraId="6768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07" w:type="dxa"/>
            <w:vMerge w:val="continue"/>
            <w:vAlign w:val="center"/>
          </w:tcPr>
          <w:p w14:paraId="2191F8A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538" w:type="dxa"/>
            <w:tcMar>
              <w:top w:w="0" w:type="dxa"/>
              <w:left w:w="108" w:type="dxa"/>
              <w:bottom w:w="0" w:type="dxa"/>
              <w:right w:w="108" w:type="dxa"/>
            </w:tcMar>
            <w:vAlign w:val="center"/>
          </w:tcPr>
          <w:p w14:paraId="3450C28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w:t>
            </w:r>
          </w:p>
        </w:tc>
        <w:tc>
          <w:tcPr>
            <w:tcW w:w="1041" w:type="dxa"/>
            <w:tcMar>
              <w:top w:w="0" w:type="dxa"/>
              <w:left w:w="108" w:type="dxa"/>
              <w:bottom w:w="0" w:type="dxa"/>
              <w:right w:w="108" w:type="dxa"/>
            </w:tcMar>
            <w:vAlign w:val="center"/>
          </w:tcPr>
          <w:p w14:paraId="4AC67B3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364" w:type="dxa"/>
            <w:tcMar>
              <w:top w:w="0" w:type="dxa"/>
              <w:left w:w="108" w:type="dxa"/>
              <w:bottom w:w="0" w:type="dxa"/>
              <w:right w:w="108" w:type="dxa"/>
            </w:tcMar>
            <w:vAlign w:val="center"/>
          </w:tcPr>
          <w:p w14:paraId="14DB9A7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儿童感觉统合训练教具</w:t>
            </w:r>
          </w:p>
        </w:tc>
        <w:tc>
          <w:tcPr>
            <w:tcW w:w="879" w:type="dxa"/>
            <w:tcMar>
              <w:top w:w="0" w:type="dxa"/>
              <w:left w:w="108" w:type="dxa"/>
              <w:bottom w:w="0" w:type="dxa"/>
              <w:right w:w="108" w:type="dxa"/>
            </w:tcMar>
            <w:vAlign w:val="center"/>
          </w:tcPr>
          <w:p w14:paraId="62FEDC9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750" w:type="dxa"/>
            <w:tcMar>
              <w:top w:w="0" w:type="dxa"/>
              <w:left w:w="108" w:type="dxa"/>
              <w:bottom w:w="0" w:type="dxa"/>
              <w:right w:w="108" w:type="dxa"/>
            </w:tcMar>
            <w:vAlign w:val="center"/>
          </w:tcPr>
          <w:p w14:paraId="576032E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套</w:t>
            </w:r>
          </w:p>
        </w:tc>
        <w:tc>
          <w:tcPr>
            <w:tcW w:w="1071" w:type="dxa"/>
            <w:tcMar>
              <w:top w:w="0" w:type="dxa"/>
              <w:left w:w="108" w:type="dxa"/>
              <w:bottom w:w="0" w:type="dxa"/>
              <w:right w:w="108" w:type="dxa"/>
            </w:tcMar>
            <w:vAlign w:val="center"/>
          </w:tcPr>
          <w:p w14:paraId="09A07B1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6</w:t>
            </w:r>
            <w:r>
              <w:rPr>
                <w:rFonts w:hint="eastAsia" w:ascii="宋体" w:hAnsi="宋体" w:cs="宋体"/>
                <w:color w:val="000000"/>
                <w:kern w:val="0"/>
                <w:sz w:val="21"/>
                <w:szCs w:val="21"/>
                <w:highlight w:val="none"/>
                <w:lang w:val="en-US" w:eastAsia="zh-CN"/>
              </w:rPr>
              <w:t>.00</w:t>
            </w:r>
          </w:p>
        </w:tc>
        <w:tc>
          <w:tcPr>
            <w:tcW w:w="930" w:type="dxa"/>
            <w:tcMar>
              <w:top w:w="0" w:type="dxa"/>
              <w:left w:w="108" w:type="dxa"/>
              <w:bottom w:w="0" w:type="dxa"/>
              <w:right w:w="108" w:type="dxa"/>
            </w:tcMar>
            <w:vAlign w:val="center"/>
          </w:tcPr>
          <w:p w14:paraId="7A9B2A9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r>
      <w:tr w14:paraId="36F2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07" w:type="dxa"/>
            <w:vMerge w:val="continue"/>
            <w:vAlign w:val="center"/>
          </w:tcPr>
          <w:p w14:paraId="4ACE8D2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538" w:type="dxa"/>
            <w:tcMar>
              <w:top w:w="0" w:type="dxa"/>
              <w:left w:w="108" w:type="dxa"/>
              <w:bottom w:w="0" w:type="dxa"/>
              <w:right w:w="108" w:type="dxa"/>
            </w:tcMar>
            <w:vAlign w:val="center"/>
          </w:tcPr>
          <w:p w14:paraId="39B557F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w:t>
            </w:r>
          </w:p>
        </w:tc>
        <w:tc>
          <w:tcPr>
            <w:tcW w:w="1041" w:type="dxa"/>
            <w:tcMar>
              <w:top w:w="0" w:type="dxa"/>
              <w:left w:w="108" w:type="dxa"/>
              <w:bottom w:w="0" w:type="dxa"/>
              <w:right w:w="108" w:type="dxa"/>
            </w:tcMar>
            <w:vAlign w:val="center"/>
          </w:tcPr>
          <w:p w14:paraId="61E1111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364" w:type="dxa"/>
            <w:tcMar>
              <w:top w:w="0" w:type="dxa"/>
              <w:left w:w="108" w:type="dxa"/>
              <w:bottom w:w="0" w:type="dxa"/>
              <w:right w:w="108" w:type="dxa"/>
            </w:tcMar>
            <w:vAlign w:val="center"/>
          </w:tcPr>
          <w:p w14:paraId="044D21B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儿童多感官训练设备</w:t>
            </w:r>
          </w:p>
        </w:tc>
        <w:tc>
          <w:tcPr>
            <w:tcW w:w="879" w:type="dxa"/>
            <w:tcMar>
              <w:top w:w="0" w:type="dxa"/>
              <w:left w:w="108" w:type="dxa"/>
              <w:bottom w:w="0" w:type="dxa"/>
              <w:right w:w="108" w:type="dxa"/>
            </w:tcMar>
            <w:vAlign w:val="center"/>
          </w:tcPr>
          <w:p w14:paraId="5E4AC86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750" w:type="dxa"/>
            <w:tcMar>
              <w:top w:w="0" w:type="dxa"/>
              <w:left w:w="108" w:type="dxa"/>
              <w:bottom w:w="0" w:type="dxa"/>
              <w:right w:w="108" w:type="dxa"/>
            </w:tcMar>
            <w:vAlign w:val="center"/>
          </w:tcPr>
          <w:p w14:paraId="53B9232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套</w:t>
            </w:r>
          </w:p>
        </w:tc>
        <w:tc>
          <w:tcPr>
            <w:tcW w:w="1071" w:type="dxa"/>
            <w:tcMar>
              <w:top w:w="0" w:type="dxa"/>
              <w:left w:w="108" w:type="dxa"/>
              <w:bottom w:w="0" w:type="dxa"/>
              <w:right w:w="108" w:type="dxa"/>
            </w:tcMar>
            <w:vAlign w:val="center"/>
          </w:tcPr>
          <w:p w14:paraId="0E2C756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40</w:t>
            </w:r>
            <w:r>
              <w:rPr>
                <w:rFonts w:hint="eastAsia" w:ascii="宋体" w:hAnsi="宋体" w:cs="宋体"/>
                <w:color w:val="000000"/>
                <w:kern w:val="0"/>
                <w:sz w:val="21"/>
                <w:szCs w:val="21"/>
                <w:highlight w:val="none"/>
                <w:lang w:val="en-US" w:eastAsia="zh-CN"/>
              </w:rPr>
              <w:t>.00</w:t>
            </w:r>
          </w:p>
        </w:tc>
        <w:tc>
          <w:tcPr>
            <w:tcW w:w="930" w:type="dxa"/>
            <w:tcMar>
              <w:top w:w="0" w:type="dxa"/>
              <w:left w:w="108" w:type="dxa"/>
              <w:bottom w:w="0" w:type="dxa"/>
              <w:right w:w="108" w:type="dxa"/>
            </w:tcMar>
            <w:vAlign w:val="center"/>
          </w:tcPr>
          <w:p w14:paraId="05E5D2C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是</w:t>
            </w:r>
          </w:p>
        </w:tc>
      </w:tr>
      <w:tr w14:paraId="43F5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07" w:type="dxa"/>
            <w:vMerge w:val="continue"/>
            <w:vAlign w:val="center"/>
          </w:tcPr>
          <w:p w14:paraId="1C76208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538" w:type="dxa"/>
            <w:tcMar>
              <w:top w:w="0" w:type="dxa"/>
              <w:left w:w="108" w:type="dxa"/>
              <w:bottom w:w="0" w:type="dxa"/>
              <w:right w:w="108" w:type="dxa"/>
            </w:tcMar>
            <w:vAlign w:val="center"/>
          </w:tcPr>
          <w:p w14:paraId="6FA6323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6</w:t>
            </w:r>
          </w:p>
        </w:tc>
        <w:tc>
          <w:tcPr>
            <w:tcW w:w="1041" w:type="dxa"/>
            <w:tcMar>
              <w:top w:w="0" w:type="dxa"/>
              <w:left w:w="108" w:type="dxa"/>
              <w:bottom w:w="0" w:type="dxa"/>
              <w:right w:w="108" w:type="dxa"/>
            </w:tcMar>
            <w:vAlign w:val="center"/>
          </w:tcPr>
          <w:p w14:paraId="0421712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364" w:type="dxa"/>
            <w:tcMar>
              <w:top w:w="0" w:type="dxa"/>
              <w:left w:w="108" w:type="dxa"/>
              <w:bottom w:w="0" w:type="dxa"/>
              <w:right w:w="108" w:type="dxa"/>
            </w:tcMar>
            <w:vAlign w:val="center"/>
          </w:tcPr>
          <w:p w14:paraId="47376C8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经皮黄疸仪</w:t>
            </w:r>
          </w:p>
        </w:tc>
        <w:tc>
          <w:tcPr>
            <w:tcW w:w="879" w:type="dxa"/>
            <w:tcMar>
              <w:top w:w="0" w:type="dxa"/>
              <w:left w:w="108" w:type="dxa"/>
              <w:bottom w:w="0" w:type="dxa"/>
              <w:right w:w="108" w:type="dxa"/>
            </w:tcMar>
            <w:vAlign w:val="center"/>
          </w:tcPr>
          <w:p w14:paraId="17F3FB1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p>
        </w:tc>
        <w:tc>
          <w:tcPr>
            <w:tcW w:w="750" w:type="dxa"/>
            <w:tcMar>
              <w:top w:w="0" w:type="dxa"/>
              <w:left w:w="108" w:type="dxa"/>
              <w:bottom w:w="0" w:type="dxa"/>
              <w:right w:w="108" w:type="dxa"/>
            </w:tcMar>
            <w:vAlign w:val="center"/>
          </w:tcPr>
          <w:p w14:paraId="6574D32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071" w:type="dxa"/>
            <w:tcMar>
              <w:top w:w="0" w:type="dxa"/>
              <w:left w:w="108" w:type="dxa"/>
              <w:bottom w:w="0" w:type="dxa"/>
              <w:right w:w="108" w:type="dxa"/>
            </w:tcMar>
            <w:vAlign w:val="center"/>
          </w:tcPr>
          <w:p w14:paraId="72FFA0A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1.5</w:t>
            </w:r>
            <w:r>
              <w:rPr>
                <w:rFonts w:hint="eastAsia" w:ascii="宋体" w:hAnsi="宋体" w:cs="宋体"/>
                <w:color w:val="000000"/>
                <w:kern w:val="0"/>
                <w:sz w:val="21"/>
                <w:szCs w:val="21"/>
                <w:highlight w:val="none"/>
                <w:lang w:val="en-US" w:eastAsia="zh-CN"/>
              </w:rPr>
              <w:t>0</w:t>
            </w:r>
          </w:p>
        </w:tc>
        <w:tc>
          <w:tcPr>
            <w:tcW w:w="930" w:type="dxa"/>
            <w:tcMar>
              <w:top w:w="0" w:type="dxa"/>
              <w:left w:w="108" w:type="dxa"/>
              <w:bottom w:w="0" w:type="dxa"/>
              <w:right w:w="108" w:type="dxa"/>
            </w:tcMar>
            <w:vAlign w:val="center"/>
          </w:tcPr>
          <w:p w14:paraId="76E28A9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r>
      <w:tr w14:paraId="712E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07" w:type="dxa"/>
            <w:vMerge w:val="continue"/>
            <w:vAlign w:val="center"/>
          </w:tcPr>
          <w:p w14:paraId="695213A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538" w:type="dxa"/>
            <w:tcMar>
              <w:top w:w="0" w:type="dxa"/>
              <w:left w:w="108" w:type="dxa"/>
              <w:bottom w:w="0" w:type="dxa"/>
              <w:right w:w="108" w:type="dxa"/>
            </w:tcMar>
            <w:vAlign w:val="center"/>
          </w:tcPr>
          <w:p w14:paraId="704A30F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7</w:t>
            </w:r>
          </w:p>
        </w:tc>
        <w:tc>
          <w:tcPr>
            <w:tcW w:w="1041" w:type="dxa"/>
            <w:tcMar>
              <w:top w:w="0" w:type="dxa"/>
              <w:left w:w="108" w:type="dxa"/>
              <w:bottom w:w="0" w:type="dxa"/>
              <w:right w:w="108" w:type="dxa"/>
            </w:tcMar>
            <w:vAlign w:val="center"/>
          </w:tcPr>
          <w:p w14:paraId="689C065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364" w:type="dxa"/>
            <w:tcMar>
              <w:top w:w="0" w:type="dxa"/>
              <w:left w:w="108" w:type="dxa"/>
              <w:bottom w:w="0" w:type="dxa"/>
              <w:right w:w="108" w:type="dxa"/>
            </w:tcMar>
            <w:vAlign w:val="center"/>
          </w:tcPr>
          <w:p w14:paraId="5DA5D49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人工呼吸急救复苏球套组（成人）</w:t>
            </w:r>
          </w:p>
        </w:tc>
        <w:tc>
          <w:tcPr>
            <w:tcW w:w="879" w:type="dxa"/>
            <w:tcMar>
              <w:top w:w="0" w:type="dxa"/>
              <w:left w:w="108" w:type="dxa"/>
              <w:bottom w:w="0" w:type="dxa"/>
              <w:right w:w="108" w:type="dxa"/>
            </w:tcMar>
            <w:vAlign w:val="center"/>
          </w:tcPr>
          <w:p w14:paraId="6620880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750" w:type="dxa"/>
            <w:tcMar>
              <w:top w:w="0" w:type="dxa"/>
              <w:left w:w="108" w:type="dxa"/>
              <w:bottom w:w="0" w:type="dxa"/>
              <w:right w:w="108" w:type="dxa"/>
            </w:tcMar>
            <w:vAlign w:val="center"/>
          </w:tcPr>
          <w:p w14:paraId="002C307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套</w:t>
            </w:r>
          </w:p>
        </w:tc>
        <w:tc>
          <w:tcPr>
            <w:tcW w:w="1071" w:type="dxa"/>
            <w:tcMar>
              <w:top w:w="0" w:type="dxa"/>
              <w:left w:w="108" w:type="dxa"/>
              <w:bottom w:w="0" w:type="dxa"/>
              <w:right w:w="108" w:type="dxa"/>
            </w:tcMar>
            <w:vAlign w:val="center"/>
          </w:tcPr>
          <w:p w14:paraId="4E7EB49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0.1</w:t>
            </w:r>
            <w:r>
              <w:rPr>
                <w:rFonts w:hint="eastAsia" w:ascii="宋体" w:hAnsi="宋体" w:cs="宋体"/>
                <w:color w:val="000000"/>
                <w:kern w:val="0"/>
                <w:sz w:val="21"/>
                <w:szCs w:val="21"/>
                <w:highlight w:val="none"/>
                <w:lang w:val="en-US" w:eastAsia="zh-CN"/>
              </w:rPr>
              <w:t>0</w:t>
            </w:r>
          </w:p>
        </w:tc>
        <w:tc>
          <w:tcPr>
            <w:tcW w:w="930" w:type="dxa"/>
            <w:tcMar>
              <w:top w:w="0" w:type="dxa"/>
              <w:left w:w="108" w:type="dxa"/>
              <w:bottom w:w="0" w:type="dxa"/>
              <w:right w:w="108" w:type="dxa"/>
            </w:tcMar>
            <w:vAlign w:val="center"/>
          </w:tcPr>
          <w:p w14:paraId="16A32BB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r>
      <w:tr w14:paraId="581C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07" w:type="dxa"/>
            <w:vMerge w:val="continue"/>
            <w:vAlign w:val="center"/>
          </w:tcPr>
          <w:p w14:paraId="679B87E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538" w:type="dxa"/>
            <w:tcMar>
              <w:top w:w="0" w:type="dxa"/>
              <w:left w:w="108" w:type="dxa"/>
              <w:bottom w:w="0" w:type="dxa"/>
              <w:right w:w="108" w:type="dxa"/>
            </w:tcMar>
            <w:vAlign w:val="center"/>
          </w:tcPr>
          <w:p w14:paraId="426439B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8</w:t>
            </w:r>
          </w:p>
        </w:tc>
        <w:tc>
          <w:tcPr>
            <w:tcW w:w="1041" w:type="dxa"/>
            <w:tcMar>
              <w:top w:w="0" w:type="dxa"/>
              <w:left w:w="108" w:type="dxa"/>
              <w:bottom w:w="0" w:type="dxa"/>
              <w:right w:w="108" w:type="dxa"/>
            </w:tcMar>
            <w:vAlign w:val="center"/>
          </w:tcPr>
          <w:p w14:paraId="31F2B0C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364" w:type="dxa"/>
            <w:tcMar>
              <w:top w:w="0" w:type="dxa"/>
              <w:left w:w="108" w:type="dxa"/>
              <w:bottom w:w="0" w:type="dxa"/>
              <w:right w:w="108" w:type="dxa"/>
            </w:tcMar>
            <w:vAlign w:val="center"/>
          </w:tcPr>
          <w:p w14:paraId="34AE359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人工呼吸急救复苏球套组（儿童）</w:t>
            </w:r>
          </w:p>
        </w:tc>
        <w:tc>
          <w:tcPr>
            <w:tcW w:w="879" w:type="dxa"/>
            <w:tcMar>
              <w:top w:w="0" w:type="dxa"/>
              <w:left w:w="108" w:type="dxa"/>
              <w:bottom w:w="0" w:type="dxa"/>
              <w:right w:w="108" w:type="dxa"/>
            </w:tcMar>
            <w:vAlign w:val="center"/>
          </w:tcPr>
          <w:p w14:paraId="527E228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750" w:type="dxa"/>
            <w:tcMar>
              <w:top w:w="0" w:type="dxa"/>
              <w:left w:w="108" w:type="dxa"/>
              <w:bottom w:w="0" w:type="dxa"/>
              <w:right w:w="108" w:type="dxa"/>
            </w:tcMar>
            <w:vAlign w:val="center"/>
          </w:tcPr>
          <w:p w14:paraId="517FE18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套</w:t>
            </w:r>
          </w:p>
        </w:tc>
        <w:tc>
          <w:tcPr>
            <w:tcW w:w="1071" w:type="dxa"/>
            <w:tcMar>
              <w:top w:w="0" w:type="dxa"/>
              <w:left w:w="108" w:type="dxa"/>
              <w:bottom w:w="0" w:type="dxa"/>
              <w:right w:w="108" w:type="dxa"/>
            </w:tcMar>
            <w:vAlign w:val="center"/>
          </w:tcPr>
          <w:p w14:paraId="2DF1FFA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0.08</w:t>
            </w:r>
          </w:p>
        </w:tc>
        <w:tc>
          <w:tcPr>
            <w:tcW w:w="930" w:type="dxa"/>
            <w:tcMar>
              <w:top w:w="0" w:type="dxa"/>
              <w:left w:w="108" w:type="dxa"/>
              <w:bottom w:w="0" w:type="dxa"/>
              <w:right w:w="108" w:type="dxa"/>
            </w:tcMar>
            <w:vAlign w:val="center"/>
          </w:tcPr>
          <w:p w14:paraId="5AB23FB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r>
      <w:tr w14:paraId="2E64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07" w:type="dxa"/>
            <w:vMerge w:val="continue"/>
            <w:vAlign w:val="center"/>
          </w:tcPr>
          <w:p w14:paraId="6F0718E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538" w:type="dxa"/>
            <w:tcMar>
              <w:top w:w="0" w:type="dxa"/>
              <w:left w:w="108" w:type="dxa"/>
              <w:bottom w:w="0" w:type="dxa"/>
              <w:right w:w="108" w:type="dxa"/>
            </w:tcMar>
            <w:vAlign w:val="center"/>
          </w:tcPr>
          <w:p w14:paraId="4034314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9</w:t>
            </w:r>
          </w:p>
        </w:tc>
        <w:tc>
          <w:tcPr>
            <w:tcW w:w="1041" w:type="dxa"/>
            <w:tcMar>
              <w:top w:w="0" w:type="dxa"/>
              <w:left w:w="108" w:type="dxa"/>
              <w:bottom w:w="0" w:type="dxa"/>
              <w:right w:w="108" w:type="dxa"/>
            </w:tcMar>
            <w:vAlign w:val="center"/>
          </w:tcPr>
          <w:p w14:paraId="2155A36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364" w:type="dxa"/>
            <w:tcMar>
              <w:top w:w="0" w:type="dxa"/>
              <w:left w:w="108" w:type="dxa"/>
              <w:bottom w:w="0" w:type="dxa"/>
              <w:right w:w="108" w:type="dxa"/>
            </w:tcMar>
            <w:vAlign w:val="center"/>
          </w:tcPr>
          <w:p w14:paraId="38EDF55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韦氏智力测评计分表（儿童）</w:t>
            </w:r>
          </w:p>
        </w:tc>
        <w:tc>
          <w:tcPr>
            <w:tcW w:w="879" w:type="dxa"/>
            <w:tcMar>
              <w:top w:w="0" w:type="dxa"/>
              <w:left w:w="108" w:type="dxa"/>
              <w:bottom w:w="0" w:type="dxa"/>
              <w:right w:w="108" w:type="dxa"/>
            </w:tcMar>
            <w:vAlign w:val="center"/>
          </w:tcPr>
          <w:p w14:paraId="78132B6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1000</w:t>
            </w:r>
          </w:p>
        </w:tc>
        <w:tc>
          <w:tcPr>
            <w:tcW w:w="750" w:type="dxa"/>
            <w:tcMar>
              <w:top w:w="0" w:type="dxa"/>
              <w:left w:w="108" w:type="dxa"/>
              <w:bottom w:w="0" w:type="dxa"/>
              <w:right w:w="108" w:type="dxa"/>
            </w:tcMar>
            <w:vAlign w:val="center"/>
          </w:tcPr>
          <w:p w14:paraId="71E7EDB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份</w:t>
            </w:r>
          </w:p>
        </w:tc>
        <w:tc>
          <w:tcPr>
            <w:tcW w:w="1071" w:type="dxa"/>
            <w:tcMar>
              <w:top w:w="0" w:type="dxa"/>
              <w:left w:w="108" w:type="dxa"/>
              <w:bottom w:w="0" w:type="dxa"/>
              <w:right w:w="108" w:type="dxa"/>
            </w:tcMar>
            <w:vAlign w:val="center"/>
          </w:tcPr>
          <w:p w14:paraId="7F2E9AB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0.0027</w:t>
            </w:r>
          </w:p>
        </w:tc>
        <w:tc>
          <w:tcPr>
            <w:tcW w:w="930" w:type="dxa"/>
            <w:tcMar>
              <w:top w:w="0" w:type="dxa"/>
              <w:left w:w="108" w:type="dxa"/>
              <w:bottom w:w="0" w:type="dxa"/>
              <w:right w:w="108" w:type="dxa"/>
            </w:tcMar>
            <w:vAlign w:val="center"/>
          </w:tcPr>
          <w:p w14:paraId="180010E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r>
      <w:tr w14:paraId="2B82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07" w:type="dxa"/>
            <w:vMerge w:val="continue"/>
            <w:vAlign w:val="center"/>
          </w:tcPr>
          <w:p w14:paraId="456E83A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538" w:type="dxa"/>
            <w:tcMar>
              <w:top w:w="0" w:type="dxa"/>
              <w:left w:w="108" w:type="dxa"/>
              <w:bottom w:w="0" w:type="dxa"/>
              <w:right w:w="108" w:type="dxa"/>
            </w:tcMar>
            <w:vAlign w:val="center"/>
          </w:tcPr>
          <w:p w14:paraId="1CF18E1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10</w:t>
            </w:r>
          </w:p>
        </w:tc>
        <w:tc>
          <w:tcPr>
            <w:tcW w:w="1041" w:type="dxa"/>
            <w:tcMar>
              <w:top w:w="0" w:type="dxa"/>
              <w:left w:w="108" w:type="dxa"/>
              <w:bottom w:w="0" w:type="dxa"/>
              <w:right w:w="108" w:type="dxa"/>
            </w:tcMar>
            <w:vAlign w:val="center"/>
          </w:tcPr>
          <w:p w14:paraId="23815E2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364" w:type="dxa"/>
            <w:tcMar>
              <w:top w:w="0" w:type="dxa"/>
              <w:left w:w="108" w:type="dxa"/>
              <w:bottom w:w="0" w:type="dxa"/>
              <w:right w:w="108" w:type="dxa"/>
            </w:tcMar>
            <w:vAlign w:val="center"/>
          </w:tcPr>
          <w:p w14:paraId="121CEA3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韦氏智力测评计分表（幼儿）</w:t>
            </w:r>
          </w:p>
        </w:tc>
        <w:tc>
          <w:tcPr>
            <w:tcW w:w="879" w:type="dxa"/>
            <w:tcMar>
              <w:top w:w="0" w:type="dxa"/>
              <w:left w:w="108" w:type="dxa"/>
              <w:bottom w:w="0" w:type="dxa"/>
              <w:right w:w="108" w:type="dxa"/>
            </w:tcMar>
            <w:vAlign w:val="center"/>
          </w:tcPr>
          <w:p w14:paraId="300F533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1000</w:t>
            </w:r>
          </w:p>
        </w:tc>
        <w:tc>
          <w:tcPr>
            <w:tcW w:w="750" w:type="dxa"/>
            <w:tcMar>
              <w:top w:w="0" w:type="dxa"/>
              <w:left w:w="108" w:type="dxa"/>
              <w:bottom w:w="0" w:type="dxa"/>
              <w:right w:w="108" w:type="dxa"/>
            </w:tcMar>
            <w:vAlign w:val="center"/>
          </w:tcPr>
          <w:p w14:paraId="1862D99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份</w:t>
            </w:r>
          </w:p>
        </w:tc>
        <w:tc>
          <w:tcPr>
            <w:tcW w:w="1071" w:type="dxa"/>
            <w:tcMar>
              <w:top w:w="0" w:type="dxa"/>
              <w:left w:w="108" w:type="dxa"/>
              <w:bottom w:w="0" w:type="dxa"/>
              <w:right w:w="108" w:type="dxa"/>
            </w:tcMar>
            <w:vAlign w:val="center"/>
          </w:tcPr>
          <w:p w14:paraId="29603BF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0.0031</w:t>
            </w:r>
          </w:p>
        </w:tc>
        <w:tc>
          <w:tcPr>
            <w:tcW w:w="930" w:type="dxa"/>
            <w:tcMar>
              <w:top w:w="0" w:type="dxa"/>
              <w:left w:w="108" w:type="dxa"/>
              <w:bottom w:w="0" w:type="dxa"/>
              <w:right w:w="108" w:type="dxa"/>
            </w:tcMar>
            <w:vAlign w:val="center"/>
          </w:tcPr>
          <w:p w14:paraId="6E6F004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r>
      <w:tr w14:paraId="01B2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07" w:type="dxa"/>
            <w:vMerge w:val="continue"/>
            <w:vAlign w:val="center"/>
          </w:tcPr>
          <w:p w14:paraId="4C1536E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538" w:type="dxa"/>
            <w:tcMar>
              <w:top w:w="0" w:type="dxa"/>
              <w:left w:w="108" w:type="dxa"/>
              <w:bottom w:w="0" w:type="dxa"/>
              <w:right w:w="108" w:type="dxa"/>
            </w:tcMar>
            <w:vAlign w:val="center"/>
          </w:tcPr>
          <w:p w14:paraId="24887B0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11</w:t>
            </w:r>
          </w:p>
        </w:tc>
        <w:tc>
          <w:tcPr>
            <w:tcW w:w="1041" w:type="dxa"/>
            <w:tcMar>
              <w:top w:w="0" w:type="dxa"/>
              <w:left w:w="108" w:type="dxa"/>
              <w:bottom w:w="0" w:type="dxa"/>
              <w:right w:w="108" w:type="dxa"/>
            </w:tcMar>
            <w:vAlign w:val="center"/>
          </w:tcPr>
          <w:p w14:paraId="694A630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364" w:type="dxa"/>
            <w:tcMar>
              <w:top w:w="0" w:type="dxa"/>
              <w:left w:w="108" w:type="dxa"/>
              <w:bottom w:w="0" w:type="dxa"/>
              <w:right w:w="108" w:type="dxa"/>
            </w:tcMar>
            <w:vAlign w:val="center"/>
          </w:tcPr>
          <w:p w14:paraId="00FC9E0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沙盘训练设备</w:t>
            </w:r>
          </w:p>
        </w:tc>
        <w:tc>
          <w:tcPr>
            <w:tcW w:w="879" w:type="dxa"/>
            <w:tcMar>
              <w:top w:w="0" w:type="dxa"/>
              <w:left w:w="108" w:type="dxa"/>
              <w:bottom w:w="0" w:type="dxa"/>
              <w:right w:w="108" w:type="dxa"/>
            </w:tcMar>
            <w:vAlign w:val="center"/>
          </w:tcPr>
          <w:p w14:paraId="11CDCD3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750" w:type="dxa"/>
            <w:tcMar>
              <w:top w:w="0" w:type="dxa"/>
              <w:left w:w="108" w:type="dxa"/>
              <w:bottom w:w="0" w:type="dxa"/>
              <w:right w:w="108" w:type="dxa"/>
            </w:tcMar>
            <w:vAlign w:val="center"/>
          </w:tcPr>
          <w:p w14:paraId="35FE237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套</w:t>
            </w:r>
          </w:p>
        </w:tc>
        <w:tc>
          <w:tcPr>
            <w:tcW w:w="1071" w:type="dxa"/>
            <w:tcMar>
              <w:top w:w="0" w:type="dxa"/>
              <w:left w:w="108" w:type="dxa"/>
              <w:bottom w:w="0" w:type="dxa"/>
              <w:right w:w="108" w:type="dxa"/>
            </w:tcMar>
            <w:vAlign w:val="center"/>
          </w:tcPr>
          <w:p w14:paraId="3BD7E9D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0.5</w:t>
            </w:r>
            <w:r>
              <w:rPr>
                <w:rFonts w:hint="eastAsia" w:ascii="宋体" w:hAnsi="宋体" w:cs="宋体"/>
                <w:color w:val="000000"/>
                <w:kern w:val="0"/>
                <w:sz w:val="21"/>
                <w:szCs w:val="21"/>
                <w:highlight w:val="none"/>
                <w:lang w:val="en-US" w:eastAsia="zh-CN"/>
              </w:rPr>
              <w:t>0</w:t>
            </w:r>
          </w:p>
        </w:tc>
        <w:tc>
          <w:tcPr>
            <w:tcW w:w="930" w:type="dxa"/>
            <w:tcMar>
              <w:top w:w="0" w:type="dxa"/>
              <w:left w:w="108" w:type="dxa"/>
              <w:bottom w:w="0" w:type="dxa"/>
              <w:right w:w="108" w:type="dxa"/>
            </w:tcMar>
            <w:vAlign w:val="center"/>
          </w:tcPr>
          <w:p w14:paraId="6CD75CA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r>
      <w:tr w14:paraId="2D1B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07" w:type="dxa"/>
            <w:vMerge w:val="restart"/>
            <w:vAlign w:val="center"/>
          </w:tcPr>
          <w:p w14:paraId="51E9B07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2</w:t>
            </w:r>
          </w:p>
        </w:tc>
        <w:tc>
          <w:tcPr>
            <w:tcW w:w="538" w:type="dxa"/>
            <w:tcMar>
              <w:top w:w="0" w:type="dxa"/>
              <w:left w:w="108" w:type="dxa"/>
              <w:bottom w:w="0" w:type="dxa"/>
              <w:right w:w="108" w:type="dxa"/>
            </w:tcMar>
            <w:vAlign w:val="center"/>
          </w:tcPr>
          <w:p w14:paraId="7B52D46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12</w:t>
            </w:r>
          </w:p>
        </w:tc>
        <w:tc>
          <w:tcPr>
            <w:tcW w:w="1041" w:type="dxa"/>
            <w:tcMar>
              <w:top w:w="0" w:type="dxa"/>
              <w:left w:w="108" w:type="dxa"/>
              <w:bottom w:w="0" w:type="dxa"/>
              <w:right w:w="108" w:type="dxa"/>
            </w:tcMar>
            <w:vAlign w:val="center"/>
          </w:tcPr>
          <w:p w14:paraId="2471D47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364" w:type="dxa"/>
            <w:tcMar>
              <w:top w:w="0" w:type="dxa"/>
              <w:left w:w="108" w:type="dxa"/>
              <w:bottom w:w="0" w:type="dxa"/>
              <w:right w:w="108" w:type="dxa"/>
            </w:tcMar>
            <w:vAlign w:val="center"/>
          </w:tcPr>
          <w:p w14:paraId="192EA7D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动态血压</w:t>
            </w:r>
          </w:p>
        </w:tc>
        <w:tc>
          <w:tcPr>
            <w:tcW w:w="879" w:type="dxa"/>
            <w:tcMar>
              <w:top w:w="0" w:type="dxa"/>
              <w:left w:w="108" w:type="dxa"/>
              <w:bottom w:w="0" w:type="dxa"/>
              <w:right w:w="108" w:type="dxa"/>
            </w:tcMar>
            <w:vAlign w:val="center"/>
          </w:tcPr>
          <w:p w14:paraId="2175F5D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w:t>
            </w:r>
          </w:p>
        </w:tc>
        <w:tc>
          <w:tcPr>
            <w:tcW w:w="750" w:type="dxa"/>
            <w:tcMar>
              <w:top w:w="0" w:type="dxa"/>
              <w:left w:w="108" w:type="dxa"/>
              <w:bottom w:w="0" w:type="dxa"/>
              <w:right w:w="108" w:type="dxa"/>
            </w:tcMar>
            <w:vAlign w:val="center"/>
          </w:tcPr>
          <w:p w14:paraId="6411158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071" w:type="dxa"/>
            <w:tcMar>
              <w:top w:w="0" w:type="dxa"/>
              <w:left w:w="108" w:type="dxa"/>
              <w:bottom w:w="0" w:type="dxa"/>
              <w:right w:w="108" w:type="dxa"/>
            </w:tcMar>
            <w:vAlign w:val="center"/>
          </w:tcPr>
          <w:p w14:paraId="7FB067C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1.2</w:t>
            </w:r>
            <w:r>
              <w:rPr>
                <w:rFonts w:hint="eastAsia" w:ascii="宋体" w:hAnsi="宋体" w:cs="宋体"/>
                <w:color w:val="000000"/>
                <w:kern w:val="0"/>
                <w:sz w:val="21"/>
                <w:szCs w:val="21"/>
                <w:highlight w:val="none"/>
                <w:lang w:val="en-US" w:eastAsia="zh-CN"/>
              </w:rPr>
              <w:t>0</w:t>
            </w:r>
          </w:p>
        </w:tc>
        <w:tc>
          <w:tcPr>
            <w:tcW w:w="930" w:type="dxa"/>
            <w:tcMar>
              <w:top w:w="0" w:type="dxa"/>
              <w:left w:w="108" w:type="dxa"/>
              <w:bottom w:w="0" w:type="dxa"/>
              <w:right w:w="108" w:type="dxa"/>
            </w:tcMar>
            <w:vAlign w:val="center"/>
          </w:tcPr>
          <w:p w14:paraId="307B207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r>
      <w:tr w14:paraId="685C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07" w:type="dxa"/>
            <w:vMerge w:val="continue"/>
            <w:vAlign w:val="center"/>
          </w:tcPr>
          <w:p w14:paraId="1850711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538" w:type="dxa"/>
            <w:tcMar>
              <w:top w:w="0" w:type="dxa"/>
              <w:left w:w="108" w:type="dxa"/>
              <w:bottom w:w="0" w:type="dxa"/>
              <w:right w:w="108" w:type="dxa"/>
            </w:tcMar>
            <w:vAlign w:val="center"/>
          </w:tcPr>
          <w:p w14:paraId="5730AC6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13</w:t>
            </w:r>
          </w:p>
        </w:tc>
        <w:tc>
          <w:tcPr>
            <w:tcW w:w="1041" w:type="dxa"/>
            <w:tcMar>
              <w:top w:w="0" w:type="dxa"/>
              <w:left w:w="108" w:type="dxa"/>
              <w:bottom w:w="0" w:type="dxa"/>
              <w:right w:w="108" w:type="dxa"/>
            </w:tcMar>
            <w:vAlign w:val="center"/>
          </w:tcPr>
          <w:p w14:paraId="7BB75DF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364" w:type="dxa"/>
            <w:tcMar>
              <w:top w:w="0" w:type="dxa"/>
              <w:left w:w="108" w:type="dxa"/>
              <w:bottom w:w="0" w:type="dxa"/>
              <w:right w:w="108" w:type="dxa"/>
            </w:tcMar>
            <w:vAlign w:val="center"/>
          </w:tcPr>
          <w:p w14:paraId="0A38953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超声诊断仪</w:t>
            </w:r>
          </w:p>
        </w:tc>
        <w:tc>
          <w:tcPr>
            <w:tcW w:w="879" w:type="dxa"/>
            <w:tcMar>
              <w:top w:w="0" w:type="dxa"/>
              <w:left w:w="108" w:type="dxa"/>
              <w:bottom w:w="0" w:type="dxa"/>
              <w:right w:w="108" w:type="dxa"/>
            </w:tcMar>
            <w:vAlign w:val="center"/>
          </w:tcPr>
          <w:p w14:paraId="50C30E5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750" w:type="dxa"/>
            <w:tcMar>
              <w:top w:w="0" w:type="dxa"/>
              <w:left w:w="108" w:type="dxa"/>
              <w:bottom w:w="0" w:type="dxa"/>
              <w:right w:w="108" w:type="dxa"/>
            </w:tcMar>
            <w:vAlign w:val="center"/>
          </w:tcPr>
          <w:p w14:paraId="7B8B7BF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071" w:type="dxa"/>
            <w:tcMar>
              <w:top w:w="0" w:type="dxa"/>
              <w:left w:w="108" w:type="dxa"/>
              <w:bottom w:w="0" w:type="dxa"/>
              <w:right w:w="108" w:type="dxa"/>
            </w:tcMar>
            <w:vAlign w:val="center"/>
          </w:tcPr>
          <w:p w14:paraId="168E701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190</w:t>
            </w:r>
            <w:r>
              <w:rPr>
                <w:rFonts w:hint="eastAsia" w:ascii="宋体" w:hAnsi="宋体" w:cs="宋体"/>
                <w:color w:val="000000"/>
                <w:kern w:val="0"/>
                <w:sz w:val="21"/>
                <w:szCs w:val="21"/>
                <w:highlight w:val="none"/>
                <w:lang w:val="en-US" w:eastAsia="zh-CN"/>
              </w:rPr>
              <w:t>.00</w:t>
            </w:r>
          </w:p>
        </w:tc>
        <w:tc>
          <w:tcPr>
            <w:tcW w:w="930" w:type="dxa"/>
            <w:tcMar>
              <w:top w:w="0" w:type="dxa"/>
              <w:left w:w="108" w:type="dxa"/>
              <w:bottom w:w="0" w:type="dxa"/>
              <w:right w:w="108" w:type="dxa"/>
            </w:tcMar>
            <w:vAlign w:val="center"/>
          </w:tcPr>
          <w:p w14:paraId="7AA3043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是</w:t>
            </w:r>
          </w:p>
        </w:tc>
      </w:tr>
      <w:tr w14:paraId="1C45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07" w:type="dxa"/>
            <w:vAlign w:val="center"/>
          </w:tcPr>
          <w:p w14:paraId="061AABC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w:t>
            </w:r>
          </w:p>
        </w:tc>
        <w:tc>
          <w:tcPr>
            <w:tcW w:w="538" w:type="dxa"/>
            <w:tcMar>
              <w:top w:w="0" w:type="dxa"/>
              <w:left w:w="108" w:type="dxa"/>
              <w:bottom w:w="0" w:type="dxa"/>
              <w:right w:w="108" w:type="dxa"/>
            </w:tcMar>
            <w:vAlign w:val="center"/>
          </w:tcPr>
          <w:p w14:paraId="26DF506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r>
              <w:rPr>
                <w:rFonts w:hint="eastAsia" w:ascii="宋体" w:hAnsi="宋体" w:cs="宋体"/>
                <w:color w:val="000000"/>
                <w:kern w:val="0"/>
                <w:sz w:val="21"/>
                <w:szCs w:val="21"/>
                <w:highlight w:val="none"/>
                <w:lang w:val="en-US" w:eastAsia="zh-CN"/>
              </w:rPr>
              <w:t>4</w:t>
            </w:r>
          </w:p>
        </w:tc>
        <w:tc>
          <w:tcPr>
            <w:tcW w:w="1041" w:type="dxa"/>
            <w:tcMar>
              <w:top w:w="0" w:type="dxa"/>
              <w:left w:w="108" w:type="dxa"/>
              <w:bottom w:w="0" w:type="dxa"/>
              <w:right w:w="108" w:type="dxa"/>
            </w:tcMar>
            <w:vAlign w:val="center"/>
          </w:tcPr>
          <w:p w14:paraId="13A90E7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364" w:type="dxa"/>
            <w:tcMar>
              <w:top w:w="0" w:type="dxa"/>
              <w:left w:w="108" w:type="dxa"/>
              <w:bottom w:w="0" w:type="dxa"/>
              <w:right w:w="108" w:type="dxa"/>
            </w:tcMar>
            <w:vAlign w:val="center"/>
          </w:tcPr>
          <w:p w14:paraId="03F8D66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X射线骨密度仪</w:t>
            </w:r>
          </w:p>
        </w:tc>
        <w:tc>
          <w:tcPr>
            <w:tcW w:w="879" w:type="dxa"/>
            <w:tcMar>
              <w:top w:w="0" w:type="dxa"/>
              <w:left w:w="108" w:type="dxa"/>
              <w:bottom w:w="0" w:type="dxa"/>
              <w:right w:w="108" w:type="dxa"/>
            </w:tcMar>
            <w:vAlign w:val="center"/>
          </w:tcPr>
          <w:p w14:paraId="0788C3B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750" w:type="dxa"/>
            <w:tcMar>
              <w:top w:w="0" w:type="dxa"/>
              <w:left w:w="108" w:type="dxa"/>
              <w:bottom w:w="0" w:type="dxa"/>
              <w:right w:w="108" w:type="dxa"/>
            </w:tcMar>
            <w:vAlign w:val="center"/>
          </w:tcPr>
          <w:p w14:paraId="514A54B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071" w:type="dxa"/>
            <w:tcMar>
              <w:top w:w="0" w:type="dxa"/>
              <w:left w:w="108" w:type="dxa"/>
              <w:bottom w:w="0" w:type="dxa"/>
              <w:right w:w="108" w:type="dxa"/>
            </w:tcMar>
            <w:vAlign w:val="center"/>
          </w:tcPr>
          <w:p w14:paraId="03337C8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60</w:t>
            </w:r>
            <w:r>
              <w:rPr>
                <w:rFonts w:hint="eastAsia" w:ascii="宋体" w:hAnsi="宋体" w:cs="宋体"/>
                <w:color w:val="000000"/>
                <w:kern w:val="0"/>
                <w:sz w:val="21"/>
                <w:szCs w:val="21"/>
                <w:highlight w:val="none"/>
                <w:lang w:val="en-US" w:eastAsia="zh-CN"/>
              </w:rPr>
              <w:t>.00</w:t>
            </w:r>
          </w:p>
        </w:tc>
        <w:tc>
          <w:tcPr>
            <w:tcW w:w="930" w:type="dxa"/>
            <w:tcMar>
              <w:top w:w="0" w:type="dxa"/>
              <w:left w:w="108" w:type="dxa"/>
              <w:bottom w:w="0" w:type="dxa"/>
              <w:right w:w="108" w:type="dxa"/>
            </w:tcMar>
            <w:vAlign w:val="center"/>
          </w:tcPr>
          <w:p w14:paraId="68F73D1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是</w:t>
            </w:r>
          </w:p>
        </w:tc>
      </w:tr>
      <w:tr w14:paraId="7EEA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507" w:type="dxa"/>
            <w:vMerge w:val="restart"/>
            <w:vAlign w:val="center"/>
          </w:tcPr>
          <w:p w14:paraId="7798BE2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4</w:t>
            </w:r>
          </w:p>
        </w:tc>
        <w:tc>
          <w:tcPr>
            <w:tcW w:w="538" w:type="dxa"/>
            <w:tcMar>
              <w:top w:w="0" w:type="dxa"/>
              <w:left w:w="108" w:type="dxa"/>
              <w:bottom w:w="0" w:type="dxa"/>
              <w:right w:w="108" w:type="dxa"/>
            </w:tcMar>
            <w:vAlign w:val="center"/>
          </w:tcPr>
          <w:p w14:paraId="37336EE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r>
              <w:rPr>
                <w:rFonts w:hint="eastAsia" w:ascii="宋体" w:hAnsi="宋体" w:cs="宋体"/>
                <w:color w:val="000000"/>
                <w:kern w:val="0"/>
                <w:sz w:val="21"/>
                <w:szCs w:val="21"/>
                <w:highlight w:val="none"/>
                <w:lang w:val="en-US" w:eastAsia="zh-CN"/>
              </w:rPr>
              <w:t>5</w:t>
            </w:r>
          </w:p>
        </w:tc>
        <w:tc>
          <w:tcPr>
            <w:tcW w:w="1041" w:type="dxa"/>
            <w:tcMar>
              <w:top w:w="0" w:type="dxa"/>
              <w:left w:w="108" w:type="dxa"/>
              <w:bottom w:w="0" w:type="dxa"/>
              <w:right w:w="108" w:type="dxa"/>
            </w:tcMar>
            <w:vAlign w:val="center"/>
          </w:tcPr>
          <w:p w14:paraId="0A8C9F8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364" w:type="dxa"/>
            <w:tcMar>
              <w:top w:w="0" w:type="dxa"/>
              <w:left w:w="108" w:type="dxa"/>
              <w:bottom w:w="0" w:type="dxa"/>
              <w:right w:w="108" w:type="dxa"/>
            </w:tcMar>
            <w:vAlign w:val="center"/>
          </w:tcPr>
          <w:p w14:paraId="1EE9531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自动乳腺全容积超声成像系统</w:t>
            </w:r>
          </w:p>
        </w:tc>
        <w:tc>
          <w:tcPr>
            <w:tcW w:w="879" w:type="dxa"/>
            <w:tcMar>
              <w:top w:w="0" w:type="dxa"/>
              <w:left w:w="108" w:type="dxa"/>
              <w:bottom w:w="0" w:type="dxa"/>
              <w:right w:w="108" w:type="dxa"/>
            </w:tcMar>
            <w:vAlign w:val="center"/>
          </w:tcPr>
          <w:p w14:paraId="68232C0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750" w:type="dxa"/>
            <w:tcMar>
              <w:top w:w="0" w:type="dxa"/>
              <w:left w:w="108" w:type="dxa"/>
              <w:bottom w:w="0" w:type="dxa"/>
              <w:right w:w="108" w:type="dxa"/>
            </w:tcMar>
            <w:vAlign w:val="center"/>
          </w:tcPr>
          <w:p w14:paraId="456F5FB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套</w:t>
            </w:r>
          </w:p>
        </w:tc>
        <w:tc>
          <w:tcPr>
            <w:tcW w:w="1071" w:type="dxa"/>
            <w:tcMar>
              <w:top w:w="0" w:type="dxa"/>
              <w:left w:w="108" w:type="dxa"/>
              <w:bottom w:w="0" w:type="dxa"/>
              <w:right w:w="108" w:type="dxa"/>
            </w:tcMar>
            <w:vAlign w:val="center"/>
          </w:tcPr>
          <w:p w14:paraId="6C82D74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180</w:t>
            </w:r>
            <w:r>
              <w:rPr>
                <w:rFonts w:hint="eastAsia" w:ascii="宋体" w:hAnsi="宋体" w:cs="宋体"/>
                <w:color w:val="000000"/>
                <w:kern w:val="0"/>
                <w:sz w:val="21"/>
                <w:szCs w:val="21"/>
                <w:highlight w:val="none"/>
                <w:lang w:val="en-US" w:eastAsia="zh-CN"/>
              </w:rPr>
              <w:t>.00</w:t>
            </w:r>
          </w:p>
        </w:tc>
        <w:tc>
          <w:tcPr>
            <w:tcW w:w="930" w:type="dxa"/>
            <w:tcMar>
              <w:top w:w="0" w:type="dxa"/>
              <w:left w:w="108" w:type="dxa"/>
              <w:bottom w:w="0" w:type="dxa"/>
              <w:right w:w="108" w:type="dxa"/>
            </w:tcMar>
            <w:vAlign w:val="center"/>
          </w:tcPr>
          <w:p w14:paraId="3085720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是</w:t>
            </w:r>
          </w:p>
        </w:tc>
      </w:tr>
      <w:tr w14:paraId="653E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9" w:hRule="atLeast"/>
        </w:trPr>
        <w:tc>
          <w:tcPr>
            <w:tcW w:w="507" w:type="dxa"/>
            <w:vMerge w:val="continue"/>
            <w:vAlign w:val="center"/>
          </w:tcPr>
          <w:p w14:paraId="6724FF4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c>
          <w:tcPr>
            <w:tcW w:w="538" w:type="dxa"/>
            <w:tcMar>
              <w:top w:w="0" w:type="dxa"/>
              <w:left w:w="108" w:type="dxa"/>
              <w:bottom w:w="0" w:type="dxa"/>
              <w:right w:w="108" w:type="dxa"/>
            </w:tcMar>
            <w:vAlign w:val="center"/>
          </w:tcPr>
          <w:p w14:paraId="65FD2E1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r>
              <w:rPr>
                <w:rFonts w:hint="eastAsia" w:ascii="宋体" w:hAnsi="宋体" w:cs="宋体"/>
                <w:color w:val="000000"/>
                <w:kern w:val="0"/>
                <w:sz w:val="21"/>
                <w:szCs w:val="21"/>
                <w:highlight w:val="none"/>
                <w:lang w:val="en-US" w:eastAsia="zh-CN"/>
              </w:rPr>
              <w:t>6</w:t>
            </w:r>
          </w:p>
        </w:tc>
        <w:tc>
          <w:tcPr>
            <w:tcW w:w="1041" w:type="dxa"/>
            <w:tcMar>
              <w:top w:w="0" w:type="dxa"/>
              <w:left w:w="108" w:type="dxa"/>
              <w:bottom w:w="0" w:type="dxa"/>
              <w:right w:w="108" w:type="dxa"/>
            </w:tcMar>
            <w:vAlign w:val="center"/>
          </w:tcPr>
          <w:p w14:paraId="6AFB17C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否</w:t>
            </w:r>
          </w:p>
        </w:tc>
        <w:tc>
          <w:tcPr>
            <w:tcW w:w="3364" w:type="dxa"/>
            <w:tcMar>
              <w:top w:w="0" w:type="dxa"/>
              <w:left w:w="108" w:type="dxa"/>
              <w:bottom w:w="0" w:type="dxa"/>
              <w:right w:w="108" w:type="dxa"/>
            </w:tcMar>
            <w:vAlign w:val="center"/>
          </w:tcPr>
          <w:p w14:paraId="5C371F47">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微波消融治疗系统</w:t>
            </w:r>
          </w:p>
        </w:tc>
        <w:tc>
          <w:tcPr>
            <w:tcW w:w="879" w:type="dxa"/>
            <w:tcMar>
              <w:top w:w="0" w:type="dxa"/>
              <w:left w:w="108" w:type="dxa"/>
              <w:bottom w:w="0" w:type="dxa"/>
              <w:right w:w="108" w:type="dxa"/>
            </w:tcMar>
            <w:vAlign w:val="center"/>
          </w:tcPr>
          <w:p w14:paraId="2698373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750" w:type="dxa"/>
            <w:tcMar>
              <w:top w:w="0" w:type="dxa"/>
              <w:left w:w="108" w:type="dxa"/>
              <w:bottom w:w="0" w:type="dxa"/>
              <w:right w:w="108" w:type="dxa"/>
            </w:tcMar>
            <w:vAlign w:val="center"/>
          </w:tcPr>
          <w:p w14:paraId="12FDBBE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台</w:t>
            </w:r>
          </w:p>
        </w:tc>
        <w:tc>
          <w:tcPr>
            <w:tcW w:w="1071" w:type="dxa"/>
            <w:tcMar>
              <w:top w:w="0" w:type="dxa"/>
              <w:left w:w="108" w:type="dxa"/>
              <w:bottom w:w="0" w:type="dxa"/>
              <w:right w:w="108" w:type="dxa"/>
            </w:tcMar>
            <w:vAlign w:val="center"/>
          </w:tcPr>
          <w:p w14:paraId="389D24B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4.5</w:t>
            </w:r>
            <w:r>
              <w:rPr>
                <w:rFonts w:hint="eastAsia" w:ascii="宋体" w:hAnsi="宋体" w:cs="宋体"/>
                <w:color w:val="000000"/>
                <w:kern w:val="0"/>
                <w:sz w:val="21"/>
                <w:szCs w:val="21"/>
                <w:highlight w:val="none"/>
                <w:lang w:val="en-US" w:eastAsia="zh-CN"/>
              </w:rPr>
              <w:t>0</w:t>
            </w:r>
          </w:p>
        </w:tc>
        <w:tc>
          <w:tcPr>
            <w:tcW w:w="930" w:type="dxa"/>
            <w:tcMar>
              <w:top w:w="0" w:type="dxa"/>
              <w:left w:w="108" w:type="dxa"/>
              <w:bottom w:w="0" w:type="dxa"/>
              <w:right w:w="108" w:type="dxa"/>
            </w:tcMar>
            <w:vAlign w:val="center"/>
          </w:tcPr>
          <w:p w14:paraId="2D8FFCB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000000"/>
                <w:kern w:val="0"/>
                <w:sz w:val="21"/>
                <w:szCs w:val="21"/>
                <w:highlight w:val="none"/>
                <w:lang w:val="en-US" w:eastAsia="zh-CN"/>
              </w:rPr>
            </w:pPr>
          </w:p>
        </w:tc>
      </w:tr>
    </w:tbl>
    <w:p w14:paraId="4A0E723D">
      <w:pPr>
        <w:spacing w:line="360" w:lineRule="auto"/>
        <w:ind w:left="0" w:leftChars="0" w:firstLine="0" w:firstLineChars="0"/>
        <w:jc w:val="both"/>
        <w:outlineLvl w:val="9"/>
        <w:rPr>
          <w:rFonts w:hint="eastAsia" w:ascii="宋体" w:hAnsi="宋体" w:eastAsia="宋体" w:cs="宋体"/>
          <w:b/>
          <w:bCs/>
          <w:color w:val="000000"/>
          <w:sz w:val="24"/>
          <w:szCs w:val="24"/>
          <w:highlight w:val="none"/>
        </w:rPr>
      </w:pPr>
    </w:p>
    <w:p w14:paraId="2CECF3F2">
      <w:pPr>
        <w:keepNext w:val="0"/>
        <w:keepLines w:val="0"/>
        <w:pageBreakBefore w:val="0"/>
        <w:widowControl w:val="0"/>
        <w:kinsoku/>
        <w:wordWrap/>
        <w:overflowPunct/>
        <w:topLinePunct w:val="0"/>
        <w:autoSpaceDE/>
        <w:autoSpaceDN/>
        <w:bidi w:val="0"/>
        <w:adjustRightInd/>
        <w:snapToGrid/>
        <w:spacing w:line="360" w:lineRule="auto"/>
        <w:ind w:left="0" w:leftChars="0" w:firstLine="442" w:firstLineChars="200"/>
        <w:textAlignment w:val="auto"/>
        <w:outlineLvl w:val="1"/>
        <w:rPr>
          <w:rFonts w:hint="eastAsia" w:ascii="宋体" w:hAnsi="宋体" w:eastAsia="宋体" w:cs="宋体"/>
          <w:b/>
          <w:bCs/>
          <w:color w:val="000000"/>
          <w:sz w:val="22"/>
          <w:szCs w:val="22"/>
          <w:highlight w:val="none"/>
          <w:lang w:val="en-US" w:eastAsia="zh-CN"/>
        </w:rPr>
      </w:pPr>
      <w:bookmarkStart w:id="926" w:name="_Toc25795"/>
      <w:r>
        <w:rPr>
          <w:rFonts w:hint="eastAsia" w:ascii="宋体" w:hAnsi="宋体" w:eastAsia="宋体" w:cs="宋体"/>
          <w:b/>
          <w:bCs/>
          <w:color w:val="000000"/>
          <w:sz w:val="22"/>
          <w:szCs w:val="22"/>
          <w:highlight w:val="none"/>
          <w:lang w:val="en-US" w:eastAsia="zh-CN"/>
        </w:rPr>
        <w:t>一、采购需求（技术要求）</w:t>
      </w:r>
    </w:p>
    <w:p w14:paraId="405A808A">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1标段：</w:t>
      </w:r>
    </w:p>
    <w:p w14:paraId="3B1424E6">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产品1：物理治疗室康复设备</w:t>
      </w:r>
    </w:p>
    <w:p w14:paraId="2CA1FD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1.功能需求：</w:t>
      </w:r>
      <w:r>
        <w:rPr>
          <w:rFonts w:hint="eastAsia" w:ascii="宋体" w:hAnsi="宋体" w:cs="宋体"/>
          <w:b/>
          <w:bCs/>
          <w:color w:val="000000"/>
          <w:highlight w:val="none"/>
          <w:lang w:val="en-US" w:eastAsia="zh-CN"/>
        </w:rPr>
        <w:t>详见附件1</w:t>
      </w:r>
    </w:p>
    <w:p w14:paraId="5D12D3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default" w:ascii="宋体" w:hAnsi="宋体" w:cs="宋体"/>
          <w:color w:val="000000"/>
          <w:highlight w:val="yellow"/>
          <w:lang w:val="en-US" w:eastAsia="zh-CN"/>
        </w:rPr>
      </w:pPr>
    </w:p>
    <w:p w14:paraId="687A2363">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产品2：言语认知训练教具</w:t>
      </w:r>
    </w:p>
    <w:p w14:paraId="1374BDD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1.功能需求：</w:t>
      </w:r>
      <w:r>
        <w:rPr>
          <w:rFonts w:hint="eastAsia" w:ascii="宋体" w:hAnsi="宋体" w:cs="宋体"/>
          <w:b/>
          <w:bCs/>
          <w:color w:val="000000"/>
          <w:highlight w:val="none"/>
          <w:lang w:val="en-US" w:eastAsia="zh-CN"/>
        </w:rPr>
        <w:t>详见附件2</w:t>
      </w:r>
    </w:p>
    <w:p w14:paraId="63E9A728">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szCs w:val="21"/>
          <w:highlight w:val="none"/>
          <w:lang w:val="en-US" w:eastAsia="zh-CN"/>
        </w:rPr>
      </w:pPr>
    </w:p>
    <w:p w14:paraId="5A973278">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产品3：经颅磁脑反射电疗仪</w:t>
      </w:r>
    </w:p>
    <w:p w14:paraId="29F8F865">
      <w:pPr>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一、设备功能及用途说明</w:t>
      </w:r>
    </w:p>
    <w:p w14:paraId="3144A605">
      <w:pP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经颅磁脑反射：以脑生理学、磁生物学、生物物理学和临床脑病治疗学为基础，通过特制的治疗发生体输出特定规律的经颅磁刺激反射。增加脑血管弹性、改善病灶区的血液循环、改善脑组织的代谢环境、引导患者脑磁功能趋向正常化、秩序化。</w:t>
      </w:r>
    </w:p>
    <w:p w14:paraId="56F0EF3B">
      <w:pP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2.脑电反射：仿真生物电（无序波）通过乳突穴颅外刺激小脑顶核、脑细胞和脑血管，以起到脑功能恢复的效果。</w:t>
      </w:r>
    </w:p>
    <w:p w14:paraId="6D03392E">
      <w:pP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3.肌电反射：过仿真生物电刺激，使患肢以被动的节律性收缩和舒张的方式来模拟主动运动，从而起到促进其功能重建的作用。</w:t>
      </w:r>
    </w:p>
    <w:p w14:paraId="5ECAB202">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二、核心技术参数及要求</w:t>
      </w:r>
    </w:p>
    <w:p w14:paraId="493C7216">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1.产品配置：包括经颅磁脑反射（1组）+脑电反射（1组）+肌电反射（1组4线）</w:t>
      </w:r>
    </w:p>
    <w:p w14:paraId="41798E9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2.国家认可的产品注册证有体现“脑反射”字样。</w:t>
      </w:r>
    </w:p>
    <w:p w14:paraId="248EB52B">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3.产品外观：本设备立式推车式</w:t>
      </w:r>
      <w:r>
        <w:rPr>
          <w:rFonts w:hint="eastAsia" w:ascii="宋体" w:hAnsi="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屏幕为液晶屏真彩显示</w:t>
      </w:r>
      <w:r>
        <w:rPr>
          <w:rFonts w:hint="eastAsia" w:ascii="宋体" w:hAnsi="宋体" w:cs="宋体"/>
          <w:b w:val="0"/>
          <w:bCs w:val="0"/>
          <w:kern w:val="2"/>
          <w:sz w:val="21"/>
          <w:szCs w:val="21"/>
          <w:lang w:val="en-US" w:eastAsia="zh-CN" w:bidi="ar-SA"/>
        </w:rPr>
        <w:t>。</w:t>
      </w:r>
    </w:p>
    <w:p w14:paraId="7B616E03">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4.经颅磁脑反射输出部分基本参数：</w:t>
      </w:r>
    </w:p>
    <w:p w14:paraId="04145B5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▲（1）治疗体磁感应强度： 低档：5mT±3mT；强档：12mT±3mT；</w:t>
      </w:r>
    </w:p>
    <w:p w14:paraId="2EE79D0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▲（2）治疗体磁场频率： 50Hz±1Hz</w:t>
      </w:r>
    </w:p>
    <w:p w14:paraId="3E5748AC">
      <w:pPr>
        <w:keepNext w:val="0"/>
        <w:keepLines w:val="0"/>
        <w:pageBreakBefore w:val="0"/>
        <w:tabs>
          <w:tab w:val="left" w:pos="284"/>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 治疗体数量及特点：每个经颅磁脑反射治疗帽至少有6个治疗体，头围部分至少5个治疗体可以横向移动，也可根据患者头围大小调节经颅磁脑反射治疗帽子的弹力带。</w:t>
      </w:r>
    </w:p>
    <w:p w14:paraId="64DFF23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（4）治疗体经颅磁输出强度和频率有专用工具进行检测，治疗体工作状态时有微热感觉。</w:t>
      </w:r>
    </w:p>
    <w:p w14:paraId="4F30372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（5）设备具有开路闭锁功能，使应用更安全。</w:t>
      </w:r>
    </w:p>
    <w:p w14:paraId="72A1943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（6）时间选择：电疗仪具有定时功能，可在1min~99min范围内设定所需时间。</w:t>
      </w:r>
    </w:p>
    <w:p w14:paraId="61D623D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（7）经颅磁脑反射治疗帽的各导线连接部位能承受至少15N拉力。</w:t>
      </w:r>
    </w:p>
    <w:p w14:paraId="71E8E351">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（8）微震按摩功能：a)震动幅度：至少分4档可调(1-4)</w:t>
      </w:r>
    </w:p>
    <w:p w14:paraId="4B38ED6A">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b)震动频率：至少分5档可调(1-5)</w:t>
      </w:r>
    </w:p>
    <w:p w14:paraId="66049562">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5.电疗输出部分基本参数：</w:t>
      </w:r>
    </w:p>
    <w:p w14:paraId="1A984E00">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脑电反射性能（模式一：缺血性脑血管疾病、模式二：精神系统相关疾病、模式三：儿童发育相关疾病、模式四：颅脑损伤相关疾病）；</w:t>
      </w:r>
    </w:p>
    <w:p w14:paraId="04C2727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cs="宋体"/>
          <w:color w:val="000000"/>
          <w:highlight w:val="none"/>
          <w:lang w:val="en-US" w:eastAsia="zh-CN"/>
        </w:rPr>
        <w:t>▲</w:t>
      </w:r>
      <w:r>
        <w:rPr>
          <w:rFonts w:hint="eastAsia" w:ascii="宋体" w:hAnsi="宋体" w:eastAsia="宋体" w:cs="宋体"/>
          <w:b w:val="0"/>
          <w:bCs w:val="0"/>
          <w:kern w:val="2"/>
          <w:sz w:val="21"/>
          <w:szCs w:val="21"/>
          <w:lang w:val="en-US" w:eastAsia="zh-CN" w:bidi="ar-SA"/>
        </w:rPr>
        <w:t>（1）脑电反射治疗电极最大输出电压峰峰值为40Vp-p ±10%</w:t>
      </w:r>
    </w:p>
    <w:p w14:paraId="25AD74A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cs="宋体"/>
          <w:color w:val="000000"/>
          <w:highlight w:val="none"/>
          <w:lang w:val="en-US" w:eastAsia="zh-CN"/>
        </w:rPr>
        <w:t>▲</w:t>
      </w:r>
      <w:r>
        <w:rPr>
          <w:rFonts w:hint="eastAsia" w:ascii="宋体" w:hAnsi="宋体" w:eastAsia="宋体" w:cs="宋体"/>
          <w:b w:val="0"/>
          <w:bCs w:val="0"/>
          <w:kern w:val="2"/>
          <w:sz w:val="21"/>
          <w:szCs w:val="21"/>
          <w:lang w:val="en-US" w:eastAsia="zh-CN" w:bidi="ar-SA"/>
        </w:rPr>
        <w:t xml:space="preserve">（2）肌电反射刺激工作频率8kHz±20%； </w:t>
      </w:r>
    </w:p>
    <w:p w14:paraId="6C483B5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cs="宋体"/>
          <w:color w:val="000000"/>
          <w:highlight w:val="none"/>
          <w:lang w:val="en-US" w:eastAsia="zh-CN"/>
        </w:rPr>
        <w:t>▲</w:t>
      </w:r>
      <w:r>
        <w:rPr>
          <w:rFonts w:hint="eastAsia" w:ascii="宋体" w:hAnsi="宋体" w:eastAsia="宋体" w:cs="宋体"/>
          <w:b w:val="0"/>
          <w:bCs w:val="0"/>
          <w:kern w:val="2"/>
          <w:sz w:val="21"/>
          <w:szCs w:val="21"/>
          <w:lang w:val="en-US" w:eastAsia="zh-CN" w:bidi="ar-SA"/>
        </w:rPr>
        <w:t xml:space="preserve">（3）肌电反射电极最大输出电流强度：60mA±20%； </w:t>
      </w:r>
    </w:p>
    <w:p w14:paraId="65C4010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cs="宋体"/>
          <w:color w:val="000000"/>
          <w:highlight w:val="none"/>
          <w:lang w:val="en-US" w:eastAsia="zh-CN"/>
        </w:rPr>
        <w:t>▲</w:t>
      </w:r>
      <w:r>
        <w:rPr>
          <w:rFonts w:hint="eastAsia" w:ascii="宋体" w:hAnsi="宋体" w:eastAsia="宋体" w:cs="宋体"/>
          <w:b w:val="0"/>
          <w:bCs w:val="0"/>
          <w:kern w:val="2"/>
          <w:sz w:val="21"/>
          <w:szCs w:val="21"/>
          <w:lang w:val="en-US" w:eastAsia="zh-CN" w:bidi="ar-SA"/>
        </w:rPr>
        <w:t xml:space="preserve">（4）恒流输出特性，输出负载变化±50%时，输出电流变化不大于5%； </w:t>
      </w:r>
    </w:p>
    <w:p w14:paraId="2B57703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cs="宋体"/>
          <w:color w:val="000000"/>
          <w:highlight w:val="none"/>
          <w:lang w:val="en-US" w:eastAsia="zh-CN"/>
        </w:rPr>
        <w:t>▲</w:t>
      </w:r>
      <w:r>
        <w:rPr>
          <w:rFonts w:hint="eastAsia" w:ascii="宋体" w:hAnsi="宋体" w:eastAsia="宋体" w:cs="宋体"/>
          <w:b w:val="0"/>
          <w:bCs w:val="0"/>
          <w:kern w:val="2"/>
          <w:sz w:val="21"/>
          <w:szCs w:val="21"/>
          <w:lang w:val="en-US" w:eastAsia="zh-CN" w:bidi="ar-SA"/>
        </w:rPr>
        <w:t xml:space="preserve">（5）输出电路最大电压峰峰值50V±20%； </w:t>
      </w:r>
    </w:p>
    <w:p w14:paraId="53FBB40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（6）四种输出模式可供选择；</w:t>
      </w:r>
    </w:p>
    <w:p w14:paraId="7DAC3A2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lang w:val="en-US" w:eastAsia="zh-CN" w:bidi="ar-SA"/>
        </w:rPr>
      </w:pPr>
      <w:r>
        <w:rPr>
          <w:rFonts w:hint="eastAsia" w:ascii="宋体" w:hAnsi="宋体" w:cs="宋体"/>
          <w:color w:val="000000"/>
          <w:highlight w:val="none"/>
          <w:lang w:val="en-US" w:eastAsia="zh-CN"/>
        </w:rPr>
        <w:t>▲</w:t>
      </w:r>
      <w:r>
        <w:rPr>
          <w:rFonts w:hint="eastAsia" w:ascii="宋体" w:hAnsi="宋体" w:eastAsia="宋体" w:cs="宋体"/>
          <w:b w:val="0"/>
          <w:bCs w:val="0"/>
          <w:kern w:val="2"/>
          <w:sz w:val="21"/>
          <w:szCs w:val="21"/>
          <w:lang w:val="en-US" w:eastAsia="zh-CN" w:bidi="ar-SA"/>
        </w:rPr>
        <w:t>（7）电极数量：每路电疗输出最多可同时连接3对电极（1对脑电反射电极（小脑顶核低频电刺激）、2对肌电反射电极（肢体中频电刺激））；</w:t>
      </w:r>
    </w:p>
    <w:p w14:paraId="659CE0F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（8）连续工作时间：不少于4小时；</w:t>
      </w:r>
    </w:p>
    <w:p w14:paraId="27A6C0A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（9）时间选择：电疗仪具有定时功能，可在1min~99min范围内设定所需时间</w:t>
      </w:r>
    </w:p>
    <w:p w14:paraId="236242D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cs="宋体"/>
          <w:color w:val="000000"/>
          <w:highlight w:val="none"/>
          <w:lang w:val="en-US" w:eastAsia="zh-CN"/>
        </w:rPr>
        <w:t>▲</w:t>
      </w:r>
      <w:r>
        <w:rPr>
          <w:rFonts w:hint="eastAsia" w:ascii="宋体" w:hAnsi="宋体" w:eastAsia="宋体" w:cs="宋体"/>
          <w:b w:val="0"/>
          <w:bCs w:val="0"/>
          <w:kern w:val="2"/>
          <w:sz w:val="21"/>
          <w:szCs w:val="21"/>
          <w:lang w:val="en-US" w:eastAsia="zh-CN" w:bidi="ar-SA"/>
        </w:rPr>
        <w:t>6.脑电反射电极片和肌电反射电极片至少各配备10包</w:t>
      </w:r>
    </w:p>
    <w:p w14:paraId="3E5E35DE">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szCs w:val="21"/>
          <w:highlight w:val="none"/>
          <w:lang w:val="en-US" w:eastAsia="zh-CN"/>
        </w:rPr>
      </w:pPr>
    </w:p>
    <w:p w14:paraId="54EE62A9">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产品4：儿童感觉统合训练教具</w:t>
      </w:r>
    </w:p>
    <w:p w14:paraId="3372B78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1.功能需求：</w:t>
      </w:r>
      <w:r>
        <w:rPr>
          <w:rFonts w:hint="eastAsia" w:ascii="宋体" w:hAnsi="宋体" w:cs="宋体"/>
          <w:b/>
          <w:bCs/>
          <w:color w:val="000000"/>
          <w:highlight w:val="none"/>
          <w:lang w:val="en-US" w:eastAsia="zh-CN"/>
        </w:rPr>
        <w:t>详见附件3</w:t>
      </w:r>
    </w:p>
    <w:p w14:paraId="28941B74">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szCs w:val="21"/>
          <w:highlight w:val="none"/>
          <w:lang w:val="en-US" w:eastAsia="zh-CN"/>
        </w:rPr>
      </w:pPr>
    </w:p>
    <w:p w14:paraId="4594D91C">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产品5：儿童多感官训练设备</w:t>
      </w:r>
    </w:p>
    <w:p w14:paraId="27009A3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1.功能需求：</w:t>
      </w:r>
      <w:r>
        <w:rPr>
          <w:rFonts w:hint="eastAsia" w:ascii="宋体" w:hAnsi="宋体" w:cs="宋体"/>
          <w:b/>
          <w:bCs/>
          <w:color w:val="000000"/>
          <w:highlight w:val="none"/>
          <w:lang w:val="en-US" w:eastAsia="zh-CN"/>
        </w:rPr>
        <w:t>详见附件4</w:t>
      </w:r>
    </w:p>
    <w:p w14:paraId="1C5C6FFC">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szCs w:val="21"/>
          <w:highlight w:val="none"/>
          <w:lang w:val="en-US" w:eastAsia="zh-CN"/>
        </w:rPr>
      </w:pPr>
    </w:p>
    <w:p w14:paraId="098F79DF">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产品6：经皮黄疸仪</w:t>
      </w:r>
    </w:p>
    <w:p w14:paraId="70DDCF53">
      <w:pPr>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一、设备功能及用途说明</w:t>
      </w:r>
    </w:p>
    <w:p w14:paraId="38EAE6FD">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1.本设备用于测量新生儿在光疗前、光疗期间及光疗后的血清胆红素水平。</w:t>
      </w:r>
    </w:p>
    <w:p w14:paraId="3048026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eastAsia" w:ascii="宋体" w:hAnsi="宋体" w:cs="宋体"/>
          <w:color w:val="000000"/>
          <w:highlight w:val="none"/>
          <w:lang w:val="en-US" w:eastAsia="zh-CN"/>
        </w:rPr>
      </w:pPr>
      <w:r>
        <w:rPr>
          <w:rFonts w:hint="eastAsia" w:ascii="宋体" w:hAnsi="宋体" w:eastAsia="宋体" w:cs="宋体"/>
          <w:b/>
          <w:bCs/>
          <w:kern w:val="2"/>
          <w:sz w:val="21"/>
          <w:szCs w:val="21"/>
          <w:lang w:val="en-US" w:eastAsia="zh-CN" w:bidi="ar-SA"/>
        </w:rPr>
        <w:t>二、核心技术参数及要求</w:t>
      </w:r>
    </w:p>
    <w:p w14:paraId="7BE66F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1.产品组成：黄疸仪由主机、底座及电源适配器组成。主机由光学探头、显示屏、电池、条码阅读器及主机电路组成。底座可供主机充电，内含检查屏。</w:t>
      </w:r>
    </w:p>
    <w:p w14:paraId="36AFA6B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2.功能：</w:t>
      </w:r>
    </w:p>
    <w:p w14:paraId="6064A49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(1)光源: 氙闪光灯</w:t>
      </w:r>
    </w:p>
    <w:p w14:paraId="5492ADF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(2)信息提示：低电压提示</w:t>
      </w:r>
    </w:p>
    <w:p w14:paraId="385547A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(3)亮度调节：屏幕亮度5级调节</w:t>
      </w:r>
    </w:p>
    <w:p w14:paraId="426A008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(4)时间设置：可实现时间日期的修改</w:t>
      </w:r>
    </w:p>
    <w:p w14:paraId="7DFE5DB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(5)声音设置：触摸屏按键音可设置为开/关</w:t>
      </w:r>
    </w:p>
    <w:p w14:paraId="553DAE8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（6）测量单位：测量单位可在mg/dL和μmol/L间切换</w:t>
      </w:r>
    </w:p>
    <w:p w14:paraId="7DB9258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（7）屏幕保护：屏幕保护时间可设置为1分钟或5分钟</w:t>
      </w:r>
    </w:p>
    <w:p w14:paraId="51C0CF3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（8）历史数据保存：可保存护士ID号、婴儿ID号、测量结果、测量时间、测量时进行优先权，蓝光完成标志的标记</w:t>
      </w:r>
    </w:p>
    <w:p w14:paraId="1CF9FDF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3.产品性能</w:t>
      </w:r>
    </w:p>
    <w:p w14:paraId="444885C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▲（1）最大显示值：≥25.0 mg/dL (425μmol/L)</w:t>
      </w:r>
    </w:p>
    <w:p w14:paraId="45C650F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▲（2）准确度：± 2 mg/dL （±25.5μmol/L）</w:t>
      </w:r>
    </w:p>
    <w:p w14:paraId="3E5E400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▲（3）重复性：≤3%</w:t>
      </w:r>
    </w:p>
    <w:p w14:paraId="1003494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▲（4）预定值为“0”的检查屏为1±0.1；</w:t>
      </w:r>
    </w:p>
    <w:p w14:paraId="046B6F2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▲（5）预定值为“20”的检查屏为5±0.5</w:t>
      </w:r>
    </w:p>
    <w:p w14:paraId="0257732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（6）平均测量功能：可设置1～5次平均测量方式</w:t>
      </w:r>
    </w:p>
    <w:p w14:paraId="47396D3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（7）光源寿命：不低于130000次</w:t>
      </w:r>
    </w:p>
    <w:p w14:paraId="3127CA2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（8）使用期限：不少于5年</w:t>
      </w:r>
    </w:p>
    <w:p w14:paraId="6C5ECE17">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szCs w:val="21"/>
          <w:highlight w:val="none"/>
          <w:lang w:val="en-US" w:eastAsia="zh-CN"/>
        </w:rPr>
      </w:pPr>
    </w:p>
    <w:p w14:paraId="2E892BF8">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产品7：人工呼吸急救复苏球套组（成人）</w:t>
      </w:r>
    </w:p>
    <w:tbl>
      <w:tblPr>
        <w:tblStyle w:val="31"/>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385"/>
        <w:gridCol w:w="4855"/>
      </w:tblGrid>
      <w:tr w14:paraId="39D9E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0" w:type="dxa"/>
        </w:trPr>
        <w:tc>
          <w:tcPr>
            <w:tcW w:w="2385" w:type="dxa"/>
            <w:tcBorders>
              <w:top w:val="nil"/>
              <w:left w:val="nil"/>
              <w:bottom w:val="nil"/>
              <w:right w:val="nil"/>
            </w:tcBorders>
            <w:noWrap w:val="0"/>
            <w:tcMar>
              <w:top w:w="0" w:type="dxa"/>
              <w:left w:w="105" w:type="dxa"/>
              <w:bottom w:w="0" w:type="dxa"/>
              <w:right w:w="105" w:type="dxa"/>
            </w:tcMar>
            <w:vAlign w:val="center"/>
          </w:tcPr>
          <w:p w14:paraId="293B085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jc w:val="center"/>
              <w:rPr>
                <w:rFonts w:hint="eastAsia" w:ascii="宋体" w:hAnsi="宋体" w:eastAsia="宋体" w:cs="宋体"/>
                <w:sz w:val="21"/>
                <w:szCs w:val="21"/>
              </w:rPr>
            </w:pPr>
          </w:p>
        </w:tc>
        <w:tc>
          <w:tcPr>
            <w:tcW w:w="4855" w:type="dxa"/>
            <w:tcBorders>
              <w:top w:val="nil"/>
              <w:left w:val="nil"/>
              <w:bottom w:val="nil"/>
              <w:right w:val="nil"/>
            </w:tcBorders>
            <w:noWrap w:val="0"/>
            <w:tcMar>
              <w:top w:w="0" w:type="dxa"/>
              <w:left w:w="105" w:type="dxa"/>
              <w:bottom w:w="0" w:type="dxa"/>
              <w:right w:w="105" w:type="dxa"/>
            </w:tcMar>
            <w:vAlign w:val="center"/>
          </w:tcPr>
          <w:p w14:paraId="52A0629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jc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sz w:val="21"/>
                <w:szCs w:val="21"/>
              </w:rPr>
              <w:t>成人型</w:t>
            </w:r>
          </w:p>
        </w:tc>
      </w:tr>
      <w:tr w14:paraId="2BA2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0" w:type="dxa"/>
        </w:trPr>
        <w:tc>
          <w:tcPr>
            <w:tcW w:w="2385" w:type="dxa"/>
            <w:tcBorders>
              <w:top w:val="nil"/>
              <w:left w:val="nil"/>
              <w:bottom w:val="nil"/>
              <w:right w:val="nil"/>
            </w:tcBorders>
            <w:noWrap w:val="0"/>
            <w:tcMar>
              <w:top w:w="0" w:type="dxa"/>
              <w:left w:w="105" w:type="dxa"/>
              <w:bottom w:w="0" w:type="dxa"/>
              <w:right w:w="105" w:type="dxa"/>
            </w:tcMar>
            <w:vAlign w:val="center"/>
          </w:tcPr>
          <w:p w14:paraId="2468BF3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1.</w:t>
            </w:r>
            <w:r>
              <w:rPr>
                <w:rFonts w:hint="eastAsia" w:ascii="宋体" w:hAnsi="宋体" w:eastAsia="宋体" w:cs="宋体"/>
                <w:i w:val="0"/>
                <w:iCs w:val="0"/>
                <w:caps w:val="0"/>
                <w:color w:val="000000"/>
                <w:spacing w:val="0"/>
                <w:sz w:val="21"/>
                <w:szCs w:val="21"/>
              </w:rPr>
              <w:t>选用规格</w:t>
            </w:r>
          </w:p>
        </w:tc>
        <w:tc>
          <w:tcPr>
            <w:tcW w:w="4855" w:type="dxa"/>
            <w:tcBorders>
              <w:top w:val="nil"/>
              <w:left w:val="nil"/>
              <w:bottom w:val="nil"/>
              <w:right w:val="nil"/>
            </w:tcBorders>
            <w:noWrap w:val="0"/>
            <w:tcMar>
              <w:top w:w="0" w:type="dxa"/>
              <w:left w:w="105" w:type="dxa"/>
              <w:bottom w:w="0" w:type="dxa"/>
              <w:right w:w="105" w:type="dxa"/>
            </w:tcMar>
            <w:vAlign w:val="center"/>
          </w:tcPr>
          <w:p w14:paraId="3F942B5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成人型≥40kg</w:t>
            </w:r>
          </w:p>
        </w:tc>
      </w:tr>
      <w:tr w14:paraId="1AE38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0" w:type="dxa"/>
        </w:trPr>
        <w:tc>
          <w:tcPr>
            <w:tcW w:w="2385" w:type="dxa"/>
            <w:tcBorders>
              <w:top w:val="nil"/>
              <w:left w:val="nil"/>
              <w:bottom w:val="nil"/>
              <w:right w:val="nil"/>
            </w:tcBorders>
            <w:noWrap w:val="0"/>
            <w:tcMar>
              <w:top w:w="0" w:type="dxa"/>
              <w:left w:w="105" w:type="dxa"/>
              <w:bottom w:w="0" w:type="dxa"/>
              <w:right w:w="105" w:type="dxa"/>
            </w:tcMar>
            <w:vAlign w:val="center"/>
          </w:tcPr>
          <w:p w14:paraId="5D3FEC8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2.</w:t>
            </w:r>
            <w:r>
              <w:rPr>
                <w:rFonts w:hint="eastAsia" w:ascii="宋体" w:hAnsi="宋体" w:eastAsia="宋体" w:cs="宋体"/>
                <w:i w:val="0"/>
                <w:iCs w:val="0"/>
                <w:caps w:val="0"/>
                <w:color w:val="000000"/>
                <w:spacing w:val="0"/>
                <w:sz w:val="21"/>
                <w:szCs w:val="21"/>
              </w:rPr>
              <w:t>潮气量</w:t>
            </w:r>
          </w:p>
        </w:tc>
        <w:tc>
          <w:tcPr>
            <w:tcW w:w="4855" w:type="dxa"/>
            <w:tcBorders>
              <w:top w:val="nil"/>
              <w:left w:val="nil"/>
              <w:bottom w:val="nil"/>
              <w:right w:val="nil"/>
            </w:tcBorders>
            <w:noWrap w:val="0"/>
            <w:tcMar>
              <w:top w:w="0" w:type="dxa"/>
              <w:left w:w="105" w:type="dxa"/>
              <w:bottom w:w="0" w:type="dxa"/>
              <w:right w:w="105" w:type="dxa"/>
            </w:tcMar>
            <w:vAlign w:val="center"/>
          </w:tcPr>
          <w:p w14:paraId="289C01A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成人型≥900ml</w:t>
            </w:r>
          </w:p>
        </w:tc>
      </w:tr>
      <w:tr w14:paraId="6095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0" w:type="dxa"/>
        </w:trPr>
        <w:tc>
          <w:tcPr>
            <w:tcW w:w="2385" w:type="dxa"/>
            <w:tcBorders>
              <w:top w:val="nil"/>
              <w:left w:val="nil"/>
              <w:bottom w:val="nil"/>
              <w:right w:val="nil"/>
            </w:tcBorders>
            <w:noWrap w:val="0"/>
            <w:tcMar>
              <w:top w:w="0" w:type="dxa"/>
              <w:left w:w="105" w:type="dxa"/>
              <w:bottom w:w="0" w:type="dxa"/>
              <w:right w:w="105" w:type="dxa"/>
            </w:tcMar>
            <w:vAlign w:val="center"/>
          </w:tcPr>
          <w:p w14:paraId="7318EF5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3.</w:t>
            </w:r>
            <w:r>
              <w:rPr>
                <w:rFonts w:hint="eastAsia" w:ascii="宋体" w:hAnsi="宋体" w:eastAsia="宋体" w:cs="宋体"/>
                <w:i w:val="0"/>
                <w:iCs w:val="0"/>
                <w:caps w:val="0"/>
                <w:color w:val="000000"/>
                <w:spacing w:val="0"/>
                <w:sz w:val="21"/>
                <w:szCs w:val="21"/>
              </w:rPr>
              <w:t>按压体积</w:t>
            </w:r>
          </w:p>
        </w:tc>
        <w:tc>
          <w:tcPr>
            <w:tcW w:w="4855" w:type="dxa"/>
            <w:tcBorders>
              <w:top w:val="nil"/>
              <w:left w:val="nil"/>
              <w:bottom w:val="nil"/>
              <w:right w:val="nil"/>
            </w:tcBorders>
            <w:noWrap w:val="0"/>
            <w:tcMar>
              <w:top w:w="0" w:type="dxa"/>
              <w:left w:w="105" w:type="dxa"/>
              <w:bottom w:w="0" w:type="dxa"/>
              <w:right w:w="105" w:type="dxa"/>
            </w:tcMar>
            <w:vAlign w:val="center"/>
          </w:tcPr>
          <w:p w14:paraId="0D6A6DA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w:t>
            </w:r>
            <w:r>
              <w:rPr>
                <w:rFonts w:hint="eastAsia" w:ascii="宋体" w:hAnsi="宋体" w:eastAsia="宋体" w:cs="宋体"/>
                <w:i w:val="0"/>
                <w:iCs w:val="0"/>
                <w:caps w:val="0"/>
                <w:color w:val="000000"/>
                <w:spacing w:val="0"/>
                <w:sz w:val="21"/>
                <w:szCs w:val="21"/>
                <w:lang w:val="en-US" w:eastAsia="zh-CN"/>
              </w:rPr>
              <w:t>7</w:t>
            </w:r>
            <w:r>
              <w:rPr>
                <w:rFonts w:hint="eastAsia" w:ascii="宋体" w:hAnsi="宋体" w:eastAsia="宋体" w:cs="宋体"/>
                <w:i w:val="0"/>
                <w:iCs w:val="0"/>
                <w:caps w:val="0"/>
                <w:color w:val="000000"/>
                <w:spacing w:val="0"/>
                <w:sz w:val="21"/>
                <w:szCs w:val="21"/>
              </w:rPr>
              <w:t>00ml</w:t>
            </w:r>
          </w:p>
        </w:tc>
      </w:tr>
      <w:tr w14:paraId="30F95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0" w:type="dxa"/>
        </w:trPr>
        <w:tc>
          <w:tcPr>
            <w:tcW w:w="2385" w:type="dxa"/>
            <w:tcBorders>
              <w:top w:val="nil"/>
              <w:left w:val="nil"/>
              <w:bottom w:val="nil"/>
              <w:right w:val="nil"/>
            </w:tcBorders>
            <w:noWrap w:val="0"/>
            <w:tcMar>
              <w:top w:w="0" w:type="dxa"/>
              <w:left w:w="105" w:type="dxa"/>
              <w:bottom w:w="0" w:type="dxa"/>
              <w:right w:w="105" w:type="dxa"/>
            </w:tcMar>
            <w:vAlign w:val="center"/>
          </w:tcPr>
          <w:p w14:paraId="355DAA2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4.</w:t>
            </w:r>
            <w:r>
              <w:rPr>
                <w:rFonts w:hint="eastAsia" w:ascii="宋体" w:hAnsi="宋体" w:eastAsia="宋体" w:cs="宋体"/>
                <w:i w:val="0"/>
                <w:iCs w:val="0"/>
                <w:caps w:val="0"/>
                <w:color w:val="000000"/>
                <w:spacing w:val="0"/>
                <w:sz w:val="21"/>
                <w:szCs w:val="21"/>
              </w:rPr>
              <w:t>限压阀压力</w:t>
            </w:r>
          </w:p>
        </w:tc>
        <w:tc>
          <w:tcPr>
            <w:tcW w:w="4855" w:type="dxa"/>
            <w:tcBorders>
              <w:top w:val="nil"/>
              <w:left w:val="nil"/>
              <w:bottom w:val="nil"/>
              <w:right w:val="nil"/>
            </w:tcBorders>
            <w:noWrap w:val="0"/>
            <w:tcMar>
              <w:top w:w="0" w:type="dxa"/>
              <w:left w:w="105" w:type="dxa"/>
              <w:bottom w:w="0" w:type="dxa"/>
              <w:right w:w="105" w:type="dxa"/>
            </w:tcMar>
            <w:vAlign w:val="center"/>
          </w:tcPr>
          <w:p w14:paraId="0D5D8A7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50±10cmH20</w:t>
            </w:r>
          </w:p>
        </w:tc>
      </w:tr>
      <w:tr w14:paraId="55A66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0" w:type="dxa"/>
        </w:trPr>
        <w:tc>
          <w:tcPr>
            <w:tcW w:w="2385" w:type="dxa"/>
            <w:tcBorders>
              <w:top w:val="nil"/>
              <w:left w:val="nil"/>
              <w:bottom w:val="nil"/>
              <w:right w:val="nil"/>
            </w:tcBorders>
            <w:noWrap w:val="0"/>
            <w:tcMar>
              <w:top w:w="0" w:type="dxa"/>
              <w:left w:w="105" w:type="dxa"/>
              <w:bottom w:w="0" w:type="dxa"/>
              <w:right w:w="105" w:type="dxa"/>
            </w:tcMar>
            <w:vAlign w:val="center"/>
          </w:tcPr>
          <w:p w14:paraId="2C41EC4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5.</w:t>
            </w:r>
            <w:r>
              <w:rPr>
                <w:rFonts w:hint="eastAsia" w:ascii="宋体" w:hAnsi="宋体" w:eastAsia="宋体" w:cs="宋体"/>
                <w:i w:val="0"/>
                <w:iCs w:val="0"/>
                <w:caps w:val="0"/>
                <w:color w:val="000000"/>
                <w:spacing w:val="0"/>
                <w:sz w:val="21"/>
                <w:szCs w:val="21"/>
              </w:rPr>
              <w:t>吸气阻力</w:t>
            </w:r>
          </w:p>
        </w:tc>
        <w:tc>
          <w:tcPr>
            <w:tcW w:w="4855" w:type="dxa"/>
            <w:tcBorders>
              <w:top w:val="nil"/>
              <w:left w:val="nil"/>
              <w:bottom w:val="nil"/>
              <w:right w:val="nil"/>
            </w:tcBorders>
            <w:noWrap w:val="0"/>
            <w:tcMar>
              <w:top w:w="0" w:type="dxa"/>
              <w:left w:w="105" w:type="dxa"/>
              <w:bottom w:w="0" w:type="dxa"/>
              <w:right w:w="105" w:type="dxa"/>
            </w:tcMar>
            <w:vAlign w:val="center"/>
          </w:tcPr>
          <w:p w14:paraId="0EE21C3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＜5cmH20(在50L/min)</w:t>
            </w:r>
          </w:p>
        </w:tc>
      </w:tr>
      <w:tr w14:paraId="09AFC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0" w:type="dxa"/>
        </w:trPr>
        <w:tc>
          <w:tcPr>
            <w:tcW w:w="2385" w:type="dxa"/>
            <w:tcBorders>
              <w:top w:val="nil"/>
              <w:left w:val="nil"/>
              <w:bottom w:val="nil"/>
              <w:right w:val="nil"/>
            </w:tcBorders>
            <w:noWrap w:val="0"/>
            <w:tcMar>
              <w:top w:w="0" w:type="dxa"/>
              <w:left w:w="105" w:type="dxa"/>
              <w:bottom w:w="0" w:type="dxa"/>
              <w:right w:w="105" w:type="dxa"/>
            </w:tcMar>
            <w:vAlign w:val="center"/>
          </w:tcPr>
          <w:p w14:paraId="7F1B40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6.</w:t>
            </w:r>
            <w:r>
              <w:rPr>
                <w:rFonts w:hint="eastAsia" w:ascii="宋体" w:hAnsi="宋体" w:eastAsia="宋体" w:cs="宋体"/>
                <w:i w:val="0"/>
                <w:iCs w:val="0"/>
                <w:caps w:val="0"/>
                <w:color w:val="000000"/>
                <w:spacing w:val="0"/>
                <w:sz w:val="21"/>
                <w:szCs w:val="21"/>
              </w:rPr>
              <w:t>呼气阻抗</w:t>
            </w:r>
          </w:p>
        </w:tc>
        <w:tc>
          <w:tcPr>
            <w:tcW w:w="4855" w:type="dxa"/>
            <w:tcBorders>
              <w:top w:val="nil"/>
              <w:left w:val="nil"/>
              <w:bottom w:val="nil"/>
              <w:right w:val="nil"/>
            </w:tcBorders>
            <w:noWrap w:val="0"/>
            <w:tcMar>
              <w:top w:w="0" w:type="dxa"/>
              <w:left w:w="105" w:type="dxa"/>
              <w:bottom w:w="0" w:type="dxa"/>
              <w:right w:w="105" w:type="dxa"/>
            </w:tcMar>
            <w:vAlign w:val="center"/>
          </w:tcPr>
          <w:p w14:paraId="1EC236D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＜5cmH20(在50L/min)</w:t>
            </w:r>
          </w:p>
        </w:tc>
      </w:tr>
      <w:tr w14:paraId="2E70B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0" w:type="dxa"/>
        </w:trPr>
        <w:tc>
          <w:tcPr>
            <w:tcW w:w="2385" w:type="dxa"/>
            <w:tcBorders>
              <w:top w:val="nil"/>
              <w:left w:val="nil"/>
              <w:bottom w:val="nil"/>
              <w:right w:val="nil"/>
            </w:tcBorders>
            <w:noWrap w:val="0"/>
            <w:tcMar>
              <w:top w:w="0" w:type="dxa"/>
              <w:left w:w="105" w:type="dxa"/>
              <w:bottom w:w="0" w:type="dxa"/>
              <w:right w:w="105" w:type="dxa"/>
            </w:tcMar>
            <w:vAlign w:val="center"/>
          </w:tcPr>
          <w:p w14:paraId="3C082B4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7.</w:t>
            </w:r>
            <w:r>
              <w:rPr>
                <w:rFonts w:hint="eastAsia" w:ascii="宋体" w:hAnsi="宋体" w:eastAsia="宋体" w:cs="宋体"/>
                <w:i w:val="0"/>
                <w:iCs w:val="0"/>
                <w:caps w:val="0"/>
                <w:color w:val="000000"/>
                <w:spacing w:val="0"/>
                <w:sz w:val="21"/>
                <w:szCs w:val="21"/>
              </w:rPr>
              <w:t>病人阀接头口径</w:t>
            </w:r>
          </w:p>
        </w:tc>
        <w:tc>
          <w:tcPr>
            <w:tcW w:w="4855" w:type="dxa"/>
            <w:tcBorders>
              <w:top w:val="nil"/>
              <w:left w:val="nil"/>
              <w:bottom w:val="nil"/>
              <w:right w:val="nil"/>
            </w:tcBorders>
            <w:noWrap w:val="0"/>
            <w:tcMar>
              <w:top w:w="0" w:type="dxa"/>
              <w:left w:w="105" w:type="dxa"/>
              <w:bottom w:w="0" w:type="dxa"/>
              <w:right w:w="105" w:type="dxa"/>
            </w:tcMar>
            <w:vAlign w:val="center"/>
          </w:tcPr>
          <w:p w14:paraId="2109256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color="auto" w:fill="FFFFFF"/>
              </w:rPr>
              <w:t>标准圆锥接头  内径 15mm &amp; 外径 22mm</w:t>
            </w:r>
          </w:p>
        </w:tc>
      </w:tr>
      <w:tr w14:paraId="0077A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0" w:type="dxa"/>
        </w:trPr>
        <w:tc>
          <w:tcPr>
            <w:tcW w:w="2385" w:type="dxa"/>
            <w:tcBorders>
              <w:top w:val="nil"/>
              <w:left w:val="nil"/>
              <w:bottom w:val="nil"/>
              <w:right w:val="nil"/>
            </w:tcBorders>
            <w:noWrap w:val="0"/>
            <w:tcMar>
              <w:top w:w="0" w:type="dxa"/>
              <w:left w:w="105" w:type="dxa"/>
              <w:bottom w:w="0" w:type="dxa"/>
              <w:right w:w="105" w:type="dxa"/>
            </w:tcMar>
            <w:vAlign w:val="center"/>
          </w:tcPr>
          <w:p w14:paraId="1F1F0F0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8.</w:t>
            </w:r>
            <w:r>
              <w:rPr>
                <w:rFonts w:hint="eastAsia" w:ascii="宋体" w:hAnsi="宋体" w:eastAsia="宋体" w:cs="宋体"/>
                <w:i w:val="0"/>
                <w:iCs w:val="0"/>
                <w:caps w:val="0"/>
                <w:color w:val="000000"/>
                <w:spacing w:val="0"/>
                <w:sz w:val="21"/>
                <w:szCs w:val="21"/>
              </w:rPr>
              <w:t>净重(g)</w:t>
            </w:r>
          </w:p>
        </w:tc>
        <w:tc>
          <w:tcPr>
            <w:tcW w:w="4855" w:type="dxa"/>
            <w:tcBorders>
              <w:top w:val="nil"/>
              <w:left w:val="nil"/>
              <w:bottom w:val="nil"/>
              <w:right w:val="nil"/>
            </w:tcBorders>
            <w:noWrap w:val="0"/>
            <w:tcMar>
              <w:top w:w="0" w:type="dxa"/>
              <w:left w:w="105" w:type="dxa"/>
              <w:bottom w:w="0" w:type="dxa"/>
              <w:right w:w="105" w:type="dxa"/>
            </w:tcMar>
            <w:vAlign w:val="center"/>
          </w:tcPr>
          <w:p w14:paraId="2E6AC0E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rPr>
              <w:t>600g</w:t>
            </w:r>
          </w:p>
        </w:tc>
      </w:tr>
      <w:tr w14:paraId="524A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0" w:type="dxa"/>
        </w:trPr>
        <w:tc>
          <w:tcPr>
            <w:tcW w:w="2385" w:type="dxa"/>
            <w:tcBorders>
              <w:top w:val="nil"/>
              <w:left w:val="nil"/>
              <w:bottom w:val="nil"/>
              <w:right w:val="nil"/>
            </w:tcBorders>
            <w:noWrap w:val="0"/>
            <w:tcMar>
              <w:top w:w="0" w:type="dxa"/>
              <w:left w:w="105" w:type="dxa"/>
              <w:bottom w:w="0" w:type="dxa"/>
              <w:right w:w="105" w:type="dxa"/>
            </w:tcMar>
            <w:vAlign w:val="center"/>
          </w:tcPr>
          <w:p w14:paraId="113468C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9.</w:t>
            </w:r>
            <w:r>
              <w:rPr>
                <w:rFonts w:hint="eastAsia" w:ascii="宋体" w:hAnsi="宋体" w:eastAsia="宋体" w:cs="宋体"/>
                <w:i w:val="0"/>
                <w:iCs w:val="0"/>
                <w:caps w:val="0"/>
                <w:color w:val="000000"/>
                <w:spacing w:val="0"/>
                <w:sz w:val="21"/>
                <w:szCs w:val="21"/>
              </w:rPr>
              <w:t>球囊容积</w:t>
            </w:r>
          </w:p>
        </w:tc>
        <w:tc>
          <w:tcPr>
            <w:tcW w:w="4855" w:type="dxa"/>
            <w:tcBorders>
              <w:top w:val="nil"/>
              <w:left w:val="nil"/>
              <w:bottom w:val="nil"/>
              <w:right w:val="nil"/>
            </w:tcBorders>
            <w:noWrap w:val="0"/>
            <w:tcMar>
              <w:top w:w="0" w:type="dxa"/>
              <w:left w:w="105" w:type="dxa"/>
              <w:bottom w:w="0" w:type="dxa"/>
              <w:right w:w="105" w:type="dxa"/>
            </w:tcMar>
            <w:vAlign w:val="center"/>
          </w:tcPr>
          <w:p w14:paraId="00598E6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≥16</w:t>
            </w:r>
            <w:r>
              <w:rPr>
                <w:rFonts w:hint="eastAsia" w:ascii="宋体" w:hAnsi="宋体" w:eastAsia="宋体" w:cs="宋体"/>
                <w:i w:val="0"/>
                <w:iCs w:val="0"/>
                <w:caps w:val="0"/>
                <w:color w:val="000000"/>
                <w:spacing w:val="0"/>
                <w:sz w:val="21"/>
                <w:szCs w:val="21"/>
                <w:lang w:val="en-US" w:eastAsia="zh-CN"/>
              </w:rPr>
              <w:t>0</w:t>
            </w:r>
            <w:r>
              <w:rPr>
                <w:rFonts w:hint="eastAsia" w:ascii="宋体" w:hAnsi="宋体" w:eastAsia="宋体" w:cs="宋体"/>
                <w:i w:val="0"/>
                <w:iCs w:val="0"/>
                <w:caps w:val="0"/>
                <w:color w:val="000000"/>
                <w:spacing w:val="0"/>
                <w:sz w:val="21"/>
                <w:szCs w:val="21"/>
              </w:rPr>
              <w:t>0ml</w:t>
            </w:r>
          </w:p>
        </w:tc>
      </w:tr>
      <w:tr w14:paraId="2166D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0" w:type="dxa"/>
        </w:trPr>
        <w:tc>
          <w:tcPr>
            <w:tcW w:w="2385" w:type="dxa"/>
            <w:tcBorders>
              <w:top w:val="nil"/>
              <w:left w:val="nil"/>
              <w:bottom w:val="nil"/>
              <w:right w:val="nil"/>
            </w:tcBorders>
            <w:noWrap w:val="0"/>
            <w:tcMar>
              <w:top w:w="0" w:type="dxa"/>
              <w:left w:w="105" w:type="dxa"/>
              <w:bottom w:w="0" w:type="dxa"/>
              <w:right w:w="105" w:type="dxa"/>
            </w:tcMar>
            <w:vAlign w:val="center"/>
          </w:tcPr>
          <w:p w14:paraId="41FE138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10.</w:t>
            </w:r>
            <w:r>
              <w:rPr>
                <w:rFonts w:hint="eastAsia" w:ascii="宋体" w:hAnsi="宋体" w:eastAsia="宋体" w:cs="宋体"/>
                <w:i w:val="0"/>
                <w:iCs w:val="0"/>
                <w:caps w:val="0"/>
                <w:color w:val="000000"/>
                <w:spacing w:val="0"/>
                <w:sz w:val="21"/>
                <w:szCs w:val="21"/>
              </w:rPr>
              <w:t>储气袋容积</w:t>
            </w:r>
          </w:p>
        </w:tc>
        <w:tc>
          <w:tcPr>
            <w:tcW w:w="4855" w:type="dxa"/>
            <w:tcBorders>
              <w:top w:val="nil"/>
              <w:left w:val="nil"/>
              <w:bottom w:val="nil"/>
              <w:right w:val="nil"/>
            </w:tcBorders>
            <w:noWrap w:val="0"/>
            <w:tcMar>
              <w:top w:w="0" w:type="dxa"/>
              <w:left w:w="105" w:type="dxa"/>
              <w:bottom w:w="0" w:type="dxa"/>
              <w:right w:w="105" w:type="dxa"/>
            </w:tcMar>
            <w:vAlign w:val="center"/>
          </w:tcPr>
          <w:p w14:paraId="62C11FF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≥2000ml</w:t>
            </w:r>
          </w:p>
        </w:tc>
      </w:tr>
      <w:tr w14:paraId="49D96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0" w:type="dxa"/>
        </w:trPr>
        <w:tc>
          <w:tcPr>
            <w:tcW w:w="2385" w:type="dxa"/>
            <w:tcBorders>
              <w:top w:val="nil"/>
              <w:left w:val="nil"/>
              <w:bottom w:val="nil"/>
              <w:right w:val="nil"/>
            </w:tcBorders>
            <w:noWrap w:val="0"/>
            <w:tcMar>
              <w:top w:w="0" w:type="dxa"/>
              <w:left w:w="105" w:type="dxa"/>
              <w:bottom w:w="0" w:type="dxa"/>
              <w:right w:w="105" w:type="dxa"/>
            </w:tcMar>
            <w:vAlign w:val="center"/>
          </w:tcPr>
          <w:p w14:paraId="3A0735C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11.</w:t>
            </w:r>
            <w:r>
              <w:rPr>
                <w:rFonts w:hint="eastAsia" w:ascii="宋体" w:hAnsi="宋体" w:eastAsia="宋体" w:cs="宋体"/>
                <w:i w:val="0"/>
                <w:iCs w:val="0"/>
                <w:caps w:val="0"/>
                <w:color w:val="000000"/>
                <w:spacing w:val="0"/>
                <w:sz w:val="21"/>
                <w:szCs w:val="21"/>
              </w:rPr>
              <w:t>通气频率</w:t>
            </w:r>
          </w:p>
        </w:tc>
        <w:tc>
          <w:tcPr>
            <w:tcW w:w="4855" w:type="dxa"/>
            <w:tcBorders>
              <w:top w:val="nil"/>
              <w:left w:val="nil"/>
              <w:bottom w:val="nil"/>
              <w:right w:val="nil"/>
            </w:tcBorders>
            <w:noWrap w:val="0"/>
            <w:tcMar>
              <w:top w:w="0" w:type="dxa"/>
              <w:left w:w="105" w:type="dxa"/>
              <w:bottom w:w="0" w:type="dxa"/>
              <w:right w:w="105" w:type="dxa"/>
            </w:tcMar>
            <w:vAlign w:val="center"/>
          </w:tcPr>
          <w:p w14:paraId="338DC52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1-50次/分钟</w:t>
            </w:r>
          </w:p>
        </w:tc>
      </w:tr>
    </w:tbl>
    <w:p w14:paraId="1E2DD29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p>
    <w:p w14:paraId="7FE7690E">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szCs w:val="21"/>
          <w:highlight w:val="none"/>
          <w:lang w:val="en-US" w:eastAsia="zh-CN"/>
        </w:rPr>
      </w:pPr>
    </w:p>
    <w:p w14:paraId="59906042">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产品8：人工呼吸急救复苏球套组（儿童）</w:t>
      </w:r>
    </w:p>
    <w:tbl>
      <w:tblPr>
        <w:tblStyle w:val="31"/>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385"/>
        <w:gridCol w:w="5198"/>
      </w:tblGrid>
      <w:tr w14:paraId="703BB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0" w:type="dxa"/>
        </w:trPr>
        <w:tc>
          <w:tcPr>
            <w:tcW w:w="2385" w:type="dxa"/>
            <w:tcBorders>
              <w:top w:val="nil"/>
              <w:left w:val="nil"/>
              <w:bottom w:val="nil"/>
              <w:right w:val="nil"/>
            </w:tcBorders>
            <w:noWrap w:val="0"/>
            <w:tcMar>
              <w:top w:w="0" w:type="dxa"/>
              <w:left w:w="105" w:type="dxa"/>
              <w:bottom w:w="0" w:type="dxa"/>
              <w:right w:w="105" w:type="dxa"/>
            </w:tcMar>
            <w:vAlign w:val="center"/>
          </w:tcPr>
          <w:p w14:paraId="7292E7F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jc w:val="center"/>
              <w:rPr>
                <w:rFonts w:hint="eastAsia" w:ascii="宋体" w:hAnsi="宋体" w:eastAsia="宋体" w:cs="宋体"/>
                <w:sz w:val="21"/>
                <w:szCs w:val="21"/>
              </w:rPr>
            </w:pPr>
          </w:p>
        </w:tc>
        <w:tc>
          <w:tcPr>
            <w:tcW w:w="5198" w:type="dxa"/>
            <w:tcBorders>
              <w:top w:val="nil"/>
              <w:left w:val="nil"/>
              <w:bottom w:val="nil"/>
              <w:right w:val="nil"/>
            </w:tcBorders>
            <w:noWrap w:val="0"/>
            <w:tcMar>
              <w:top w:w="0" w:type="dxa"/>
              <w:left w:w="105" w:type="dxa"/>
              <w:bottom w:w="0" w:type="dxa"/>
              <w:right w:w="105" w:type="dxa"/>
            </w:tcMar>
            <w:vAlign w:val="center"/>
          </w:tcPr>
          <w:p w14:paraId="128249A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jc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sz w:val="21"/>
                <w:szCs w:val="21"/>
              </w:rPr>
              <w:t>小儿型</w:t>
            </w:r>
          </w:p>
        </w:tc>
      </w:tr>
      <w:tr w14:paraId="75EC8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0" w:type="dxa"/>
        </w:trPr>
        <w:tc>
          <w:tcPr>
            <w:tcW w:w="2385" w:type="dxa"/>
            <w:tcBorders>
              <w:top w:val="nil"/>
              <w:left w:val="nil"/>
              <w:bottom w:val="nil"/>
              <w:right w:val="nil"/>
            </w:tcBorders>
            <w:noWrap w:val="0"/>
            <w:tcMar>
              <w:top w:w="0" w:type="dxa"/>
              <w:left w:w="105" w:type="dxa"/>
              <w:bottom w:w="0" w:type="dxa"/>
              <w:right w:w="105" w:type="dxa"/>
            </w:tcMar>
            <w:vAlign w:val="center"/>
          </w:tcPr>
          <w:p w14:paraId="64E19C1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firstLine="420" w:firstLineChars="20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1.</w:t>
            </w:r>
            <w:r>
              <w:rPr>
                <w:rFonts w:hint="eastAsia" w:ascii="宋体" w:hAnsi="宋体" w:eastAsia="宋体" w:cs="宋体"/>
                <w:i w:val="0"/>
                <w:iCs w:val="0"/>
                <w:caps w:val="0"/>
                <w:color w:val="000000"/>
                <w:spacing w:val="0"/>
                <w:sz w:val="21"/>
                <w:szCs w:val="21"/>
              </w:rPr>
              <w:t>选用规格</w:t>
            </w:r>
          </w:p>
        </w:tc>
        <w:tc>
          <w:tcPr>
            <w:tcW w:w="5198" w:type="dxa"/>
            <w:tcBorders>
              <w:top w:val="nil"/>
              <w:left w:val="nil"/>
              <w:bottom w:val="nil"/>
              <w:right w:val="nil"/>
            </w:tcBorders>
            <w:noWrap w:val="0"/>
            <w:tcMar>
              <w:top w:w="0" w:type="dxa"/>
              <w:left w:w="105" w:type="dxa"/>
              <w:bottom w:w="0" w:type="dxa"/>
              <w:right w:w="105" w:type="dxa"/>
            </w:tcMar>
            <w:vAlign w:val="center"/>
          </w:tcPr>
          <w:p w14:paraId="060B9B5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7kg＜小儿型＜40kg</w:t>
            </w:r>
          </w:p>
        </w:tc>
      </w:tr>
      <w:tr w14:paraId="3A80D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0" w:type="dxa"/>
        </w:trPr>
        <w:tc>
          <w:tcPr>
            <w:tcW w:w="2385" w:type="dxa"/>
            <w:tcBorders>
              <w:top w:val="nil"/>
              <w:left w:val="nil"/>
              <w:bottom w:val="nil"/>
              <w:right w:val="nil"/>
            </w:tcBorders>
            <w:noWrap w:val="0"/>
            <w:tcMar>
              <w:top w:w="0" w:type="dxa"/>
              <w:left w:w="105" w:type="dxa"/>
              <w:bottom w:w="0" w:type="dxa"/>
              <w:right w:w="105" w:type="dxa"/>
            </w:tcMar>
            <w:vAlign w:val="center"/>
          </w:tcPr>
          <w:p w14:paraId="6FC2037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firstLine="420" w:firstLineChars="20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2.</w:t>
            </w:r>
            <w:r>
              <w:rPr>
                <w:rFonts w:hint="eastAsia" w:ascii="宋体" w:hAnsi="宋体" w:eastAsia="宋体" w:cs="宋体"/>
                <w:i w:val="0"/>
                <w:iCs w:val="0"/>
                <w:caps w:val="0"/>
                <w:color w:val="000000"/>
                <w:spacing w:val="0"/>
                <w:sz w:val="21"/>
                <w:szCs w:val="21"/>
              </w:rPr>
              <w:t>潮气量</w:t>
            </w:r>
          </w:p>
        </w:tc>
        <w:tc>
          <w:tcPr>
            <w:tcW w:w="5198" w:type="dxa"/>
            <w:tcBorders>
              <w:top w:val="nil"/>
              <w:left w:val="nil"/>
              <w:bottom w:val="nil"/>
              <w:right w:val="nil"/>
            </w:tcBorders>
            <w:noWrap w:val="0"/>
            <w:tcMar>
              <w:top w:w="0" w:type="dxa"/>
              <w:left w:w="105" w:type="dxa"/>
              <w:bottom w:w="0" w:type="dxa"/>
              <w:right w:w="105" w:type="dxa"/>
            </w:tcMar>
            <w:vAlign w:val="center"/>
          </w:tcPr>
          <w:p w14:paraId="44E1DD6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小儿型≥250ml</w:t>
            </w:r>
          </w:p>
        </w:tc>
      </w:tr>
      <w:tr w14:paraId="352DE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0" w:type="dxa"/>
        </w:trPr>
        <w:tc>
          <w:tcPr>
            <w:tcW w:w="2385" w:type="dxa"/>
            <w:tcBorders>
              <w:top w:val="nil"/>
              <w:left w:val="nil"/>
              <w:bottom w:val="nil"/>
              <w:right w:val="nil"/>
            </w:tcBorders>
            <w:noWrap w:val="0"/>
            <w:tcMar>
              <w:top w:w="0" w:type="dxa"/>
              <w:left w:w="105" w:type="dxa"/>
              <w:bottom w:w="0" w:type="dxa"/>
              <w:right w:w="105" w:type="dxa"/>
            </w:tcMar>
            <w:vAlign w:val="center"/>
          </w:tcPr>
          <w:p w14:paraId="34A8508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firstLine="420" w:firstLineChars="20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3.</w:t>
            </w:r>
            <w:r>
              <w:rPr>
                <w:rFonts w:hint="eastAsia" w:ascii="宋体" w:hAnsi="宋体" w:eastAsia="宋体" w:cs="宋体"/>
                <w:i w:val="0"/>
                <w:iCs w:val="0"/>
                <w:caps w:val="0"/>
                <w:color w:val="000000"/>
                <w:spacing w:val="0"/>
                <w:sz w:val="21"/>
                <w:szCs w:val="21"/>
              </w:rPr>
              <w:t>按压体积</w:t>
            </w:r>
          </w:p>
        </w:tc>
        <w:tc>
          <w:tcPr>
            <w:tcW w:w="5198" w:type="dxa"/>
            <w:tcBorders>
              <w:top w:val="nil"/>
              <w:left w:val="nil"/>
              <w:bottom w:val="nil"/>
              <w:right w:val="nil"/>
            </w:tcBorders>
            <w:noWrap w:val="0"/>
            <w:tcMar>
              <w:top w:w="0" w:type="dxa"/>
              <w:left w:w="105" w:type="dxa"/>
              <w:bottom w:w="0" w:type="dxa"/>
              <w:right w:w="105" w:type="dxa"/>
            </w:tcMar>
            <w:vAlign w:val="center"/>
          </w:tcPr>
          <w:p w14:paraId="6BDE30B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≥500ml</w:t>
            </w:r>
          </w:p>
        </w:tc>
      </w:tr>
      <w:tr w14:paraId="635AE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0" w:type="dxa"/>
        </w:trPr>
        <w:tc>
          <w:tcPr>
            <w:tcW w:w="2385" w:type="dxa"/>
            <w:tcBorders>
              <w:top w:val="nil"/>
              <w:left w:val="nil"/>
              <w:bottom w:val="nil"/>
              <w:right w:val="nil"/>
            </w:tcBorders>
            <w:noWrap w:val="0"/>
            <w:tcMar>
              <w:top w:w="0" w:type="dxa"/>
              <w:left w:w="105" w:type="dxa"/>
              <w:bottom w:w="0" w:type="dxa"/>
              <w:right w:w="105" w:type="dxa"/>
            </w:tcMar>
            <w:vAlign w:val="center"/>
          </w:tcPr>
          <w:p w14:paraId="7C60171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firstLine="420" w:firstLineChars="20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4.</w:t>
            </w:r>
            <w:r>
              <w:rPr>
                <w:rFonts w:hint="eastAsia" w:ascii="宋体" w:hAnsi="宋体" w:eastAsia="宋体" w:cs="宋体"/>
                <w:i w:val="0"/>
                <w:iCs w:val="0"/>
                <w:caps w:val="0"/>
                <w:color w:val="000000"/>
                <w:spacing w:val="0"/>
                <w:sz w:val="21"/>
                <w:szCs w:val="21"/>
              </w:rPr>
              <w:t>限压阀压力</w:t>
            </w:r>
          </w:p>
        </w:tc>
        <w:tc>
          <w:tcPr>
            <w:tcW w:w="5198" w:type="dxa"/>
            <w:tcBorders>
              <w:top w:val="nil"/>
              <w:left w:val="nil"/>
              <w:bottom w:val="nil"/>
              <w:right w:val="nil"/>
            </w:tcBorders>
            <w:noWrap w:val="0"/>
            <w:tcMar>
              <w:top w:w="0" w:type="dxa"/>
              <w:left w:w="105" w:type="dxa"/>
              <w:bottom w:w="0" w:type="dxa"/>
              <w:right w:w="105" w:type="dxa"/>
            </w:tcMar>
            <w:vAlign w:val="center"/>
          </w:tcPr>
          <w:p w14:paraId="0BA15A1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40±5cmH20</w:t>
            </w:r>
          </w:p>
        </w:tc>
      </w:tr>
      <w:tr w14:paraId="6573D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0" w:type="dxa"/>
        </w:trPr>
        <w:tc>
          <w:tcPr>
            <w:tcW w:w="2385" w:type="dxa"/>
            <w:tcBorders>
              <w:top w:val="nil"/>
              <w:left w:val="nil"/>
              <w:bottom w:val="nil"/>
              <w:right w:val="nil"/>
            </w:tcBorders>
            <w:noWrap w:val="0"/>
            <w:tcMar>
              <w:top w:w="0" w:type="dxa"/>
              <w:left w:w="105" w:type="dxa"/>
              <w:bottom w:w="0" w:type="dxa"/>
              <w:right w:w="105" w:type="dxa"/>
            </w:tcMar>
            <w:vAlign w:val="center"/>
          </w:tcPr>
          <w:p w14:paraId="3AB973E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firstLine="420" w:firstLineChars="20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5.</w:t>
            </w:r>
            <w:r>
              <w:rPr>
                <w:rFonts w:hint="eastAsia" w:ascii="宋体" w:hAnsi="宋体" w:eastAsia="宋体" w:cs="宋体"/>
                <w:i w:val="0"/>
                <w:iCs w:val="0"/>
                <w:caps w:val="0"/>
                <w:color w:val="000000"/>
                <w:spacing w:val="0"/>
                <w:sz w:val="21"/>
                <w:szCs w:val="21"/>
              </w:rPr>
              <w:t>吸气阻力</w:t>
            </w:r>
          </w:p>
        </w:tc>
        <w:tc>
          <w:tcPr>
            <w:tcW w:w="5198" w:type="dxa"/>
            <w:tcBorders>
              <w:top w:val="nil"/>
              <w:left w:val="nil"/>
              <w:bottom w:val="nil"/>
              <w:right w:val="nil"/>
            </w:tcBorders>
            <w:noWrap w:val="0"/>
            <w:tcMar>
              <w:top w:w="0" w:type="dxa"/>
              <w:left w:w="105" w:type="dxa"/>
              <w:bottom w:w="0" w:type="dxa"/>
              <w:right w:w="105" w:type="dxa"/>
            </w:tcMar>
            <w:vAlign w:val="center"/>
          </w:tcPr>
          <w:p w14:paraId="41ADA23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＜5cmH20(在50L/min)</w:t>
            </w:r>
          </w:p>
        </w:tc>
      </w:tr>
      <w:tr w14:paraId="1CD33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0" w:type="dxa"/>
        </w:trPr>
        <w:tc>
          <w:tcPr>
            <w:tcW w:w="2385" w:type="dxa"/>
            <w:tcBorders>
              <w:top w:val="nil"/>
              <w:left w:val="nil"/>
              <w:bottom w:val="nil"/>
              <w:right w:val="nil"/>
            </w:tcBorders>
            <w:noWrap w:val="0"/>
            <w:tcMar>
              <w:top w:w="0" w:type="dxa"/>
              <w:left w:w="105" w:type="dxa"/>
              <w:bottom w:w="0" w:type="dxa"/>
              <w:right w:w="105" w:type="dxa"/>
            </w:tcMar>
            <w:vAlign w:val="center"/>
          </w:tcPr>
          <w:p w14:paraId="24B12E2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firstLine="420" w:firstLineChars="20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6.</w:t>
            </w:r>
            <w:r>
              <w:rPr>
                <w:rFonts w:hint="eastAsia" w:ascii="宋体" w:hAnsi="宋体" w:eastAsia="宋体" w:cs="宋体"/>
                <w:i w:val="0"/>
                <w:iCs w:val="0"/>
                <w:caps w:val="0"/>
                <w:color w:val="000000"/>
                <w:spacing w:val="0"/>
                <w:sz w:val="21"/>
                <w:szCs w:val="21"/>
              </w:rPr>
              <w:t>呼气阻抗</w:t>
            </w:r>
          </w:p>
        </w:tc>
        <w:tc>
          <w:tcPr>
            <w:tcW w:w="5198" w:type="dxa"/>
            <w:tcBorders>
              <w:top w:val="nil"/>
              <w:left w:val="nil"/>
              <w:bottom w:val="nil"/>
              <w:right w:val="nil"/>
            </w:tcBorders>
            <w:noWrap w:val="0"/>
            <w:tcMar>
              <w:top w:w="0" w:type="dxa"/>
              <w:left w:w="105" w:type="dxa"/>
              <w:bottom w:w="0" w:type="dxa"/>
              <w:right w:w="105" w:type="dxa"/>
            </w:tcMar>
            <w:vAlign w:val="center"/>
          </w:tcPr>
          <w:p w14:paraId="73B81AD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＜5cmH20(在50L/min)</w:t>
            </w:r>
          </w:p>
        </w:tc>
      </w:tr>
      <w:tr w14:paraId="04F36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0" w:type="dxa"/>
        </w:trPr>
        <w:tc>
          <w:tcPr>
            <w:tcW w:w="2385" w:type="dxa"/>
            <w:tcBorders>
              <w:top w:val="nil"/>
              <w:left w:val="nil"/>
              <w:bottom w:val="nil"/>
              <w:right w:val="nil"/>
            </w:tcBorders>
            <w:noWrap w:val="0"/>
            <w:tcMar>
              <w:top w:w="0" w:type="dxa"/>
              <w:left w:w="105" w:type="dxa"/>
              <w:bottom w:w="0" w:type="dxa"/>
              <w:right w:w="105" w:type="dxa"/>
            </w:tcMar>
            <w:vAlign w:val="center"/>
          </w:tcPr>
          <w:p w14:paraId="621E10D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firstLine="420" w:firstLineChars="20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7.</w:t>
            </w:r>
            <w:r>
              <w:rPr>
                <w:rFonts w:hint="eastAsia" w:ascii="宋体" w:hAnsi="宋体" w:eastAsia="宋体" w:cs="宋体"/>
                <w:i w:val="0"/>
                <w:iCs w:val="0"/>
                <w:caps w:val="0"/>
                <w:color w:val="000000"/>
                <w:spacing w:val="0"/>
                <w:sz w:val="21"/>
                <w:szCs w:val="21"/>
              </w:rPr>
              <w:t>病人阀接头口径</w:t>
            </w:r>
          </w:p>
        </w:tc>
        <w:tc>
          <w:tcPr>
            <w:tcW w:w="5198" w:type="dxa"/>
            <w:tcBorders>
              <w:top w:val="nil"/>
              <w:left w:val="nil"/>
              <w:bottom w:val="nil"/>
              <w:right w:val="nil"/>
            </w:tcBorders>
            <w:noWrap w:val="0"/>
            <w:tcMar>
              <w:top w:w="0" w:type="dxa"/>
              <w:left w:w="105" w:type="dxa"/>
              <w:bottom w:w="0" w:type="dxa"/>
              <w:right w:w="105" w:type="dxa"/>
            </w:tcMar>
            <w:vAlign w:val="center"/>
          </w:tcPr>
          <w:p w14:paraId="1DA2749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color="auto" w:fill="FFFFFF"/>
              </w:rPr>
              <w:t>标准圆锥接头  内径 15mm &amp; 外径 22mm</w:t>
            </w:r>
          </w:p>
        </w:tc>
      </w:tr>
      <w:tr w14:paraId="4BA26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0" w:type="dxa"/>
        </w:trPr>
        <w:tc>
          <w:tcPr>
            <w:tcW w:w="2385" w:type="dxa"/>
            <w:tcBorders>
              <w:top w:val="nil"/>
              <w:left w:val="nil"/>
              <w:bottom w:val="nil"/>
              <w:right w:val="nil"/>
            </w:tcBorders>
            <w:noWrap w:val="0"/>
            <w:tcMar>
              <w:top w:w="0" w:type="dxa"/>
              <w:left w:w="105" w:type="dxa"/>
              <w:bottom w:w="0" w:type="dxa"/>
              <w:right w:w="105" w:type="dxa"/>
            </w:tcMar>
            <w:vAlign w:val="center"/>
          </w:tcPr>
          <w:p w14:paraId="6BD4BC6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firstLine="420" w:firstLineChars="20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8.</w:t>
            </w:r>
            <w:r>
              <w:rPr>
                <w:rFonts w:hint="eastAsia" w:ascii="宋体" w:hAnsi="宋体" w:eastAsia="宋体" w:cs="宋体"/>
                <w:i w:val="0"/>
                <w:iCs w:val="0"/>
                <w:caps w:val="0"/>
                <w:color w:val="000000"/>
                <w:spacing w:val="0"/>
                <w:sz w:val="21"/>
                <w:szCs w:val="21"/>
              </w:rPr>
              <w:t>净重(g)</w:t>
            </w:r>
          </w:p>
        </w:tc>
        <w:tc>
          <w:tcPr>
            <w:tcW w:w="5198" w:type="dxa"/>
            <w:tcBorders>
              <w:top w:val="nil"/>
              <w:left w:val="nil"/>
              <w:bottom w:val="nil"/>
              <w:right w:val="nil"/>
            </w:tcBorders>
            <w:noWrap w:val="0"/>
            <w:tcMar>
              <w:top w:w="0" w:type="dxa"/>
              <w:left w:w="105" w:type="dxa"/>
              <w:bottom w:w="0" w:type="dxa"/>
              <w:right w:w="105" w:type="dxa"/>
            </w:tcMar>
            <w:vAlign w:val="center"/>
          </w:tcPr>
          <w:p w14:paraId="07ED56A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lang w:val="en-US" w:eastAsia="zh-CN"/>
              </w:rPr>
              <w:t>50</w:t>
            </w:r>
            <w:r>
              <w:rPr>
                <w:rFonts w:hint="eastAsia" w:ascii="宋体" w:hAnsi="宋体" w:eastAsia="宋体" w:cs="宋体"/>
                <w:i w:val="0"/>
                <w:iCs w:val="0"/>
                <w:caps w:val="0"/>
                <w:color w:val="000000"/>
                <w:spacing w:val="0"/>
                <w:sz w:val="21"/>
                <w:szCs w:val="21"/>
              </w:rPr>
              <w:t>0g</w:t>
            </w:r>
          </w:p>
        </w:tc>
      </w:tr>
      <w:tr w14:paraId="2AFB2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0" w:type="dxa"/>
        </w:trPr>
        <w:tc>
          <w:tcPr>
            <w:tcW w:w="2385" w:type="dxa"/>
            <w:tcBorders>
              <w:top w:val="nil"/>
              <w:left w:val="nil"/>
              <w:bottom w:val="nil"/>
              <w:right w:val="nil"/>
            </w:tcBorders>
            <w:noWrap w:val="0"/>
            <w:tcMar>
              <w:top w:w="0" w:type="dxa"/>
              <w:left w:w="105" w:type="dxa"/>
              <w:bottom w:w="0" w:type="dxa"/>
              <w:right w:w="105" w:type="dxa"/>
            </w:tcMar>
            <w:vAlign w:val="center"/>
          </w:tcPr>
          <w:p w14:paraId="2F50909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firstLine="420" w:firstLineChars="20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9.</w:t>
            </w:r>
            <w:r>
              <w:rPr>
                <w:rFonts w:hint="eastAsia" w:ascii="宋体" w:hAnsi="宋体" w:eastAsia="宋体" w:cs="宋体"/>
                <w:i w:val="0"/>
                <w:iCs w:val="0"/>
                <w:caps w:val="0"/>
                <w:color w:val="000000"/>
                <w:spacing w:val="0"/>
                <w:sz w:val="21"/>
                <w:szCs w:val="21"/>
              </w:rPr>
              <w:t>球囊容积</w:t>
            </w:r>
          </w:p>
        </w:tc>
        <w:tc>
          <w:tcPr>
            <w:tcW w:w="5198" w:type="dxa"/>
            <w:tcBorders>
              <w:top w:val="nil"/>
              <w:left w:val="nil"/>
              <w:bottom w:val="nil"/>
              <w:right w:val="nil"/>
            </w:tcBorders>
            <w:noWrap w:val="0"/>
            <w:tcMar>
              <w:top w:w="0" w:type="dxa"/>
              <w:left w:w="105" w:type="dxa"/>
              <w:bottom w:w="0" w:type="dxa"/>
              <w:right w:w="105" w:type="dxa"/>
            </w:tcMar>
            <w:vAlign w:val="center"/>
          </w:tcPr>
          <w:p w14:paraId="77B62D1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w:t>
            </w:r>
            <w:r>
              <w:rPr>
                <w:rFonts w:hint="eastAsia" w:ascii="宋体" w:hAnsi="宋体" w:eastAsia="宋体" w:cs="宋体"/>
                <w:i w:val="0"/>
                <w:iCs w:val="0"/>
                <w:caps w:val="0"/>
                <w:color w:val="000000"/>
                <w:spacing w:val="0"/>
                <w:sz w:val="21"/>
                <w:szCs w:val="21"/>
                <w:lang w:val="en-US" w:eastAsia="zh-CN"/>
              </w:rPr>
              <w:t>0</w:t>
            </w:r>
            <w:r>
              <w:rPr>
                <w:rFonts w:hint="eastAsia" w:ascii="宋体" w:hAnsi="宋体" w:eastAsia="宋体" w:cs="宋体"/>
                <w:i w:val="0"/>
                <w:iCs w:val="0"/>
                <w:caps w:val="0"/>
                <w:color w:val="000000"/>
                <w:spacing w:val="0"/>
                <w:sz w:val="21"/>
                <w:szCs w:val="21"/>
              </w:rPr>
              <w:t>0ml</w:t>
            </w:r>
          </w:p>
        </w:tc>
      </w:tr>
      <w:tr w14:paraId="2D3E8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0" w:type="dxa"/>
        </w:trPr>
        <w:tc>
          <w:tcPr>
            <w:tcW w:w="2385" w:type="dxa"/>
            <w:tcBorders>
              <w:top w:val="nil"/>
              <w:left w:val="nil"/>
              <w:bottom w:val="nil"/>
              <w:right w:val="nil"/>
            </w:tcBorders>
            <w:noWrap w:val="0"/>
            <w:tcMar>
              <w:top w:w="0" w:type="dxa"/>
              <w:left w:w="105" w:type="dxa"/>
              <w:bottom w:w="0" w:type="dxa"/>
              <w:right w:w="105" w:type="dxa"/>
            </w:tcMar>
            <w:vAlign w:val="center"/>
          </w:tcPr>
          <w:p w14:paraId="0DCBF50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firstLine="420" w:firstLineChars="20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10.</w:t>
            </w:r>
            <w:r>
              <w:rPr>
                <w:rFonts w:hint="eastAsia" w:ascii="宋体" w:hAnsi="宋体" w:eastAsia="宋体" w:cs="宋体"/>
                <w:i w:val="0"/>
                <w:iCs w:val="0"/>
                <w:caps w:val="0"/>
                <w:color w:val="000000"/>
                <w:spacing w:val="0"/>
                <w:sz w:val="21"/>
                <w:szCs w:val="21"/>
              </w:rPr>
              <w:t>储气袋容积</w:t>
            </w:r>
          </w:p>
        </w:tc>
        <w:tc>
          <w:tcPr>
            <w:tcW w:w="5198" w:type="dxa"/>
            <w:tcBorders>
              <w:top w:val="nil"/>
              <w:left w:val="nil"/>
              <w:bottom w:val="nil"/>
              <w:right w:val="nil"/>
            </w:tcBorders>
            <w:noWrap w:val="0"/>
            <w:tcMar>
              <w:top w:w="0" w:type="dxa"/>
              <w:left w:w="105" w:type="dxa"/>
              <w:bottom w:w="0" w:type="dxa"/>
              <w:right w:w="105" w:type="dxa"/>
            </w:tcMar>
            <w:vAlign w:val="center"/>
          </w:tcPr>
          <w:p w14:paraId="585D490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w:t>
            </w:r>
            <w:r>
              <w:rPr>
                <w:rFonts w:hint="eastAsia" w:ascii="宋体" w:hAnsi="宋体" w:eastAsia="宋体" w:cs="宋体"/>
                <w:i w:val="0"/>
                <w:iCs w:val="0"/>
                <w:caps w:val="0"/>
                <w:color w:val="000000"/>
                <w:spacing w:val="0"/>
                <w:sz w:val="21"/>
                <w:szCs w:val="21"/>
                <w:lang w:val="en-US" w:eastAsia="zh-CN"/>
              </w:rPr>
              <w:t>5</w:t>
            </w:r>
            <w:r>
              <w:rPr>
                <w:rFonts w:hint="eastAsia" w:ascii="宋体" w:hAnsi="宋体" w:eastAsia="宋体" w:cs="宋体"/>
                <w:i w:val="0"/>
                <w:iCs w:val="0"/>
                <w:caps w:val="0"/>
                <w:color w:val="000000"/>
                <w:spacing w:val="0"/>
                <w:sz w:val="21"/>
                <w:szCs w:val="21"/>
              </w:rPr>
              <w:t>00ml</w:t>
            </w:r>
          </w:p>
        </w:tc>
      </w:tr>
      <w:tr w14:paraId="1F99C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0" w:type="dxa"/>
        </w:trPr>
        <w:tc>
          <w:tcPr>
            <w:tcW w:w="2385" w:type="dxa"/>
            <w:tcBorders>
              <w:top w:val="nil"/>
              <w:left w:val="nil"/>
              <w:bottom w:val="nil"/>
              <w:right w:val="nil"/>
            </w:tcBorders>
            <w:noWrap w:val="0"/>
            <w:tcMar>
              <w:top w:w="0" w:type="dxa"/>
              <w:left w:w="105" w:type="dxa"/>
              <w:bottom w:w="0" w:type="dxa"/>
              <w:right w:w="105" w:type="dxa"/>
            </w:tcMar>
            <w:vAlign w:val="center"/>
          </w:tcPr>
          <w:p w14:paraId="406E36D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firstLine="420" w:firstLineChars="20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11.</w:t>
            </w:r>
            <w:r>
              <w:rPr>
                <w:rFonts w:hint="eastAsia" w:ascii="宋体" w:hAnsi="宋体" w:eastAsia="宋体" w:cs="宋体"/>
                <w:i w:val="0"/>
                <w:iCs w:val="0"/>
                <w:caps w:val="0"/>
                <w:color w:val="000000"/>
                <w:spacing w:val="0"/>
                <w:sz w:val="21"/>
                <w:szCs w:val="21"/>
              </w:rPr>
              <w:t>通气频率</w:t>
            </w:r>
          </w:p>
        </w:tc>
        <w:tc>
          <w:tcPr>
            <w:tcW w:w="5198" w:type="dxa"/>
            <w:tcBorders>
              <w:top w:val="nil"/>
              <w:left w:val="nil"/>
              <w:bottom w:val="nil"/>
              <w:right w:val="nil"/>
            </w:tcBorders>
            <w:noWrap w:val="0"/>
            <w:tcMar>
              <w:top w:w="0" w:type="dxa"/>
              <w:left w:w="105" w:type="dxa"/>
              <w:bottom w:w="0" w:type="dxa"/>
              <w:right w:w="105" w:type="dxa"/>
            </w:tcMar>
            <w:vAlign w:val="center"/>
          </w:tcPr>
          <w:p w14:paraId="7244230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1-100次/分钟</w:t>
            </w:r>
          </w:p>
        </w:tc>
      </w:tr>
    </w:tbl>
    <w:p w14:paraId="52959F23">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szCs w:val="21"/>
          <w:highlight w:val="none"/>
          <w:lang w:val="en-US" w:eastAsia="zh-CN"/>
        </w:rPr>
      </w:pPr>
    </w:p>
    <w:p w14:paraId="52A73D27">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产品9：韦氏智力测评计分表（儿童）</w:t>
      </w:r>
    </w:p>
    <w:p w14:paraId="3F99D14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1.需求：按韦氏儿童智力量表-第四版（中文版）</w:t>
      </w:r>
      <w:r>
        <w:rPr>
          <w:rFonts w:hint="eastAsia" w:ascii="宋体" w:hAnsi="宋体" w:cs="宋体"/>
          <w:b/>
          <w:bCs/>
          <w:color w:val="000000"/>
          <w:highlight w:val="none"/>
          <w:lang w:val="en-US" w:eastAsia="zh-CN"/>
        </w:rPr>
        <w:t>（详见附件5）</w:t>
      </w:r>
      <w:r>
        <w:rPr>
          <w:rFonts w:hint="eastAsia" w:ascii="宋体" w:hAnsi="宋体" w:cs="宋体"/>
          <w:color w:val="000000"/>
          <w:highlight w:val="none"/>
          <w:lang w:val="en-US" w:eastAsia="zh-CN"/>
        </w:rPr>
        <w:t>印刷打印1000份</w:t>
      </w:r>
    </w:p>
    <w:p w14:paraId="51C990C8">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szCs w:val="21"/>
          <w:highlight w:val="none"/>
          <w:lang w:val="en-US" w:eastAsia="zh-CN"/>
        </w:rPr>
      </w:pPr>
    </w:p>
    <w:p w14:paraId="37459600">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产品10：韦氏智力测评计分表（幼儿）</w:t>
      </w:r>
    </w:p>
    <w:p w14:paraId="0CDEDD0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strike w:val="0"/>
          <w:dstrike w:val="0"/>
          <w:color w:val="000000"/>
          <w:highlight w:val="none"/>
          <w:lang w:val="en-US" w:eastAsia="zh-CN"/>
        </w:rPr>
      </w:pPr>
      <w:r>
        <w:rPr>
          <w:rFonts w:hint="eastAsia" w:ascii="宋体" w:hAnsi="宋体" w:cs="宋体"/>
          <w:color w:val="000000"/>
          <w:highlight w:val="none"/>
          <w:lang w:val="en-US" w:eastAsia="zh-CN"/>
        </w:rPr>
        <w:t>1.需求：按韦氏幼儿智力量表-第四版（中文版）</w:t>
      </w:r>
      <w:r>
        <w:rPr>
          <w:rFonts w:hint="eastAsia" w:ascii="宋体" w:hAnsi="宋体" w:cs="宋体"/>
          <w:b/>
          <w:bCs/>
          <w:color w:val="000000"/>
          <w:highlight w:val="none"/>
          <w:lang w:val="en-US" w:eastAsia="zh-CN"/>
        </w:rPr>
        <w:t>（详见附件6）</w:t>
      </w:r>
      <w:r>
        <w:rPr>
          <w:rFonts w:hint="eastAsia" w:ascii="宋体" w:hAnsi="宋体" w:cs="宋体"/>
          <w:color w:val="000000"/>
          <w:highlight w:val="none"/>
          <w:lang w:val="en-US" w:eastAsia="zh-CN"/>
        </w:rPr>
        <w:t>印刷打印1000份</w:t>
      </w:r>
    </w:p>
    <w:p w14:paraId="37E34520">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szCs w:val="21"/>
          <w:highlight w:val="none"/>
          <w:lang w:val="en-US" w:eastAsia="zh-CN"/>
        </w:rPr>
      </w:pPr>
    </w:p>
    <w:p w14:paraId="71A984BB">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产品11：沙盘训练设备</w:t>
      </w:r>
    </w:p>
    <w:p w14:paraId="0B3B9AE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1.专用沙40斤</w:t>
      </w:r>
    </w:p>
    <w:p w14:paraId="0037DEE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2.沙具：河流/湖泊/池塘，各种交通工具（汽车高铁飞机轮船），海洋动物，哺乳动物，生活类厨房用具，不同国家旗帜，神话人物，古代人物，障碍物。每大类需要2套沙具。</w:t>
      </w:r>
    </w:p>
    <w:p w14:paraId="70A2A760">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szCs w:val="21"/>
          <w:highlight w:val="none"/>
          <w:lang w:val="en-US" w:eastAsia="zh-CN"/>
        </w:rPr>
      </w:pPr>
    </w:p>
    <w:p w14:paraId="5B9DED14">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2标段：</w:t>
      </w:r>
    </w:p>
    <w:p w14:paraId="537C9E6E">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产品12：</w:t>
      </w:r>
      <w:r>
        <w:rPr>
          <w:rFonts w:hint="eastAsia" w:ascii="宋体" w:hAnsi="宋体" w:eastAsia="宋体" w:cs="宋体"/>
          <w:b/>
          <w:bCs/>
          <w:color w:val="000000"/>
          <w:kern w:val="0"/>
          <w:sz w:val="21"/>
          <w:szCs w:val="21"/>
          <w:highlight w:val="none"/>
          <w:lang w:val="en-US" w:eastAsia="zh-CN"/>
        </w:rPr>
        <w:t>动态血压</w:t>
      </w:r>
    </w:p>
    <w:p w14:paraId="35F3E7AF">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一、心电图部分：</w:t>
      </w:r>
    </w:p>
    <w:p w14:paraId="5940407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1.引线：12通道</w:t>
      </w:r>
    </w:p>
    <w:p w14:paraId="3C83BA0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2.频率特性：0.05Hz-500Hz</w:t>
      </w:r>
    </w:p>
    <w:p w14:paraId="5D2160B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3.输入阻抗：＞10M</w:t>
      </w:r>
    </w:p>
    <w:p w14:paraId="4F4E8F2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4.增益准确度：误差＜10%</w:t>
      </w:r>
    </w:p>
    <w:p w14:paraId="45881AB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5.共模抑制比：≥80dB</w:t>
      </w:r>
    </w:p>
    <w:p w14:paraId="3A2BD69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6.频率影响范围：0.05Hz-40Hz（±3.0dB）</w:t>
      </w:r>
    </w:p>
    <w:p w14:paraId="3780FF7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7.采样率：10000Hz</w:t>
      </w:r>
    </w:p>
    <w:p w14:paraId="4B9651F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8.A/D转换位数：12位</w:t>
      </w:r>
    </w:p>
    <w:p w14:paraId="31F44381">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二、血压部分：</w:t>
      </w:r>
    </w:p>
    <w:p w14:paraId="0D6109F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 xml:space="preserve">1.测量方法：阶梯放气示波法 </w:t>
      </w:r>
    </w:p>
    <w:p w14:paraId="533680C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 xml:space="preserve">2.血压范围：收缩压：40-280 mmHg；舒张压：20-210 mmHg </w:t>
      </w:r>
    </w:p>
    <w:p w14:paraId="2F91B5B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 xml:space="preserve">3.精度要求：压力：±3 mmHg；脉率：±5% 或 ±3bpm </w:t>
      </w:r>
    </w:p>
    <w:p w14:paraId="717FE15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 xml:space="preserve">4.脉率范围：40 - 240 bpm </w:t>
      </w:r>
    </w:p>
    <w:p w14:paraId="57DDB83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 xml:space="preserve">5.硬件物理：物理规格 重量小于200g（不含电池），尺寸小于125x80x35mm </w:t>
      </w:r>
    </w:p>
    <w:p w14:paraId="6EF99A0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6.存储容量：至少可存储250-460条数据 记录时长最高72小时</w:t>
      </w:r>
    </w:p>
    <w:p w14:paraId="3C35D72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7.存储方式：SD卡</w:t>
      </w:r>
    </w:p>
    <w:p w14:paraId="7B2AA38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 xml:space="preserve">8.电源：2-4节AA（5号）碱性电池，支持至少120次测量 </w:t>
      </w:r>
    </w:p>
    <w:p w14:paraId="03833DE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 xml:space="preserve">9.安全保护：过压保护（&lt;300mmHg）、掉电自动释压、最长测量时间限制（&lt;120秒） </w:t>
      </w:r>
    </w:p>
    <w:p w14:paraId="7CC328F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10.高级功能：特殊模式 儿童测量模式（根据年龄/身高/体重自动切换）</w:t>
      </w:r>
    </w:p>
    <w:p w14:paraId="2DFF894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11.提供软件分析系统功能要求：分析图表：包含趋势图、柱状图、饼图、相关图（离散图）、昼夜节律图等。</w:t>
      </w:r>
    </w:p>
    <w:p w14:paraId="16EE523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12.专业指标计算：可自动计算血压负荷、昼夜节律、晨峰系数、血压变异系数、动态动脉硬化指数等。</w:t>
      </w:r>
    </w:p>
    <w:p w14:paraId="28A5447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14.智能辅助诊断：支持生成诊断结论，提供术语库，具备多次就诊数据比较分析功能。</w:t>
      </w:r>
    </w:p>
    <w:p w14:paraId="0D69C3ED">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szCs w:val="21"/>
          <w:highlight w:val="none"/>
          <w:lang w:val="en-US" w:eastAsia="zh-CN"/>
        </w:rPr>
      </w:pPr>
    </w:p>
    <w:p w14:paraId="2371D00C">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产品13：超声诊断仪</w:t>
      </w:r>
    </w:p>
    <w:p w14:paraId="141217F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数量：</w:t>
      </w:r>
    </w:p>
    <w:p w14:paraId="2EB663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cs="宋体"/>
          <w:b w:val="0"/>
          <w:bCs w:val="0"/>
          <w:color w:val="000000"/>
          <w:highlight w:val="none"/>
          <w:lang w:val="en-US" w:eastAsia="zh-CN"/>
        </w:rPr>
        <w:t>1.</w:t>
      </w:r>
      <w:r>
        <w:rPr>
          <w:rFonts w:hint="eastAsia" w:ascii="宋体" w:hAnsi="宋体" w:eastAsia="宋体" w:cs="宋体"/>
          <w:b w:val="0"/>
          <w:bCs w:val="0"/>
          <w:color w:val="000000"/>
          <w:highlight w:val="none"/>
          <w:lang w:val="en-US" w:eastAsia="zh-CN"/>
        </w:rPr>
        <w:t>主机1套</w:t>
      </w:r>
    </w:p>
    <w:p w14:paraId="072AE2F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cs="宋体"/>
          <w:b w:val="0"/>
          <w:bCs w:val="0"/>
          <w:color w:val="000000"/>
          <w:highlight w:val="none"/>
          <w:lang w:val="en-US" w:eastAsia="zh-CN"/>
        </w:rPr>
        <w:t>2.</w:t>
      </w:r>
      <w:r>
        <w:rPr>
          <w:rFonts w:hint="eastAsia" w:ascii="宋体" w:hAnsi="宋体" w:eastAsia="宋体" w:cs="宋体"/>
          <w:b w:val="0"/>
          <w:bCs w:val="0"/>
          <w:color w:val="000000"/>
          <w:highlight w:val="none"/>
          <w:lang w:val="en-US" w:eastAsia="zh-CN"/>
        </w:rPr>
        <w:t>腹部单晶凸阵探头：1个</w:t>
      </w:r>
    </w:p>
    <w:p w14:paraId="0AB7496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cs="宋体"/>
          <w:b w:val="0"/>
          <w:bCs w:val="0"/>
          <w:color w:val="000000"/>
          <w:highlight w:val="none"/>
          <w:lang w:val="en-US" w:eastAsia="zh-CN"/>
        </w:rPr>
        <w:t>3.</w:t>
      </w:r>
      <w:r>
        <w:rPr>
          <w:rFonts w:hint="eastAsia" w:ascii="宋体" w:hAnsi="宋体" w:eastAsia="宋体" w:cs="宋体"/>
          <w:b w:val="0"/>
          <w:bCs w:val="0"/>
          <w:color w:val="000000"/>
          <w:highlight w:val="none"/>
          <w:lang w:val="en-US" w:eastAsia="zh-CN"/>
        </w:rPr>
        <w:t>高频腹部单晶凸阵探头：1个</w:t>
      </w:r>
    </w:p>
    <w:p w14:paraId="19184C9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cs="宋体"/>
          <w:b w:val="0"/>
          <w:bCs w:val="0"/>
          <w:color w:val="000000"/>
          <w:highlight w:val="none"/>
          <w:lang w:val="en-US" w:eastAsia="zh-CN"/>
        </w:rPr>
        <w:t>4.</w:t>
      </w:r>
      <w:r>
        <w:rPr>
          <w:rFonts w:hint="eastAsia" w:ascii="宋体" w:hAnsi="宋体" w:eastAsia="宋体" w:cs="宋体"/>
          <w:b w:val="0"/>
          <w:bCs w:val="0"/>
          <w:color w:val="000000"/>
          <w:highlight w:val="none"/>
          <w:lang w:val="en-US" w:eastAsia="zh-CN"/>
        </w:rPr>
        <w:t>腔内容积探头：2个</w:t>
      </w:r>
    </w:p>
    <w:p w14:paraId="7C39EE5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cs="宋体"/>
          <w:b w:val="0"/>
          <w:bCs w:val="0"/>
          <w:color w:val="000000"/>
          <w:highlight w:val="none"/>
          <w:lang w:val="en-US" w:eastAsia="zh-CN"/>
        </w:rPr>
        <w:t>5.</w:t>
      </w:r>
      <w:r>
        <w:rPr>
          <w:rFonts w:hint="eastAsia" w:ascii="宋体" w:hAnsi="宋体" w:eastAsia="宋体" w:cs="宋体"/>
          <w:b w:val="0"/>
          <w:bCs w:val="0"/>
          <w:color w:val="000000"/>
          <w:highlight w:val="none"/>
          <w:lang w:val="en-US" w:eastAsia="zh-CN"/>
        </w:rPr>
        <w:t>腹部容积凸阵探头：2个</w:t>
      </w:r>
    </w:p>
    <w:p w14:paraId="17051198">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二、设备用途及说明：</w:t>
      </w:r>
    </w:p>
    <w:p w14:paraId="5D7ADAA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1.妇产科、腹部、胎儿心脏、新生儿、心脏、泌尿科、浅表组织与小器官、颅脑、肌骨、外周血管及科研的高档四维彩色多普勒超声诊断仪，尤其在妇产科、胎儿心脏、早孕检查，盆底超声、经阴道子宫输卵管超声造影领域具有突出优势，满足产科超声诊断，妇科疑难病例超声诊断，胎儿畸形产前诊断及科研。</w:t>
      </w:r>
    </w:p>
    <w:p w14:paraId="5C25DF27">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三、主要规格及系统概述</w:t>
      </w:r>
    </w:p>
    <w:p w14:paraId="23F1D1B0">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1.彩色多普勒超声波诊断仪包括：</w:t>
      </w:r>
    </w:p>
    <w:p w14:paraId="1726875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1.1主机一体化LCD显示器 ≥23.8英寸</w:t>
      </w:r>
    </w:p>
    <w:p w14:paraId="662298C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1.2液晶触摸屏≥15.6英寸, 可通过触控屏的多点触控进行容积图像的旋转、放大、切割等直观操作,也可以通过触屏上手势划线实现任意切面成像以及多光源调节功能。</w:t>
      </w:r>
    </w:p>
    <w:p w14:paraId="0D28B32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1.3数字化二维灰阶成像单元</w:t>
      </w:r>
    </w:p>
    <w:p w14:paraId="5EE46EE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1.4数字化彩色多普勒单元</w:t>
      </w:r>
    </w:p>
    <w:p w14:paraId="68D15FD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1.5数字化能量多普勒成像单元</w:t>
      </w:r>
    </w:p>
    <w:p w14:paraId="0AAC86E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1.6 PW脉冲波多普勒成像单元</w:t>
      </w:r>
    </w:p>
    <w:p w14:paraId="6471D23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1.7 CW连续波多普勒成像单元</w:t>
      </w:r>
    </w:p>
    <w:p w14:paraId="17C90A5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1.8实时四维成像单元</w:t>
      </w:r>
    </w:p>
    <w:p w14:paraId="673A47A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1.9软件波束形成器技术</w:t>
      </w:r>
    </w:p>
    <w:p w14:paraId="4DFAA2E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rPr>
        <w:t>▲</w:t>
      </w:r>
      <w:r>
        <w:rPr>
          <w:rFonts w:hint="eastAsia" w:ascii="宋体" w:hAnsi="宋体" w:eastAsia="宋体" w:cs="宋体"/>
          <w:b w:val="0"/>
          <w:bCs w:val="0"/>
          <w:color w:val="000000"/>
          <w:highlight w:val="none"/>
          <w:lang w:val="en-US" w:eastAsia="zh-CN"/>
        </w:rPr>
        <w:t>1.10二维线阵探头可以支持CW连续波多普勒成像，便于进行胎儿心脏血流速度测量</w:t>
      </w:r>
    </w:p>
    <w:p w14:paraId="5C024A5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rPr>
        <w:t>▲</w:t>
      </w:r>
      <w:r>
        <w:rPr>
          <w:rFonts w:hint="eastAsia" w:ascii="宋体" w:hAnsi="宋体" w:eastAsia="宋体" w:cs="宋体"/>
          <w:b w:val="0"/>
          <w:bCs w:val="0"/>
          <w:color w:val="000000"/>
          <w:highlight w:val="none"/>
          <w:lang w:val="en-US" w:eastAsia="zh-CN"/>
        </w:rPr>
        <w:t>1.11二维灰阶血流成像技术，采用非多普勒原理，无彩色取样框限制，不需要造影剂，可以对血流进行实时显示，反应血流动力学真实状态。</w:t>
      </w:r>
    </w:p>
    <w:p w14:paraId="7351FF9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1.12二维立体血流成像技术，二维探头即可呈现立体血流形态，增强血流边界的显示及可视化效果。</w:t>
      </w:r>
      <w:r>
        <w:rPr>
          <w:rFonts w:hint="eastAsia" w:ascii="宋体" w:hAnsi="宋体" w:cs="宋体"/>
          <w:b/>
          <w:bCs/>
          <w:color w:val="000000"/>
          <w:highlight w:val="none"/>
          <w:lang w:val="en-US" w:eastAsia="zh-CN"/>
        </w:rPr>
        <w:t>（</w:t>
      </w:r>
      <w:r>
        <w:rPr>
          <w:rFonts w:hint="eastAsia" w:ascii="宋体" w:hAnsi="宋体" w:eastAsia="宋体" w:cs="宋体"/>
          <w:b/>
          <w:bCs/>
          <w:color w:val="000000"/>
          <w:highlight w:val="none"/>
          <w:lang w:val="en-US" w:eastAsia="zh-CN"/>
        </w:rPr>
        <w:t>需要附产品白皮书，并有相关二维立体血流成像的描述说明</w:t>
      </w:r>
      <w:r>
        <w:rPr>
          <w:rFonts w:hint="eastAsia" w:ascii="宋体" w:hAnsi="宋体" w:cs="宋体"/>
          <w:b/>
          <w:bCs/>
          <w:color w:val="000000"/>
          <w:highlight w:val="none"/>
          <w:lang w:val="en-US" w:eastAsia="zh-CN"/>
        </w:rPr>
        <w:t>）</w:t>
      </w:r>
    </w:p>
    <w:p w14:paraId="202E9AD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1.13具有二维超低速血流显示技术，三维超低速血流显示技术，全面显示组织器官微血流灌注状态。</w:t>
      </w:r>
    </w:p>
    <w:p w14:paraId="49F60E6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1.14组织多普勒成像技术</w:t>
      </w:r>
    </w:p>
    <w:p w14:paraId="3BEDB2F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1.15应变式弹性成像技术</w:t>
      </w:r>
    </w:p>
    <w:p w14:paraId="3E81F48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1.16宽景成像技术，支持所有凸阵和线阵探头</w:t>
      </w:r>
    </w:p>
    <w:p w14:paraId="62B25ED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1.17主机内置ESHRE（欧洲人类生殖与胚胎学学会）与ESGE（欧洲妇科内镜学会）指南推荐的子宫形态分类方法，可以直接根据示意图，判断子宫形态。</w:t>
      </w:r>
    </w:p>
    <w:p w14:paraId="6EA7271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1.18具备IDEA（国际深度子宫内膜异位症组织）专家共识推荐的标准超声图文评估流程助手，帮助使用者对深度子宫内膜异位症进行标准化评估</w:t>
      </w:r>
    </w:p>
    <w:p w14:paraId="429474F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1.19支持机械指数和热指数警报设置，可自定义声输出限制并将其设定到系统中，将在扫描时提供超预设警报。</w:t>
      </w:r>
    </w:p>
    <w:p w14:paraId="5007FF3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1.20内置耦合剂加热功能，提升患者舒适度。</w:t>
      </w:r>
    </w:p>
    <w:p w14:paraId="1933B6F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1.21具备降低声影的强度专用技术：帮助恢复被声阴影遮挡的组织和边界，提供从近场到远场均匀一致的图像品质。</w:t>
      </w:r>
    </w:p>
    <w:p w14:paraId="42BD8C8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1.22困难条件成像专用技术：扫描困难条件患者，例如高体重指数 （BMI）</w:t>
      </w:r>
    </w:p>
    <w:p w14:paraId="2AF4E2B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cs="宋体"/>
          <w:color w:val="000000"/>
          <w:highlight w:val="none"/>
          <w:lang w:val="en-US" w:eastAsia="zh-CN"/>
        </w:rPr>
        <w:t>▲</w:t>
      </w:r>
      <w:r>
        <w:rPr>
          <w:rFonts w:hint="eastAsia" w:ascii="宋体" w:hAnsi="宋体" w:eastAsia="宋体" w:cs="宋体"/>
          <w:b w:val="0"/>
          <w:bCs w:val="0"/>
          <w:color w:val="000000"/>
          <w:highlight w:val="none"/>
          <w:lang w:val="en-US" w:eastAsia="zh-CN"/>
        </w:rPr>
        <w:t>1.23探头智能响应技术：选取探头后，自动激活，并进入到扫描状态</w:t>
      </w:r>
    </w:p>
    <w:p w14:paraId="000A199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1.24智能胎儿多普勒技术：六种血流预设，随心切换，提升彩色/频谱/测量工作效率，（可自定义设置）</w:t>
      </w:r>
    </w:p>
    <w:p w14:paraId="7F06F74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1.25用户界面颜色、灯光的个性化设置：轨迹球颜色 、用户界面照明、主机周边照明、触摸屏配色方案 均可自定义设置。</w:t>
      </w:r>
    </w:p>
    <w:p w14:paraId="79C022AA">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2.容积四维成像技术：</w:t>
      </w:r>
    </w:p>
    <w:p w14:paraId="502F4E9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2.1支持灰阶及血流三维/四维成像模式，具有虚拟光源移动技术，可同时支持3个独立的可移动光源。可实现表面成像和透视剪影成像，同时观察组织的外部轮廓和内部结构。彩色血流高清立体成像，立体直观显示血管空间结构关系。彩色血流容积透视剪影，全新的血流显示方式，通过可调节的边界增强和内部透明技术</w:t>
      </w:r>
      <w:r>
        <w:rPr>
          <w:rFonts w:hint="eastAsia" w:ascii="宋体" w:hAnsi="宋体" w:cs="宋体"/>
          <w:b w:val="0"/>
          <w:bCs w:val="0"/>
          <w:color w:val="000000"/>
          <w:highlight w:val="none"/>
          <w:lang w:val="en-US" w:eastAsia="zh-CN"/>
        </w:rPr>
        <w:t>。</w:t>
      </w:r>
    </w:p>
    <w:p w14:paraId="31A4482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2.2断层超声显像技术</w:t>
      </w:r>
    </w:p>
    <w:p w14:paraId="60EE294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2.3具有胎儿自动识别技术，可实时自动跟踪胎儿运动并调整容积成像框位置</w:t>
      </w:r>
      <w:r>
        <w:rPr>
          <w:rFonts w:hint="eastAsia" w:ascii="宋体" w:hAnsi="宋体" w:cs="宋体"/>
          <w:b w:val="0"/>
          <w:bCs w:val="0"/>
          <w:color w:val="000000"/>
          <w:highlight w:val="none"/>
          <w:lang w:val="en-US" w:eastAsia="zh-CN"/>
        </w:rPr>
        <w:t>。</w:t>
      </w:r>
    </w:p>
    <w:p w14:paraId="4EAB4D4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2.4卵泡智能容积成像，自动彩色编码显示，并按照体积大小排序及计数。</w:t>
      </w:r>
    </w:p>
    <w:p w14:paraId="0926F40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rPr>
        <w:t>▲</w:t>
      </w:r>
      <w:r>
        <w:rPr>
          <w:rFonts w:hint="eastAsia" w:ascii="宋体" w:hAnsi="宋体" w:eastAsia="宋体" w:cs="宋体"/>
          <w:b w:val="0"/>
          <w:bCs w:val="0"/>
          <w:color w:val="000000"/>
          <w:highlight w:val="none"/>
          <w:lang w:val="en-US" w:eastAsia="zh-CN"/>
        </w:rPr>
        <w:t>2.5专用窦卵泡智能容积成像，自动彩色编码显示，并按照体积大小排序及计数。</w:t>
      </w:r>
    </w:p>
    <w:p w14:paraId="1C9AF9E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2.6 STIC时间空间相关成像技术</w:t>
      </w:r>
    </w:p>
    <w:p w14:paraId="240C3A7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2.7 STIC胎心容积导航技术，基于STIC容积数据自动获取包括四腔心、左室流出道、右室流出道、胃泡、静脉连接、导管弓、主动脉弓、三血管气管切面。</w:t>
      </w:r>
    </w:p>
    <w:p w14:paraId="5D45BC3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2.8具有实时四维穿刺引导功能，有穿刺引导线。</w:t>
      </w:r>
    </w:p>
    <w:p w14:paraId="45D4845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2.9腔内容积探头具有四维实时对比谐波造影功能，支持阴道子宫输卵管超声造影检查。</w:t>
      </w:r>
    </w:p>
    <w:p w14:paraId="3F107BB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2.10具备实时容积对比成像技术，对二维图像增加厚度的信息</w:t>
      </w:r>
      <w:r>
        <w:rPr>
          <w:rFonts w:hint="eastAsia" w:ascii="宋体" w:hAnsi="宋体" w:cs="宋体"/>
          <w:b w:val="0"/>
          <w:bCs w:val="0"/>
          <w:color w:val="000000"/>
          <w:highlight w:val="none"/>
          <w:lang w:val="en-US" w:eastAsia="zh-CN"/>
        </w:rPr>
        <w:t>。</w:t>
      </w:r>
    </w:p>
    <w:p w14:paraId="2B1BE44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cs="宋体"/>
          <w:color w:val="000000"/>
          <w:highlight w:val="none"/>
          <w:lang w:val="en-US" w:eastAsia="zh-CN"/>
        </w:rPr>
        <w:t>▲</w:t>
      </w:r>
      <w:r>
        <w:rPr>
          <w:rFonts w:hint="eastAsia" w:ascii="宋体" w:hAnsi="宋体" w:eastAsia="宋体" w:cs="宋体"/>
          <w:b w:val="0"/>
          <w:bCs w:val="0"/>
          <w:color w:val="000000"/>
          <w:highlight w:val="none"/>
          <w:lang w:val="en-US" w:eastAsia="zh-CN"/>
        </w:rPr>
        <w:t>2.11智能中枢神经系统检查：人工智能（AI ）工具，基于深度学习算法支持，通过自动寻找成像切面位置，显示3D容积数据中的检查胎儿大脑的推荐切面和测量来帮助提高工作效率。自动识别胎儿颅脑正中矢状面，经丘脑平面，经小脑平面，经侧脑室平面4个标准平面。自动同时测量BPD,HC,OFD, CM 后颅窝池, Cerebellum小脑横径, Vp 侧脑室后脚6组生物指标。</w:t>
      </w:r>
    </w:p>
    <w:p w14:paraId="7948660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cs="宋体"/>
          <w:color w:val="000000"/>
          <w:highlight w:val="none"/>
          <w:lang w:val="en-US" w:eastAsia="zh-CN"/>
        </w:rPr>
        <w:t>▲</w:t>
      </w:r>
      <w:r>
        <w:rPr>
          <w:rFonts w:hint="eastAsia" w:ascii="宋体" w:hAnsi="宋体" w:eastAsia="宋体" w:cs="宋体"/>
          <w:b w:val="0"/>
          <w:bCs w:val="0"/>
          <w:color w:val="000000"/>
          <w:highlight w:val="none"/>
          <w:lang w:val="en-US" w:eastAsia="zh-CN"/>
        </w:rPr>
        <w:t>2.1</w:t>
      </w:r>
      <w:r>
        <w:rPr>
          <w:rFonts w:hint="eastAsia" w:ascii="宋体" w:hAnsi="宋体" w:cs="宋体"/>
          <w:b w:val="0"/>
          <w:bCs w:val="0"/>
          <w:color w:val="000000"/>
          <w:highlight w:val="none"/>
          <w:lang w:val="en-US" w:eastAsia="zh-CN"/>
        </w:rPr>
        <w:t>2</w:t>
      </w:r>
      <w:r>
        <w:rPr>
          <w:rFonts w:hint="eastAsia" w:ascii="宋体" w:hAnsi="宋体" w:eastAsia="宋体" w:cs="宋体"/>
          <w:b w:val="0"/>
          <w:bCs w:val="0"/>
          <w:color w:val="000000"/>
          <w:highlight w:val="none"/>
          <w:lang w:val="en-US" w:eastAsia="zh-CN"/>
        </w:rPr>
        <w:t>智能三维产程监测功能：能够测量胎儿头部进程、旋转和方向，并同时自动产生一个包括了超声波客观数据、手动输入数据在内的产程报告。</w:t>
      </w:r>
    </w:p>
    <w:p w14:paraId="711976D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2.1</w:t>
      </w:r>
      <w:r>
        <w:rPr>
          <w:rFonts w:hint="eastAsia" w:ascii="宋体" w:hAnsi="宋体" w:cs="宋体"/>
          <w:b w:val="0"/>
          <w:bCs w:val="0"/>
          <w:color w:val="000000"/>
          <w:highlight w:val="none"/>
          <w:lang w:val="en-US" w:eastAsia="zh-CN"/>
        </w:rPr>
        <w:t>3</w:t>
      </w:r>
      <w:r>
        <w:rPr>
          <w:rFonts w:hint="eastAsia" w:ascii="宋体" w:hAnsi="宋体" w:eastAsia="宋体" w:cs="宋体"/>
          <w:b w:val="0"/>
          <w:bCs w:val="0"/>
          <w:color w:val="000000"/>
          <w:highlight w:val="none"/>
          <w:lang w:val="en-US" w:eastAsia="zh-CN"/>
        </w:rPr>
        <w:t>容积智能斑点噪声抑制技术：通过特殊算法对体素进行实时优化，可优化重建容积图像以及各个平面特别是冠状面上的图像品质。</w:t>
      </w:r>
    </w:p>
    <w:p w14:paraId="0751B8E9">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3.Ai智能筛查系列技术：</w:t>
      </w:r>
    </w:p>
    <w:p w14:paraId="264E9CC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3.1智能产筛切面识别：遵循 ISUOG 常规孕中期胎儿超声扫描实践指南，自动检测识别≥21个推荐切面。自动注释及测量。</w:t>
      </w:r>
    </w:p>
    <w:p w14:paraId="1DBD72C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3.2智能产筛质量控制，系统将获取的图像或切面与标准切面进行比较，以确保其符合临床标准。能够帮助提高准确性和质量，有解剖示意图和并可插入标准图像进行参考比较。</w:t>
      </w:r>
    </w:p>
    <w:p w14:paraId="4E8CA4E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rPr>
        <w:t>▲</w:t>
      </w:r>
      <w:r>
        <w:rPr>
          <w:rFonts w:hint="eastAsia" w:ascii="宋体" w:hAnsi="宋体" w:eastAsia="宋体" w:cs="宋体"/>
          <w:b w:val="0"/>
          <w:bCs w:val="0"/>
          <w:color w:val="000000"/>
          <w:highlight w:val="none"/>
          <w:lang w:val="en-US" w:eastAsia="zh-CN"/>
        </w:rPr>
        <w:t>3.3智能先心病筛查技术：AI-胎心检查导航，通过文字说明、参考图像和正常解剖结构示意图，分步指导如何识别正常解剖结构及扫描流程。AI智能生成四腔心切面、三血管/三血管气管切面以及心轴角度。</w:t>
      </w:r>
    </w:p>
    <w:p w14:paraId="201ABAC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rPr>
        <w:t>▲</w:t>
      </w:r>
      <w:r>
        <w:rPr>
          <w:rFonts w:hint="eastAsia" w:ascii="宋体" w:hAnsi="宋体" w:eastAsia="宋体" w:cs="宋体"/>
          <w:b w:val="0"/>
          <w:bCs w:val="0"/>
          <w:color w:val="000000"/>
          <w:highlight w:val="none"/>
          <w:lang w:val="en-US" w:eastAsia="zh-CN"/>
        </w:rPr>
        <w:t>3.4智能盆底检查: 基于人工智能（AI），遵循国际规范,自动获得盆底测量，重复性好。自动寻找valsalva和缩肛状态下，最大裂孔平面位置;自动测量肛提肌裂孔的面积、周长、前后径和左右径。</w:t>
      </w:r>
    </w:p>
    <w:p w14:paraId="370EEAD2">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4.测量和分析（B型、M型、频谱多普勒、彩色模式）</w:t>
      </w:r>
    </w:p>
    <w:p w14:paraId="087A54F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4.1一般测量</w:t>
      </w:r>
    </w:p>
    <w:p w14:paraId="66ABC6C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4.2多普勒血流测量与分析，具有自动包络功能</w:t>
      </w:r>
    </w:p>
    <w:p w14:paraId="19815A8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4.3妇产，心脏，血管，儿科等测量与分析</w:t>
      </w:r>
    </w:p>
    <w:p w14:paraId="728404E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4.4胎儿生长指标自动测量功能，包括胎儿双顶径、枕额径、头围、腹围、股骨长、肱骨长</w:t>
      </w:r>
    </w:p>
    <w:p w14:paraId="53F920D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4.5自动NT及IT测量技术</w:t>
      </w:r>
    </w:p>
    <w:p w14:paraId="63ACFA9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4.6自动胎心率测量技术</w:t>
      </w:r>
    </w:p>
    <w:p w14:paraId="5F40801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4.7不规则体积测量技术，快速测量一个或多个低回声的不规则体的体积</w:t>
      </w:r>
    </w:p>
    <w:p w14:paraId="4E77330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4.8容积能量模式直方图技术，结合不规则体积测量可计算血管指数VI，FI和VFI</w:t>
      </w:r>
    </w:p>
    <w:p w14:paraId="375F94DB">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5.图像存储、管理及回放重现</w:t>
      </w:r>
    </w:p>
    <w:p w14:paraId="7F174C3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5.1输入/输出信号：USB, HDMI, S-Video, VGA</w:t>
      </w:r>
    </w:p>
    <w:p w14:paraId="366EB0A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5.2连通性：医学数字图像和通信DICOM 3.0</w:t>
      </w:r>
    </w:p>
    <w:p w14:paraId="28B82B6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5.3超声图像存档与病案管理系统</w:t>
      </w:r>
    </w:p>
    <w:p w14:paraId="3B78B2F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5.4回放重现单元</w:t>
      </w:r>
    </w:p>
    <w:p w14:paraId="28DE414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5.5硬盘容量≥1T</w:t>
      </w:r>
    </w:p>
    <w:p w14:paraId="1772ADD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5.6一体化剪帖板：(在屏幕上)可以存储和回放动态及静态图像</w:t>
      </w:r>
    </w:p>
    <w:p w14:paraId="5DA98D6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5.7支持一键式输出3D打印格式，包括STL、OBJ、PLY、3MF、XYZ格式（附原厂技术白皮书证明）</w:t>
      </w:r>
    </w:p>
    <w:p w14:paraId="2EB2A643">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6.技术参数要求</w:t>
      </w:r>
    </w:p>
    <w:p w14:paraId="279DA43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6.1监视器≥23.8英寸高分辨率LCD监视器</w:t>
      </w:r>
    </w:p>
    <w:p w14:paraId="44B8E8D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6.2操作控制台，可单键电动垂直调节高度，并可左右转动、前后移动和锁定</w:t>
      </w:r>
    </w:p>
    <w:p w14:paraId="0B38582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6.3探头接口：≥4个，探头接口为无针式接口</w:t>
      </w:r>
    </w:p>
    <w:p w14:paraId="77C7F5D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6.4≥15.6英寸多点触控触摸屏</w:t>
      </w:r>
    </w:p>
    <w:p w14:paraId="32062B0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6.5空间分辨率：符合GB10152-2009国家标准</w:t>
      </w:r>
    </w:p>
    <w:p w14:paraId="6E08D92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6.6超声功率输出调节：B/M、PWD、Color Doppler输出功率可调</w:t>
      </w:r>
    </w:p>
    <w:p w14:paraId="15150ECB">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7.探头</w:t>
      </w:r>
    </w:p>
    <w:p w14:paraId="1C40B90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7.1频率：超宽频、变频探头，工作频率可显示，变频探头中心频率可选择≥3种，多普勒频率≥3种。</w:t>
      </w:r>
    </w:p>
    <w:p w14:paraId="3CA580C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7.2腔内容积凸阵探头：超声频率4.0 — 9.0 MHz</w:t>
      </w:r>
    </w:p>
    <w:p w14:paraId="0294184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7.3腹部二维凸阵探头：超声频率2.0 — 5.0 MHz</w:t>
      </w:r>
    </w:p>
    <w:p w14:paraId="676F70D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7.4高频腹部二维凸阵探头：超声频率3.0 — 9.0 MHz</w:t>
      </w:r>
    </w:p>
    <w:p w14:paraId="08CF858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7.5宽频凸面容积探头：超声频率2.0 —7.0 MHz</w:t>
      </w:r>
    </w:p>
    <w:p w14:paraId="63CDACB3">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8.二维灰阶及容积成像主要参数</w:t>
      </w:r>
    </w:p>
    <w:p w14:paraId="17CDFB1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8.1凸阵探头，全视野，17cm深度时，在最高线密度下，二维帧频≥30帧/秒；</w:t>
      </w:r>
    </w:p>
    <w:p w14:paraId="170F2B5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8.2凸阵容积探头，全视野，17cm深度时，四维成像帧频≥30帧/秒</w:t>
      </w:r>
    </w:p>
    <w:p w14:paraId="0FB5D5C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8.3数字集成化智能TGC分段≥8段</w:t>
      </w:r>
    </w:p>
    <w:p w14:paraId="6D1074D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8.4二维成像扫描深度≥46cm</w:t>
      </w:r>
      <w:r>
        <w:rPr>
          <w:rFonts w:hint="eastAsia" w:ascii="宋体" w:hAnsi="宋体" w:eastAsia="宋体" w:cs="宋体"/>
          <w:b/>
          <w:bCs/>
          <w:color w:val="000000"/>
          <w:highlight w:val="none"/>
          <w:lang w:val="en-US" w:eastAsia="zh-CN"/>
        </w:rPr>
        <w:t>（提供原厂白皮书）</w:t>
      </w:r>
    </w:p>
    <w:p w14:paraId="44485BA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8.5回放重现：灰阶图像回放≥4000幅，四维图像回放≥400容积帧。</w:t>
      </w:r>
    </w:p>
    <w:p w14:paraId="15AC059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bCs/>
          <w:color w:val="000000"/>
          <w:highlight w:val="none"/>
          <w:lang w:val="en-US" w:eastAsia="zh-CN"/>
        </w:rPr>
      </w:pPr>
      <w:r>
        <w:rPr>
          <w:rFonts w:hint="eastAsia" w:ascii="宋体" w:hAnsi="宋体" w:eastAsia="宋体" w:cs="宋体"/>
          <w:b w:val="0"/>
          <w:bCs w:val="0"/>
          <w:color w:val="000000"/>
          <w:highlight w:val="none"/>
          <w:lang w:val="en-US" w:eastAsia="zh-CN"/>
        </w:rPr>
        <w:t xml:space="preserve">8.6系统动态范围≥400dB </w:t>
      </w:r>
      <w:r>
        <w:rPr>
          <w:rFonts w:hint="eastAsia" w:ascii="宋体" w:hAnsi="宋体" w:eastAsia="宋体" w:cs="宋体"/>
          <w:b/>
          <w:bCs/>
          <w:color w:val="000000"/>
          <w:highlight w:val="none"/>
          <w:lang w:val="en-US" w:eastAsia="zh-CN"/>
        </w:rPr>
        <w:t>（提供原厂技术白皮书证明）</w:t>
      </w:r>
    </w:p>
    <w:p w14:paraId="2F622D0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8.7预设条件 针对不同的检查脏器，预置最佳化图像的检查条件，减少操作时的调节，及常用所需的外部调节及组合调节</w:t>
      </w:r>
    </w:p>
    <w:p w14:paraId="0976C2F0">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9.频谱多普勒</w:t>
      </w:r>
    </w:p>
    <w:p w14:paraId="08BF0CF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9.1方式：PW，CW</w:t>
      </w:r>
    </w:p>
    <w:p w14:paraId="62EED0D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9.2多普勒发射频率可视可调，中心频率明确显示</w:t>
      </w:r>
    </w:p>
    <w:p w14:paraId="2865477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9.3 PWD：血流速度≥10m/s；CWD：血流速度≥21m/s</w:t>
      </w:r>
    </w:p>
    <w:p w14:paraId="520A049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 xml:space="preserve">9.4最低测量速度：≤10mm/s </w:t>
      </w:r>
    </w:p>
    <w:p w14:paraId="07266B6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9.5零位移动：≥10级</w:t>
      </w:r>
    </w:p>
    <w:p w14:paraId="4322E02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9.6 PW最小取样容积≤0.2mm</w:t>
      </w:r>
    </w:p>
    <w:p w14:paraId="5EE6ACC4">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10.彩色多普勒</w:t>
      </w:r>
    </w:p>
    <w:p w14:paraId="5F94E06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10.1显示方式：能量显示，速度显示、二维立体血流显示</w:t>
      </w:r>
    </w:p>
    <w:p w14:paraId="230D3B5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10.2凸阵探头，全视野，17cm深度时，在最高线密度下，彩色帧频≥10帧/秒</w:t>
      </w:r>
    </w:p>
    <w:p w14:paraId="4248B7B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10.3凸阵容积探头，全视野，17cm深度时，四维彩色成像帧频≥9帧/秒</w:t>
      </w:r>
    </w:p>
    <w:p w14:paraId="39B0636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10.4彩色显示速度：最低平均血流测量速度≤5mm/s（非噪声信号）</w:t>
      </w:r>
    </w:p>
    <w:p w14:paraId="7F137F4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10.5彩色增强功能：彩色多普勒能量图，方向性能量图</w:t>
      </w:r>
    </w:p>
    <w:p w14:paraId="11D4D409">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1</w:t>
      </w:r>
      <w:r>
        <w:rPr>
          <w:rFonts w:hint="eastAsia" w:ascii="宋体" w:hAnsi="宋体" w:cs="宋体"/>
          <w:b/>
          <w:bCs/>
          <w:color w:val="000000"/>
          <w:highlight w:val="none"/>
          <w:lang w:val="en-US" w:eastAsia="zh-CN"/>
        </w:rPr>
        <w:t>1</w:t>
      </w:r>
      <w:r>
        <w:rPr>
          <w:rFonts w:hint="eastAsia" w:ascii="宋体" w:hAnsi="宋体" w:eastAsia="宋体" w:cs="宋体"/>
          <w:b/>
          <w:bCs/>
          <w:color w:val="000000"/>
          <w:highlight w:val="none"/>
          <w:lang w:val="en-US" w:eastAsia="zh-CN"/>
        </w:rPr>
        <w:t>.配件</w:t>
      </w:r>
    </w:p>
    <w:p w14:paraId="26E3AD3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1</w:t>
      </w:r>
      <w:r>
        <w:rPr>
          <w:rFonts w:hint="eastAsia" w:ascii="宋体" w:hAnsi="宋体" w:cs="宋体"/>
          <w:b w:val="0"/>
          <w:bCs w:val="0"/>
          <w:color w:val="000000"/>
          <w:highlight w:val="none"/>
          <w:lang w:val="en-US" w:eastAsia="zh-CN"/>
        </w:rPr>
        <w:t>1</w:t>
      </w:r>
      <w:r>
        <w:rPr>
          <w:rFonts w:hint="eastAsia" w:ascii="宋体" w:hAnsi="宋体" w:eastAsia="宋体" w:cs="宋体"/>
          <w:b w:val="0"/>
          <w:bCs w:val="0"/>
          <w:color w:val="000000"/>
          <w:highlight w:val="none"/>
          <w:lang w:val="en-US" w:eastAsia="zh-CN"/>
        </w:rPr>
        <w:t>.1产前超声工作站（1站点，含软硬件）</w:t>
      </w:r>
    </w:p>
    <w:p w14:paraId="69BF68A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1</w:t>
      </w:r>
      <w:r>
        <w:rPr>
          <w:rFonts w:hint="eastAsia" w:ascii="宋体" w:hAnsi="宋体" w:cs="宋体"/>
          <w:b w:val="0"/>
          <w:bCs w:val="0"/>
          <w:color w:val="000000"/>
          <w:highlight w:val="none"/>
          <w:lang w:val="en-US" w:eastAsia="zh-CN"/>
        </w:rPr>
        <w:t>1</w:t>
      </w:r>
      <w:r>
        <w:rPr>
          <w:rFonts w:hint="eastAsia" w:ascii="宋体" w:hAnsi="宋体" w:eastAsia="宋体" w:cs="宋体"/>
          <w:b w:val="0"/>
          <w:bCs w:val="0"/>
          <w:color w:val="000000"/>
          <w:highlight w:val="none"/>
          <w:lang w:val="en-US" w:eastAsia="zh-CN"/>
        </w:rPr>
        <w:t xml:space="preserve">.2 后备电源设备 1台 </w:t>
      </w:r>
    </w:p>
    <w:p w14:paraId="794D809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1</w:t>
      </w:r>
      <w:r>
        <w:rPr>
          <w:rFonts w:hint="eastAsia" w:ascii="宋体" w:hAnsi="宋体" w:cs="宋体"/>
          <w:b w:val="0"/>
          <w:bCs w:val="0"/>
          <w:color w:val="000000"/>
          <w:highlight w:val="none"/>
          <w:lang w:val="en-US" w:eastAsia="zh-CN"/>
        </w:rPr>
        <w:t>1</w:t>
      </w:r>
      <w:r>
        <w:rPr>
          <w:rFonts w:hint="eastAsia" w:ascii="宋体" w:hAnsi="宋体" w:eastAsia="宋体" w:cs="宋体"/>
          <w:b w:val="0"/>
          <w:bCs w:val="0"/>
          <w:color w:val="000000"/>
          <w:highlight w:val="none"/>
          <w:lang w:val="en-US" w:eastAsia="zh-CN"/>
        </w:rPr>
        <w:t>.3医用检查床、椅1套</w:t>
      </w:r>
    </w:p>
    <w:p w14:paraId="755C927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1</w:t>
      </w:r>
      <w:r>
        <w:rPr>
          <w:rFonts w:hint="eastAsia" w:ascii="宋体" w:hAnsi="宋体" w:cs="宋体"/>
          <w:b w:val="0"/>
          <w:bCs w:val="0"/>
          <w:color w:val="000000"/>
          <w:highlight w:val="none"/>
          <w:lang w:val="en-US" w:eastAsia="zh-CN"/>
        </w:rPr>
        <w:t>1</w:t>
      </w:r>
      <w:r>
        <w:rPr>
          <w:rFonts w:hint="eastAsia" w:ascii="宋体" w:hAnsi="宋体" w:eastAsia="宋体" w:cs="宋体"/>
          <w:b w:val="0"/>
          <w:bCs w:val="0"/>
          <w:color w:val="000000"/>
          <w:highlight w:val="none"/>
          <w:lang w:val="en-US" w:eastAsia="zh-CN"/>
        </w:rPr>
        <w:t>.4超声影像投射终端1套（</w:t>
      </w:r>
      <w:r>
        <w:rPr>
          <w:rFonts w:hint="eastAsia" w:ascii="宋体" w:hAnsi="宋体" w:cs="宋体"/>
          <w:b w:val="0"/>
          <w:bCs w:val="0"/>
          <w:color w:val="000000"/>
          <w:highlight w:val="none"/>
          <w:lang w:val="en-US" w:eastAsia="zh-CN"/>
        </w:rPr>
        <w:t>工作站及图像输出设备、</w:t>
      </w:r>
      <w:r>
        <w:rPr>
          <w:rFonts w:hint="eastAsia" w:ascii="宋体" w:hAnsi="宋体" w:eastAsia="宋体" w:cs="宋体"/>
          <w:b w:val="0"/>
          <w:bCs w:val="0"/>
          <w:color w:val="000000"/>
          <w:highlight w:val="none"/>
          <w:lang w:val="en-US" w:eastAsia="zh-CN"/>
        </w:rPr>
        <w:t>电视机≥55英寸）</w:t>
      </w:r>
    </w:p>
    <w:p w14:paraId="3D3DBAA2">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color w:val="000000"/>
          <w:highlight w:val="none"/>
          <w:lang w:val="en-US" w:eastAsia="zh-CN"/>
        </w:rPr>
      </w:pPr>
      <w:r>
        <w:rPr>
          <w:rFonts w:hint="eastAsia" w:ascii="宋体" w:hAnsi="宋体" w:eastAsia="宋体" w:cs="宋体"/>
          <w:b/>
          <w:bCs/>
          <w:color w:val="000000"/>
          <w:highlight w:val="none"/>
          <w:lang w:val="en-US" w:eastAsia="zh-CN"/>
        </w:rPr>
        <w:t>1</w:t>
      </w:r>
      <w:r>
        <w:rPr>
          <w:rFonts w:hint="eastAsia" w:ascii="宋体" w:hAnsi="宋体" w:cs="宋体"/>
          <w:b/>
          <w:bCs/>
          <w:color w:val="000000"/>
          <w:highlight w:val="none"/>
          <w:lang w:val="en-US" w:eastAsia="zh-CN"/>
        </w:rPr>
        <w:t>2</w:t>
      </w:r>
      <w:r>
        <w:rPr>
          <w:rFonts w:hint="eastAsia" w:ascii="宋体" w:hAnsi="宋体" w:eastAsia="宋体" w:cs="宋体"/>
          <w:b/>
          <w:bCs/>
          <w:color w:val="000000"/>
          <w:highlight w:val="none"/>
          <w:lang w:val="en-US" w:eastAsia="zh-CN"/>
        </w:rPr>
        <w:t>.售后服务：</w:t>
      </w:r>
      <w:r>
        <w:rPr>
          <w:rFonts w:hint="eastAsia" w:ascii="宋体" w:hAnsi="宋体" w:eastAsia="宋体" w:cs="宋体"/>
          <w:b w:val="0"/>
          <w:bCs w:val="0"/>
          <w:color w:val="000000"/>
          <w:highlight w:val="none"/>
          <w:lang w:val="en-US" w:eastAsia="zh-CN"/>
        </w:rPr>
        <w:t>整机质保≥5年</w:t>
      </w:r>
    </w:p>
    <w:p w14:paraId="53BF680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cs="宋体"/>
          <w:b/>
          <w:bCs/>
          <w:color w:val="000000"/>
          <w:szCs w:val="21"/>
          <w:highlight w:val="none"/>
          <w:lang w:val="en-US" w:eastAsia="zh-CN"/>
        </w:rPr>
      </w:pPr>
    </w:p>
    <w:p w14:paraId="06722675">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3标段：</w:t>
      </w:r>
    </w:p>
    <w:p w14:paraId="0DF273B2">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产品14：X射线骨密度仪</w:t>
      </w:r>
    </w:p>
    <w:p w14:paraId="16171AA0">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b/>
          <w:bCs/>
          <w:color w:val="000000"/>
          <w:highlight w:val="none"/>
          <w:lang w:val="en-US" w:eastAsia="zh-CN"/>
        </w:rPr>
        <w:t>一、主要用途：</w:t>
      </w:r>
      <w:r>
        <w:rPr>
          <w:rFonts w:hint="eastAsia" w:ascii="宋体" w:hAnsi="宋体" w:eastAsia="宋体" w:cs="宋体"/>
          <w:color w:val="000000"/>
          <w:highlight w:val="none"/>
          <w:lang w:val="en-US" w:eastAsia="zh-CN"/>
        </w:rPr>
        <w:t>可进行骨密度测定及体成分分析，用于骨质疏松的临床诊断、治疗效果观察、以及骨折危险性的预测研究</w:t>
      </w:r>
    </w:p>
    <w:p w14:paraId="4BA2221D">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b/>
          <w:bCs/>
          <w:color w:val="000000"/>
          <w:highlight w:val="none"/>
          <w:lang w:val="en-US" w:eastAsia="zh-CN"/>
        </w:rPr>
        <w:t>二、技术参数</w:t>
      </w:r>
      <w:r>
        <w:rPr>
          <w:rFonts w:hint="eastAsia" w:ascii="宋体" w:hAnsi="宋体" w:eastAsia="宋体" w:cs="宋体"/>
          <w:color w:val="000000"/>
          <w:highlight w:val="none"/>
          <w:lang w:val="en-US" w:eastAsia="zh-CN"/>
        </w:rPr>
        <w:tab/>
      </w:r>
    </w:p>
    <w:p w14:paraId="64556E2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ab/>
      </w:r>
      <w:r>
        <w:rPr>
          <w:rFonts w:hint="eastAsia" w:ascii="宋体" w:hAnsi="宋体" w:eastAsia="宋体" w:cs="宋体"/>
          <w:b/>
          <w:bCs/>
          <w:color w:val="000000"/>
          <w:highlight w:val="none"/>
          <w:lang w:val="en-US" w:eastAsia="zh-CN"/>
        </w:rPr>
        <w:t>1.高压发生器：</w:t>
      </w:r>
      <w:r>
        <w:rPr>
          <w:rFonts w:hint="eastAsia" w:ascii="宋体" w:hAnsi="宋体" w:eastAsia="宋体" w:cs="宋体"/>
          <w:b/>
          <w:bCs/>
          <w:color w:val="000000"/>
          <w:highlight w:val="none"/>
          <w:lang w:val="en-US" w:eastAsia="zh-CN"/>
        </w:rPr>
        <w:tab/>
      </w:r>
    </w:p>
    <w:p w14:paraId="29CFA85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1.1高压发生器最大输出功率≥228W</w:t>
      </w:r>
    </w:p>
    <w:p w14:paraId="015B671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1.2管电压：固定管电压≥76kv</w:t>
      </w:r>
    </w:p>
    <w:p w14:paraId="73575DA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1.3管电流：</w:t>
      </w:r>
      <w:r>
        <w:rPr>
          <w:rFonts w:hint="eastAsia" w:ascii="宋体" w:hAnsi="宋体" w:eastAsia="宋体" w:cs="宋体"/>
          <w:color w:val="000000"/>
          <w:highlight w:val="none"/>
          <w:lang w:val="en-US" w:eastAsia="zh-CN"/>
        </w:rPr>
        <w:tab/>
      </w:r>
    </w:p>
    <w:p w14:paraId="5DD24A8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 xml:space="preserve">     </w:t>
      </w:r>
      <w:r>
        <w:rPr>
          <w:rFonts w:hint="eastAsia"/>
        </w:rPr>
        <w:t>▲</w:t>
      </w:r>
      <w:r>
        <w:rPr>
          <w:rFonts w:hint="eastAsia" w:ascii="宋体" w:hAnsi="宋体" w:eastAsia="宋体" w:cs="宋体"/>
          <w:color w:val="000000"/>
          <w:highlight w:val="none"/>
          <w:lang w:val="en-US" w:eastAsia="zh-CN"/>
        </w:rPr>
        <w:t>1.3.1电流工作档位≥4档</w:t>
      </w:r>
    </w:p>
    <w:p w14:paraId="6FC5CD0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 xml:space="preserve">     1.3.2</w:t>
      </w:r>
      <w:r>
        <w:rPr>
          <w:rFonts w:hint="eastAsia" w:ascii="宋体" w:hAnsi="宋体" w:cs="宋体"/>
          <w:color w:val="000000"/>
          <w:highlight w:val="none"/>
          <w:lang w:val="en-US" w:eastAsia="zh-CN"/>
        </w:rPr>
        <w:t>最</w:t>
      </w:r>
      <w:r>
        <w:rPr>
          <w:rFonts w:hint="eastAsia" w:ascii="宋体" w:hAnsi="宋体" w:eastAsia="宋体" w:cs="宋体"/>
          <w:color w:val="000000"/>
          <w:highlight w:val="none"/>
          <w:lang w:val="en-US" w:eastAsia="zh-CN"/>
        </w:rPr>
        <w:t>大工作管电流≥3mA</w:t>
      </w:r>
    </w:p>
    <w:p w14:paraId="759E2D3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 xml:space="preserve"> 1.3.3最小工作管电流≤0.15mA</w:t>
      </w:r>
    </w:p>
    <w:p w14:paraId="46B7A8E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ab/>
      </w:r>
      <w:r>
        <w:rPr>
          <w:rFonts w:hint="eastAsia" w:ascii="宋体" w:hAnsi="宋体" w:eastAsia="宋体" w:cs="宋体"/>
          <w:b/>
          <w:bCs/>
          <w:color w:val="000000"/>
          <w:highlight w:val="none"/>
          <w:lang w:val="en-US" w:eastAsia="zh-CN"/>
        </w:rPr>
        <w:t>2.X射线源：</w:t>
      </w:r>
    </w:p>
    <w:p w14:paraId="3542901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2.1双能产生方式</w:t>
      </w: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K缘过滤，同时产生高低双能X线</w:t>
      </w:r>
    </w:p>
    <w:p w14:paraId="46EE9F4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2.2 X射线束：窄角扇形</w:t>
      </w:r>
    </w:p>
    <w:p w14:paraId="2E5942D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rPr>
        <w:t>▲</w:t>
      </w:r>
      <w:r>
        <w:rPr>
          <w:rFonts w:hint="eastAsia" w:ascii="宋体" w:hAnsi="宋体" w:eastAsia="宋体" w:cs="宋体"/>
          <w:color w:val="000000"/>
          <w:highlight w:val="none"/>
          <w:lang w:val="en-US" w:eastAsia="zh-CN"/>
        </w:rPr>
        <w:t>2.3扇形扫描角度≤4.5°</w:t>
      </w:r>
    </w:p>
    <w:p w14:paraId="6E6F26A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2.4靶角≥10°</w:t>
      </w:r>
    </w:p>
    <w:p w14:paraId="6928591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2.5球管最大热容量≥260KJ</w:t>
      </w:r>
    </w:p>
    <w:p w14:paraId="616DAA9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2.6X线束低能能量≤40kev</w:t>
      </w:r>
    </w:p>
    <w:p w14:paraId="77ECD19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b/>
          <w:bCs/>
          <w:color w:val="000000"/>
          <w:highlight w:val="none"/>
          <w:lang w:val="en-US" w:eastAsia="zh-CN"/>
        </w:rPr>
        <w:t>3.探测器：</w:t>
      </w:r>
      <w:r>
        <w:rPr>
          <w:rFonts w:hint="eastAsia" w:ascii="宋体" w:hAnsi="宋体" w:eastAsia="宋体" w:cs="宋体"/>
          <w:color w:val="000000"/>
          <w:highlight w:val="none"/>
          <w:lang w:val="en-US" w:eastAsia="zh-CN"/>
        </w:rPr>
        <w:tab/>
      </w:r>
    </w:p>
    <w:p w14:paraId="0BF391D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3.1光子计数探测器</w:t>
      </w:r>
      <w:r>
        <w:rPr>
          <w:rFonts w:hint="eastAsia" w:ascii="宋体" w:hAnsi="宋体" w:eastAsia="宋体" w:cs="宋体"/>
          <w:color w:val="000000"/>
          <w:highlight w:val="none"/>
          <w:lang w:val="en-US" w:eastAsia="zh-CN"/>
        </w:rPr>
        <w:tab/>
      </w:r>
    </w:p>
    <w:p w14:paraId="4A1BADD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rPr>
        <w:t>▲</w:t>
      </w:r>
      <w:r>
        <w:rPr>
          <w:rFonts w:hint="eastAsia" w:ascii="宋体" w:hAnsi="宋体" w:eastAsia="宋体" w:cs="宋体"/>
          <w:color w:val="000000"/>
          <w:highlight w:val="none"/>
          <w:lang w:val="en-US" w:eastAsia="zh-CN"/>
        </w:rPr>
        <w:t>3.2探测器材质：光子计数</w:t>
      </w:r>
    </w:p>
    <w:p w14:paraId="2C92B1A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3.3有效视野内物理通道数≥16</w:t>
      </w:r>
    </w:p>
    <w:p w14:paraId="141427F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rPr>
        <w:t>▲</w:t>
      </w:r>
      <w:r>
        <w:rPr>
          <w:rFonts w:hint="eastAsia" w:ascii="宋体" w:hAnsi="宋体" w:eastAsia="宋体" w:cs="宋体"/>
          <w:color w:val="000000"/>
          <w:highlight w:val="none"/>
          <w:lang w:val="en-US" w:eastAsia="zh-CN"/>
        </w:rPr>
        <w:t>3.4</w:t>
      </w:r>
      <w:r>
        <w:rPr>
          <w:rFonts w:hint="eastAsia" w:ascii="宋体" w:hAnsi="宋体" w:cs="宋体"/>
          <w:color w:val="000000"/>
          <w:highlight w:val="none"/>
          <w:lang w:val="en-US" w:eastAsia="zh-CN"/>
        </w:rPr>
        <w:t xml:space="preserve"> </w:t>
      </w:r>
      <w:r>
        <w:rPr>
          <w:rFonts w:hint="eastAsia" w:ascii="宋体" w:hAnsi="宋体" w:eastAsia="宋体" w:cs="宋体"/>
          <w:color w:val="000000"/>
          <w:highlight w:val="none"/>
          <w:lang w:val="en-US" w:eastAsia="zh-CN"/>
        </w:rPr>
        <w:t>DQE≥99%</w:t>
      </w:r>
    </w:p>
    <w:p w14:paraId="20842FE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b/>
          <w:bCs/>
          <w:color w:val="000000"/>
          <w:highlight w:val="none"/>
          <w:lang w:val="en-US" w:eastAsia="zh-CN"/>
        </w:rPr>
        <w:t>4.扫描：</w:t>
      </w:r>
      <w:r>
        <w:rPr>
          <w:rFonts w:hint="eastAsia" w:ascii="宋体" w:hAnsi="宋体" w:eastAsia="宋体" w:cs="宋体"/>
          <w:color w:val="000000"/>
          <w:highlight w:val="none"/>
          <w:lang w:val="en-US" w:eastAsia="zh-CN"/>
        </w:rPr>
        <w:tab/>
      </w:r>
    </w:p>
    <w:p w14:paraId="41F25FA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4.1扫描部位：正/侧位腰椎、单侧/双侧股骨、前臂</w:t>
      </w:r>
      <w:r>
        <w:rPr>
          <w:rFonts w:hint="eastAsia" w:ascii="宋体" w:hAnsi="宋体" w:eastAsia="宋体" w:cs="宋体"/>
          <w:color w:val="000000"/>
          <w:highlight w:val="none"/>
          <w:lang w:val="en-US" w:eastAsia="zh-CN"/>
        </w:rPr>
        <w:tab/>
      </w:r>
    </w:p>
    <w:p w14:paraId="5BAB981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rPr>
        <w:t>▲</w:t>
      </w:r>
      <w:r>
        <w:rPr>
          <w:rFonts w:hint="eastAsia" w:ascii="宋体" w:hAnsi="宋体" w:eastAsia="宋体" w:cs="宋体"/>
          <w:color w:val="000000"/>
          <w:highlight w:val="none"/>
          <w:lang w:val="en-US" w:eastAsia="zh-CN"/>
        </w:rPr>
        <w:t>4.2扫描时间</w:t>
      </w:r>
      <w:r>
        <w:rPr>
          <w:rFonts w:hint="eastAsia" w:ascii="宋体" w:hAnsi="宋体" w:eastAsia="宋体" w:cs="宋体"/>
          <w:b/>
          <w:bCs/>
          <w:color w:val="000000"/>
          <w:highlight w:val="none"/>
          <w:lang w:val="en-US" w:eastAsia="zh-CN"/>
        </w:rPr>
        <w:t>（以下4.2.1及4.2.2有一项不满足即本项不满足）</w:t>
      </w:r>
      <w:r>
        <w:rPr>
          <w:rFonts w:hint="eastAsia" w:ascii="宋体" w:hAnsi="宋体" w:eastAsia="宋体" w:cs="宋体"/>
          <w:b/>
          <w:bCs/>
          <w:color w:val="000000"/>
          <w:highlight w:val="none"/>
          <w:lang w:val="en-US" w:eastAsia="zh-CN"/>
        </w:rPr>
        <w:tab/>
      </w:r>
    </w:p>
    <w:p w14:paraId="2C1E608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 xml:space="preserve"> 4.2.1腰椎标准模式扫描时间≤28s</w:t>
      </w:r>
    </w:p>
    <w:p w14:paraId="596E66C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 xml:space="preserve"> 4.2.2股骨标准模式扫描时间≤28s</w:t>
      </w:r>
    </w:p>
    <w:p w14:paraId="72DE1F0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4.3扫描套件≥3个，包括：</w:t>
      </w:r>
      <w:r>
        <w:rPr>
          <w:rFonts w:hint="eastAsia" w:ascii="宋体" w:hAnsi="宋体" w:eastAsia="宋体" w:cs="宋体"/>
          <w:color w:val="000000"/>
          <w:highlight w:val="none"/>
          <w:lang w:val="en-US" w:eastAsia="zh-CN"/>
        </w:rPr>
        <w:tab/>
      </w:r>
    </w:p>
    <w:p w14:paraId="1778B34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 xml:space="preserve"> 4.3.1正位脊柱扫描定位器</w:t>
      </w:r>
      <w:r>
        <w:rPr>
          <w:rFonts w:hint="eastAsia" w:ascii="宋体" w:hAnsi="宋体" w:eastAsia="宋体" w:cs="宋体"/>
          <w:color w:val="000000"/>
          <w:highlight w:val="none"/>
          <w:lang w:val="en-US" w:eastAsia="zh-CN"/>
        </w:rPr>
        <w:tab/>
      </w:r>
    </w:p>
    <w:p w14:paraId="554419F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 xml:space="preserve"> 4.3.2单侧/双侧股骨扫描定位器</w:t>
      </w:r>
      <w:r>
        <w:rPr>
          <w:rFonts w:hint="eastAsia" w:ascii="宋体" w:hAnsi="宋体" w:eastAsia="宋体" w:cs="宋体"/>
          <w:color w:val="000000"/>
          <w:highlight w:val="none"/>
          <w:lang w:val="en-US" w:eastAsia="zh-CN"/>
        </w:rPr>
        <w:tab/>
      </w:r>
    </w:p>
    <w:p w14:paraId="40AFAEA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 xml:space="preserve"> 4.3.3前臂扫描定位器</w:t>
      </w:r>
      <w:r>
        <w:rPr>
          <w:rFonts w:hint="eastAsia" w:ascii="宋体" w:hAnsi="宋体" w:eastAsia="宋体" w:cs="宋体"/>
          <w:color w:val="000000"/>
          <w:highlight w:val="none"/>
          <w:lang w:val="en-US" w:eastAsia="zh-CN"/>
        </w:rPr>
        <w:tab/>
      </w:r>
    </w:p>
    <w:p w14:paraId="04421F9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4.4扫描床:</w:t>
      </w:r>
    </w:p>
    <w:p w14:paraId="36A2064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 xml:space="preserve"> 4.4.1扫描床大小：长度≥200cm，宽度≥105cm</w:t>
      </w:r>
    </w:p>
    <w:p w14:paraId="7D33F5C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 xml:space="preserve"> 4.4.2最大有效扫描视野≥130cm×59cm</w:t>
      </w:r>
    </w:p>
    <w:p w14:paraId="4713A9E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 xml:space="preserve"> 4.4.3最大病人承重≥155kg</w:t>
      </w:r>
    </w:p>
    <w:p w14:paraId="424B034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 xml:space="preserve"> 4.4.4球管焦点到影像接收器的距离≤70cm</w:t>
      </w:r>
    </w:p>
    <w:p w14:paraId="77D6B6C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4.5扫描剂量：</w:t>
      </w:r>
      <w:r>
        <w:rPr>
          <w:rFonts w:hint="eastAsia" w:ascii="宋体" w:hAnsi="宋体" w:eastAsia="宋体" w:cs="宋体"/>
          <w:color w:val="000000"/>
          <w:highlight w:val="none"/>
          <w:lang w:val="en-US" w:eastAsia="zh-CN"/>
        </w:rPr>
        <w:tab/>
      </w:r>
    </w:p>
    <w:p w14:paraId="62D33147">
      <w:pPr>
        <w:keepNext w:val="0"/>
        <w:keepLines w:val="0"/>
        <w:pageBreakBefore w:val="0"/>
        <w:widowControl w:val="0"/>
        <w:kinsoku/>
        <w:wordWrap/>
        <w:overflowPunct/>
        <w:topLinePunct w:val="0"/>
        <w:autoSpaceDE/>
        <w:autoSpaceDN/>
        <w:bidi w:val="0"/>
        <w:adjustRightInd/>
        <w:snapToGrid/>
        <w:spacing w:line="360" w:lineRule="auto"/>
        <w:ind w:left="0" w:leftChars="0" w:firstLine="210" w:firstLineChars="10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 xml:space="preserve"> 4.5.1空气入射比释动能：脊柱扫描≤37μGy</w:t>
      </w:r>
    </w:p>
    <w:p w14:paraId="73C6AEC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4.6扫描技术：</w:t>
      </w:r>
      <w:r>
        <w:rPr>
          <w:rFonts w:hint="eastAsia" w:ascii="宋体" w:hAnsi="宋体" w:eastAsia="宋体" w:cs="宋体"/>
          <w:color w:val="000000"/>
          <w:highlight w:val="none"/>
          <w:lang w:val="en-US" w:eastAsia="zh-CN"/>
        </w:rPr>
        <w:tab/>
      </w:r>
    </w:p>
    <w:p w14:paraId="3EC92BE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 xml:space="preserve"> 4.6.1腰椎、双侧股骨每个部位有至少3种扫描模式，以适应不同体型的患者</w:t>
      </w:r>
      <w:r>
        <w:rPr>
          <w:rFonts w:hint="eastAsia" w:ascii="宋体" w:hAnsi="宋体" w:eastAsia="宋体" w:cs="宋体"/>
          <w:color w:val="000000"/>
          <w:highlight w:val="none"/>
          <w:lang w:val="en-US" w:eastAsia="zh-CN"/>
        </w:rPr>
        <w:tab/>
      </w:r>
    </w:p>
    <w:p w14:paraId="5A65893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 xml:space="preserve"> 4.6.2一次定位，自动完成腰椎、双侧股骨扫描检测</w:t>
      </w:r>
    </w:p>
    <w:p w14:paraId="2C0D283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 xml:space="preserve"> 4.6.3在扫描之后，系统能够自动检测脊柱、髋关节、前臂等部位是否存在摆位异常或是分析异常，并能给出提示和纠正建议</w:t>
      </w:r>
    </w:p>
    <w:p w14:paraId="4873C39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 xml:space="preserve"> 4.6.4智能自动确定骨边缘</w:t>
      </w:r>
      <w:r>
        <w:rPr>
          <w:rFonts w:hint="eastAsia" w:ascii="宋体" w:hAnsi="宋体" w:eastAsia="宋体" w:cs="宋体"/>
          <w:color w:val="000000"/>
          <w:highlight w:val="none"/>
          <w:lang w:val="en-US" w:eastAsia="zh-CN"/>
        </w:rPr>
        <w:tab/>
      </w:r>
    </w:p>
    <w:p w14:paraId="18B4BEB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 xml:space="preserve"> 4.6.5与前一次扫描结果对比分析</w:t>
      </w:r>
      <w:r>
        <w:rPr>
          <w:rFonts w:hint="eastAsia" w:ascii="宋体" w:hAnsi="宋体" w:eastAsia="宋体" w:cs="宋体"/>
          <w:color w:val="000000"/>
          <w:highlight w:val="none"/>
          <w:lang w:val="en-US" w:eastAsia="zh-CN"/>
        </w:rPr>
        <w:tab/>
      </w:r>
    </w:p>
    <w:p w14:paraId="12220F4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 xml:space="preserve"> 4.6.6异常骨密度区域或金属自动排除</w:t>
      </w:r>
      <w:r>
        <w:rPr>
          <w:rFonts w:hint="eastAsia" w:ascii="宋体" w:hAnsi="宋体" w:eastAsia="宋体" w:cs="宋体"/>
          <w:color w:val="000000"/>
          <w:highlight w:val="none"/>
          <w:lang w:val="en-US" w:eastAsia="zh-CN"/>
        </w:rPr>
        <w:tab/>
      </w:r>
    </w:p>
    <w:p w14:paraId="06F26C8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b/>
          <w:bCs/>
          <w:color w:val="000000"/>
          <w:highlight w:val="none"/>
          <w:lang w:val="en-US" w:eastAsia="zh-CN"/>
        </w:rPr>
        <w:t>5.质量控制：</w:t>
      </w:r>
      <w:r>
        <w:rPr>
          <w:rFonts w:hint="eastAsia" w:ascii="宋体" w:hAnsi="宋体" w:eastAsia="宋体" w:cs="宋体"/>
          <w:color w:val="000000"/>
          <w:highlight w:val="none"/>
          <w:lang w:val="en-US" w:eastAsia="zh-CN"/>
        </w:rPr>
        <w:tab/>
      </w:r>
    </w:p>
    <w:p w14:paraId="6579710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5.1自动质控测试程序</w:t>
      </w:r>
      <w:r>
        <w:rPr>
          <w:rFonts w:hint="eastAsia" w:ascii="宋体" w:hAnsi="宋体" w:eastAsia="宋体" w:cs="宋体"/>
          <w:color w:val="000000"/>
          <w:highlight w:val="none"/>
          <w:lang w:val="en-US" w:eastAsia="zh-CN"/>
        </w:rPr>
        <w:tab/>
      </w:r>
    </w:p>
    <w:p w14:paraId="0177E20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5.2自动质控趋势分析</w:t>
      </w:r>
      <w:r>
        <w:rPr>
          <w:rFonts w:hint="eastAsia" w:ascii="宋体" w:hAnsi="宋体" w:eastAsia="宋体" w:cs="宋体"/>
          <w:color w:val="000000"/>
          <w:highlight w:val="none"/>
          <w:lang w:val="en-US" w:eastAsia="zh-CN"/>
        </w:rPr>
        <w:tab/>
      </w:r>
    </w:p>
    <w:p w14:paraId="25E414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 xml:space="preserve">    5.3质控模块（含大、中、小三种骨密度校准，适合不同人群,请提供检测报告六点校准软件界面及报告）</w:t>
      </w:r>
      <w:r>
        <w:rPr>
          <w:rFonts w:hint="eastAsia" w:ascii="宋体" w:hAnsi="宋体" w:eastAsia="宋体" w:cs="宋体"/>
          <w:color w:val="000000"/>
          <w:highlight w:val="none"/>
          <w:lang w:val="en-US" w:eastAsia="zh-CN"/>
        </w:rPr>
        <w:tab/>
      </w:r>
    </w:p>
    <w:p w14:paraId="513EAFF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5.4质控模块</w:t>
      </w:r>
      <w:r>
        <w:rPr>
          <w:rFonts w:hint="eastAsia" w:ascii="宋体" w:hAnsi="宋体" w:eastAsia="宋体" w:cs="宋体"/>
          <w:color w:val="000000"/>
          <w:highlight w:val="none"/>
          <w:lang w:val="en-US" w:eastAsia="zh-CN"/>
        </w:rPr>
        <w:tab/>
      </w:r>
    </w:p>
    <w:p w14:paraId="23EA367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5.5脊柱体模</w:t>
      </w:r>
      <w:r>
        <w:rPr>
          <w:rFonts w:hint="eastAsia" w:ascii="宋体" w:hAnsi="宋体" w:eastAsia="宋体" w:cs="宋体"/>
          <w:color w:val="000000"/>
          <w:highlight w:val="none"/>
          <w:lang w:val="en-US" w:eastAsia="zh-CN"/>
        </w:rPr>
        <w:tab/>
      </w:r>
    </w:p>
    <w:p w14:paraId="7727ABC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b/>
          <w:bCs/>
          <w:color w:val="000000"/>
          <w:highlight w:val="none"/>
          <w:lang w:val="en-US" w:eastAsia="zh-CN"/>
        </w:rPr>
        <w:t>6.报告系统:</w:t>
      </w:r>
      <w:r>
        <w:rPr>
          <w:rFonts w:hint="eastAsia" w:ascii="宋体" w:hAnsi="宋体" w:eastAsia="宋体" w:cs="宋体"/>
          <w:color w:val="000000"/>
          <w:highlight w:val="none"/>
          <w:lang w:val="en-US" w:eastAsia="zh-CN"/>
        </w:rPr>
        <w:tab/>
      </w:r>
    </w:p>
    <w:p w14:paraId="38878B9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6.1检测结果趋势分析</w:t>
      </w:r>
      <w:r>
        <w:rPr>
          <w:rFonts w:hint="eastAsia" w:ascii="宋体" w:hAnsi="宋体" w:eastAsia="宋体" w:cs="宋体"/>
          <w:color w:val="000000"/>
          <w:highlight w:val="none"/>
          <w:lang w:val="en-US" w:eastAsia="zh-CN"/>
        </w:rPr>
        <w:tab/>
      </w:r>
    </w:p>
    <w:p w14:paraId="7D21A50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6.2提供多种预设的报告模板供用户选择</w:t>
      </w:r>
      <w:r>
        <w:rPr>
          <w:rFonts w:hint="eastAsia" w:ascii="宋体" w:hAnsi="宋体" w:eastAsia="宋体" w:cs="宋体"/>
          <w:color w:val="000000"/>
          <w:highlight w:val="none"/>
          <w:lang w:val="en-US" w:eastAsia="zh-CN"/>
        </w:rPr>
        <w:tab/>
      </w:r>
    </w:p>
    <w:p w14:paraId="7DE1FB1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6.3可自定义报告模板</w:t>
      </w:r>
      <w:r>
        <w:rPr>
          <w:rFonts w:hint="eastAsia" w:ascii="宋体" w:hAnsi="宋体" w:eastAsia="宋体" w:cs="宋体"/>
          <w:color w:val="000000"/>
          <w:highlight w:val="none"/>
          <w:lang w:val="en-US" w:eastAsia="zh-CN"/>
        </w:rPr>
        <w:tab/>
      </w:r>
    </w:p>
    <w:p w14:paraId="4940F07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b/>
          <w:bCs/>
          <w:color w:val="000000"/>
          <w:highlight w:val="none"/>
          <w:lang w:val="en-US" w:eastAsia="zh-CN"/>
        </w:rPr>
        <w:tab/>
      </w:r>
      <w:r>
        <w:rPr>
          <w:rFonts w:hint="eastAsia" w:ascii="宋体" w:hAnsi="宋体" w:eastAsia="宋体" w:cs="宋体"/>
          <w:b/>
          <w:bCs/>
          <w:color w:val="000000"/>
          <w:highlight w:val="none"/>
          <w:lang w:val="en-US" w:eastAsia="zh-CN"/>
        </w:rPr>
        <w:t>7.参考数据库：</w:t>
      </w:r>
      <w:r>
        <w:rPr>
          <w:rFonts w:hint="eastAsia" w:ascii="宋体" w:hAnsi="宋体" w:eastAsia="宋体" w:cs="宋体"/>
          <w:color w:val="000000"/>
          <w:highlight w:val="none"/>
          <w:lang w:val="en-US" w:eastAsia="zh-CN"/>
        </w:rPr>
        <w:tab/>
      </w:r>
    </w:p>
    <w:p w14:paraId="609CE5A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7.1NHANES III骨密度参照数据库</w:t>
      </w:r>
      <w:r>
        <w:rPr>
          <w:rFonts w:hint="eastAsia" w:ascii="宋体" w:hAnsi="宋体" w:eastAsia="宋体" w:cs="宋体"/>
          <w:color w:val="000000"/>
          <w:highlight w:val="none"/>
          <w:lang w:val="en-US" w:eastAsia="zh-CN"/>
        </w:rPr>
        <w:tab/>
      </w:r>
    </w:p>
    <w:p w14:paraId="0AE2C1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▲7.2中国人中轴骨骨密度参考数据库</w:t>
      </w:r>
      <w:r>
        <w:rPr>
          <w:rFonts w:hint="eastAsia" w:ascii="宋体" w:hAnsi="宋体" w:eastAsia="宋体" w:cs="宋体"/>
          <w:b/>
          <w:bCs/>
          <w:color w:val="000000"/>
          <w:highlight w:val="none"/>
          <w:lang w:val="en-US" w:eastAsia="zh-CN"/>
        </w:rPr>
        <w:t>（以下</w:t>
      </w:r>
      <w:r>
        <w:rPr>
          <w:rFonts w:hint="eastAsia" w:ascii="宋体" w:hAnsi="宋体" w:cs="宋体"/>
          <w:b/>
          <w:bCs/>
          <w:color w:val="000000"/>
          <w:highlight w:val="none"/>
          <w:lang w:val="en-US" w:eastAsia="zh-CN"/>
        </w:rPr>
        <w:t>7</w:t>
      </w:r>
      <w:r>
        <w:rPr>
          <w:rFonts w:hint="eastAsia" w:ascii="宋体" w:hAnsi="宋体" w:eastAsia="宋体" w:cs="宋体"/>
          <w:b/>
          <w:bCs/>
          <w:color w:val="000000"/>
          <w:highlight w:val="none"/>
          <w:lang w:val="en-US" w:eastAsia="zh-CN"/>
        </w:rPr>
        <w:t>.2.1</w:t>
      </w:r>
      <w:r>
        <w:rPr>
          <w:rFonts w:hint="eastAsia" w:ascii="宋体" w:hAnsi="宋体" w:cs="宋体"/>
          <w:b/>
          <w:bCs/>
          <w:color w:val="000000"/>
          <w:highlight w:val="none"/>
          <w:lang w:val="en-US" w:eastAsia="zh-CN"/>
        </w:rPr>
        <w:t>至7</w:t>
      </w:r>
      <w:r>
        <w:rPr>
          <w:rFonts w:hint="eastAsia" w:ascii="宋体" w:hAnsi="宋体" w:eastAsia="宋体" w:cs="宋体"/>
          <w:b/>
          <w:bCs/>
          <w:color w:val="000000"/>
          <w:highlight w:val="none"/>
          <w:lang w:val="en-US" w:eastAsia="zh-CN"/>
        </w:rPr>
        <w:t>.2.</w:t>
      </w:r>
      <w:r>
        <w:rPr>
          <w:rFonts w:hint="eastAsia" w:ascii="宋体" w:hAnsi="宋体" w:cs="宋体"/>
          <w:b/>
          <w:bCs/>
          <w:color w:val="000000"/>
          <w:highlight w:val="none"/>
          <w:lang w:val="en-US" w:eastAsia="zh-CN"/>
        </w:rPr>
        <w:t>3</w:t>
      </w:r>
      <w:r>
        <w:rPr>
          <w:rFonts w:hint="eastAsia" w:ascii="宋体" w:hAnsi="宋体" w:eastAsia="宋体" w:cs="宋体"/>
          <w:b/>
          <w:bCs/>
          <w:color w:val="000000"/>
          <w:highlight w:val="none"/>
          <w:lang w:val="en-US" w:eastAsia="zh-CN"/>
        </w:rPr>
        <w:t>有一项不满足即本项不满足）</w:t>
      </w:r>
      <w:r>
        <w:rPr>
          <w:rFonts w:hint="eastAsia" w:ascii="宋体" w:hAnsi="宋体" w:eastAsia="宋体" w:cs="宋体"/>
          <w:b/>
          <w:bCs/>
          <w:color w:val="000000"/>
          <w:highlight w:val="none"/>
          <w:lang w:val="en-US" w:eastAsia="zh-CN"/>
        </w:rPr>
        <w:tab/>
      </w:r>
    </w:p>
    <w:p w14:paraId="0A6A2E6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 xml:space="preserve">  7.2.1基于投标品牌设备采集的腰椎和髋部骨密度数据所建立</w:t>
      </w:r>
      <w:r>
        <w:rPr>
          <w:rFonts w:hint="eastAsia" w:ascii="宋体" w:hAnsi="宋体" w:eastAsia="宋体" w:cs="宋体"/>
          <w:color w:val="000000"/>
          <w:highlight w:val="none"/>
          <w:lang w:val="en-US" w:eastAsia="zh-CN"/>
        </w:rPr>
        <w:tab/>
      </w:r>
    </w:p>
    <w:p w14:paraId="79337AF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 xml:space="preserve">  7.2.2样本量≥11000例，且为同一研究，非多项研究合并的数据</w:t>
      </w:r>
      <w:r>
        <w:rPr>
          <w:rFonts w:hint="eastAsia" w:ascii="宋体" w:hAnsi="宋体" w:eastAsia="宋体" w:cs="宋体"/>
          <w:color w:val="000000"/>
          <w:highlight w:val="none"/>
          <w:lang w:val="en-US" w:eastAsia="zh-CN"/>
        </w:rPr>
        <w:tab/>
      </w:r>
    </w:p>
    <w:p w14:paraId="49404BA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cs="宋体"/>
          <w:color w:val="000000"/>
          <w:highlight w:val="none"/>
          <w:lang w:val="en-US" w:eastAsia="zh-CN"/>
        </w:rPr>
        <w:t xml:space="preserve"> </w:t>
      </w:r>
      <w:r>
        <w:rPr>
          <w:rFonts w:hint="eastAsia" w:ascii="宋体" w:hAnsi="宋体" w:eastAsia="宋体" w:cs="宋体"/>
          <w:color w:val="000000"/>
          <w:highlight w:val="none"/>
          <w:lang w:val="en-US" w:eastAsia="zh-CN"/>
        </w:rPr>
        <w:t xml:space="preserve"> 7.2.3所用数据库发表权威文献</w:t>
      </w:r>
      <w:r>
        <w:rPr>
          <w:rFonts w:hint="eastAsia" w:ascii="宋体" w:hAnsi="宋体" w:eastAsia="宋体" w:cs="宋体"/>
          <w:color w:val="000000"/>
          <w:highlight w:val="none"/>
          <w:lang w:val="en-US" w:eastAsia="zh-CN"/>
        </w:rPr>
        <w:tab/>
      </w:r>
    </w:p>
    <w:p w14:paraId="2F0DF9F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b/>
          <w:bCs/>
          <w:color w:val="000000"/>
          <w:highlight w:val="none"/>
          <w:lang w:val="en-US" w:eastAsia="zh-CN"/>
        </w:rPr>
        <w:t>8.软件功能：</w:t>
      </w:r>
      <w:r>
        <w:rPr>
          <w:rFonts w:hint="eastAsia" w:ascii="宋体" w:hAnsi="宋体" w:eastAsia="宋体" w:cs="宋体"/>
          <w:color w:val="000000"/>
          <w:highlight w:val="none"/>
          <w:lang w:val="en-US" w:eastAsia="zh-CN"/>
        </w:rPr>
        <w:tab/>
      </w:r>
    </w:p>
    <w:p w14:paraId="24ED1BE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8.1正位腰椎骨密度扫描、评估</w:t>
      </w:r>
      <w:r>
        <w:rPr>
          <w:rFonts w:hint="eastAsia" w:ascii="宋体" w:hAnsi="宋体" w:eastAsia="宋体" w:cs="宋体"/>
          <w:color w:val="000000"/>
          <w:highlight w:val="none"/>
          <w:lang w:val="en-US" w:eastAsia="zh-CN"/>
        </w:rPr>
        <w:tab/>
      </w:r>
    </w:p>
    <w:p w14:paraId="49F69DC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8.2单侧股骨骨密度扫描、评估，提供股骨颈和全髋的测量结果</w:t>
      </w:r>
      <w:r>
        <w:rPr>
          <w:rFonts w:hint="eastAsia" w:ascii="宋体" w:hAnsi="宋体" w:eastAsia="宋体" w:cs="宋体"/>
          <w:color w:val="000000"/>
          <w:highlight w:val="none"/>
          <w:lang w:val="en-US" w:eastAsia="zh-CN"/>
        </w:rPr>
        <w:tab/>
      </w:r>
    </w:p>
    <w:p w14:paraId="53AB328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8.3双侧股骨骨密度自动扫描、评估</w:t>
      </w:r>
      <w:r>
        <w:rPr>
          <w:rFonts w:hint="eastAsia" w:ascii="宋体" w:hAnsi="宋体" w:eastAsia="宋体" w:cs="宋体"/>
          <w:color w:val="000000"/>
          <w:highlight w:val="none"/>
          <w:lang w:val="en-US" w:eastAsia="zh-CN"/>
        </w:rPr>
        <w:tab/>
      </w:r>
    </w:p>
    <w:p w14:paraId="0E7F193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8.4自动提供双侧股骨平均骨密度值以及差异分析功能并提供检测联合结果</w:t>
      </w:r>
      <w:r>
        <w:rPr>
          <w:rFonts w:hint="eastAsia" w:ascii="宋体" w:hAnsi="宋体" w:eastAsia="宋体" w:cs="宋体"/>
          <w:color w:val="000000"/>
          <w:highlight w:val="none"/>
          <w:lang w:val="en-US" w:eastAsia="zh-CN"/>
        </w:rPr>
        <w:tab/>
      </w:r>
    </w:p>
    <w:p w14:paraId="0F4DEE8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8.5前臂测量和分析</w:t>
      </w:r>
      <w:r>
        <w:rPr>
          <w:rFonts w:hint="eastAsia" w:ascii="宋体" w:hAnsi="宋体" w:eastAsia="宋体" w:cs="宋体"/>
          <w:color w:val="000000"/>
          <w:highlight w:val="none"/>
          <w:lang w:val="en-US" w:eastAsia="zh-CN"/>
        </w:rPr>
        <w:tab/>
      </w:r>
    </w:p>
    <w:p w14:paraId="152DA0A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8.6人工髋关节置换后的自动扫描、评估</w:t>
      </w:r>
    </w:p>
    <w:p w14:paraId="4BC87A8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 xml:space="preserve"> 8.6.1增强型骨科专用软件（髋关节），用于人工髋关节置换术后假体周围骨量测量及变化评估</w:t>
      </w:r>
    </w:p>
    <w:p w14:paraId="6809A29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 xml:space="preserve"> 8.6.2人工髋关节周围划分的评估区个数：≥19个</w:t>
      </w:r>
    </w:p>
    <w:p w14:paraId="3C7D618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8.7 FRAX十年骨折风险评估软件</w:t>
      </w:r>
      <w:r>
        <w:rPr>
          <w:rFonts w:hint="eastAsia" w:ascii="宋体" w:hAnsi="宋体" w:eastAsia="宋体" w:cs="宋体"/>
          <w:color w:val="000000"/>
          <w:highlight w:val="none"/>
          <w:lang w:val="en-US" w:eastAsia="zh-CN"/>
        </w:rPr>
        <w:tab/>
      </w:r>
    </w:p>
    <w:p w14:paraId="08CF1D3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8.8计算机自动辅助诊断分析软件</w:t>
      </w:r>
      <w:r>
        <w:rPr>
          <w:rFonts w:hint="eastAsia" w:ascii="宋体" w:hAnsi="宋体" w:eastAsia="宋体" w:cs="宋体"/>
          <w:color w:val="000000"/>
          <w:highlight w:val="none"/>
          <w:lang w:val="en-US" w:eastAsia="zh-CN"/>
        </w:rPr>
        <w:tab/>
      </w:r>
    </w:p>
    <w:p w14:paraId="294E867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8.9具备流程管理工具，提供患者数据检索功能，可按照BMD、BMC、T值、Z值等字段进行数据筛选并导出报表。可将患者数据导出txt文档或者excel文件。</w:t>
      </w:r>
      <w:r>
        <w:rPr>
          <w:rFonts w:hint="eastAsia" w:ascii="宋体" w:hAnsi="宋体" w:eastAsia="宋体" w:cs="宋体"/>
          <w:color w:val="000000"/>
          <w:highlight w:val="none"/>
          <w:lang w:val="en-US" w:eastAsia="zh-CN"/>
        </w:rPr>
        <w:tab/>
      </w:r>
    </w:p>
    <w:p w14:paraId="56815BE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8.10 LSC最小有意义变化值辅助计算工具</w:t>
      </w:r>
      <w:r>
        <w:rPr>
          <w:rFonts w:hint="eastAsia" w:ascii="宋体" w:hAnsi="宋体" w:eastAsia="宋体" w:cs="宋体"/>
          <w:color w:val="000000"/>
          <w:highlight w:val="none"/>
          <w:lang w:val="en-US" w:eastAsia="zh-CN"/>
        </w:rPr>
        <w:tab/>
      </w:r>
    </w:p>
    <w:p w14:paraId="458C9FA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8.11体重/种族差异校正软件</w:t>
      </w:r>
      <w:r>
        <w:rPr>
          <w:rFonts w:hint="eastAsia" w:ascii="宋体" w:hAnsi="宋体" w:eastAsia="宋体" w:cs="宋体"/>
          <w:color w:val="000000"/>
          <w:highlight w:val="none"/>
          <w:lang w:val="en-US" w:eastAsia="zh-CN"/>
        </w:rPr>
        <w:tab/>
      </w:r>
    </w:p>
    <w:p w14:paraId="427C299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8.12 T值和Z值分析软件</w:t>
      </w:r>
      <w:r>
        <w:rPr>
          <w:rFonts w:hint="eastAsia" w:ascii="宋体" w:hAnsi="宋体" w:eastAsia="宋体" w:cs="宋体"/>
          <w:color w:val="000000"/>
          <w:highlight w:val="none"/>
          <w:lang w:val="en-US" w:eastAsia="zh-CN"/>
        </w:rPr>
        <w:tab/>
      </w:r>
    </w:p>
    <w:p w14:paraId="2F597C8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8.13 DICOM 协议接口、HL7协议接口</w:t>
      </w:r>
      <w:r>
        <w:rPr>
          <w:rFonts w:hint="eastAsia" w:ascii="宋体" w:hAnsi="宋体" w:eastAsia="宋体" w:cs="宋体"/>
          <w:color w:val="000000"/>
          <w:highlight w:val="none"/>
          <w:lang w:val="en-US" w:eastAsia="zh-CN"/>
        </w:rPr>
        <w:tab/>
      </w:r>
    </w:p>
    <w:p w14:paraId="5E59D1C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8.14 HL7协议接口</w:t>
      </w:r>
      <w:r>
        <w:rPr>
          <w:rFonts w:hint="eastAsia" w:ascii="宋体" w:hAnsi="宋体" w:eastAsia="宋体" w:cs="宋体"/>
          <w:color w:val="000000"/>
          <w:highlight w:val="none"/>
          <w:lang w:val="en-US" w:eastAsia="zh-CN"/>
        </w:rPr>
        <w:tab/>
      </w:r>
    </w:p>
    <w:p w14:paraId="3524EFB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b/>
          <w:bCs/>
          <w:color w:val="000000"/>
          <w:highlight w:val="none"/>
          <w:lang w:val="en-US" w:eastAsia="zh-CN"/>
        </w:rPr>
        <w:tab/>
      </w:r>
      <w:r>
        <w:rPr>
          <w:rFonts w:hint="eastAsia" w:ascii="宋体" w:hAnsi="宋体" w:eastAsia="宋体" w:cs="宋体"/>
          <w:b/>
          <w:bCs/>
          <w:color w:val="000000"/>
          <w:highlight w:val="none"/>
          <w:lang w:val="en-US" w:eastAsia="zh-CN"/>
        </w:rPr>
        <w:t>9.主机工作站：</w:t>
      </w:r>
      <w:r>
        <w:rPr>
          <w:rFonts w:hint="eastAsia" w:ascii="宋体" w:hAnsi="宋体" w:eastAsia="宋体" w:cs="宋体"/>
          <w:color w:val="000000"/>
          <w:highlight w:val="none"/>
          <w:lang w:val="en-US" w:eastAsia="zh-CN"/>
        </w:rPr>
        <w:tab/>
      </w:r>
    </w:p>
    <w:p w14:paraId="605CD49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9.1 CPU类型：</w:t>
      </w:r>
      <w:r>
        <w:rPr>
          <w:rFonts w:hint="eastAsia" w:ascii="宋体" w:hAnsi="宋体" w:cs="宋体"/>
          <w:color w:val="000000"/>
          <w:highlight w:val="none"/>
          <w:lang w:val="en-US" w:eastAsia="zh-CN"/>
        </w:rPr>
        <w:t>主频</w:t>
      </w:r>
      <w:r>
        <w:rPr>
          <w:rFonts w:hint="eastAsia" w:ascii="宋体" w:hAnsi="宋体" w:eastAsia="宋体" w:cs="宋体"/>
          <w:color w:val="000000"/>
          <w:highlight w:val="none"/>
          <w:lang w:val="en-US" w:eastAsia="zh-CN"/>
        </w:rPr>
        <w:t>≥</w:t>
      </w:r>
      <w:r>
        <w:rPr>
          <w:rFonts w:hint="eastAsia" w:ascii="宋体" w:hAnsi="宋体" w:cs="宋体"/>
          <w:color w:val="000000"/>
          <w:highlight w:val="none"/>
          <w:lang w:val="en-US" w:eastAsia="zh-CN"/>
        </w:rPr>
        <w:t>5GHz</w:t>
      </w:r>
    </w:p>
    <w:p w14:paraId="4C72BF6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9.2内存：≥16GB</w:t>
      </w:r>
      <w:r>
        <w:rPr>
          <w:rFonts w:hint="eastAsia" w:ascii="宋体" w:hAnsi="宋体" w:eastAsia="宋体" w:cs="宋体"/>
          <w:color w:val="000000"/>
          <w:highlight w:val="none"/>
          <w:lang w:val="en-US" w:eastAsia="zh-CN"/>
        </w:rPr>
        <w:tab/>
      </w:r>
    </w:p>
    <w:p w14:paraId="278DD77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9.3硬盘：≥1TB</w:t>
      </w: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ab/>
      </w:r>
    </w:p>
    <w:p w14:paraId="03271AB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9.4显示器：≥23英寸液晶显示器</w:t>
      </w:r>
      <w:r>
        <w:rPr>
          <w:rFonts w:hint="eastAsia" w:ascii="宋体" w:hAnsi="宋体" w:eastAsia="宋体" w:cs="宋体"/>
          <w:color w:val="000000"/>
          <w:highlight w:val="none"/>
          <w:lang w:val="en-US" w:eastAsia="zh-CN"/>
        </w:rPr>
        <w:tab/>
      </w:r>
    </w:p>
    <w:p w14:paraId="531E789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ab/>
      </w:r>
      <w:r>
        <w:rPr>
          <w:rFonts w:hint="eastAsia" w:ascii="宋体" w:hAnsi="宋体" w:eastAsia="宋体" w:cs="宋体"/>
          <w:color w:val="000000"/>
          <w:highlight w:val="none"/>
          <w:lang w:val="en-US" w:eastAsia="zh-CN"/>
        </w:rPr>
        <w:t>9.5</w:t>
      </w:r>
      <w:r>
        <w:rPr>
          <w:rFonts w:hint="eastAsia" w:ascii="宋体" w:hAnsi="宋体" w:cs="宋体"/>
          <w:color w:val="000000"/>
          <w:highlight w:val="none"/>
          <w:lang w:val="en-US" w:eastAsia="zh-CN"/>
        </w:rPr>
        <w:t>图像处理输出设备</w:t>
      </w:r>
      <w:r>
        <w:rPr>
          <w:rFonts w:hint="eastAsia" w:ascii="宋体" w:hAnsi="宋体" w:eastAsia="宋体" w:cs="宋体"/>
          <w:color w:val="000000"/>
          <w:highlight w:val="none"/>
          <w:lang w:val="en-US" w:eastAsia="zh-CN"/>
        </w:rPr>
        <w:tab/>
      </w:r>
    </w:p>
    <w:p w14:paraId="6DA4F18D">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szCs w:val="21"/>
          <w:highlight w:val="none"/>
          <w:lang w:val="en-US" w:eastAsia="zh-CN"/>
        </w:rPr>
      </w:pPr>
    </w:p>
    <w:p w14:paraId="6C29AAC9">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4标段：</w:t>
      </w:r>
    </w:p>
    <w:p w14:paraId="38D27E76">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产品15：自动乳腺全容积超声成像系统</w:t>
      </w:r>
    </w:p>
    <w:p w14:paraId="0ADB1864">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一、设备用途说明：</w:t>
      </w:r>
    </w:p>
    <w:p w14:paraId="34AEDC8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1.无前期临床乳房干预的无症状女性的乳腺癌筛查及诊断。同时，用于有症状或发现占位性肿块的女性的进一步诊断。</w:t>
      </w:r>
    </w:p>
    <w:p w14:paraId="1BEC7B23">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二、主要规格及系统概述：</w:t>
      </w:r>
    </w:p>
    <w:p w14:paraId="66A9AF91">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1.主机系统</w:t>
      </w:r>
    </w:p>
    <w:p w14:paraId="24F444F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1.1主机与自动全容积扫描机械臂为一体化设计，并具有四个万向轮驱动，具有良好的移动性，方便在不同诊室间转运</w:t>
      </w:r>
    </w:p>
    <w:p w14:paraId="6F8C650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▲1.2双彩色液晶显示器，可触屏操作、可左右旋转、可上下倾斜，亮度和对比度可调</w:t>
      </w:r>
    </w:p>
    <w:p w14:paraId="7787486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1.3扫查机械臂可以360度自如旋转，高度可调</w:t>
      </w:r>
    </w:p>
    <w:p w14:paraId="5B925DB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1.4扫查操作键位于手柄，同时具备压力控制按键，压力≥2级可调</w:t>
      </w:r>
    </w:p>
    <w:p w14:paraId="517CF0C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1.5容积采集通过一键完成，无需其他操作</w:t>
      </w:r>
    </w:p>
    <w:p w14:paraId="7CC92BF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1.6扫查过程中扫描探头可以自动锁定，可在屏幕上显示提示信息</w:t>
      </w:r>
    </w:p>
    <w:p w14:paraId="620968A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1.7用户登录使用，具备DICOM3.0图像存储及调用功能</w:t>
      </w:r>
    </w:p>
    <w:p w14:paraId="4D1764E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1.8系统实现自动扫查女性乳腺组织，可获取≥300帧高分辨率图像</w:t>
      </w:r>
    </w:p>
    <w:p w14:paraId="3CC6B09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▲1.9扫描完成后，可以在触摸屏上进行冠状面及横断面图像回放，用来评估和预览采集图像的质量</w:t>
      </w:r>
      <w:r>
        <w:rPr>
          <w:rFonts w:hint="eastAsia" w:ascii="宋体" w:hAnsi="宋体" w:cs="宋体"/>
          <w:b/>
          <w:bCs/>
          <w:color w:val="000000"/>
          <w:highlight w:val="none"/>
          <w:lang w:val="en-US" w:eastAsia="zh-CN"/>
        </w:rPr>
        <w:t>（提供证明图片）</w:t>
      </w:r>
    </w:p>
    <w:p w14:paraId="560FC96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▲1.10支持≥18种扫图体位类型可选择</w:t>
      </w:r>
      <w:r>
        <w:rPr>
          <w:rFonts w:hint="eastAsia" w:ascii="宋体" w:hAnsi="宋体" w:cs="宋体"/>
          <w:b/>
          <w:bCs/>
          <w:color w:val="000000"/>
          <w:highlight w:val="none"/>
          <w:lang w:val="en-US" w:eastAsia="zh-CN"/>
        </w:rPr>
        <w:t>（提供证明图片）</w:t>
      </w:r>
    </w:p>
    <w:p w14:paraId="4057BDB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1.11支持扫描站自动电影播放</w:t>
      </w:r>
    </w:p>
    <w:p w14:paraId="7A1594E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1.12支持一键数据传输到工作站</w:t>
      </w:r>
    </w:p>
    <w:p w14:paraId="4D29533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1.13支持数据传输和病人扫描同时进行</w:t>
      </w:r>
    </w:p>
    <w:p w14:paraId="79BC323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1.14扫描站支持设置实时发送至工作站或检查完成后发送（提供证明图片）</w:t>
      </w:r>
    </w:p>
    <w:p w14:paraId="7DB3E5E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1.15数据采集后，支持修改容积数据的体位类型</w:t>
      </w:r>
    </w:p>
    <w:p w14:paraId="70167C3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▲1.16支持病人信息快速采集功能，可在病人注册界面快速读取病人身份证信息（如姓名、性别、年龄等），无需医生手动输入。</w:t>
      </w:r>
      <w:r>
        <w:rPr>
          <w:rFonts w:hint="eastAsia" w:ascii="宋体" w:hAnsi="宋体" w:cs="宋体"/>
          <w:b/>
          <w:bCs/>
          <w:color w:val="000000"/>
          <w:highlight w:val="none"/>
          <w:lang w:val="en-US" w:eastAsia="zh-CN"/>
        </w:rPr>
        <w:t>（提供证明图片）</w:t>
      </w:r>
    </w:p>
    <w:p w14:paraId="59637FC2">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2.乳腺扫查专用探头</w:t>
      </w:r>
    </w:p>
    <w:p w14:paraId="37AB8A2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▲2.1所配探头为凹面弧形设计</w:t>
      </w:r>
      <w:r>
        <w:rPr>
          <w:rFonts w:hint="eastAsia" w:ascii="宋体" w:hAnsi="宋体" w:cs="宋体"/>
          <w:b/>
          <w:bCs/>
          <w:color w:val="000000"/>
          <w:highlight w:val="none"/>
          <w:lang w:val="en-US" w:eastAsia="zh-CN"/>
        </w:rPr>
        <w:t>（提供证明图片）</w:t>
      </w:r>
    </w:p>
    <w:p w14:paraId="76B4DCF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▲2.2高频宽频探头，长度≥15cm</w:t>
      </w:r>
      <w:r>
        <w:rPr>
          <w:rFonts w:hint="eastAsia" w:ascii="宋体" w:hAnsi="宋体" w:cs="宋体"/>
          <w:b/>
          <w:bCs/>
          <w:color w:val="000000"/>
          <w:highlight w:val="none"/>
          <w:lang w:val="en-US" w:eastAsia="zh-CN"/>
        </w:rPr>
        <w:t>（提供相关证明材料）</w:t>
      </w:r>
    </w:p>
    <w:p w14:paraId="5C914B4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2.3超宽频带可变频探头, 频率范围5.0-13.0 MHz</w:t>
      </w:r>
    </w:p>
    <w:p w14:paraId="36E2D01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2.4扫描视野：单次最大扫描距离≥15cm</w:t>
      </w:r>
    </w:p>
    <w:p w14:paraId="63BF43D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2.5探头的压力通过操作者的手柄自动增压或减压</w:t>
      </w:r>
    </w:p>
    <w:p w14:paraId="1B4D7E7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2.6支持快速扫描，一次自动三维容积采集时间≤60秒</w:t>
      </w:r>
    </w:p>
    <w:p w14:paraId="368BE96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2.7探头频率多级可视可调</w:t>
      </w:r>
    </w:p>
    <w:p w14:paraId="0516C34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2.8斑点噪声抑制多级可视可调</w:t>
      </w:r>
    </w:p>
    <w:p w14:paraId="51B153F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2.9动态范围可视可调，≥200dB</w:t>
      </w:r>
    </w:p>
    <w:p w14:paraId="7D6A9DF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2.10焦点位置可视可调</w:t>
      </w:r>
    </w:p>
    <w:p w14:paraId="0E59753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2.11可通过触摸屏及控制面板调节图像增益和深度</w:t>
      </w:r>
    </w:p>
    <w:p w14:paraId="3E8996B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▲2.12支持解锁扫描和锁定扫描设置，并可在界面显示</w:t>
      </w:r>
    </w:p>
    <w:p w14:paraId="632F1C4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bCs/>
          <w:color w:val="000000"/>
          <w:highlight w:val="none"/>
          <w:lang w:val="en-US" w:eastAsia="zh-CN"/>
        </w:rPr>
      </w:pPr>
      <w:r>
        <w:rPr>
          <w:rFonts w:hint="eastAsia" w:ascii="宋体" w:hAnsi="宋体" w:cs="宋体"/>
          <w:color w:val="000000"/>
          <w:highlight w:val="none"/>
          <w:lang w:val="en-US" w:eastAsia="zh-CN"/>
        </w:rPr>
        <w:t>▲</w:t>
      </w:r>
      <w:r>
        <w:rPr>
          <w:rFonts w:hint="eastAsia" w:ascii="宋体" w:hAnsi="宋体" w:cs="宋体"/>
          <w:b/>
          <w:bCs/>
          <w:color w:val="000000"/>
          <w:highlight w:val="none"/>
          <w:lang w:val="en-US" w:eastAsia="zh-CN"/>
        </w:rPr>
        <w:t>3.手持线阵探头</w:t>
      </w:r>
      <w:r>
        <w:rPr>
          <w:rFonts w:hint="eastAsia" w:ascii="宋体" w:hAnsi="宋体" w:eastAsia="宋体" w:cs="宋体"/>
          <w:b/>
          <w:bCs/>
          <w:color w:val="000000"/>
          <w:highlight w:val="none"/>
          <w:lang w:val="en-US" w:eastAsia="zh-CN"/>
        </w:rPr>
        <w:t>（以下</w:t>
      </w:r>
      <w:r>
        <w:rPr>
          <w:rFonts w:hint="eastAsia" w:ascii="宋体" w:hAnsi="宋体" w:cs="宋体"/>
          <w:b/>
          <w:bCs/>
          <w:color w:val="000000"/>
          <w:highlight w:val="none"/>
          <w:lang w:val="en-US" w:eastAsia="zh-CN"/>
        </w:rPr>
        <w:t>3.1至3.9</w:t>
      </w:r>
      <w:r>
        <w:rPr>
          <w:rFonts w:hint="eastAsia" w:ascii="宋体" w:hAnsi="宋体" w:eastAsia="宋体" w:cs="宋体"/>
          <w:b/>
          <w:bCs/>
          <w:color w:val="000000"/>
          <w:highlight w:val="none"/>
          <w:lang w:val="en-US" w:eastAsia="zh-CN"/>
        </w:rPr>
        <w:t>有一项不满足即本项不满足）</w:t>
      </w:r>
      <w:r>
        <w:rPr>
          <w:rFonts w:hint="eastAsia" w:ascii="宋体" w:hAnsi="宋体" w:eastAsia="宋体" w:cs="宋体"/>
          <w:b/>
          <w:bCs/>
          <w:color w:val="000000"/>
          <w:highlight w:val="none"/>
          <w:lang w:val="en-US" w:eastAsia="zh-CN"/>
        </w:rPr>
        <w:tab/>
      </w:r>
    </w:p>
    <w:p w14:paraId="51505DF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3.1手持线阵探头频率3.0-13.0MHz</w:t>
      </w:r>
    </w:p>
    <w:p w14:paraId="162D0B2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3.2手持线阵探头隐形接口设计</w:t>
      </w:r>
    </w:p>
    <w:p w14:paraId="2081AD5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3.3支持彩色血流成像</w:t>
      </w:r>
    </w:p>
    <w:p w14:paraId="01DE695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3.4支持PW成像</w:t>
      </w:r>
    </w:p>
    <w:p w14:paraId="6BABEAC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3.5支持放大功能</w:t>
      </w:r>
    </w:p>
    <w:p w14:paraId="1E8C040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3.6标配弹性成像</w:t>
      </w:r>
    </w:p>
    <w:p w14:paraId="649B4BB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3.7标配穿刺引导与穿刺增强</w:t>
      </w:r>
    </w:p>
    <w:p w14:paraId="4E32171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3.8标配造影成像</w:t>
      </w:r>
    </w:p>
    <w:p w14:paraId="4F2B1C1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3.9支持多种实时和后处理参数调节</w:t>
      </w:r>
    </w:p>
    <w:p w14:paraId="0853C436">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i w:val="0"/>
          <w:iCs w:val="0"/>
          <w:color w:val="000000"/>
          <w:highlight w:val="none"/>
          <w:lang w:val="en-US" w:eastAsia="zh-CN"/>
        </w:rPr>
      </w:pPr>
      <w:r>
        <w:rPr>
          <w:rFonts w:hint="eastAsia" w:ascii="宋体" w:hAnsi="宋体" w:cs="宋体"/>
          <w:b/>
          <w:bCs/>
          <w:i w:val="0"/>
          <w:iCs w:val="0"/>
          <w:color w:val="000000"/>
          <w:highlight w:val="none"/>
          <w:lang w:val="en-US" w:eastAsia="zh-CN"/>
        </w:rPr>
        <w:t>4.专用影像分析工作站</w:t>
      </w:r>
    </w:p>
    <w:p w14:paraId="52B61FF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4.1≥23英寸高分辨率医用显示器</w:t>
      </w:r>
    </w:p>
    <w:p w14:paraId="1BEE266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4.2 CPU：i5以上性能</w:t>
      </w:r>
    </w:p>
    <w:p w14:paraId="6CAF813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4.3硬盘≥1.5 T</w:t>
      </w:r>
    </w:p>
    <w:p w14:paraId="1B488D8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4.4 Windows操作系统</w:t>
      </w:r>
    </w:p>
    <w:p w14:paraId="6649F25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4.5具备专业的图像分析及后处理系统，可以接收、传输、显示，存储及处理三维全容积图像及数据，同时可以进行图像智能优化、病灶测量、病灶特征编辑以及图文标注，自动显示病灶与乳头距离、距表皮深度及分区定位</w:t>
      </w:r>
    </w:p>
    <w:p w14:paraId="3EA4CE2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4.6工作站可显示乳腺3D超声图像，包括横断面、矢状面、重建的冠状面和完整的容积渲染图</w:t>
      </w:r>
    </w:p>
    <w:p w14:paraId="6431FDF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4.7切片可视厚度：0.5-25mm，支持最小可视厚度≤0.2mm</w:t>
      </w:r>
    </w:p>
    <w:p w14:paraId="1B0050F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4.8切片跨度：0.1-2mm</w:t>
      </w:r>
    </w:p>
    <w:p w14:paraId="6F9CDB2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4.93D图像具有多种显示方式：同侧乳房多切面双幅、三幅对比；双侧乳房同切面双幅、三幅对比；双侧乳房多切面双幅、三幅对比</w:t>
      </w:r>
    </w:p>
    <w:p w14:paraId="74F012E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 xml:space="preserve">4.10工作站具备≥14种图像布局显示格式 </w:t>
      </w:r>
    </w:p>
    <w:p w14:paraId="22F7364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4.11工作站界面支持检查对比的功能，可以在工作站同时显示前后检查的同切面同屏对比</w:t>
      </w:r>
    </w:p>
    <w:p w14:paraId="3DEA74E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4.12检查列表支持搜索功能，快速定位需要的检查条目</w:t>
      </w:r>
    </w:p>
    <w:p w14:paraId="26F2A9F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4.13支持工作站修改容积数据体位类型</w:t>
      </w:r>
    </w:p>
    <w:p w14:paraId="41F2E33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4.14支持对图像进行斑点噪声抑制后处理调节，≥3级可视可调</w:t>
      </w:r>
    </w:p>
    <w:p w14:paraId="39ADBFF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▲4.15支持对图像进行乳头阴影补偿，支持用户自定义开关</w:t>
      </w:r>
      <w:r>
        <w:rPr>
          <w:rFonts w:hint="eastAsia" w:ascii="宋体" w:hAnsi="宋体" w:cs="宋体"/>
          <w:b/>
          <w:bCs/>
          <w:color w:val="000000"/>
          <w:highlight w:val="none"/>
          <w:lang w:val="en-US" w:eastAsia="zh-CN"/>
        </w:rPr>
        <w:t>（提供证明图片）</w:t>
      </w:r>
    </w:p>
    <w:p w14:paraId="7E6CD65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4.16用户登录使用，具备DICOM3.0图像存储及调用功能</w:t>
      </w:r>
    </w:p>
    <w:p w14:paraId="4F44B67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4.17具有一体化内置BI-RADS诊断报告系统，可以将测量结果及图像直接导入内置的BI-RADS诊断报告系统</w:t>
      </w:r>
    </w:p>
    <w:p w14:paraId="0AAEA2E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▲4.18智能辅助诊断功能，可一键开启，无需借助其他系统。自动识别并标记病灶。可通过病灶列表一键快速定位病灶</w:t>
      </w:r>
      <w:r>
        <w:rPr>
          <w:rFonts w:hint="eastAsia" w:ascii="宋体" w:hAnsi="宋体" w:cs="宋体"/>
          <w:b/>
          <w:bCs/>
          <w:color w:val="000000"/>
          <w:highlight w:val="none"/>
          <w:lang w:val="en-US" w:eastAsia="zh-CN"/>
        </w:rPr>
        <w:t>（提供病灶列表证明图片）</w:t>
      </w:r>
      <w:r>
        <w:rPr>
          <w:rFonts w:hint="eastAsia" w:ascii="宋体" w:hAnsi="宋体" w:cs="宋体"/>
          <w:color w:val="000000"/>
          <w:highlight w:val="none"/>
          <w:lang w:val="en-US" w:eastAsia="zh-CN"/>
        </w:rPr>
        <w:t>。不同分级病灶可通过不同颜色显示</w:t>
      </w:r>
      <w:r>
        <w:rPr>
          <w:rFonts w:hint="eastAsia" w:ascii="宋体" w:hAnsi="宋体" w:cs="宋体"/>
          <w:b/>
          <w:bCs/>
          <w:color w:val="000000"/>
          <w:highlight w:val="none"/>
          <w:lang w:val="en-US" w:eastAsia="zh-CN"/>
        </w:rPr>
        <w:t>（提供证明图片）</w:t>
      </w:r>
      <w:r>
        <w:rPr>
          <w:rFonts w:hint="eastAsia" w:ascii="宋体" w:hAnsi="宋体" w:cs="宋体"/>
          <w:color w:val="000000"/>
          <w:highlight w:val="none"/>
          <w:lang w:val="en-US" w:eastAsia="zh-CN"/>
        </w:rPr>
        <w:t>。</w:t>
      </w:r>
    </w:p>
    <w:p w14:paraId="4F0FE94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4.19内置多种乳腺常见疾病报告模板，支持自定义报告模板。</w:t>
      </w:r>
    </w:p>
    <w:p w14:paraId="4CC4EF2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4.20扫查及诊断完全分离设计，工作站可将病人信息、报告及图像采集自动传输到医院PACS系统</w:t>
      </w:r>
    </w:p>
    <w:p w14:paraId="2EBC0638">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5.外设接口（主机自带接口，非转接接口）</w:t>
      </w:r>
    </w:p>
    <w:p w14:paraId="4001AC7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5.1 USB接口≥2</w:t>
      </w:r>
    </w:p>
    <w:p w14:paraId="497A1B7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5.2 Ethernet接口</w:t>
      </w:r>
    </w:p>
    <w:p w14:paraId="5A693E8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5.3电源接口</w:t>
      </w:r>
    </w:p>
    <w:p w14:paraId="08FA905C">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color w:val="000000"/>
          <w:highlight w:val="none"/>
          <w:lang w:val="en-US" w:eastAsia="zh-CN"/>
        </w:rPr>
      </w:pPr>
      <w:r>
        <w:rPr>
          <w:rFonts w:hint="eastAsia" w:ascii="宋体" w:hAnsi="宋体" w:cs="宋体"/>
          <w:b/>
          <w:bCs/>
          <w:color w:val="000000"/>
          <w:highlight w:val="none"/>
          <w:lang w:val="en-US" w:eastAsia="zh-CN"/>
        </w:rPr>
        <w:t>6.配置要求</w:t>
      </w:r>
    </w:p>
    <w:p w14:paraId="52D1F61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6.</w:t>
      </w:r>
      <w:r>
        <w:rPr>
          <w:rFonts w:hint="default" w:ascii="宋体" w:hAnsi="宋体" w:cs="宋体"/>
          <w:color w:val="000000"/>
          <w:highlight w:val="none"/>
          <w:lang w:val="en-US" w:eastAsia="zh-CN"/>
        </w:rPr>
        <w:t>1超声系统与彩超设备影像数据获取及院内HIS、PACS系统的数据接口,仪器在使用期间终身免费接入医院运行使用的HIS、PACS、设备管理等信息管理系统。</w:t>
      </w:r>
    </w:p>
    <w:p w14:paraId="0B6CF03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6.</w:t>
      </w:r>
      <w:r>
        <w:rPr>
          <w:rFonts w:hint="default" w:ascii="宋体" w:hAnsi="宋体" w:cs="宋体"/>
          <w:color w:val="000000"/>
          <w:highlight w:val="none"/>
          <w:lang w:val="en-US" w:eastAsia="zh-CN"/>
        </w:rPr>
        <w:t>2</w:t>
      </w:r>
      <w:r>
        <w:rPr>
          <w:rFonts w:hint="eastAsia" w:ascii="宋体" w:hAnsi="宋体" w:cs="宋体"/>
          <w:color w:val="000000"/>
          <w:highlight w:val="none"/>
          <w:lang w:val="en-US" w:eastAsia="zh-CN"/>
        </w:rPr>
        <w:t xml:space="preserve"> 后备电源设备</w:t>
      </w:r>
      <w:r>
        <w:rPr>
          <w:rFonts w:hint="default" w:ascii="宋体" w:hAnsi="宋体" w:cs="宋体"/>
          <w:color w:val="000000"/>
          <w:highlight w:val="none"/>
          <w:lang w:val="en-US" w:eastAsia="zh-CN"/>
        </w:rPr>
        <w:t xml:space="preserve"> 1台 </w:t>
      </w:r>
    </w:p>
    <w:p w14:paraId="02B5694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6.</w:t>
      </w:r>
      <w:r>
        <w:rPr>
          <w:rFonts w:hint="default" w:ascii="宋体" w:hAnsi="宋体" w:cs="宋体"/>
          <w:color w:val="000000"/>
          <w:highlight w:val="none"/>
          <w:lang w:val="en-US" w:eastAsia="zh-CN"/>
        </w:rPr>
        <w:t>3医用检查床、椅1套</w:t>
      </w:r>
    </w:p>
    <w:p w14:paraId="72EF2B7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 xml:space="preserve">6.4 </w:t>
      </w:r>
      <w:r>
        <w:rPr>
          <w:rFonts w:hint="default" w:ascii="宋体" w:hAnsi="宋体" w:cs="宋体"/>
          <w:color w:val="000000"/>
          <w:highlight w:val="none"/>
          <w:lang w:val="en-US" w:eastAsia="zh-CN"/>
        </w:rPr>
        <w:t>超声影像投射终端1台</w:t>
      </w:r>
      <w:r>
        <w:rPr>
          <w:rFonts w:hint="eastAsia" w:ascii="宋体" w:hAnsi="宋体" w:cs="宋体"/>
          <w:color w:val="000000"/>
          <w:highlight w:val="none"/>
          <w:lang w:val="en-US" w:eastAsia="zh-CN"/>
        </w:rPr>
        <w:t>（工作站及图像输出设备、电视机≥55英寸）</w:t>
      </w:r>
    </w:p>
    <w:p w14:paraId="06220DF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7.</w:t>
      </w:r>
      <w:r>
        <w:rPr>
          <w:rFonts w:hint="default" w:ascii="宋体" w:hAnsi="宋体" w:cs="宋体"/>
          <w:color w:val="000000"/>
          <w:highlight w:val="none"/>
          <w:lang w:val="en-US" w:eastAsia="zh-CN"/>
        </w:rPr>
        <w:t>售后服务：整机质保≥3年</w:t>
      </w:r>
    </w:p>
    <w:p w14:paraId="1048BD85">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cs="宋体"/>
          <w:b/>
          <w:bCs/>
          <w:color w:val="000000"/>
          <w:szCs w:val="21"/>
          <w:highlight w:val="none"/>
          <w:lang w:val="en-US" w:eastAsia="zh-CN"/>
        </w:rPr>
      </w:pPr>
    </w:p>
    <w:p w14:paraId="52B4D475">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产品16：微波消融治疗系统</w:t>
      </w:r>
    </w:p>
    <w:p w14:paraId="60B236F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▲1.频率：2450MHz±10MHz</w:t>
      </w:r>
    </w:p>
    <w:p w14:paraId="30A01C6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2.输出模式：连续输出模式</w:t>
      </w:r>
    </w:p>
    <w:p w14:paraId="7C63A51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▲3.输出功率：输出功率范围0-120W</w:t>
      </w:r>
    </w:p>
    <w:p w14:paraId="112E31F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4.报警模块：同时装配蜂鸣器和扬声器两种声音提示器件</w:t>
      </w:r>
    </w:p>
    <w:p w14:paraId="6E8A942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5.显示模块：触摸彩屏：可同一个界面内，同时显示旁开温度、杆中温度、功率值、计时时间。</w:t>
      </w:r>
    </w:p>
    <w:p w14:paraId="1DA13AE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6.设备类型：具备同时生产、销售柜式与台式两种形式设备的能力</w:t>
      </w:r>
    </w:p>
    <w:p w14:paraId="2D5A134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7.旁开测温：对正常组织进行超温保护，测温范围：35~95℃,精度±0.5℃</w:t>
      </w:r>
    </w:p>
    <w:p w14:paraId="1CBD91D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8.杆中测温：对针杆温度进行超温保护，超过45℃时进行保护，防止烫伤针道正常组织，精度±0.5℃</w:t>
      </w:r>
    </w:p>
    <w:p w14:paraId="14F8EB2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9.温度曲线：可单页面同时显示旁开温度和杆中温度的实时曲线</w:t>
      </w:r>
    </w:p>
    <w:p w14:paraId="2244B7B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10.时间模式：可按秒正计时(时间不限),可按秒倒计时</w:t>
      </w:r>
    </w:p>
    <w:p w14:paraId="2D3AC03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11.数据存储：采用片内FLASH和外部EEPROM双重存储机制</w:t>
      </w:r>
    </w:p>
    <w:p w14:paraId="0B75A43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12.参数调取功能：设有参数调取程序，可调取上一次治疗参数(含消融功率及消融时间），而且不同控制模式可分别调取各自参数</w:t>
      </w:r>
    </w:p>
    <w:p w14:paraId="4E50FF2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13.术中自检监控：术中实时检测消融针健康状态、微波输出，并具有安全提示，且可显示驻波比曲线，机器内部温度，微波辐射场强</w:t>
      </w:r>
    </w:p>
    <w:p w14:paraId="0E738D7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▲14.报警与提示：具有人声播报提示和界面图形动画提示</w:t>
      </w:r>
    </w:p>
    <w:p w14:paraId="0FE0598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15.术前自检：术前一键自检，以判断微波输出、冷却系统及消融针三块组件工作是否正常</w:t>
      </w:r>
    </w:p>
    <w:p w14:paraId="1E0F795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16.一键退针：设有退针模式，便于手术最后凝固针道</w:t>
      </w:r>
    </w:p>
    <w:p w14:paraId="75825FF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▲17.术中空载保护：微波输出过程中若出现对空辐射现象，可以利用检波天线快速测出此危险动作，并及时停止</w:t>
      </w:r>
    </w:p>
    <w:p w14:paraId="2D11CFE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▲18.功率匹配功能：主机可以自动读取识别微波消融针型号，并显示于屏幕上，可根据型号自动设定最大允许输出功率，针机匹配</w:t>
      </w:r>
    </w:p>
    <w:p w14:paraId="1248BE1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▲19.耗材重复使用预警：主机可以自动识别微波消融针是否为重复使用，若判定为重复使用，进行语音预警，提醒用户</w:t>
      </w:r>
    </w:p>
    <w:p w14:paraId="2089BED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20.逻辑安全：程序设置多层逻辑互锁，防止误操作带来地危害</w:t>
      </w:r>
    </w:p>
    <w:p w14:paraId="3E7E0F8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21.冷循环：使用水冷循环降低天线温度，冷循环水量≥80mL/分钟</w:t>
      </w:r>
    </w:p>
    <w:p w14:paraId="7B7FCBF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22.电击的防护类别：I等</w:t>
      </w:r>
    </w:p>
    <w:p w14:paraId="233CF1C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23.手术控制模式：消融I(手动)和消融II(脚踏)</w:t>
      </w:r>
    </w:p>
    <w:bookmarkEnd w:id="926"/>
    <w:p w14:paraId="455426D9">
      <w:pPr>
        <w:numPr>
          <w:ilvl w:val="0"/>
          <w:numId w:val="0"/>
        </w:numPr>
        <w:spacing w:line="360" w:lineRule="auto"/>
        <w:outlineLvl w:val="9"/>
        <w:rPr>
          <w:rFonts w:hint="eastAsia" w:ascii="宋体" w:hAnsi="宋体" w:cs="宋体"/>
          <w:color w:val="000000"/>
          <w:highlight w:val="none"/>
          <w:lang w:val="en-US" w:eastAsia="zh-CN"/>
        </w:rPr>
      </w:pPr>
    </w:p>
    <w:p w14:paraId="72B4EB88">
      <w:pPr>
        <w:spacing w:line="360" w:lineRule="auto"/>
        <w:ind w:firstLine="422"/>
        <w:outlineLvl w:val="1"/>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二</w:t>
      </w:r>
      <w:r>
        <w:rPr>
          <w:rFonts w:hint="eastAsia" w:ascii="宋体" w:hAnsi="宋体" w:eastAsia="宋体" w:cs="宋体"/>
          <w:b/>
          <w:bCs/>
          <w:color w:val="000000"/>
          <w:sz w:val="22"/>
          <w:szCs w:val="22"/>
          <w:highlight w:val="none"/>
        </w:rPr>
        <w:t>、</w:t>
      </w:r>
      <w:bookmarkStart w:id="927" w:name="_Hlk82012387"/>
      <w:r>
        <w:rPr>
          <w:rFonts w:hint="eastAsia" w:ascii="宋体" w:hAnsi="宋体" w:eastAsia="宋体" w:cs="宋体"/>
          <w:b/>
          <w:bCs/>
          <w:color w:val="000000"/>
          <w:sz w:val="22"/>
          <w:szCs w:val="22"/>
          <w:highlight w:val="none"/>
        </w:rPr>
        <w:t>交货及安装要求</w:t>
      </w:r>
      <w:bookmarkEnd w:id="927"/>
      <w:r>
        <w:rPr>
          <w:rFonts w:hint="eastAsia" w:ascii="宋体" w:hAnsi="宋体" w:eastAsia="宋体" w:cs="宋体"/>
          <w:b/>
          <w:bCs/>
          <w:color w:val="000000"/>
          <w:sz w:val="22"/>
          <w:szCs w:val="22"/>
          <w:highlight w:val="none"/>
          <w:lang w:val="en-US" w:eastAsia="zh-CN"/>
        </w:rPr>
        <w:t>（商务要求）</w:t>
      </w:r>
    </w:p>
    <w:p w14:paraId="7A3A6FA9">
      <w:pPr>
        <w:pageBreakBefore w:val="0"/>
        <w:kinsoku/>
        <w:wordWrap/>
        <w:overflowPunct/>
        <w:topLinePunct w:val="0"/>
        <w:autoSpaceDE/>
        <w:autoSpaceDN/>
        <w:bidi w:val="0"/>
        <w:adjustRightInd/>
        <w:snapToGrid/>
        <w:ind w:firstLine="422"/>
        <w:rPr>
          <w:rFonts w:hint="eastAsia" w:ascii="宋体" w:hAnsi="宋体" w:eastAsia="宋体" w:cs="宋体"/>
          <w:b w:val="0"/>
          <w:bCs w:val="0"/>
          <w:color w:val="000000"/>
          <w:szCs w:val="21"/>
          <w:highlight w:val="none"/>
          <w:lang w:eastAsia="zh-CN"/>
        </w:rPr>
      </w:pPr>
      <w:bookmarkStart w:id="928" w:name="_Toc4200"/>
      <w:r>
        <w:rPr>
          <w:rFonts w:hint="eastAsia" w:ascii="宋体" w:hAnsi="宋体" w:cs="宋体"/>
          <w:b w:val="0"/>
          <w:bCs w:val="0"/>
          <w:color w:val="000000"/>
          <w:highlight w:val="none"/>
        </w:rPr>
        <w:t>（一）</w:t>
      </w:r>
      <w:r>
        <w:rPr>
          <w:rFonts w:hint="eastAsia" w:ascii="宋体" w:hAnsi="宋体" w:cs="宋体"/>
          <w:b w:val="0"/>
          <w:bCs w:val="0"/>
          <w:color w:val="000000"/>
          <w:szCs w:val="21"/>
          <w:highlight w:val="none"/>
        </w:rPr>
        <w:t>合同履行期限</w:t>
      </w:r>
      <w:r>
        <w:rPr>
          <w:rFonts w:hint="eastAsia" w:ascii="宋体" w:hAnsi="宋体" w:cs="宋体"/>
          <w:b w:val="0"/>
          <w:bCs w:val="0"/>
          <w:color w:val="000000"/>
          <w:szCs w:val="21"/>
          <w:highlight w:val="none"/>
          <w:lang w:eastAsia="zh-CN"/>
        </w:rPr>
        <w:t>：</w:t>
      </w:r>
      <w:r>
        <w:rPr>
          <w:rFonts w:hint="eastAsia" w:ascii="宋体" w:hAnsi="宋体" w:eastAsia="宋体" w:cs="宋体"/>
          <w:b w:val="0"/>
          <w:bCs w:val="0"/>
          <w:color w:val="auto"/>
          <w:szCs w:val="21"/>
          <w:highlight w:val="none"/>
        </w:rPr>
        <w:t>自合同签订之日起至质保期结束之日止。</w:t>
      </w:r>
    </w:p>
    <w:p w14:paraId="0B533462">
      <w:pPr>
        <w:pageBreakBefore w:val="0"/>
        <w:kinsoku/>
        <w:wordWrap/>
        <w:overflowPunct/>
        <w:topLinePunct w:val="0"/>
        <w:autoSpaceDE/>
        <w:autoSpaceDN/>
        <w:bidi w:val="0"/>
        <w:adjustRightInd/>
        <w:snapToGrid/>
        <w:ind w:firstLine="422"/>
        <w:rPr>
          <w:rFonts w:hint="eastAsia" w:ascii="宋体" w:hAnsi="宋体" w:eastAsia="宋体" w:cs="宋体"/>
          <w:color w:val="000000"/>
          <w:szCs w:val="21"/>
          <w:highlight w:val="none"/>
          <w:lang w:eastAsia="zh-CN"/>
        </w:rPr>
      </w:pPr>
      <w:r>
        <w:rPr>
          <w:rFonts w:hint="eastAsia" w:ascii="宋体" w:hAnsi="宋体" w:cs="宋体"/>
          <w:b w:val="0"/>
          <w:bCs w:val="0"/>
          <w:color w:val="000000"/>
          <w:szCs w:val="21"/>
          <w:highlight w:val="none"/>
          <w:lang w:val="en-US" w:eastAsia="zh-CN"/>
        </w:rPr>
        <w:t>交货期</w:t>
      </w:r>
      <w:r>
        <w:rPr>
          <w:rFonts w:hint="eastAsia" w:ascii="宋体" w:hAnsi="宋体" w:cs="宋体"/>
          <w:b w:val="0"/>
          <w:bCs w:val="0"/>
          <w:color w:val="000000"/>
          <w:szCs w:val="21"/>
          <w:highlight w:val="none"/>
        </w:rPr>
        <w:t>：合同签订</w:t>
      </w:r>
      <w:r>
        <w:rPr>
          <w:rFonts w:hint="eastAsia" w:ascii="宋体" w:hAnsi="宋体" w:cs="宋体"/>
          <w:b w:val="0"/>
          <w:bCs w:val="0"/>
          <w:color w:val="000000"/>
          <w:szCs w:val="21"/>
          <w:highlight w:val="none"/>
          <w:lang w:val="en-US" w:eastAsia="zh-CN"/>
        </w:rPr>
        <w:t>后，接到采购人通知之日起，</w:t>
      </w:r>
      <w:r>
        <w:rPr>
          <w:rFonts w:hint="eastAsia" w:ascii="宋体" w:hAnsi="宋体" w:cs="宋体"/>
          <w:b w:val="0"/>
          <w:bCs w:val="0"/>
          <w:color w:val="000000"/>
          <w:szCs w:val="21"/>
          <w:highlight w:val="none"/>
        </w:rPr>
        <w:t>国产产品</w:t>
      </w:r>
      <w:r>
        <w:rPr>
          <w:rFonts w:hint="eastAsia" w:ascii="宋体" w:hAnsi="宋体" w:cs="宋体"/>
          <w:b w:val="0"/>
          <w:bCs w:val="0"/>
          <w:color w:val="000000"/>
          <w:szCs w:val="21"/>
          <w:highlight w:val="none"/>
          <w:lang w:val="en-US" w:eastAsia="zh-CN"/>
        </w:rPr>
        <w:t>交货期</w:t>
      </w:r>
      <w:r>
        <w:rPr>
          <w:rFonts w:hint="eastAsia" w:ascii="宋体" w:hAnsi="宋体" w:cs="宋体"/>
          <w:b w:val="0"/>
          <w:bCs w:val="0"/>
          <w:color w:val="000000"/>
          <w:szCs w:val="21"/>
          <w:highlight w:val="none"/>
        </w:rPr>
        <w:t>不超过30个日历日</w:t>
      </w:r>
      <w:r>
        <w:rPr>
          <w:rFonts w:hint="eastAsia" w:ascii="宋体" w:hAnsi="宋体" w:cs="宋体"/>
          <w:b w:val="0"/>
          <w:bCs w:val="0"/>
          <w:color w:val="000000"/>
          <w:szCs w:val="21"/>
          <w:highlight w:val="none"/>
          <w:lang w:eastAsia="zh-CN"/>
        </w:rPr>
        <w:t>。</w:t>
      </w:r>
      <w:r>
        <w:rPr>
          <w:rFonts w:hint="eastAsia" w:ascii="宋体" w:hAnsi="宋体" w:cs="宋体"/>
          <w:b w:val="0"/>
          <w:bCs w:val="0"/>
          <w:color w:val="000000"/>
          <w:szCs w:val="21"/>
          <w:highlight w:val="none"/>
        </w:rPr>
        <w:t>中标人交付产品必须为全新产品，交货时间与生产日期间隔不超过</w:t>
      </w:r>
      <w:r>
        <w:rPr>
          <w:rFonts w:hint="eastAsia" w:ascii="宋体" w:hAnsi="宋体" w:cs="宋体"/>
          <w:b w:val="0"/>
          <w:bCs w:val="0"/>
          <w:color w:val="000000"/>
          <w:szCs w:val="21"/>
          <w:highlight w:val="none"/>
          <w:lang w:val="en-US" w:eastAsia="zh-CN"/>
        </w:rPr>
        <w:t>六个月</w:t>
      </w:r>
      <w:r>
        <w:rPr>
          <w:rFonts w:hint="eastAsia" w:ascii="宋体" w:hAnsi="宋体" w:cs="宋体"/>
          <w:b w:val="0"/>
          <w:bCs w:val="0"/>
          <w:color w:val="000000"/>
          <w:szCs w:val="21"/>
          <w:highlight w:val="none"/>
          <w:lang w:eastAsia="zh-CN"/>
        </w:rPr>
        <w:t>。</w:t>
      </w:r>
    </w:p>
    <w:p w14:paraId="645FEEA7">
      <w:pPr>
        <w:ind w:firstLine="420"/>
        <w:rPr>
          <w:rFonts w:hint="eastAsia" w:ascii="宋体" w:hAnsi="宋体" w:eastAsia="宋体" w:cs="宋体"/>
          <w:color w:val="000000"/>
          <w:sz w:val="21"/>
          <w:szCs w:val="21"/>
          <w:highlight w:val="none"/>
        </w:rPr>
      </w:pPr>
      <w:r>
        <w:rPr>
          <w:rFonts w:hint="eastAsia" w:ascii="宋体" w:hAnsi="宋体" w:cs="宋体"/>
          <w:bCs/>
          <w:color w:val="000000"/>
          <w:highlight w:val="none"/>
        </w:rPr>
        <w:t>同时提供维护手册、维修手册、软件备份、故障代码表、备件清单、零部件、维修密码等维护维修必需的材料和信息</w:t>
      </w:r>
      <w:bookmarkEnd w:id="928"/>
      <w:r>
        <w:rPr>
          <w:rFonts w:hint="eastAsia" w:ascii="宋体" w:hAnsi="宋体" w:eastAsia="宋体" w:cs="宋体"/>
          <w:bCs/>
          <w:color w:val="000000"/>
          <w:sz w:val="21"/>
          <w:szCs w:val="21"/>
          <w:highlight w:val="none"/>
        </w:rPr>
        <w:t>。</w:t>
      </w:r>
      <w:bookmarkStart w:id="929" w:name="_Toc28246"/>
    </w:p>
    <w:p w14:paraId="2179A78D">
      <w:pPr>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（二）交货（安装调试）地点：</w:t>
      </w:r>
      <w:bookmarkEnd w:id="929"/>
      <w:bookmarkStart w:id="930" w:name="_Toc11528"/>
      <w:r>
        <w:rPr>
          <w:rFonts w:hint="eastAsia" w:ascii="宋体" w:hAnsi="宋体" w:cs="宋体"/>
          <w:color w:val="000000"/>
          <w:sz w:val="21"/>
          <w:szCs w:val="21"/>
          <w:highlight w:val="none"/>
          <w:lang w:eastAsia="zh-CN"/>
        </w:rPr>
        <w:t>云南省妇幼保健院</w:t>
      </w:r>
      <w:r>
        <w:rPr>
          <w:rFonts w:hint="eastAsia" w:ascii="宋体" w:hAnsi="宋体" w:eastAsia="宋体" w:cs="宋体"/>
          <w:color w:val="000000"/>
          <w:sz w:val="21"/>
          <w:szCs w:val="21"/>
          <w:highlight w:val="none"/>
        </w:rPr>
        <w:t>指定地点。</w:t>
      </w:r>
    </w:p>
    <w:p w14:paraId="3E6EE581">
      <w:pPr>
        <w:ind w:firstLine="42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（三）</w:t>
      </w:r>
      <w:bookmarkEnd w:id="930"/>
      <w:r>
        <w:rPr>
          <w:rFonts w:hint="eastAsia" w:ascii="宋体" w:hAnsi="宋体" w:eastAsia="宋体" w:cs="宋体"/>
          <w:bCs/>
          <w:color w:val="000000"/>
          <w:sz w:val="21"/>
          <w:szCs w:val="21"/>
          <w:highlight w:val="none"/>
        </w:rPr>
        <w:t>交货方式和要求：落地交货。</w:t>
      </w:r>
    </w:p>
    <w:p w14:paraId="1185B9C9">
      <w:pPr>
        <w:ind w:firstLine="420"/>
        <w:rPr>
          <w:rFonts w:hint="default" w:ascii="宋体" w:hAnsi="宋体" w:eastAsia="宋体" w:cs="宋体"/>
          <w:b/>
          <w:bCs w:val="0"/>
          <w:color w:val="000000"/>
          <w:sz w:val="21"/>
          <w:szCs w:val="21"/>
          <w:highlight w:val="none"/>
          <w:u w:val="single"/>
          <w:lang w:val="en-US" w:eastAsia="zh-CN"/>
        </w:rPr>
      </w:pPr>
      <w:r>
        <w:rPr>
          <w:rFonts w:hint="eastAsia" w:ascii="宋体" w:hAnsi="宋体" w:cs="宋体"/>
          <w:b/>
          <w:bCs w:val="0"/>
          <w:color w:val="000000"/>
          <w:sz w:val="21"/>
          <w:szCs w:val="21"/>
          <w:highlight w:val="none"/>
          <w:u w:val="single"/>
          <w:lang w:val="en-US" w:eastAsia="zh-CN"/>
        </w:rPr>
        <w:t>注：儿童多感官训练设备商务要求以附件4中要求为准。</w:t>
      </w:r>
    </w:p>
    <w:p w14:paraId="402313CC">
      <w:pPr>
        <w:spacing w:line="360" w:lineRule="auto"/>
        <w:ind w:firstLine="422"/>
        <w:rPr>
          <w:rFonts w:hint="eastAsia" w:ascii="宋体" w:hAnsi="宋体" w:eastAsia="宋体" w:cs="宋体"/>
          <w:b/>
          <w:bCs/>
          <w:color w:val="000000"/>
          <w:sz w:val="21"/>
          <w:szCs w:val="21"/>
          <w:highlight w:val="none"/>
        </w:rPr>
      </w:pPr>
      <w:bookmarkStart w:id="931" w:name="_Toc19626"/>
      <w:bookmarkStart w:id="932" w:name="_Toc24280"/>
      <w:bookmarkStart w:id="933" w:name="_Toc7431"/>
      <w:bookmarkStart w:id="934" w:name="_Toc13040"/>
    </w:p>
    <w:p w14:paraId="3FCBF44C">
      <w:pPr>
        <w:spacing w:line="360" w:lineRule="auto"/>
        <w:ind w:firstLine="422"/>
        <w:outlineLvl w:val="1"/>
        <w:rPr>
          <w:rFonts w:hint="eastAsia" w:ascii="宋体" w:hAnsi="宋体" w:eastAsia="宋体" w:cs="宋体"/>
          <w:b/>
          <w:bCs/>
          <w:color w:val="000000"/>
          <w:sz w:val="22"/>
          <w:szCs w:val="22"/>
          <w:highlight w:val="none"/>
        </w:rPr>
      </w:pPr>
      <w:bookmarkStart w:id="935" w:name="_Toc26119"/>
      <w:r>
        <w:rPr>
          <w:rFonts w:hint="eastAsia" w:ascii="宋体" w:hAnsi="宋体" w:eastAsia="宋体" w:cs="宋体"/>
          <w:b/>
          <w:bCs/>
          <w:color w:val="000000"/>
          <w:sz w:val="22"/>
          <w:szCs w:val="22"/>
          <w:highlight w:val="none"/>
          <w:lang w:val="en-US" w:eastAsia="zh-CN"/>
        </w:rPr>
        <w:t>三</w:t>
      </w:r>
      <w:r>
        <w:rPr>
          <w:rFonts w:hint="eastAsia" w:ascii="宋体" w:hAnsi="宋体" w:eastAsia="宋体" w:cs="宋体"/>
          <w:b/>
          <w:bCs/>
          <w:color w:val="000000"/>
          <w:sz w:val="22"/>
          <w:szCs w:val="22"/>
          <w:highlight w:val="none"/>
        </w:rPr>
        <w:t>、功能或目标要求</w:t>
      </w:r>
      <w:bookmarkEnd w:id="931"/>
      <w:bookmarkEnd w:id="932"/>
      <w:bookmarkEnd w:id="933"/>
      <w:bookmarkEnd w:id="934"/>
      <w:bookmarkEnd w:id="935"/>
      <w:r>
        <w:rPr>
          <w:rFonts w:hint="eastAsia" w:ascii="宋体" w:hAnsi="宋体" w:eastAsia="宋体" w:cs="宋体"/>
          <w:b/>
          <w:bCs/>
          <w:color w:val="000000"/>
          <w:sz w:val="22"/>
          <w:szCs w:val="22"/>
          <w:highlight w:val="none"/>
          <w:lang w:val="en-US" w:eastAsia="zh-CN"/>
        </w:rPr>
        <w:t>（商务要求）</w:t>
      </w:r>
    </w:p>
    <w:p w14:paraId="1226D2A0">
      <w:pPr>
        <w:spacing w:line="360" w:lineRule="auto"/>
        <w:ind w:firstLine="420"/>
        <w:rPr>
          <w:rFonts w:hint="eastAsia" w:ascii="宋体" w:hAnsi="宋体" w:eastAsia="宋体" w:cs="宋体"/>
          <w:color w:val="000000"/>
          <w:sz w:val="21"/>
          <w:szCs w:val="21"/>
          <w:highlight w:val="none"/>
        </w:rPr>
      </w:pPr>
      <w:bookmarkStart w:id="936" w:name="_Toc9642"/>
      <w:bookmarkStart w:id="937" w:name="_Toc14580"/>
      <w:bookmarkStart w:id="938" w:name="_Toc13185"/>
      <w:bookmarkStart w:id="939" w:name="_Toc18294"/>
      <w:r>
        <w:rPr>
          <w:rFonts w:hint="eastAsia" w:ascii="宋体" w:hAnsi="宋体" w:eastAsia="宋体" w:cs="宋体"/>
          <w:bCs/>
          <w:color w:val="000000"/>
          <w:sz w:val="21"/>
          <w:szCs w:val="21"/>
          <w:highlight w:val="none"/>
        </w:rPr>
        <w:t>（一）采购标的需实现的功能或者目标</w:t>
      </w:r>
      <w:bookmarkEnd w:id="936"/>
      <w:bookmarkEnd w:id="937"/>
      <w:r>
        <w:rPr>
          <w:rFonts w:hint="eastAsia" w:ascii="宋体" w:hAnsi="宋体" w:eastAsia="宋体" w:cs="宋体"/>
          <w:bCs/>
          <w:color w:val="000000"/>
          <w:sz w:val="21"/>
          <w:szCs w:val="21"/>
          <w:highlight w:val="none"/>
        </w:rPr>
        <w:t>：</w:t>
      </w:r>
      <w:bookmarkEnd w:id="938"/>
      <w:bookmarkEnd w:id="939"/>
      <w:r>
        <w:rPr>
          <w:rFonts w:hint="eastAsia" w:ascii="宋体" w:hAnsi="宋体" w:eastAsia="宋体" w:cs="宋体"/>
          <w:color w:val="000000"/>
          <w:sz w:val="21"/>
          <w:szCs w:val="21"/>
          <w:highlight w:val="none"/>
          <w:shd w:val="clear" w:color="auto" w:fill="FFFFFF"/>
        </w:rPr>
        <w:t>为建设云南省高标准、高水平集医疗、教学、科研为一体的</w:t>
      </w:r>
      <w:r>
        <w:rPr>
          <w:rFonts w:hint="eastAsia" w:ascii="宋体" w:hAnsi="宋体" w:cs="宋体"/>
          <w:color w:val="000000"/>
          <w:sz w:val="21"/>
          <w:szCs w:val="21"/>
          <w:highlight w:val="none"/>
          <w:shd w:val="clear" w:color="auto" w:fill="FFFFFF"/>
          <w:lang w:val="en-US" w:eastAsia="zh-CN"/>
        </w:rPr>
        <w:t>专科</w:t>
      </w:r>
      <w:r>
        <w:rPr>
          <w:rFonts w:hint="eastAsia" w:ascii="宋体" w:hAnsi="宋体" w:eastAsia="宋体" w:cs="宋体"/>
          <w:color w:val="000000"/>
          <w:sz w:val="21"/>
          <w:szCs w:val="21"/>
          <w:highlight w:val="none"/>
          <w:shd w:val="clear" w:color="auto" w:fill="FFFFFF"/>
        </w:rPr>
        <w:t>医院，改善医院医疗、教学、科研环境，改善医院医疗诊断设施，提高医院诊疗水平。</w:t>
      </w:r>
    </w:p>
    <w:p w14:paraId="6DEAE04B">
      <w:pPr>
        <w:spacing w:line="360" w:lineRule="auto"/>
        <w:ind w:firstLine="420"/>
        <w:rPr>
          <w:rFonts w:hint="eastAsia" w:ascii="宋体" w:hAnsi="宋体" w:eastAsia="宋体" w:cs="宋体"/>
          <w:bCs/>
          <w:color w:val="000000"/>
          <w:sz w:val="21"/>
          <w:szCs w:val="21"/>
          <w:highlight w:val="none"/>
        </w:rPr>
      </w:pPr>
      <w:bookmarkStart w:id="940" w:name="_Toc29637"/>
      <w:bookmarkStart w:id="941" w:name="_Toc1698"/>
      <w:bookmarkStart w:id="942" w:name="_Toc25392"/>
      <w:bookmarkStart w:id="943" w:name="_Toc12007"/>
      <w:r>
        <w:rPr>
          <w:rFonts w:hint="eastAsia" w:ascii="宋体" w:hAnsi="宋体" w:eastAsia="宋体" w:cs="宋体"/>
          <w:bCs/>
          <w:color w:val="000000"/>
          <w:sz w:val="21"/>
          <w:szCs w:val="21"/>
          <w:highlight w:val="none"/>
        </w:rPr>
        <w:t>（二）为落实政府采购政策需满足的要求</w:t>
      </w:r>
      <w:bookmarkEnd w:id="940"/>
      <w:bookmarkEnd w:id="941"/>
      <w:bookmarkStart w:id="944" w:name="_Toc15428"/>
      <w:r>
        <w:rPr>
          <w:rFonts w:hint="eastAsia" w:ascii="宋体" w:hAnsi="宋体" w:eastAsia="宋体" w:cs="宋体"/>
          <w:bCs/>
          <w:color w:val="000000"/>
          <w:sz w:val="21"/>
          <w:szCs w:val="21"/>
          <w:highlight w:val="none"/>
        </w:rPr>
        <w:t>：</w:t>
      </w:r>
      <w:bookmarkEnd w:id="942"/>
      <w:bookmarkEnd w:id="943"/>
      <w:r>
        <w:rPr>
          <w:rFonts w:hint="eastAsia" w:ascii="宋体" w:hAnsi="宋体" w:eastAsia="宋体" w:cs="宋体"/>
          <w:color w:val="000000"/>
          <w:sz w:val="21"/>
          <w:szCs w:val="21"/>
          <w:highlight w:val="none"/>
          <w:shd w:val="clear" w:color="auto" w:fill="FFFFFF"/>
        </w:rPr>
        <w:t>政府采购节能产品、环境标志产品政策，政府采购促进中小企业发展政策，政府采购支持监狱企业发展政策，政府采购促进残疾人就业等。</w:t>
      </w:r>
    </w:p>
    <w:p w14:paraId="47703BBE">
      <w:pPr>
        <w:spacing w:line="360" w:lineRule="auto"/>
        <w:ind w:firstLine="422"/>
        <w:rPr>
          <w:rFonts w:hint="eastAsia" w:ascii="宋体" w:hAnsi="宋体" w:eastAsia="宋体" w:cs="宋体"/>
          <w:b/>
          <w:bCs/>
          <w:color w:val="000000"/>
          <w:sz w:val="21"/>
          <w:szCs w:val="21"/>
          <w:highlight w:val="none"/>
        </w:rPr>
      </w:pPr>
      <w:bookmarkStart w:id="945" w:name="_Toc1426"/>
      <w:bookmarkStart w:id="946" w:name="_Toc4192"/>
      <w:bookmarkStart w:id="947" w:name="_Toc28301"/>
    </w:p>
    <w:p w14:paraId="5341B2EE">
      <w:pPr>
        <w:spacing w:line="360" w:lineRule="auto"/>
        <w:ind w:firstLine="422"/>
        <w:outlineLvl w:val="1"/>
        <w:rPr>
          <w:rFonts w:hint="eastAsia" w:ascii="宋体" w:hAnsi="宋体" w:eastAsia="宋体" w:cs="宋体"/>
          <w:b/>
          <w:bCs/>
          <w:color w:val="000000"/>
          <w:sz w:val="22"/>
          <w:szCs w:val="22"/>
          <w:highlight w:val="none"/>
        </w:rPr>
      </w:pPr>
      <w:bookmarkStart w:id="948" w:name="_Toc9185"/>
      <w:r>
        <w:rPr>
          <w:rFonts w:hint="eastAsia" w:ascii="宋体" w:hAnsi="宋体" w:eastAsia="宋体" w:cs="宋体"/>
          <w:b/>
          <w:bCs/>
          <w:color w:val="000000"/>
          <w:sz w:val="22"/>
          <w:szCs w:val="22"/>
          <w:highlight w:val="none"/>
          <w:lang w:val="en-US" w:eastAsia="zh-CN"/>
        </w:rPr>
        <w:t>四</w:t>
      </w:r>
      <w:r>
        <w:rPr>
          <w:rFonts w:hint="eastAsia" w:ascii="宋体" w:hAnsi="宋体" w:eastAsia="宋体" w:cs="宋体"/>
          <w:b/>
          <w:bCs/>
          <w:color w:val="000000"/>
          <w:sz w:val="22"/>
          <w:szCs w:val="22"/>
          <w:highlight w:val="none"/>
        </w:rPr>
        <w:t>、产品和售后服务标准及要求</w:t>
      </w:r>
      <w:bookmarkEnd w:id="944"/>
      <w:bookmarkEnd w:id="945"/>
      <w:bookmarkEnd w:id="946"/>
      <w:bookmarkEnd w:id="947"/>
      <w:bookmarkEnd w:id="948"/>
      <w:r>
        <w:rPr>
          <w:rFonts w:hint="eastAsia" w:ascii="宋体" w:hAnsi="宋体" w:eastAsia="宋体" w:cs="宋体"/>
          <w:b/>
          <w:bCs/>
          <w:color w:val="000000"/>
          <w:sz w:val="22"/>
          <w:szCs w:val="22"/>
          <w:highlight w:val="none"/>
          <w:lang w:val="en-US" w:eastAsia="zh-CN"/>
        </w:rPr>
        <w:t>（商务要求）</w:t>
      </w:r>
    </w:p>
    <w:p w14:paraId="297CBAC3">
      <w:pPr>
        <w:ind w:firstLine="420"/>
        <w:rPr>
          <w:rFonts w:hint="eastAsia" w:ascii="宋体" w:hAnsi="宋体" w:eastAsia="宋体" w:cs="宋体"/>
          <w:color w:val="000000"/>
          <w:sz w:val="21"/>
          <w:szCs w:val="21"/>
          <w:highlight w:val="none"/>
        </w:rPr>
      </w:pPr>
      <w:bookmarkStart w:id="949" w:name="_Toc21346"/>
      <w:bookmarkStart w:id="950" w:name="_Toc3285"/>
      <w:bookmarkStart w:id="951" w:name="_Toc10736"/>
      <w:bookmarkStart w:id="952" w:name="_Toc1407"/>
      <w:bookmarkStart w:id="953" w:name="_Toc1941"/>
      <w:bookmarkStart w:id="954" w:name="_Toc11771"/>
      <w:bookmarkStart w:id="955" w:name="_Toc1494"/>
      <w:bookmarkStart w:id="956" w:name="_Toc10412"/>
      <w:r>
        <w:rPr>
          <w:rFonts w:hint="eastAsia" w:ascii="宋体" w:hAnsi="宋体" w:eastAsia="宋体" w:cs="宋体"/>
          <w:bCs/>
          <w:color w:val="000000"/>
          <w:sz w:val="21"/>
          <w:szCs w:val="21"/>
          <w:highlight w:val="none"/>
        </w:rPr>
        <w:t>（一）产品要求</w:t>
      </w:r>
      <w:r>
        <w:rPr>
          <w:rFonts w:hint="eastAsia" w:ascii="宋体" w:hAnsi="宋体" w:eastAsia="宋体" w:cs="宋体"/>
          <w:color w:val="000000"/>
          <w:sz w:val="21"/>
          <w:szCs w:val="21"/>
          <w:highlight w:val="none"/>
        </w:rPr>
        <w:t>：具有国家有关部门注册并符合国家相关质量检测标准和产品出厂标准的设备</w:t>
      </w:r>
      <w:bookmarkEnd w:id="949"/>
      <w:bookmarkEnd w:id="950"/>
      <w:bookmarkEnd w:id="951"/>
      <w:bookmarkEnd w:id="952"/>
      <w:r>
        <w:rPr>
          <w:rFonts w:hint="eastAsia" w:ascii="宋体" w:hAnsi="宋体" w:eastAsia="宋体" w:cs="宋体"/>
          <w:color w:val="000000"/>
          <w:sz w:val="21"/>
          <w:szCs w:val="21"/>
          <w:highlight w:val="none"/>
        </w:rPr>
        <w:t>。</w:t>
      </w:r>
    </w:p>
    <w:p w14:paraId="0EC430F3">
      <w:pPr>
        <w:ind w:firstLine="420"/>
        <w:rPr>
          <w:rFonts w:hint="default" w:ascii="宋体" w:hAnsi="宋体" w:eastAsia="宋体" w:cs="宋体"/>
          <w:color w:val="000000"/>
          <w:sz w:val="21"/>
          <w:szCs w:val="21"/>
          <w:highlight w:val="none"/>
          <w:lang w:val="en-US" w:eastAsia="zh-CN"/>
        </w:rPr>
      </w:pPr>
      <w:r>
        <w:rPr>
          <w:rFonts w:hint="eastAsia" w:ascii="宋体" w:hAnsi="宋体" w:eastAsia="宋体" w:cs="宋体"/>
          <w:bCs/>
          <w:color w:val="000000"/>
          <w:sz w:val="21"/>
          <w:szCs w:val="21"/>
          <w:highlight w:val="none"/>
        </w:rPr>
        <w:t>（二）产品质保期要求</w:t>
      </w:r>
      <w:r>
        <w:rPr>
          <w:rFonts w:hint="eastAsia" w:ascii="宋体" w:hAnsi="宋体" w:eastAsia="宋体" w:cs="宋体"/>
          <w:color w:val="000000"/>
          <w:sz w:val="21"/>
          <w:szCs w:val="21"/>
          <w:highlight w:val="none"/>
        </w:rPr>
        <w:t>：</w:t>
      </w:r>
      <w:r>
        <w:rPr>
          <w:rFonts w:hint="eastAsia" w:ascii="宋体" w:hAnsi="宋体" w:cs="宋体"/>
          <w:b/>
          <w:bCs/>
          <w:color w:val="000000"/>
          <w:sz w:val="21"/>
          <w:szCs w:val="21"/>
          <w:highlight w:val="none"/>
          <w:u w:val="single"/>
          <w:lang w:val="en-US" w:eastAsia="zh-CN"/>
        </w:rPr>
        <w:t>产品</w:t>
      </w:r>
      <w:r>
        <w:rPr>
          <w:rFonts w:hint="eastAsia" w:ascii="宋体" w:hAnsi="宋体" w:eastAsia="宋体" w:cs="宋体"/>
          <w:b/>
          <w:bCs/>
          <w:color w:val="000000"/>
          <w:sz w:val="21"/>
          <w:szCs w:val="21"/>
          <w:highlight w:val="none"/>
          <w:u w:val="single"/>
        </w:rPr>
        <w:t>整</w:t>
      </w:r>
      <w:r>
        <w:rPr>
          <w:rFonts w:hint="eastAsia" w:ascii="宋体" w:hAnsi="宋体" w:cs="宋体"/>
          <w:b/>
          <w:bCs/>
          <w:color w:val="000000"/>
          <w:sz w:val="21"/>
          <w:szCs w:val="21"/>
          <w:highlight w:val="none"/>
          <w:u w:val="single"/>
          <w:lang w:val="en-US" w:eastAsia="zh-CN"/>
        </w:rPr>
        <w:t>体（含配套产品）</w:t>
      </w:r>
      <w:r>
        <w:rPr>
          <w:rFonts w:hint="eastAsia" w:ascii="宋体" w:hAnsi="宋体" w:eastAsia="宋体" w:cs="宋体"/>
          <w:b/>
          <w:bCs/>
          <w:color w:val="000000"/>
          <w:sz w:val="21"/>
          <w:szCs w:val="21"/>
          <w:highlight w:val="none"/>
          <w:u w:val="single"/>
        </w:rPr>
        <w:t>原厂质保</w:t>
      </w:r>
      <w:r>
        <w:rPr>
          <w:rFonts w:hint="eastAsia" w:ascii="宋体" w:hAnsi="宋体" w:cs="宋体"/>
          <w:b/>
          <w:bCs/>
          <w:color w:val="000000"/>
          <w:sz w:val="21"/>
          <w:szCs w:val="21"/>
          <w:highlight w:val="none"/>
          <w:u w:val="single"/>
          <w:lang w:val="en-US" w:eastAsia="zh-CN"/>
        </w:rPr>
        <w:t>≥</w:t>
      </w:r>
      <w:r>
        <w:rPr>
          <w:rFonts w:hint="eastAsia" w:ascii="宋体" w:hAnsi="宋体" w:eastAsia="宋体" w:cs="宋体"/>
          <w:b/>
          <w:bCs/>
          <w:color w:val="000000"/>
          <w:sz w:val="21"/>
          <w:szCs w:val="21"/>
          <w:highlight w:val="none"/>
          <w:u w:val="single"/>
        </w:rPr>
        <w:t>3年（有特殊要求的设备以标注为准）</w:t>
      </w:r>
      <w:r>
        <w:rPr>
          <w:rFonts w:hint="eastAsia" w:ascii="宋体" w:hAnsi="宋体" w:cs="宋体"/>
          <w:b/>
          <w:bCs/>
          <w:color w:val="000000"/>
          <w:sz w:val="21"/>
          <w:szCs w:val="21"/>
          <w:highlight w:val="none"/>
          <w:u w:val="single"/>
          <w:lang w:val="en-US" w:eastAsia="zh-CN"/>
        </w:rPr>
        <w:t>，</w:t>
      </w:r>
      <w:r>
        <w:rPr>
          <w:rFonts w:hint="eastAsia" w:ascii="宋体" w:hAnsi="宋体" w:eastAsia="宋体" w:cs="宋体"/>
          <w:b/>
          <w:bCs/>
          <w:color w:val="000000"/>
          <w:sz w:val="21"/>
          <w:szCs w:val="21"/>
          <w:highlight w:val="none"/>
          <w:u w:val="single"/>
        </w:rPr>
        <w:t>质保期以验收通过日起计算</w:t>
      </w:r>
      <w:r>
        <w:rPr>
          <w:rFonts w:hint="eastAsia" w:ascii="宋体" w:hAnsi="宋体" w:cs="宋体"/>
          <w:b/>
          <w:bCs/>
          <w:color w:val="000000"/>
          <w:sz w:val="21"/>
          <w:szCs w:val="21"/>
          <w:highlight w:val="none"/>
          <w:u w:val="single"/>
          <w:lang w:eastAsia="zh-CN"/>
        </w:rPr>
        <w:t>，定期进行设备保养和维护</w:t>
      </w:r>
      <w:r>
        <w:rPr>
          <w:rFonts w:hint="eastAsia" w:ascii="宋体" w:hAnsi="宋体" w:eastAsia="宋体" w:cs="宋体"/>
          <w:b/>
          <w:bCs/>
          <w:color w:val="000000"/>
          <w:sz w:val="21"/>
          <w:szCs w:val="21"/>
          <w:highlight w:val="none"/>
          <w:u w:val="single"/>
        </w:rPr>
        <w:t>。质保期内，乙方对产品整体原厂提供全免费保修或免费更换；保修期届满，乙方按实际成本收取维修费。</w:t>
      </w:r>
    </w:p>
    <w:p w14:paraId="705CBFE7">
      <w:pPr>
        <w:keepNext w:val="0"/>
        <w:keepLines w:val="0"/>
        <w:pageBreakBefore w:val="0"/>
        <w:widowControl w:val="0"/>
        <w:kinsoku/>
        <w:wordWrap/>
        <w:overflowPunct/>
        <w:topLinePunct w:val="0"/>
        <w:autoSpaceDE/>
        <w:autoSpaceDN/>
        <w:bidi w:val="0"/>
        <w:adjustRightInd/>
        <w:snapToGrid/>
        <w:ind w:firstLine="442"/>
        <w:textAlignment w:val="auto"/>
        <w:rPr>
          <w:rFonts w:hint="eastAsia" w:ascii="宋体" w:hAnsi="宋体" w:eastAsia="宋体" w:cs="宋体"/>
          <w:sz w:val="21"/>
          <w:szCs w:val="21"/>
          <w:highlight w:val="none"/>
        </w:rPr>
      </w:pPr>
      <w:r>
        <w:rPr>
          <w:rFonts w:hint="eastAsia" w:ascii="宋体" w:hAnsi="宋体" w:eastAsia="宋体" w:cs="宋体"/>
          <w:bCs/>
          <w:color w:val="000000"/>
          <w:sz w:val="21"/>
          <w:szCs w:val="21"/>
          <w:highlight w:val="none"/>
        </w:rPr>
        <w:t>（三）售后服务标准及要求：</w:t>
      </w:r>
      <w:r>
        <w:rPr>
          <w:rFonts w:hint="eastAsia" w:ascii="宋体" w:hAnsi="宋体" w:eastAsia="宋体" w:cs="宋体"/>
          <w:sz w:val="21"/>
          <w:szCs w:val="21"/>
          <w:highlight w:val="none"/>
          <w:lang w:val="en-US" w:eastAsia="zh-CN"/>
        </w:rPr>
        <w:t>设备故障响应≤2小时，及时在线或电话指导排除故障，24小时内到达现场进行维修，24小时未修复提供备用设备。</w:t>
      </w:r>
    </w:p>
    <w:p w14:paraId="09E04A32">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四</w:t>
      </w:r>
      <w:r>
        <w:rPr>
          <w:rFonts w:hint="eastAsia" w:ascii="宋体" w:hAnsi="宋体" w:eastAsia="宋体" w:cs="宋体"/>
          <w:color w:val="000000"/>
          <w:sz w:val="21"/>
          <w:szCs w:val="21"/>
          <w:highlight w:val="none"/>
        </w:rPr>
        <w:t>）培训要求：</w:t>
      </w:r>
    </w:p>
    <w:p w14:paraId="5F0FACEC">
      <w:pPr>
        <w:spacing w:line="360" w:lineRule="auto"/>
        <w:ind w:firstLine="420" w:firstLineChars="200"/>
        <w:rPr>
          <w:rFonts w:hint="eastAsia" w:ascii="宋体" w:hAnsi="宋体" w:eastAsia="宋体" w:cs="宋体"/>
          <w:color w:val="0C0C0C"/>
          <w:sz w:val="21"/>
          <w:szCs w:val="21"/>
          <w:highlight w:val="none"/>
        </w:rPr>
      </w:pPr>
      <w:r>
        <w:rPr>
          <w:rFonts w:hint="eastAsia" w:ascii="宋体" w:hAnsi="宋体" w:eastAsia="宋体" w:cs="宋体"/>
          <w:sz w:val="21"/>
          <w:szCs w:val="21"/>
          <w:highlight w:val="none"/>
          <w:lang w:val="en-US" w:eastAsia="zh-CN"/>
        </w:rPr>
        <w:t>中标方</w:t>
      </w:r>
      <w:r>
        <w:rPr>
          <w:rFonts w:hint="eastAsia" w:ascii="宋体" w:hAnsi="宋体" w:eastAsia="宋体" w:cs="宋体"/>
          <w:color w:val="0C0C0C"/>
          <w:sz w:val="21"/>
          <w:szCs w:val="21"/>
          <w:highlight w:val="none"/>
        </w:rPr>
        <w:t>向</w:t>
      </w:r>
      <w:r>
        <w:rPr>
          <w:rFonts w:hint="eastAsia" w:ascii="宋体" w:hAnsi="宋体" w:eastAsia="宋体" w:cs="宋体"/>
          <w:sz w:val="21"/>
          <w:szCs w:val="21"/>
          <w:highlight w:val="none"/>
          <w:lang w:val="en-US" w:eastAsia="zh-CN"/>
        </w:rPr>
        <w:t>采购人</w:t>
      </w:r>
      <w:r>
        <w:rPr>
          <w:rFonts w:hint="eastAsia" w:ascii="宋体" w:hAnsi="宋体" w:eastAsia="宋体" w:cs="宋体"/>
          <w:color w:val="0C0C0C"/>
          <w:sz w:val="21"/>
          <w:szCs w:val="21"/>
          <w:highlight w:val="none"/>
        </w:rPr>
        <w:t>提供</w:t>
      </w:r>
      <w:r>
        <w:rPr>
          <w:rFonts w:hint="eastAsia" w:ascii="宋体" w:hAnsi="宋体" w:eastAsia="宋体" w:cs="宋体"/>
          <w:b w:val="0"/>
          <w:bCs/>
          <w:color w:val="0C0C0C"/>
          <w:sz w:val="21"/>
          <w:szCs w:val="21"/>
          <w:highlight w:val="none"/>
        </w:rPr>
        <w:t>专业技术人员技术培训、技术协助</w:t>
      </w:r>
      <w:r>
        <w:rPr>
          <w:rFonts w:hint="eastAsia" w:ascii="宋体" w:hAnsi="宋体" w:eastAsia="宋体" w:cs="宋体"/>
          <w:b w:val="0"/>
          <w:bCs/>
          <w:color w:val="0C0C0C"/>
          <w:sz w:val="21"/>
          <w:szCs w:val="21"/>
          <w:highlight w:val="none"/>
          <w:lang w:eastAsia="zh-CN"/>
        </w:rPr>
        <w:t>，</w:t>
      </w:r>
      <w:r>
        <w:rPr>
          <w:rFonts w:hint="eastAsia" w:ascii="宋体" w:hAnsi="宋体" w:cs="宋体"/>
          <w:b w:val="0"/>
          <w:bCs/>
          <w:color w:val="0C0C0C"/>
          <w:sz w:val="21"/>
          <w:szCs w:val="21"/>
          <w:highlight w:val="none"/>
          <w:lang w:eastAsia="zh-CN"/>
        </w:rPr>
        <w:t>验收时培训至少一次</w:t>
      </w:r>
      <w:r>
        <w:rPr>
          <w:rFonts w:hint="eastAsia" w:ascii="宋体" w:hAnsi="宋体" w:eastAsia="宋体" w:cs="宋体"/>
          <w:b w:val="0"/>
          <w:bCs/>
          <w:color w:val="0C0C0C"/>
          <w:sz w:val="21"/>
          <w:szCs w:val="21"/>
          <w:highlight w:val="none"/>
        </w:rPr>
        <w:t>；专业技术人员要求必须熟练掌握：</w:t>
      </w:r>
      <w:r>
        <w:rPr>
          <w:rFonts w:hint="eastAsia" w:ascii="宋体" w:hAnsi="宋体" w:eastAsia="宋体" w:cs="宋体"/>
          <w:b/>
          <w:bCs w:val="0"/>
          <w:color w:val="0C0C0C"/>
          <w:sz w:val="21"/>
          <w:szCs w:val="21"/>
          <w:highlight w:val="none"/>
          <w:u w:val="single"/>
          <w:lang w:val="en-US" w:eastAsia="zh-CN"/>
        </w:rPr>
        <w:t>所投标段涉及</w:t>
      </w:r>
      <w:r>
        <w:rPr>
          <w:rFonts w:hint="eastAsia" w:ascii="宋体" w:hAnsi="宋体" w:eastAsia="宋体" w:cs="宋体"/>
          <w:b w:val="0"/>
          <w:bCs/>
          <w:color w:val="0C0C0C"/>
          <w:sz w:val="21"/>
          <w:szCs w:val="21"/>
          <w:highlight w:val="none"/>
        </w:rPr>
        <w:t>相应设备的全部技术培训、流程的使用、操作及保养、维修等。</w:t>
      </w:r>
      <w:r>
        <w:rPr>
          <w:rFonts w:hint="eastAsia" w:ascii="宋体" w:hAnsi="宋体" w:eastAsia="宋体" w:cs="宋体"/>
          <w:color w:val="0C0C0C"/>
          <w:sz w:val="21"/>
          <w:szCs w:val="21"/>
          <w:highlight w:val="none"/>
        </w:rPr>
        <w:t>若</w:t>
      </w:r>
      <w:r>
        <w:rPr>
          <w:rFonts w:hint="eastAsia" w:ascii="宋体" w:hAnsi="宋体" w:eastAsia="宋体" w:cs="宋体"/>
          <w:sz w:val="21"/>
          <w:szCs w:val="21"/>
          <w:highlight w:val="none"/>
          <w:lang w:val="en-US" w:eastAsia="zh-CN"/>
        </w:rPr>
        <w:t>采购人</w:t>
      </w:r>
      <w:r>
        <w:rPr>
          <w:rFonts w:hint="eastAsia" w:ascii="宋体" w:hAnsi="宋体" w:eastAsia="宋体" w:cs="宋体"/>
          <w:color w:val="0C0C0C"/>
          <w:sz w:val="21"/>
          <w:szCs w:val="21"/>
          <w:highlight w:val="none"/>
        </w:rPr>
        <w:t>的工作人员反映对培训内容及实操仍有疑问，</w:t>
      </w:r>
      <w:r>
        <w:rPr>
          <w:rFonts w:hint="eastAsia" w:ascii="宋体" w:hAnsi="宋体" w:eastAsia="宋体" w:cs="宋体"/>
          <w:sz w:val="21"/>
          <w:szCs w:val="21"/>
          <w:highlight w:val="none"/>
          <w:lang w:val="en-US" w:eastAsia="zh-CN"/>
        </w:rPr>
        <w:t>中标方</w:t>
      </w:r>
      <w:r>
        <w:rPr>
          <w:rFonts w:hint="eastAsia" w:ascii="宋体" w:hAnsi="宋体" w:eastAsia="宋体" w:cs="宋体"/>
          <w:color w:val="0C0C0C"/>
          <w:sz w:val="21"/>
          <w:szCs w:val="21"/>
          <w:highlight w:val="none"/>
        </w:rPr>
        <w:t>有义务在工作时间予以积极回应。</w:t>
      </w:r>
    </w:p>
    <w:p w14:paraId="2BDAEA41">
      <w:pPr>
        <w:numPr>
          <w:ilvl w:val="0"/>
          <w:numId w:val="4"/>
        </w:numPr>
        <w:spacing w:line="360" w:lineRule="auto"/>
        <w:ind w:left="0" w:leftChars="0" w:firstLine="420" w:firstLineChars="200"/>
        <w:rPr>
          <w:rFonts w:hint="eastAsia" w:ascii="宋体" w:hAnsi="宋体" w:cs="宋体"/>
          <w:color w:val="0C0C0C"/>
          <w:sz w:val="21"/>
          <w:szCs w:val="21"/>
          <w:highlight w:val="none"/>
          <w:lang w:val="en-US" w:eastAsia="zh-CN"/>
        </w:rPr>
      </w:pPr>
      <w:r>
        <w:rPr>
          <w:rFonts w:hint="eastAsia" w:ascii="宋体" w:hAnsi="宋体" w:cs="宋体"/>
          <w:color w:val="0C0C0C"/>
          <w:sz w:val="21"/>
          <w:szCs w:val="21"/>
          <w:highlight w:val="none"/>
          <w:lang w:val="en-US" w:eastAsia="zh-CN"/>
        </w:rPr>
        <w:t>产品铭牌上有使用年限标识。</w:t>
      </w:r>
      <w:r>
        <w:rPr>
          <w:rFonts w:hint="eastAsia" w:ascii="宋体" w:hAnsi="宋体" w:cs="宋体"/>
          <w:color w:val="0C0C0C"/>
          <w:sz w:val="21"/>
          <w:szCs w:val="21"/>
          <w:highlight w:val="none"/>
          <w:lang w:val="en-US" w:eastAsia="zh-CN"/>
        </w:rPr>
        <w:br w:type="textWrapping"/>
      </w:r>
      <w:r>
        <w:rPr>
          <w:rFonts w:hint="eastAsia" w:ascii="宋体" w:hAnsi="宋体" w:cs="宋体"/>
          <w:color w:val="0C0C0C"/>
          <w:sz w:val="21"/>
          <w:szCs w:val="21"/>
          <w:highlight w:val="none"/>
          <w:lang w:val="en-US" w:eastAsia="zh-CN"/>
        </w:rPr>
        <w:t xml:space="preserve">    （六）针对</w:t>
      </w:r>
      <w:r>
        <w:rPr>
          <w:rFonts w:hint="eastAsia" w:ascii="宋体" w:hAnsi="宋体" w:cs="宋体"/>
          <w:b/>
          <w:bCs/>
          <w:color w:val="0C0C0C"/>
          <w:sz w:val="21"/>
          <w:szCs w:val="21"/>
          <w:highlight w:val="none"/>
          <w:lang w:val="en-US" w:eastAsia="zh-CN"/>
        </w:rPr>
        <w:t>产品13、14</w:t>
      </w:r>
      <w:r>
        <w:rPr>
          <w:rFonts w:hint="eastAsia" w:ascii="宋体" w:hAnsi="宋体" w:cs="宋体"/>
          <w:color w:val="0C0C0C"/>
          <w:sz w:val="21"/>
          <w:szCs w:val="21"/>
          <w:highlight w:val="none"/>
          <w:lang w:val="en-US" w:eastAsia="zh-CN"/>
        </w:rPr>
        <w:t>：为保证设备正常运行，卖方应设置备件库，存入所有必须的备件，并保证10年以上的供应期。在货物到达使用单位后，卖方应在7天内派工程技术人员到达现场，在买方技术人员在场的情况下开箱清点货物，组织安装调试，并承担因此发生的一切费用。</w:t>
      </w:r>
    </w:p>
    <w:p w14:paraId="1FF40FA4">
      <w:pPr>
        <w:numPr>
          <w:ilvl w:val="0"/>
          <w:numId w:val="0"/>
        </w:numPr>
        <w:spacing w:line="360" w:lineRule="auto"/>
        <w:rPr>
          <w:rFonts w:hint="eastAsia" w:ascii="宋体" w:hAnsi="宋体" w:cs="宋体"/>
          <w:color w:val="0C0C0C"/>
          <w:sz w:val="21"/>
          <w:szCs w:val="21"/>
          <w:highlight w:val="none"/>
          <w:lang w:val="en-US" w:eastAsia="zh-CN"/>
        </w:rPr>
      </w:pPr>
    </w:p>
    <w:p w14:paraId="05ACFB4D">
      <w:pPr>
        <w:spacing w:line="360" w:lineRule="auto"/>
        <w:ind w:firstLine="422"/>
        <w:outlineLvl w:val="1"/>
        <w:rPr>
          <w:rFonts w:hint="eastAsia" w:ascii="宋体" w:hAnsi="宋体" w:eastAsia="宋体" w:cs="宋体"/>
          <w:b/>
          <w:bCs/>
          <w:color w:val="000000"/>
          <w:sz w:val="22"/>
          <w:szCs w:val="22"/>
          <w:highlight w:val="none"/>
        </w:rPr>
      </w:pPr>
      <w:bookmarkStart w:id="957" w:name="_Toc16400"/>
      <w:r>
        <w:rPr>
          <w:rFonts w:hint="eastAsia" w:ascii="宋体" w:hAnsi="宋体" w:eastAsia="宋体" w:cs="宋体"/>
          <w:b/>
          <w:bCs/>
          <w:color w:val="000000"/>
          <w:sz w:val="22"/>
          <w:szCs w:val="22"/>
          <w:highlight w:val="none"/>
          <w:lang w:val="en-US" w:eastAsia="zh-CN"/>
        </w:rPr>
        <w:t>五</w:t>
      </w:r>
      <w:r>
        <w:rPr>
          <w:rFonts w:hint="eastAsia" w:ascii="宋体" w:hAnsi="宋体" w:eastAsia="宋体" w:cs="宋体"/>
          <w:b/>
          <w:bCs/>
          <w:color w:val="000000"/>
          <w:sz w:val="22"/>
          <w:szCs w:val="22"/>
          <w:highlight w:val="none"/>
        </w:rPr>
        <w:t>、包装要求及验收（设备检验考核）标准</w:t>
      </w:r>
      <w:bookmarkEnd w:id="953"/>
      <w:bookmarkEnd w:id="954"/>
      <w:bookmarkEnd w:id="955"/>
      <w:bookmarkEnd w:id="956"/>
      <w:bookmarkEnd w:id="957"/>
      <w:r>
        <w:rPr>
          <w:rFonts w:hint="eastAsia" w:ascii="宋体" w:hAnsi="宋体" w:eastAsia="宋体" w:cs="宋体"/>
          <w:b/>
          <w:bCs/>
          <w:color w:val="000000"/>
          <w:sz w:val="22"/>
          <w:szCs w:val="22"/>
          <w:highlight w:val="none"/>
          <w:lang w:val="en-US" w:eastAsia="zh-CN"/>
        </w:rPr>
        <w:t>（商务要求）</w:t>
      </w:r>
    </w:p>
    <w:p w14:paraId="3FC49E8A">
      <w:pPr>
        <w:tabs>
          <w:tab w:val="left" w:pos="567"/>
        </w:tabs>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设备验收：设备到达甲方指定地点后，双方根据合同及其附件进行开箱、清点所有货品。符合后由乙方负责进行设备的安装和调试，安装调试完毕后，由甲方测试是否合格并满足技术要求。若开箱、清点发现货品不相符的，乙方必须无条件进行更换。更换所产生的费用由乙方负责，若因此导致交货逾期，由乙方承担逾期交货的违约责任。甲方有权在验收过程中或使用过程中对设备质量存疑时，自行委托第三方检测机构进行质量鉴定，检测费用由结果过错方承担。</w:t>
      </w:r>
    </w:p>
    <w:p w14:paraId="52C7593D">
      <w:pPr>
        <w:tabs>
          <w:tab w:val="left" w:pos="567"/>
        </w:tabs>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2）根据货物的实际情况，将对设备进行安装调试后验收，验收结果经双方确认后，双方代表必须按规定对照本合同项目填写验收交接单，经甲方项目负责人签字确认验收结果，验收合格后方视为完成交货。</w:t>
      </w:r>
    </w:p>
    <w:p w14:paraId="5E6C7F12">
      <w:pPr>
        <w:tabs>
          <w:tab w:val="left" w:pos="425"/>
        </w:tabs>
        <w:spacing w:line="360" w:lineRule="auto"/>
        <w:ind w:firstLine="42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3）乙方所提供货物质量安全、技术规格、物理特性等属性符合国家及地方现行标准及规范，并满足采购需求；安装质量符合国家及地方现行标准及规范，乙方对所提供的货物及安装质量在规定期限内负质量责任。</w:t>
      </w:r>
    </w:p>
    <w:p w14:paraId="7E6EBBF6">
      <w:pPr>
        <w:ind w:left="0" w:leftChars="0" w:firstLine="0" w:firstLineChars="0"/>
        <w:rPr>
          <w:rFonts w:hint="eastAsia" w:ascii="宋体" w:hAnsi="宋体" w:eastAsia="宋体" w:cs="宋体"/>
          <w:color w:val="000000"/>
          <w:sz w:val="21"/>
          <w:szCs w:val="21"/>
          <w:highlight w:val="none"/>
        </w:rPr>
      </w:pPr>
    </w:p>
    <w:p w14:paraId="1C253BAB">
      <w:pPr>
        <w:pStyle w:val="19"/>
        <w:tabs>
          <w:tab w:val="left" w:pos="1275"/>
          <w:tab w:val="left" w:pos="1440"/>
          <w:tab w:val="left" w:pos="1620"/>
        </w:tabs>
        <w:spacing w:line="360" w:lineRule="auto"/>
        <w:ind w:left="283" w:leftChars="135"/>
        <w:rPr>
          <w:rFonts w:hint="eastAsia" w:ascii="宋体" w:hAnsi="宋体" w:eastAsia="宋体" w:cs="宋体"/>
          <w:bCs/>
          <w:color w:val="000000"/>
          <w:sz w:val="21"/>
          <w:szCs w:val="21"/>
          <w:highlight w:val="none"/>
        </w:rPr>
      </w:pPr>
      <w:r>
        <w:rPr>
          <w:rFonts w:hint="eastAsia" w:ascii="宋体" w:hAnsi="宋体" w:eastAsia="宋体" w:cs="宋体"/>
          <w:b/>
          <w:color w:val="000000"/>
          <w:sz w:val="21"/>
          <w:szCs w:val="21"/>
          <w:highlight w:val="none"/>
        </w:rPr>
        <w:t>附注：</w:t>
      </w:r>
      <w:r>
        <w:rPr>
          <w:rFonts w:hint="eastAsia" w:ascii="宋体" w:hAnsi="宋体" w:eastAsia="宋体" w:cs="宋体"/>
          <w:bCs/>
          <w:color w:val="000000"/>
          <w:sz w:val="21"/>
          <w:szCs w:val="21"/>
          <w:highlight w:val="none"/>
        </w:rPr>
        <w:t>根据“《关于印发《政府采购促进中小企业发展管理办法》的通知》（财库〔2020〕46号）、《工业和信息化部、国家统计局、国家发展和改革委员会、财政部关于印发中小企业划型标准规定的通知》（工信部联企业[2011]300号）及《国民经济行业分类》”规定的划分标准，本项目对应的中小企业划分标准所属行业为：</w:t>
      </w:r>
    </w:p>
    <w:tbl>
      <w:tblPr>
        <w:tblStyle w:val="31"/>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4"/>
        <w:gridCol w:w="2884"/>
      </w:tblGrid>
      <w:tr w14:paraId="7CC2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174" w:type="dxa"/>
            <w:shd w:val="clear" w:color="auto" w:fill="A5A5A5"/>
            <w:vAlign w:val="center"/>
          </w:tcPr>
          <w:p w14:paraId="35102C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标的名称</w:t>
            </w:r>
          </w:p>
        </w:tc>
        <w:tc>
          <w:tcPr>
            <w:tcW w:w="2884" w:type="dxa"/>
            <w:shd w:val="clear" w:color="auto" w:fill="A5A5A5"/>
            <w:vAlign w:val="center"/>
          </w:tcPr>
          <w:p w14:paraId="22B1F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所属行业</w:t>
            </w:r>
          </w:p>
        </w:tc>
      </w:tr>
      <w:tr w14:paraId="71EF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174" w:type="dxa"/>
            <w:shd w:val="clear" w:color="000000" w:fill="FFFFFF"/>
            <w:vAlign w:val="center"/>
          </w:tcPr>
          <w:p w14:paraId="7A8F8B4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物理治疗室康复设备</w:t>
            </w:r>
          </w:p>
        </w:tc>
        <w:tc>
          <w:tcPr>
            <w:tcW w:w="2884" w:type="dxa"/>
            <w:vAlign w:val="center"/>
          </w:tcPr>
          <w:p w14:paraId="334B6069">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6CF6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74" w:type="dxa"/>
            <w:shd w:val="clear" w:color="000000" w:fill="FFFFFF"/>
            <w:vAlign w:val="center"/>
          </w:tcPr>
          <w:p w14:paraId="1A69870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言语认知训练教具</w:t>
            </w:r>
          </w:p>
        </w:tc>
        <w:tc>
          <w:tcPr>
            <w:tcW w:w="2884" w:type="dxa"/>
            <w:vAlign w:val="center"/>
          </w:tcPr>
          <w:p w14:paraId="47FE3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5F9F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74" w:type="dxa"/>
            <w:shd w:val="clear" w:color="000000" w:fill="FFFFFF"/>
            <w:vAlign w:val="center"/>
          </w:tcPr>
          <w:p w14:paraId="216DF6D8">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经颅磁脑反射电疗仪</w:t>
            </w:r>
          </w:p>
        </w:tc>
        <w:tc>
          <w:tcPr>
            <w:tcW w:w="2884" w:type="dxa"/>
            <w:vAlign w:val="center"/>
          </w:tcPr>
          <w:p w14:paraId="225984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28CC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74" w:type="dxa"/>
            <w:shd w:val="clear" w:color="000000" w:fill="FFFFFF"/>
            <w:vAlign w:val="center"/>
          </w:tcPr>
          <w:p w14:paraId="73818B2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儿童感觉统合训练教具</w:t>
            </w:r>
          </w:p>
        </w:tc>
        <w:tc>
          <w:tcPr>
            <w:tcW w:w="2884" w:type="dxa"/>
            <w:vAlign w:val="center"/>
          </w:tcPr>
          <w:p w14:paraId="069950F2">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1E3D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74" w:type="dxa"/>
            <w:shd w:val="clear" w:color="000000" w:fill="FFFFFF"/>
            <w:vAlign w:val="center"/>
          </w:tcPr>
          <w:p w14:paraId="609FCE73">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儿童多感官训练设备</w:t>
            </w:r>
          </w:p>
        </w:tc>
        <w:tc>
          <w:tcPr>
            <w:tcW w:w="2884" w:type="dxa"/>
            <w:vAlign w:val="center"/>
          </w:tcPr>
          <w:p w14:paraId="40932D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62B6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74" w:type="dxa"/>
            <w:shd w:val="clear" w:color="000000" w:fill="FFFFFF"/>
            <w:vAlign w:val="center"/>
          </w:tcPr>
          <w:p w14:paraId="1013975A">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经皮黄疸仪</w:t>
            </w:r>
          </w:p>
        </w:tc>
        <w:tc>
          <w:tcPr>
            <w:tcW w:w="2884" w:type="dxa"/>
            <w:vAlign w:val="center"/>
          </w:tcPr>
          <w:p w14:paraId="6EAA00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2C0E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74" w:type="dxa"/>
            <w:shd w:val="clear" w:color="000000" w:fill="FFFFFF"/>
            <w:vAlign w:val="center"/>
          </w:tcPr>
          <w:p w14:paraId="777DA35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人工呼吸急救复苏球套组（成人）</w:t>
            </w:r>
          </w:p>
        </w:tc>
        <w:tc>
          <w:tcPr>
            <w:tcW w:w="2884" w:type="dxa"/>
            <w:vAlign w:val="center"/>
          </w:tcPr>
          <w:p w14:paraId="1AA477CD">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74595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74" w:type="dxa"/>
            <w:shd w:val="clear" w:color="000000" w:fill="FFFFFF"/>
            <w:vAlign w:val="center"/>
          </w:tcPr>
          <w:p w14:paraId="6665CC0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人工呼吸急救复苏球套组（儿童）</w:t>
            </w:r>
          </w:p>
        </w:tc>
        <w:tc>
          <w:tcPr>
            <w:tcW w:w="2884" w:type="dxa"/>
            <w:vAlign w:val="center"/>
          </w:tcPr>
          <w:p w14:paraId="655CA6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1A9A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74" w:type="dxa"/>
            <w:shd w:val="clear" w:color="000000" w:fill="FFFFFF"/>
            <w:vAlign w:val="center"/>
          </w:tcPr>
          <w:p w14:paraId="7260646C">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韦氏智力测评计分表（儿童）</w:t>
            </w:r>
          </w:p>
        </w:tc>
        <w:tc>
          <w:tcPr>
            <w:tcW w:w="2884" w:type="dxa"/>
            <w:vAlign w:val="center"/>
          </w:tcPr>
          <w:p w14:paraId="0834D8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3545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74" w:type="dxa"/>
            <w:shd w:val="clear" w:color="000000" w:fill="FFFFFF"/>
            <w:vAlign w:val="center"/>
          </w:tcPr>
          <w:p w14:paraId="2EB719E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韦氏智力测评计分表（幼儿）</w:t>
            </w:r>
          </w:p>
        </w:tc>
        <w:tc>
          <w:tcPr>
            <w:tcW w:w="2884" w:type="dxa"/>
            <w:vAlign w:val="center"/>
          </w:tcPr>
          <w:p w14:paraId="6BF1543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3B6D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74" w:type="dxa"/>
            <w:shd w:val="clear" w:color="000000" w:fill="FFFFFF"/>
            <w:vAlign w:val="center"/>
          </w:tcPr>
          <w:p w14:paraId="575ED2B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沙盘训练设备</w:t>
            </w:r>
          </w:p>
        </w:tc>
        <w:tc>
          <w:tcPr>
            <w:tcW w:w="2884" w:type="dxa"/>
            <w:vAlign w:val="center"/>
          </w:tcPr>
          <w:p w14:paraId="124137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01B0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74" w:type="dxa"/>
            <w:shd w:val="clear" w:color="000000" w:fill="FFFFFF"/>
            <w:vAlign w:val="center"/>
          </w:tcPr>
          <w:p w14:paraId="345F59C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动态血压</w:t>
            </w:r>
          </w:p>
        </w:tc>
        <w:tc>
          <w:tcPr>
            <w:tcW w:w="2884" w:type="dxa"/>
            <w:vAlign w:val="center"/>
          </w:tcPr>
          <w:p w14:paraId="4865CF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3246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74" w:type="dxa"/>
            <w:shd w:val="clear" w:color="000000" w:fill="FFFFFF"/>
            <w:vAlign w:val="center"/>
          </w:tcPr>
          <w:p w14:paraId="79F3CD5B">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超声诊断仪</w:t>
            </w:r>
          </w:p>
        </w:tc>
        <w:tc>
          <w:tcPr>
            <w:tcW w:w="2884" w:type="dxa"/>
            <w:vAlign w:val="center"/>
          </w:tcPr>
          <w:p w14:paraId="4D415179">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704B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74" w:type="dxa"/>
            <w:shd w:val="clear" w:color="000000" w:fill="FFFFFF"/>
            <w:vAlign w:val="center"/>
          </w:tcPr>
          <w:p w14:paraId="2A6B9CA2">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超声诊断仪</w:t>
            </w:r>
          </w:p>
        </w:tc>
        <w:tc>
          <w:tcPr>
            <w:tcW w:w="2884" w:type="dxa"/>
            <w:vAlign w:val="center"/>
          </w:tcPr>
          <w:p w14:paraId="3DDBF8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4F1C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174" w:type="dxa"/>
            <w:shd w:val="clear" w:color="000000" w:fill="FFFFFF"/>
            <w:vAlign w:val="center"/>
          </w:tcPr>
          <w:p w14:paraId="7044ED80">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X射线骨密度仪</w:t>
            </w:r>
          </w:p>
        </w:tc>
        <w:tc>
          <w:tcPr>
            <w:tcW w:w="2884" w:type="dxa"/>
            <w:vAlign w:val="center"/>
          </w:tcPr>
          <w:p w14:paraId="3BD70A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71DD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74" w:type="dxa"/>
            <w:shd w:val="clear" w:color="000000" w:fill="FFFFFF"/>
            <w:vAlign w:val="center"/>
          </w:tcPr>
          <w:p w14:paraId="5DE8E34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自动乳腺全容积超声成像系统</w:t>
            </w:r>
          </w:p>
        </w:tc>
        <w:tc>
          <w:tcPr>
            <w:tcW w:w="2884" w:type="dxa"/>
            <w:vAlign w:val="center"/>
          </w:tcPr>
          <w:p w14:paraId="34E4346A">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tr w14:paraId="6F8E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74" w:type="dxa"/>
            <w:shd w:val="clear" w:color="000000" w:fill="FFFFFF"/>
            <w:vAlign w:val="center"/>
          </w:tcPr>
          <w:p w14:paraId="4F193E1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微波消融治疗系统</w:t>
            </w:r>
          </w:p>
        </w:tc>
        <w:tc>
          <w:tcPr>
            <w:tcW w:w="2884" w:type="dxa"/>
            <w:vAlign w:val="center"/>
          </w:tcPr>
          <w:p w14:paraId="50E1ED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szCs w:val="21"/>
                <w:highlight w:val="none"/>
              </w:rPr>
            </w:pPr>
            <w:r>
              <w:rPr>
                <w:rFonts w:hint="eastAsia" w:ascii="宋体" w:hAnsi="宋体" w:eastAsia="宋体" w:cs="宋体"/>
                <w:b/>
                <w:szCs w:val="21"/>
                <w:highlight w:val="none"/>
              </w:rPr>
              <w:t>工业-</w:t>
            </w:r>
            <w:r>
              <w:rPr>
                <w:rFonts w:hint="eastAsia" w:ascii="宋体" w:hAnsi="宋体" w:eastAsia="宋体" w:cs="宋体"/>
                <w:b/>
                <w:szCs w:val="21"/>
                <w:highlight w:val="none"/>
                <w:lang w:val="en-US" w:eastAsia="zh-CN"/>
              </w:rPr>
              <w:t>制造业</w:t>
            </w:r>
          </w:p>
        </w:tc>
      </w:tr>
      <w:bookmarkEnd w:id="924"/>
    </w:tbl>
    <w:p w14:paraId="085D0322">
      <w:pPr>
        <w:rPr>
          <w:rFonts w:hint="eastAsia"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br w:type="page"/>
      </w:r>
    </w:p>
    <w:bookmarkEnd w:id="925"/>
    <w:p w14:paraId="471460B4">
      <w:pPr>
        <w:pStyle w:val="2"/>
        <w:keepNext/>
        <w:keepLines/>
        <w:pageBreakBefore w:val="0"/>
        <w:widowControl w:val="0"/>
        <w:kinsoku/>
        <w:wordWrap/>
        <w:overflowPunct/>
        <w:topLinePunct w:val="0"/>
        <w:autoSpaceDE/>
        <w:autoSpaceDN/>
        <w:bidi w:val="0"/>
        <w:adjustRightInd/>
        <w:snapToGrid/>
        <w:spacing w:before="0"/>
        <w:jc w:val="center"/>
        <w:textAlignment w:val="auto"/>
        <w:rPr>
          <w:rFonts w:ascii="Times New Roman" w:hAnsi="Times New Roman" w:cs="Times New Roman"/>
          <w:color w:val="000000"/>
          <w:highlight w:val="none"/>
        </w:rPr>
      </w:pPr>
      <w:bookmarkStart w:id="958" w:name="_Toc38338340"/>
      <w:bookmarkStart w:id="959" w:name="_Toc27718"/>
      <w:r>
        <w:rPr>
          <w:rFonts w:ascii="Times New Roman" w:hAnsi="Times New Roman" w:cs="Times New Roman"/>
          <w:color w:val="000000"/>
          <w:highlight w:val="none"/>
        </w:rPr>
        <w:t>第六章 资格审查</w:t>
      </w:r>
      <w:bookmarkEnd w:id="958"/>
      <w:bookmarkEnd w:id="959"/>
    </w:p>
    <w:p w14:paraId="67E2B59E">
      <w:pPr>
        <w:pStyle w:val="3"/>
        <w:keepNext/>
        <w:keepLines/>
        <w:pageBreakBefore w:val="0"/>
        <w:widowControl w:val="0"/>
        <w:kinsoku/>
        <w:wordWrap/>
        <w:overflowPunct/>
        <w:topLinePunct w:val="0"/>
        <w:autoSpaceDE/>
        <w:autoSpaceDN/>
        <w:bidi w:val="0"/>
        <w:adjustRightInd/>
        <w:snapToGrid/>
        <w:spacing w:before="0"/>
        <w:jc w:val="center"/>
        <w:textAlignment w:val="auto"/>
        <w:rPr>
          <w:rFonts w:ascii="Times New Roman" w:hAnsi="Times New Roman" w:cs="Times New Roman"/>
          <w:color w:val="000000"/>
          <w:highlight w:val="none"/>
        </w:rPr>
      </w:pPr>
      <w:bookmarkStart w:id="960" w:name="_Toc9229"/>
      <w:r>
        <w:rPr>
          <w:rFonts w:ascii="Times New Roman" w:hAnsi="Times New Roman" w:cs="Times New Roman"/>
          <w:color w:val="000000"/>
          <w:highlight w:val="none"/>
        </w:rPr>
        <w:t>资格审查前附表</w:t>
      </w:r>
      <w:bookmarkEnd w:id="960"/>
    </w:p>
    <w:tbl>
      <w:tblPr>
        <w:tblStyle w:val="31"/>
        <w:tblW w:w="88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6075"/>
        <w:gridCol w:w="1679"/>
      </w:tblGrid>
      <w:tr w14:paraId="56C42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55" w:type="dxa"/>
            <w:gridSpan w:val="2"/>
            <w:vAlign w:val="center"/>
          </w:tcPr>
          <w:p w14:paraId="0BA687BC">
            <w:pPr>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b/>
                <w:bCs/>
                <w:color w:val="000000"/>
                <w:szCs w:val="21"/>
                <w:highlight w:val="none"/>
              </w:rPr>
            </w:pPr>
            <w:r>
              <w:rPr>
                <w:rFonts w:hint="eastAsia" w:ascii="Times New Roman" w:hAnsi="Times New Roman" w:cs="Times New Roman"/>
                <w:b/>
                <w:bCs/>
                <w:color w:val="000000"/>
                <w:szCs w:val="21"/>
                <w:highlight w:val="none"/>
              </w:rPr>
              <w:t>评审因素</w:t>
            </w:r>
          </w:p>
        </w:tc>
        <w:tc>
          <w:tcPr>
            <w:tcW w:w="1679" w:type="dxa"/>
          </w:tcPr>
          <w:p w14:paraId="44B73456">
            <w:pPr>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color w:val="000000"/>
                <w:szCs w:val="21"/>
                <w:highlight w:val="none"/>
              </w:rPr>
            </w:pPr>
            <w:r>
              <w:rPr>
                <w:rFonts w:hint="eastAsia" w:ascii="Times New Roman" w:hAnsi="Times New Roman" w:cs="Times New Roman"/>
                <w:b/>
                <w:bCs/>
                <w:color w:val="000000"/>
                <w:szCs w:val="21"/>
                <w:highlight w:val="none"/>
              </w:rPr>
              <w:t>评审标准</w:t>
            </w:r>
          </w:p>
        </w:tc>
      </w:tr>
      <w:tr w14:paraId="336E9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80" w:type="dxa"/>
            <w:vMerge w:val="restart"/>
            <w:vAlign w:val="center"/>
          </w:tcPr>
          <w:p w14:paraId="4B56BA7B">
            <w:pPr>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rPr>
              <w:t>符合</w:t>
            </w:r>
            <w:r>
              <w:rPr>
                <w:rFonts w:ascii="Times New Roman" w:hAnsi="Times New Roman" w:cs="Times New Roman"/>
                <w:color w:val="000000"/>
                <w:szCs w:val="21"/>
                <w:highlight w:val="none"/>
              </w:rPr>
              <w:t>《中华人民共和国政府采购法》第二十二条规定</w:t>
            </w:r>
          </w:p>
        </w:tc>
        <w:tc>
          <w:tcPr>
            <w:tcW w:w="6075" w:type="dxa"/>
            <w:vAlign w:val="center"/>
          </w:tcPr>
          <w:p w14:paraId="29677342">
            <w:pPr>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rPr>
              <w:t>具有独立承担民事责任的能力</w:t>
            </w:r>
          </w:p>
        </w:tc>
        <w:tc>
          <w:tcPr>
            <w:tcW w:w="1679" w:type="dxa"/>
            <w:vMerge w:val="restart"/>
            <w:vAlign w:val="center"/>
          </w:tcPr>
          <w:p w14:paraId="2A293D7F">
            <w:pPr>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rPr>
              <w:t>符合第二章“投标人须知”第</w:t>
            </w:r>
            <w:r>
              <w:rPr>
                <w:rFonts w:hint="eastAsia" w:ascii="Times New Roman" w:hAnsi="Times New Roman" w:cs="Times New Roman"/>
                <w:color w:val="000000"/>
                <w:szCs w:val="21"/>
                <w:highlight w:val="none"/>
                <w:lang w:val="en-US" w:eastAsia="zh-CN"/>
              </w:rPr>
              <w:t>3</w:t>
            </w:r>
            <w:r>
              <w:rPr>
                <w:rFonts w:ascii="Times New Roman" w:hAnsi="Times New Roman" w:cs="Times New Roman"/>
                <w:color w:val="000000"/>
                <w:szCs w:val="21"/>
                <w:highlight w:val="none"/>
              </w:rPr>
              <w:t>项</w:t>
            </w:r>
            <w:bookmarkStart w:id="961" w:name="OLE_LINK129"/>
            <w:r>
              <w:rPr>
                <w:rFonts w:hint="eastAsia" w:ascii="Times New Roman" w:hAnsi="Times New Roman" w:cs="Times New Roman"/>
                <w:color w:val="000000"/>
                <w:szCs w:val="21"/>
                <w:highlight w:val="none"/>
              </w:rPr>
              <w:t>投标人的资格要求</w:t>
            </w:r>
            <w:r>
              <w:rPr>
                <w:rFonts w:ascii="Times New Roman" w:hAnsi="Times New Roman" w:cs="Times New Roman"/>
                <w:color w:val="000000"/>
                <w:szCs w:val="21"/>
                <w:highlight w:val="none"/>
              </w:rPr>
              <w:t>规定，且提供了招标文件要求提供的证明材料</w:t>
            </w:r>
            <w:bookmarkEnd w:id="961"/>
            <w:r>
              <w:rPr>
                <w:rFonts w:ascii="Times New Roman" w:hAnsi="Times New Roman" w:cs="Times New Roman"/>
                <w:color w:val="000000"/>
                <w:szCs w:val="21"/>
                <w:highlight w:val="none"/>
              </w:rPr>
              <w:t>。</w:t>
            </w:r>
          </w:p>
        </w:tc>
      </w:tr>
      <w:tr w14:paraId="570A1E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80" w:type="dxa"/>
            <w:vMerge w:val="continue"/>
            <w:vAlign w:val="center"/>
          </w:tcPr>
          <w:p w14:paraId="1A523998">
            <w:pPr>
              <w:ind w:firstLine="0" w:firstLineChars="0"/>
              <w:rPr>
                <w:rFonts w:ascii="Times New Roman" w:hAnsi="Times New Roman" w:cs="Times New Roman"/>
                <w:color w:val="000000"/>
                <w:szCs w:val="21"/>
                <w:highlight w:val="none"/>
              </w:rPr>
            </w:pPr>
          </w:p>
        </w:tc>
        <w:tc>
          <w:tcPr>
            <w:tcW w:w="6075" w:type="dxa"/>
            <w:vAlign w:val="center"/>
          </w:tcPr>
          <w:p w14:paraId="484F2422">
            <w:pPr>
              <w:ind w:firstLine="0" w:firstLineChars="0"/>
              <w:jc w:val="center"/>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rPr>
              <w:t>具有良好的商业信誉和健全的财务会计制度</w:t>
            </w:r>
          </w:p>
        </w:tc>
        <w:tc>
          <w:tcPr>
            <w:tcW w:w="1679" w:type="dxa"/>
            <w:vMerge w:val="continue"/>
            <w:vAlign w:val="center"/>
          </w:tcPr>
          <w:p w14:paraId="7D9BAA32">
            <w:pPr>
              <w:ind w:firstLine="0" w:firstLineChars="0"/>
              <w:rPr>
                <w:rFonts w:ascii="Times New Roman" w:hAnsi="Times New Roman" w:cs="Times New Roman"/>
                <w:color w:val="000000"/>
                <w:szCs w:val="21"/>
                <w:highlight w:val="none"/>
              </w:rPr>
            </w:pPr>
          </w:p>
        </w:tc>
      </w:tr>
      <w:tr w14:paraId="6979E3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1080" w:type="dxa"/>
            <w:vMerge w:val="continue"/>
            <w:vAlign w:val="center"/>
          </w:tcPr>
          <w:p w14:paraId="0D2E8274">
            <w:pPr>
              <w:ind w:firstLine="0" w:firstLineChars="0"/>
              <w:rPr>
                <w:rFonts w:ascii="Times New Roman" w:hAnsi="Times New Roman" w:cs="Times New Roman"/>
                <w:color w:val="000000"/>
                <w:szCs w:val="21"/>
                <w:highlight w:val="none"/>
              </w:rPr>
            </w:pPr>
          </w:p>
        </w:tc>
        <w:tc>
          <w:tcPr>
            <w:tcW w:w="6075" w:type="dxa"/>
            <w:vAlign w:val="center"/>
          </w:tcPr>
          <w:p w14:paraId="5DAEC384">
            <w:pPr>
              <w:ind w:firstLine="0" w:firstLineChars="0"/>
              <w:jc w:val="center"/>
              <w:rPr>
                <w:rFonts w:ascii="Times New Roman" w:hAnsi="Times New Roman" w:cs="Times New Roman"/>
                <w:color w:val="000000"/>
                <w:szCs w:val="21"/>
                <w:highlight w:val="none"/>
              </w:rPr>
            </w:pPr>
            <w:r>
              <w:rPr>
                <w:rFonts w:hint="eastAsia" w:ascii="Times New Roman" w:hAnsi="Times New Roman" w:cs="Times New Roman"/>
                <w:color w:val="000000"/>
                <w:szCs w:val="21"/>
                <w:highlight w:val="none"/>
              </w:rPr>
              <w:t>具</w:t>
            </w:r>
            <w:r>
              <w:rPr>
                <w:rFonts w:hint="eastAsia" w:ascii="宋体" w:hAnsi="宋体" w:cs="宋体"/>
                <w:color w:val="000000"/>
                <w:szCs w:val="21"/>
                <w:highlight w:val="none"/>
              </w:rPr>
              <w:t>有依法缴纳税收和社会保障资金的良好记录</w:t>
            </w:r>
          </w:p>
        </w:tc>
        <w:tc>
          <w:tcPr>
            <w:tcW w:w="1679" w:type="dxa"/>
            <w:vMerge w:val="continue"/>
            <w:vAlign w:val="center"/>
          </w:tcPr>
          <w:p w14:paraId="284AF2BF">
            <w:pPr>
              <w:ind w:firstLine="0" w:firstLineChars="0"/>
              <w:rPr>
                <w:rFonts w:ascii="Times New Roman" w:hAnsi="Times New Roman" w:cs="Times New Roman"/>
                <w:color w:val="000000"/>
                <w:szCs w:val="21"/>
                <w:highlight w:val="none"/>
              </w:rPr>
            </w:pPr>
          </w:p>
        </w:tc>
      </w:tr>
      <w:tr w14:paraId="2FB248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1080" w:type="dxa"/>
            <w:vMerge w:val="continue"/>
            <w:vAlign w:val="center"/>
          </w:tcPr>
          <w:p w14:paraId="3C2485CF">
            <w:pPr>
              <w:ind w:firstLine="0" w:firstLineChars="0"/>
              <w:rPr>
                <w:rFonts w:ascii="Times New Roman" w:hAnsi="Times New Roman" w:cs="Times New Roman"/>
                <w:color w:val="000000"/>
                <w:szCs w:val="21"/>
                <w:highlight w:val="none"/>
              </w:rPr>
            </w:pPr>
          </w:p>
        </w:tc>
        <w:tc>
          <w:tcPr>
            <w:tcW w:w="6075" w:type="dxa"/>
            <w:vAlign w:val="center"/>
          </w:tcPr>
          <w:p w14:paraId="4DD72ED0">
            <w:pPr>
              <w:ind w:firstLine="0" w:firstLineChars="0"/>
              <w:jc w:val="center"/>
              <w:rPr>
                <w:rFonts w:ascii="Times New Roman" w:hAnsi="Times New Roman" w:cs="Times New Roman"/>
                <w:color w:val="000000"/>
                <w:szCs w:val="21"/>
                <w:highlight w:val="none"/>
              </w:rPr>
            </w:pPr>
            <w:r>
              <w:rPr>
                <w:rFonts w:hint="eastAsia" w:ascii="宋体" w:hAnsi="宋体" w:cs="宋体"/>
                <w:color w:val="000000"/>
                <w:szCs w:val="21"/>
                <w:highlight w:val="none"/>
              </w:rPr>
              <w:t>具有履行合同所必需的设备和专业技术能力</w:t>
            </w:r>
          </w:p>
        </w:tc>
        <w:tc>
          <w:tcPr>
            <w:tcW w:w="1679" w:type="dxa"/>
            <w:vMerge w:val="continue"/>
            <w:vAlign w:val="center"/>
          </w:tcPr>
          <w:p w14:paraId="0E5CBFBC">
            <w:pPr>
              <w:ind w:firstLine="0" w:firstLineChars="0"/>
              <w:rPr>
                <w:rFonts w:ascii="Times New Roman" w:hAnsi="Times New Roman" w:cs="Times New Roman"/>
                <w:color w:val="000000"/>
                <w:szCs w:val="21"/>
                <w:highlight w:val="none"/>
              </w:rPr>
            </w:pPr>
          </w:p>
        </w:tc>
      </w:tr>
      <w:tr w14:paraId="2F652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080" w:type="dxa"/>
            <w:vMerge w:val="continue"/>
            <w:vAlign w:val="center"/>
          </w:tcPr>
          <w:p w14:paraId="7496C8F6">
            <w:pPr>
              <w:ind w:firstLine="0" w:firstLineChars="0"/>
              <w:rPr>
                <w:rFonts w:ascii="Times New Roman" w:hAnsi="Times New Roman" w:cs="Times New Roman"/>
                <w:color w:val="000000"/>
                <w:szCs w:val="21"/>
                <w:highlight w:val="none"/>
              </w:rPr>
            </w:pPr>
          </w:p>
        </w:tc>
        <w:tc>
          <w:tcPr>
            <w:tcW w:w="6075" w:type="dxa"/>
            <w:vAlign w:val="center"/>
          </w:tcPr>
          <w:p w14:paraId="71BE99C5">
            <w:pPr>
              <w:ind w:firstLine="0" w:firstLineChars="0"/>
              <w:jc w:val="center"/>
              <w:rPr>
                <w:rFonts w:ascii="Times New Roman" w:hAnsi="Times New Roman" w:cs="Times New Roman"/>
                <w:color w:val="000000"/>
                <w:szCs w:val="21"/>
                <w:highlight w:val="none"/>
              </w:rPr>
            </w:pPr>
            <w:r>
              <w:rPr>
                <w:rFonts w:hint="eastAsia" w:ascii="宋体" w:hAnsi="宋体" w:cs="宋体"/>
                <w:color w:val="000000"/>
                <w:szCs w:val="21"/>
                <w:highlight w:val="none"/>
              </w:rPr>
              <w:t>参加政府采购活动前三年内，在经营活动中没有重大违法记录</w:t>
            </w:r>
          </w:p>
        </w:tc>
        <w:tc>
          <w:tcPr>
            <w:tcW w:w="1679" w:type="dxa"/>
            <w:vMerge w:val="continue"/>
            <w:vAlign w:val="center"/>
          </w:tcPr>
          <w:p w14:paraId="6D4D3047">
            <w:pPr>
              <w:ind w:firstLine="0" w:firstLineChars="0"/>
              <w:rPr>
                <w:rFonts w:ascii="Times New Roman" w:hAnsi="Times New Roman" w:cs="Times New Roman"/>
                <w:color w:val="000000"/>
                <w:szCs w:val="21"/>
                <w:highlight w:val="none"/>
              </w:rPr>
            </w:pPr>
          </w:p>
        </w:tc>
      </w:tr>
      <w:tr w14:paraId="32CBD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1080" w:type="dxa"/>
            <w:vMerge w:val="continue"/>
            <w:vAlign w:val="center"/>
          </w:tcPr>
          <w:p w14:paraId="4CF903A6">
            <w:pPr>
              <w:ind w:firstLine="0" w:firstLineChars="0"/>
              <w:rPr>
                <w:rFonts w:ascii="Times New Roman" w:hAnsi="Times New Roman" w:cs="Times New Roman"/>
                <w:color w:val="000000"/>
                <w:szCs w:val="21"/>
                <w:highlight w:val="none"/>
              </w:rPr>
            </w:pPr>
          </w:p>
        </w:tc>
        <w:tc>
          <w:tcPr>
            <w:tcW w:w="6075" w:type="dxa"/>
            <w:vAlign w:val="center"/>
          </w:tcPr>
          <w:p w14:paraId="0401D783">
            <w:pPr>
              <w:ind w:firstLine="0" w:firstLineChars="0"/>
              <w:jc w:val="center"/>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rPr>
              <w:t>单位负责人为同一人或者存在直接控股、管理关系的不同投标人，不得参加同一合同项下的政府采购活动</w:t>
            </w:r>
          </w:p>
        </w:tc>
        <w:tc>
          <w:tcPr>
            <w:tcW w:w="1679" w:type="dxa"/>
            <w:vMerge w:val="continue"/>
            <w:vAlign w:val="center"/>
          </w:tcPr>
          <w:p w14:paraId="5321E1E5">
            <w:pPr>
              <w:ind w:firstLine="0" w:firstLineChars="0"/>
              <w:rPr>
                <w:rFonts w:ascii="Times New Roman" w:hAnsi="Times New Roman" w:cs="Times New Roman"/>
                <w:color w:val="000000"/>
                <w:szCs w:val="21"/>
                <w:highlight w:val="none"/>
              </w:rPr>
            </w:pPr>
          </w:p>
        </w:tc>
      </w:tr>
      <w:tr w14:paraId="79CBF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1080" w:type="dxa"/>
            <w:vMerge w:val="continue"/>
            <w:vAlign w:val="center"/>
          </w:tcPr>
          <w:p w14:paraId="60DD1B11">
            <w:pPr>
              <w:ind w:firstLine="0" w:firstLineChars="0"/>
              <w:rPr>
                <w:rFonts w:ascii="Times New Roman" w:hAnsi="Times New Roman" w:cs="Times New Roman"/>
                <w:color w:val="000000"/>
                <w:szCs w:val="21"/>
                <w:highlight w:val="none"/>
              </w:rPr>
            </w:pPr>
          </w:p>
        </w:tc>
        <w:tc>
          <w:tcPr>
            <w:tcW w:w="6075" w:type="dxa"/>
            <w:vAlign w:val="center"/>
          </w:tcPr>
          <w:p w14:paraId="277D7D8E">
            <w:pPr>
              <w:ind w:firstLine="0" w:firstLineChars="0"/>
              <w:jc w:val="center"/>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rPr>
              <w:t>为采购项目提供整体设计、规范编制或者项目管理、 监理、检测等服务的投标人，不得再参加该采购项目的其他采购活动</w:t>
            </w:r>
          </w:p>
        </w:tc>
        <w:tc>
          <w:tcPr>
            <w:tcW w:w="1679" w:type="dxa"/>
            <w:vMerge w:val="continue"/>
            <w:vAlign w:val="center"/>
          </w:tcPr>
          <w:p w14:paraId="52100A95">
            <w:pPr>
              <w:ind w:firstLine="0" w:firstLineChars="0"/>
              <w:rPr>
                <w:rFonts w:ascii="Times New Roman" w:hAnsi="Times New Roman" w:cs="Times New Roman"/>
                <w:color w:val="000000"/>
                <w:szCs w:val="21"/>
                <w:highlight w:val="none"/>
              </w:rPr>
            </w:pPr>
          </w:p>
        </w:tc>
      </w:tr>
      <w:tr w14:paraId="352399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55" w:type="dxa"/>
            <w:gridSpan w:val="2"/>
            <w:vAlign w:val="center"/>
          </w:tcPr>
          <w:p w14:paraId="5C4A9C0E">
            <w:pPr>
              <w:ind w:firstLine="0" w:firstLineChars="0"/>
              <w:jc w:val="center"/>
              <w:rPr>
                <w:rFonts w:ascii="Times New Roman" w:hAnsi="Times New Roman" w:cs="Times New Roman"/>
                <w:color w:val="000000"/>
                <w:szCs w:val="21"/>
                <w:highlight w:val="none"/>
              </w:rPr>
            </w:pPr>
            <w:r>
              <w:rPr>
                <w:rFonts w:ascii="Times New Roman" w:hAnsi="Times New Roman" w:cs="Times New Roman"/>
                <w:color w:val="000000"/>
                <w:szCs w:val="21"/>
                <w:highlight w:val="none"/>
              </w:rPr>
              <w:t>落实政府采购政策需满足的资格要求</w:t>
            </w:r>
          </w:p>
        </w:tc>
        <w:tc>
          <w:tcPr>
            <w:tcW w:w="1679" w:type="dxa"/>
            <w:vMerge w:val="continue"/>
            <w:vAlign w:val="center"/>
          </w:tcPr>
          <w:p w14:paraId="687096F0">
            <w:pPr>
              <w:ind w:firstLine="0" w:firstLineChars="0"/>
              <w:rPr>
                <w:rFonts w:ascii="Times New Roman" w:hAnsi="Times New Roman" w:cs="Times New Roman"/>
                <w:color w:val="000000"/>
                <w:szCs w:val="21"/>
                <w:highlight w:val="none"/>
              </w:rPr>
            </w:pPr>
          </w:p>
        </w:tc>
      </w:tr>
      <w:tr w14:paraId="2A22E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55" w:type="dxa"/>
            <w:gridSpan w:val="2"/>
            <w:vAlign w:val="center"/>
          </w:tcPr>
          <w:p w14:paraId="1E53709D">
            <w:pPr>
              <w:ind w:firstLine="0" w:firstLineChars="0"/>
              <w:jc w:val="center"/>
              <w:rPr>
                <w:rFonts w:ascii="Times New Roman" w:hAnsi="Times New Roman" w:cs="Times New Roman"/>
                <w:color w:val="000000"/>
                <w:szCs w:val="21"/>
                <w:highlight w:val="none"/>
              </w:rPr>
            </w:pPr>
            <w:r>
              <w:rPr>
                <w:rFonts w:ascii="Times New Roman" w:hAnsi="Times New Roman" w:cs="Times New Roman"/>
                <w:color w:val="000000"/>
                <w:szCs w:val="21"/>
                <w:highlight w:val="none"/>
              </w:rPr>
              <w:t>本项目的特定资格要求</w:t>
            </w:r>
          </w:p>
        </w:tc>
        <w:tc>
          <w:tcPr>
            <w:tcW w:w="1679" w:type="dxa"/>
            <w:vMerge w:val="continue"/>
            <w:vAlign w:val="center"/>
          </w:tcPr>
          <w:p w14:paraId="2A70C646">
            <w:pPr>
              <w:ind w:firstLine="0" w:firstLineChars="0"/>
              <w:rPr>
                <w:rFonts w:ascii="Times New Roman" w:hAnsi="Times New Roman" w:cs="Times New Roman"/>
                <w:color w:val="000000"/>
                <w:szCs w:val="21"/>
                <w:highlight w:val="none"/>
              </w:rPr>
            </w:pPr>
          </w:p>
        </w:tc>
      </w:tr>
    </w:tbl>
    <w:p w14:paraId="15C3BF0B">
      <w:pPr>
        <w:pStyle w:val="3"/>
        <w:pageBreakBefore w:val="0"/>
        <w:widowControl w:val="0"/>
        <w:kinsoku/>
        <w:wordWrap/>
        <w:overflowPunct/>
        <w:topLinePunct w:val="0"/>
        <w:autoSpaceDE/>
        <w:autoSpaceDN/>
        <w:bidi w:val="0"/>
        <w:adjustRightInd/>
        <w:snapToGrid/>
        <w:spacing w:before="0"/>
        <w:textAlignment w:val="auto"/>
        <w:rPr>
          <w:rFonts w:ascii="Times New Roman" w:hAnsi="Times New Roman" w:cs="Times New Roman"/>
          <w:color w:val="000000"/>
          <w:highlight w:val="none"/>
        </w:rPr>
      </w:pPr>
      <w:bookmarkStart w:id="962" w:name="_Toc13257"/>
      <w:bookmarkStart w:id="963" w:name="_Toc38338342"/>
      <w:bookmarkStart w:id="964" w:name="_Toc7171"/>
      <w:bookmarkStart w:id="965" w:name="_Toc37716422"/>
      <w:bookmarkStart w:id="966" w:name="_Toc18287454"/>
      <w:bookmarkStart w:id="967" w:name="_Toc15460"/>
      <w:bookmarkStart w:id="968" w:name="_Toc17604"/>
      <w:bookmarkStart w:id="969" w:name="_Toc24810"/>
      <w:r>
        <w:rPr>
          <w:rFonts w:ascii="Times New Roman" w:hAnsi="Times New Roman" w:cs="Times New Roman"/>
          <w:color w:val="000000"/>
          <w:highlight w:val="none"/>
        </w:rPr>
        <w:t>一、资格</w:t>
      </w:r>
      <w:r>
        <w:rPr>
          <w:rFonts w:ascii="Times New Roman" w:hAnsi="Times New Roman" w:cs="Times New Roman"/>
          <w:color w:val="000000"/>
          <w:szCs w:val="24"/>
          <w:highlight w:val="none"/>
        </w:rPr>
        <w:t>审查</w:t>
      </w:r>
      <w:bookmarkEnd w:id="962"/>
      <w:bookmarkEnd w:id="963"/>
      <w:bookmarkEnd w:id="964"/>
      <w:bookmarkEnd w:id="965"/>
      <w:bookmarkEnd w:id="966"/>
      <w:bookmarkEnd w:id="967"/>
      <w:bookmarkEnd w:id="968"/>
      <w:bookmarkEnd w:id="969"/>
    </w:p>
    <w:p w14:paraId="153DFE1E">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1.开标结束后，采购人或者采购代理机构将依法对投标人的资格进行审查。合格投标人不足3家的，不得评标。</w:t>
      </w:r>
    </w:p>
    <w:p w14:paraId="61036689">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kern w:val="0"/>
          <w:highlight w:val="none"/>
        </w:rPr>
      </w:pPr>
      <w:r>
        <w:rPr>
          <w:rFonts w:ascii="Times New Roman" w:hAnsi="Times New Roman" w:cs="Times New Roman"/>
          <w:color w:val="000000"/>
          <w:kern w:val="0"/>
          <w:highlight w:val="none"/>
        </w:rPr>
        <w:t>2.采购人或者采购代理机构按照招标文件的规定对投标人投标文件中资格证明文件及采购人、采购代理机构通过互联网或者相关信息系统的查询结果进行审查。</w:t>
      </w:r>
    </w:p>
    <w:p w14:paraId="0F23DADA">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kern w:val="0"/>
          <w:highlight w:val="none"/>
        </w:rPr>
      </w:pPr>
      <w:r>
        <w:rPr>
          <w:rFonts w:ascii="Times New Roman" w:hAnsi="Times New Roman" w:cs="Times New Roman"/>
          <w:color w:val="000000"/>
          <w:kern w:val="0"/>
          <w:highlight w:val="none"/>
        </w:rPr>
        <w:t>3.投标人为满足投标人的资格要求提供虚假材料，一经查实，视为未实质性响应招标文件，投标文件按无效处理。</w:t>
      </w:r>
    </w:p>
    <w:p w14:paraId="027FE162">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kern w:val="0"/>
          <w:highlight w:val="none"/>
        </w:rPr>
      </w:pPr>
      <w:r>
        <w:rPr>
          <w:rFonts w:hint="eastAsia" w:ascii="Times New Roman" w:hAnsi="Times New Roman" w:cs="Times New Roman"/>
          <w:color w:val="000000"/>
          <w:kern w:val="0"/>
          <w:highlight w:val="none"/>
          <w:lang w:val="en-US" w:eastAsia="zh-CN"/>
        </w:rPr>
        <w:t>4</w:t>
      </w:r>
      <w:r>
        <w:rPr>
          <w:rFonts w:ascii="Times New Roman" w:hAnsi="Times New Roman" w:cs="Times New Roman"/>
          <w:color w:val="000000"/>
          <w:kern w:val="0"/>
          <w:highlight w:val="none"/>
        </w:rPr>
        <w:t>.采购人或者采购代理机构在资格审查过程中发现投标人有一项不符合上述规定的，该投标文件按无效投标处理。</w:t>
      </w:r>
    </w:p>
    <w:p w14:paraId="24214930">
      <w:pPr>
        <w:pageBreakBefore w:val="0"/>
        <w:widowControl w:val="0"/>
        <w:kinsoku/>
        <w:wordWrap/>
        <w:overflowPunct/>
        <w:topLinePunct w:val="0"/>
        <w:autoSpaceDE/>
        <w:autoSpaceDN/>
        <w:bidi w:val="0"/>
        <w:adjustRightInd/>
        <w:snapToGrid/>
        <w:ind w:left="0" w:leftChars="0" w:firstLine="0" w:firstLineChars="0"/>
        <w:textAlignment w:val="auto"/>
        <w:outlineLvl w:val="1"/>
        <w:rPr>
          <w:rFonts w:ascii="Times New Roman" w:hAnsi="Times New Roman" w:cs="Times New Roman"/>
          <w:color w:val="000000"/>
          <w:highlight w:val="none"/>
        </w:rPr>
      </w:pPr>
      <w:bookmarkStart w:id="970" w:name="_Toc23441"/>
      <w:r>
        <w:rPr>
          <w:rFonts w:ascii="Times New Roman" w:hAnsi="Times New Roman" w:eastAsia="黑体" w:cs="Times New Roman"/>
          <w:b/>
          <w:bCs/>
          <w:color w:val="000000"/>
          <w:kern w:val="2"/>
          <w:sz w:val="28"/>
          <w:szCs w:val="32"/>
          <w:highlight w:val="none"/>
          <w:lang w:val="en-US" w:eastAsia="zh-CN" w:bidi="ar-SA"/>
        </w:rPr>
        <w:t>二、资格审查报告</w:t>
      </w:r>
      <w:bookmarkEnd w:id="970"/>
    </w:p>
    <w:p w14:paraId="4445767A">
      <w:pPr>
        <w:ind w:firstLine="420"/>
        <w:rPr>
          <w:rFonts w:ascii="Times New Roman" w:hAnsi="Times New Roman" w:cs="Times New Roman"/>
          <w:color w:val="000000"/>
          <w:kern w:val="0"/>
          <w:szCs w:val="21"/>
          <w:highlight w:val="none"/>
        </w:rPr>
      </w:pPr>
      <w:r>
        <w:rPr>
          <w:rFonts w:ascii="Times New Roman" w:hAnsi="Times New Roman" w:cs="Times New Roman"/>
          <w:color w:val="000000"/>
          <w:highlight w:val="none"/>
        </w:rPr>
        <w:t>采购人或者采购代理机构根据资格审查情况出具资格审查报告。</w:t>
      </w:r>
      <w:r>
        <w:rPr>
          <w:rFonts w:ascii="Times New Roman" w:hAnsi="Times New Roman" w:cs="Times New Roman"/>
          <w:color w:val="000000"/>
          <w:kern w:val="0"/>
          <w:szCs w:val="21"/>
          <w:highlight w:val="none"/>
        </w:rPr>
        <w:br w:type="page"/>
      </w:r>
    </w:p>
    <w:p w14:paraId="59C63BF9">
      <w:pPr>
        <w:pStyle w:val="2"/>
        <w:keepNext/>
        <w:keepLines/>
        <w:pageBreakBefore w:val="0"/>
        <w:widowControl w:val="0"/>
        <w:kinsoku/>
        <w:wordWrap/>
        <w:overflowPunct/>
        <w:topLinePunct w:val="0"/>
        <w:autoSpaceDE/>
        <w:autoSpaceDN/>
        <w:bidi w:val="0"/>
        <w:adjustRightInd/>
        <w:snapToGrid/>
        <w:spacing w:before="0"/>
        <w:textAlignment w:val="auto"/>
        <w:rPr>
          <w:rFonts w:ascii="Times New Roman" w:hAnsi="Times New Roman" w:cs="Times New Roman"/>
          <w:color w:val="000000"/>
          <w:highlight w:val="none"/>
        </w:rPr>
      </w:pPr>
      <w:bookmarkStart w:id="971" w:name="_Toc10932"/>
      <w:bookmarkStart w:id="972" w:name="_Toc38338343"/>
      <w:bookmarkStart w:id="973" w:name="OLE_LINK242"/>
      <w:r>
        <w:rPr>
          <w:rFonts w:ascii="Times New Roman" w:hAnsi="Times New Roman" w:cs="Times New Roman"/>
          <w:color w:val="000000"/>
          <w:highlight w:val="none"/>
        </w:rPr>
        <w:t>第七章 评标方法</w:t>
      </w:r>
      <w:bookmarkEnd w:id="971"/>
      <w:bookmarkEnd w:id="972"/>
      <w:bookmarkStart w:id="974" w:name="_Toc481694866"/>
      <w:bookmarkStart w:id="975" w:name="_Toc979"/>
      <w:bookmarkStart w:id="976" w:name="_Toc480817655"/>
    </w:p>
    <w:p w14:paraId="7CDD8047">
      <w:pPr>
        <w:pStyle w:val="3"/>
        <w:keepNext/>
        <w:keepLines/>
        <w:pageBreakBefore w:val="0"/>
        <w:widowControl w:val="0"/>
        <w:kinsoku/>
        <w:wordWrap/>
        <w:overflowPunct/>
        <w:topLinePunct w:val="0"/>
        <w:autoSpaceDE/>
        <w:autoSpaceDN/>
        <w:bidi w:val="0"/>
        <w:adjustRightInd/>
        <w:snapToGrid/>
        <w:spacing w:before="0"/>
        <w:jc w:val="center"/>
        <w:textAlignment w:val="auto"/>
        <w:rPr>
          <w:rFonts w:ascii="Times New Roman" w:hAnsi="Times New Roman" w:cs="Times New Roman"/>
          <w:color w:val="000000"/>
          <w:highlight w:val="none"/>
        </w:rPr>
      </w:pPr>
      <w:bookmarkStart w:id="977" w:name="_Toc489145774"/>
      <w:bookmarkStart w:id="978" w:name="_Toc37716424"/>
      <w:bookmarkStart w:id="979" w:name="_Toc18312"/>
      <w:bookmarkStart w:id="980" w:name="_Toc38338344"/>
      <w:bookmarkStart w:id="981" w:name="_Toc488633639"/>
      <w:r>
        <w:rPr>
          <w:rFonts w:ascii="Times New Roman" w:hAnsi="Times New Roman" w:cs="Times New Roman"/>
          <w:color w:val="000000"/>
          <w:highlight w:val="none"/>
        </w:rPr>
        <w:t>评标方法前附</w:t>
      </w:r>
      <w:bookmarkEnd w:id="973"/>
      <w:r>
        <w:rPr>
          <w:rFonts w:ascii="Times New Roman" w:hAnsi="Times New Roman" w:cs="Times New Roman"/>
          <w:color w:val="000000"/>
          <w:highlight w:val="none"/>
        </w:rPr>
        <w:t>表</w:t>
      </w:r>
      <w:bookmarkEnd w:id="974"/>
      <w:bookmarkEnd w:id="977"/>
      <w:bookmarkEnd w:id="978"/>
      <w:bookmarkEnd w:id="979"/>
      <w:bookmarkEnd w:id="980"/>
      <w:bookmarkEnd w:id="981"/>
    </w:p>
    <w:bookmarkEnd w:id="975"/>
    <w:bookmarkEnd w:id="976"/>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
        <w:gridCol w:w="954"/>
        <w:gridCol w:w="1738"/>
        <w:gridCol w:w="6275"/>
      </w:tblGrid>
      <w:tr w14:paraId="4B9D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1275" w:type="dxa"/>
            <w:gridSpan w:val="2"/>
            <w:vAlign w:val="center"/>
          </w:tcPr>
          <w:p w14:paraId="573AB776">
            <w:pPr>
              <w:spacing w:before="100" w:beforeAutospacing="1" w:after="100" w:afterAutospacing="1"/>
              <w:ind w:firstLine="0" w:firstLineChars="0"/>
              <w:jc w:val="center"/>
              <w:rPr>
                <w:rFonts w:ascii="Times New Roman" w:hAnsi="Times New Roman" w:cs="Times New Roman"/>
                <w:b/>
                <w:color w:val="000000"/>
                <w:szCs w:val="21"/>
                <w:highlight w:val="none"/>
              </w:rPr>
            </w:pPr>
            <w:bookmarkStart w:id="982" w:name="_Toc26783937"/>
            <w:bookmarkStart w:id="983" w:name="_Toc68090068"/>
            <w:bookmarkStart w:id="984" w:name="_Toc49935348"/>
            <w:bookmarkStart w:id="985" w:name="_Toc326218111"/>
            <w:r>
              <w:rPr>
                <w:rFonts w:ascii="Times New Roman" w:hAnsi="Times New Roman" w:cs="Times New Roman"/>
                <w:b/>
                <w:color w:val="000000"/>
                <w:szCs w:val="21"/>
                <w:highlight w:val="none"/>
              </w:rPr>
              <w:t>条款号</w:t>
            </w:r>
          </w:p>
        </w:tc>
        <w:tc>
          <w:tcPr>
            <w:tcW w:w="1738" w:type="dxa"/>
            <w:vAlign w:val="center"/>
          </w:tcPr>
          <w:p w14:paraId="36B232A8">
            <w:pPr>
              <w:spacing w:before="100" w:beforeAutospacing="1" w:after="100" w:afterAutospacing="1"/>
              <w:ind w:firstLine="0" w:firstLineChars="0"/>
              <w:jc w:val="center"/>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评 审 内 容</w:t>
            </w:r>
          </w:p>
        </w:tc>
        <w:tc>
          <w:tcPr>
            <w:tcW w:w="6275" w:type="dxa"/>
            <w:vAlign w:val="center"/>
          </w:tcPr>
          <w:p w14:paraId="570027F3">
            <w:pPr>
              <w:spacing w:before="100" w:beforeAutospacing="1" w:after="100" w:afterAutospacing="1"/>
              <w:ind w:firstLine="0" w:firstLineChars="0"/>
              <w:jc w:val="center"/>
              <w:rPr>
                <w:rFonts w:ascii="Times New Roman" w:hAnsi="Times New Roman" w:cs="Times New Roman"/>
                <w:b/>
                <w:color w:val="000000"/>
                <w:szCs w:val="21"/>
                <w:highlight w:val="none"/>
              </w:rPr>
            </w:pPr>
            <w:r>
              <w:rPr>
                <w:rFonts w:ascii="Times New Roman" w:hAnsi="Times New Roman" w:cs="Times New Roman"/>
                <w:b/>
                <w:color w:val="000000"/>
                <w:szCs w:val="21"/>
                <w:highlight w:val="none"/>
              </w:rPr>
              <w:t>评 审 标 准</w:t>
            </w:r>
          </w:p>
        </w:tc>
      </w:tr>
      <w:tr w14:paraId="379D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321" w:type="dxa"/>
            <w:vMerge w:val="restart"/>
            <w:vAlign w:val="center"/>
          </w:tcPr>
          <w:p w14:paraId="77AFCA29">
            <w:pPr>
              <w:spacing w:before="100" w:beforeAutospacing="1" w:after="100" w:afterAutospacing="1"/>
              <w:ind w:firstLine="0" w:firstLineChars="0"/>
              <w:jc w:val="center"/>
              <w:rPr>
                <w:rFonts w:ascii="Times New Roman" w:hAnsi="Times New Roman" w:cs="Times New Roman"/>
                <w:color w:val="000000"/>
                <w:szCs w:val="21"/>
                <w:highlight w:val="none"/>
              </w:rPr>
            </w:pPr>
            <w:r>
              <w:rPr>
                <w:rFonts w:ascii="Times New Roman" w:hAnsi="Times New Roman" w:cs="Times New Roman"/>
                <w:color w:val="000000"/>
                <w:szCs w:val="21"/>
                <w:highlight w:val="none"/>
              </w:rPr>
              <w:t>1</w:t>
            </w:r>
          </w:p>
        </w:tc>
        <w:tc>
          <w:tcPr>
            <w:tcW w:w="954" w:type="dxa"/>
            <w:vMerge w:val="restart"/>
            <w:vAlign w:val="center"/>
          </w:tcPr>
          <w:p w14:paraId="26A8240F">
            <w:pPr>
              <w:spacing w:before="100" w:beforeAutospacing="1" w:after="100" w:afterAutospacing="1"/>
              <w:ind w:firstLine="0" w:firstLineChars="0"/>
              <w:jc w:val="center"/>
              <w:rPr>
                <w:rFonts w:hint="eastAsia" w:ascii="Times New Roman" w:hAnsi="Times New Roman" w:eastAsia="宋体" w:cs="Times New Roman"/>
                <w:color w:val="000000"/>
                <w:szCs w:val="21"/>
                <w:highlight w:val="none"/>
                <w:lang w:val="en-US" w:eastAsia="zh-CN"/>
              </w:rPr>
            </w:pPr>
            <w:r>
              <w:rPr>
                <w:rFonts w:ascii="Times New Roman" w:hAnsi="Times New Roman" w:cs="Times New Roman"/>
                <w:color w:val="000000"/>
                <w:szCs w:val="21"/>
                <w:highlight w:val="none"/>
              </w:rPr>
              <w:t>符合性审查</w:t>
            </w:r>
            <w:r>
              <w:rPr>
                <w:rFonts w:hint="eastAsia" w:ascii="Times New Roman" w:hAnsi="Times New Roman" w:cs="Times New Roman"/>
                <w:color w:val="000000"/>
                <w:szCs w:val="21"/>
                <w:highlight w:val="none"/>
                <w:lang w:val="en-US" w:eastAsia="zh-CN"/>
              </w:rPr>
              <w:t>标准</w:t>
            </w:r>
          </w:p>
        </w:tc>
        <w:tc>
          <w:tcPr>
            <w:tcW w:w="1738" w:type="dxa"/>
            <w:vAlign w:val="center"/>
          </w:tcPr>
          <w:p w14:paraId="4BFDE851">
            <w:pPr>
              <w:spacing w:before="100" w:beforeAutospacing="1" w:after="100" w:afterAutospacing="1"/>
              <w:ind w:left="0" w:leftChars="0" w:firstLine="0" w:firstLineChars="0"/>
              <w:jc w:val="center"/>
              <w:rPr>
                <w:rFonts w:ascii="Times New Roman" w:hAnsi="Times New Roman" w:cs="Times New Roman"/>
                <w:color w:val="000000"/>
                <w:szCs w:val="21"/>
                <w:highlight w:val="none"/>
              </w:rPr>
            </w:pPr>
            <w:r>
              <w:rPr>
                <w:rFonts w:hint="eastAsia"/>
                <w:color w:val="000000"/>
                <w:highlight w:val="none"/>
              </w:rPr>
              <w:t>投标报价</w:t>
            </w:r>
          </w:p>
        </w:tc>
        <w:tc>
          <w:tcPr>
            <w:tcW w:w="6275" w:type="dxa"/>
            <w:vAlign w:val="center"/>
          </w:tcPr>
          <w:p w14:paraId="0051676E">
            <w:pPr>
              <w:spacing w:before="100" w:beforeAutospacing="1" w:after="100" w:afterAutospacing="1"/>
              <w:ind w:left="0" w:leftChars="0" w:firstLine="0" w:firstLineChars="0"/>
              <w:rPr>
                <w:rFonts w:ascii="Times New Roman" w:hAnsi="Times New Roman" w:cs="Times New Roman"/>
                <w:color w:val="000000"/>
                <w:szCs w:val="21"/>
                <w:highlight w:val="none"/>
              </w:rPr>
            </w:pPr>
            <w:r>
              <w:rPr>
                <w:rFonts w:hint="eastAsia"/>
                <w:color w:val="000000"/>
                <w:highlight w:val="none"/>
              </w:rPr>
              <w:t>未超过采购最高限价，未出现缺项、漏项，对所投标段内所有内容作出完整唯一的投标报价；</w:t>
            </w:r>
          </w:p>
        </w:tc>
      </w:tr>
      <w:tr w14:paraId="198E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321" w:type="dxa"/>
            <w:vMerge w:val="continue"/>
            <w:vAlign w:val="center"/>
          </w:tcPr>
          <w:p w14:paraId="54914B93">
            <w:pPr>
              <w:spacing w:before="100" w:beforeAutospacing="1" w:after="100" w:afterAutospacing="1"/>
              <w:ind w:firstLine="0" w:firstLineChars="0"/>
              <w:jc w:val="center"/>
              <w:rPr>
                <w:rFonts w:ascii="Times New Roman" w:hAnsi="Times New Roman" w:cs="Times New Roman"/>
                <w:color w:val="000000"/>
                <w:szCs w:val="21"/>
                <w:highlight w:val="none"/>
              </w:rPr>
            </w:pPr>
          </w:p>
        </w:tc>
        <w:tc>
          <w:tcPr>
            <w:tcW w:w="954" w:type="dxa"/>
            <w:vMerge w:val="continue"/>
            <w:vAlign w:val="center"/>
          </w:tcPr>
          <w:p w14:paraId="04D73772">
            <w:pPr>
              <w:spacing w:before="100" w:beforeAutospacing="1" w:after="100" w:afterAutospacing="1"/>
              <w:ind w:firstLine="0" w:firstLineChars="0"/>
              <w:jc w:val="center"/>
              <w:rPr>
                <w:rFonts w:ascii="Times New Roman" w:hAnsi="Times New Roman" w:cs="Times New Roman"/>
                <w:color w:val="000000"/>
                <w:szCs w:val="21"/>
                <w:highlight w:val="none"/>
              </w:rPr>
            </w:pPr>
          </w:p>
        </w:tc>
        <w:tc>
          <w:tcPr>
            <w:tcW w:w="1738" w:type="dxa"/>
            <w:vAlign w:val="center"/>
          </w:tcPr>
          <w:p w14:paraId="25791509">
            <w:pPr>
              <w:ind w:firstLine="0" w:firstLineChars="0"/>
              <w:jc w:val="center"/>
              <w:rPr>
                <w:rFonts w:ascii="Times New Roman" w:hAnsi="Times New Roman" w:cs="Times New Roman"/>
                <w:color w:val="000000"/>
                <w:szCs w:val="21"/>
                <w:highlight w:val="none"/>
              </w:rPr>
            </w:pPr>
            <w:r>
              <w:rPr>
                <w:rFonts w:ascii="Times New Roman" w:hAnsi="Times New Roman" w:cs="Times New Roman"/>
                <w:color w:val="000000"/>
                <w:szCs w:val="21"/>
                <w:highlight w:val="none"/>
              </w:rPr>
              <w:t>投标有效期</w:t>
            </w:r>
          </w:p>
        </w:tc>
        <w:tc>
          <w:tcPr>
            <w:tcW w:w="6275" w:type="dxa"/>
            <w:vAlign w:val="center"/>
          </w:tcPr>
          <w:p w14:paraId="57EC521C">
            <w:pPr>
              <w:spacing w:before="100" w:beforeAutospacing="1" w:after="100" w:afterAutospacing="1"/>
              <w:ind w:firstLine="0" w:firstLineChars="0"/>
              <w:jc w:val="left"/>
              <w:rPr>
                <w:rFonts w:ascii="Times New Roman" w:hAnsi="Times New Roman" w:cs="Times New Roman"/>
                <w:color w:val="000000"/>
                <w:szCs w:val="21"/>
                <w:highlight w:val="none"/>
              </w:rPr>
            </w:pPr>
            <w:r>
              <w:rPr>
                <w:rFonts w:ascii="Times New Roman" w:hAnsi="Times New Roman" w:cs="Times New Roman"/>
                <w:color w:val="000000"/>
                <w:szCs w:val="21"/>
                <w:highlight w:val="none"/>
              </w:rPr>
              <w:t>符合第二章《投标人须知》第</w:t>
            </w:r>
            <w:r>
              <w:rPr>
                <w:rFonts w:hint="eastAsia" w:ascii="Times New Roman" w:hAnsi="Times New Roman" w:cs="Times New Roman"/>
                <w:color w:val="000000"/>
                <w:szCs w:val="21"/>
                <w:highlight w:val="none"/>
                <w:lang w:val="en-US" w:eastAsia="zh-CN"/>
              </w:rPr>
              <w:t>17.1</w:t>
            </w:r>
            <w:r>
              <w:rPr>
                <w:rFonts w:ascii="Times New Roman" w:hAnsi="Times New Roman" w:cs="Times New Roman"/>
                <w:color w:val="000000"/>
                <w:szCs w:val="21"/>
                <w:highlight w:val="none"/>
              </w:rPr>
              <w:t>项规定；</w:t>
            </w:r>
          </w:p>
        </w:tc>
      </w:tr>
      <w:tr w14:paraId="2CCF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321" w:type="dxa"/>
            <w:vMerge w:val="continue"/>
            <w:vAlign w:val="center"/>
          </w:tcPr>
          <w:p w14:paraId="03355ACF">
            <w:pPr>
              <w:spacing w:before="100" w:beforeAutospacing="1" w:after="100" w:afterAutospacing="1"/>
              <w:ind w:firstLine="0" w:firstLineChars="0"/>
              <w:jc w:val="center"/>
              <w:rPr>
                <w:rFonts w:ascii="Times New Roman" w:hAnsi="Times New Roman" w:cs="Times New Roman"/>
                <w:color w:val="000000"/>
                <w:szCs w:val="21"/>
                <w:highlight w:val="none"/>
              </w:rPr>
            </w:pPr>
          </w:p>
        </w:tc>
        <w:tc>
          <w:tcPr>
            <w:tcW w:w="954" w:type="dxa"/>
            <w:vMerge w:val="continue"/>
            <w:vAlign w:val="center"/>
          </w:tcPr>
          <w:p w14:paraId="57CE6181">
            <w:pPr>
              <w:spacing w:before="100" w:beforeAutospacing="1" w:after="100" w:afterAutospacing="1"/>
              <w:ind w:firstLine="0" w:firstLineChars="0"/>
              <w:jc w:val="center"/>
              <w:rPr>
                <w:rFonts w:ascii="Times New Roman" w:hAnsi="Times New Roman" w:cs="Times New Roman"/>
                <w:color w:val="000000"/>
                <w:szCs w:val="21"/>
                <w:highlight w:val="none"/>
              </w:rPr>
            </w:pPr>
          </w:p>
        </w:tc>
        <w:tc>
          <w:tcPr>
            <w:tcW w:w="1738" w:type="dxa"/>
            <w:vAlign w:val="center"/>
          </w:tcPr>
          <w:p w14:paraId="66664EF5">
            <w:pPr>
              <w:spacing w:before="100" w:beforeAutospacing="1" w:after="100" w:afterAutospacing="1"/>
              <w:ind w:firstLine="0" w:firstLineChars="0"/>
              <w:jc w:val="center"/>
              <w:rPr>
                <w:rFonts w:ascii="Times New Roman" w:hAnsi="Times New Roman" w:cs="Times New Roman"/>
                <w:color w:val="000000"/>
                <w:szCs w:val="21"/>
                <w:highlight w:val="none"/>
              </w:rPr>
            </w:pPr>
            <w:r>
              <w:rPr>
                <w:rFonts w:ascii="Times New Roman" w:hAnsi="Times New Roman" w:cs="Times New Roman"/>
                <w:color w:val="000000"/>
                <w:szCs w:val="21"/>
                <w:highlight w:val="none"/>
              </w:rPr>
              <w:t>投标保证金</w:t>
            </w:r>
          </w:p>
        </w:tc>
        <w:tc>
          <w:tcPr>
            <w:tcW w:w="6275" w:type="dxa"/>
            <w:vAlign w:val="center"/>
          </w:tcPr>
          <w:p w14:paraId="6E8AA239">
            <w:pPr>
              <w:ind w:firstLine="0" w:firstLineChars="0"/>
              <w:jc w:val="left"/>
              <w:rPr>
                <w:rFonts w:ascii="Times New Roman" w:hAnsi="Times New Roman" w:cs="Times New Roman"/>
                <w:color w:val="000000"/>
                <w:szCs w:val="21"/>
                <w:highlight w:val="none"/>
              </w:rPr>
            </w:pPr>
            <w:r>
              <w:rPr>
                <w:rFonts w:ascii="Times New Roman" w:hAnsi="Times New Roman" w:cs="Times New Roman"/>
                <w:color w:val="000000"/>
                <w:szCs w:val="21"/>
                <w:highlight w:val="none"/>
              </w:rPr>
              <w:t>符合第二章《投标人须知》第</w:t>
            </w:r>
            <w:r>
              <w:rPr>
                <w:rFonts w:hint="eastAsia" w:ascii="Times New Roman" w:hAnsi="Times New Roman" w:cs="Times New Roman"/>
                <w:color w:val="000000"/>
                <w:szCs w:val="21"/>
                <w:highlight w:val="none"/>
                <w:lang w:val="en-US" w:eastAsia="zh-CN"/>
              </w:rPr>
              <w:t>18.1</w:t>
            </w:r>
            <w:r>
              <w:rPr>
                <w:rFonts w:ascii="Times New Roman" w:hAnsi="Times New Roman" w:cs="Times New Roman"/>
                <w:color w:val="000000"/>
                <w:szCs w:val="21"/>
                <w:highlight w:val="none"/>
              </w:rPr>
              <w:t>项规定；</w:t>
            </w:r>
          </w:p>
        </w:tc>
      </w:tr>
      <w:tr w14:paraId="5490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321" w:type="dxa"/>
            <w:vMerge w:val="continue"/>
            <w:vAlign w:val="center"/>
          </w:tcPr>
          <w:p w14:paraId="6671247B">
            <w:pPr>
              <w:spacing w:before="100" w:beforeAutospacing="1" w:after="100" w:afterAutospacing="1"/>
              <w:ind w:firstLine="0" w:firstLineChars="0"/>
              <w:jc w:val="center"/>
              <w:rPr>
                <w:rFonts w:ascii="Times New Roman" w:hAnsi="Times New Roman" w:cs="Times New Roman"/>
                <w:color w:val="000000"/>
                <w:szCs w:val="21"/>
                <w:highlight w:val="none"/>
              </w:rPr>
            </w:pPr>
          </w:p>
        </w:tc>
        <w:tc>
          <w:tcPr>
            <w:tcW w:w="954" w:type="dxa"/>
            <w:vMerge w:val="continue"/>
            <w:vAlign w:val="center"/>
          </w:tcPr>
          <w:p w14:paraId="30315116">
            <w:pPr>
              <w:spacing w:before="100" w:beforeAutospacing="1" w:after="100" w:afterAutospacing="1"/>
              <w:ind w:firstLine="0" w:firstLineChars="0"/>
              <w:jc w:val="center"/>
              <w:rPr>
                <w:rFonts w:ascii="Times New Roman" w:hAnsi="Times New Roman" w:cs="Times New Roman"/>
                <w:color w:val="000000"/>
                <w:szCs w:val="21"/>
                <w:highlight w:val="none"/>
              </w:rPr>
            </w:pPr>
          </w:p>
        </w:tc>
        <w:tc>
          <w:tcPr>
            <w:tcW w:w="1738" w:type="dxa"/>
            <w:vAlign w:val="center"/>
          </w:tcPr>
          <w:p w14:paraId="720E2BAC">
            <w:pPr>
              <w:spacing w:before="100" w:beforeAutospacing="1" w:after="100" w:afterAutospacing="1"/>
              <w:ind w:firstLine="0" w:firstLineChars="0"/>
              <w:jc w:val="center"/>
              <w:rPr>
                <w:rFonts w:ascii="Times New Roman" w:hAnsi="Times New Roman" w:cs="Times New Roman"/>
                <w:color w:val="000000"/>
                <w:szCs w:val="21"/>
                <w:highlight w:val="none"/>
              </w:rPr>
            </w:pPr>
            <w:r>
              <w:rPr>
                <w:color w:val="000000"/>
                <w:highlight w:val="none"/>
              </w:rPr>
              <w:t>招标文件中要求</w:t>
            </w:r>
            <w:r>
              <w:rPr>
                <w:rFonts w:hint="eastAsia"/>
                <w:color w:val="000000"/>
                <w:highlight w:val="none"/>
                <w:lang w:val="en-US" w:eastAsia="zh-CN"/>
              </w:rPr>
              <w:t>盖章、</w:t>
            </w:r>
            <w:r>
              <w:rPr>
                <w:rFonts w:hint="eastAsia" w:ascii="宋体" w:hAnsi="宋体" w:cs="宋体"/>
                <w:color w:val="000000"/>
                <w:szCs w:val="21"/>
                <w:highlight w:val="none"/>
                <w:lang w:val="en-US" w:eastAsia="zh-CN"/>
              </w:rPr>
              <w:t>签名或签章</w:t>
            </w:r>
            <w:r>
              <w:rPr>
                <w:rFonts w:hint="eastAsia"/>
                <w:color w:val="000000"/>
                <w:highlight w:val="none"/>
              </w:rPr>
              <w:t>的</w:t>
            </w:r>
            <w:r>
              <w:rPr>
                <w:color w:val="000000"/>
                <w:highlight w:val="none"/>
              </w:rPr>
              <w:t>地方</w:t>
            </w:r>
          </w:p>
        </w:tc>
        <w:tc>
          <w:tcPr>
            <w:tcW w:w="6275" w:type="dxa"/>
            <w:vAlign w:val="center"/>
          </w:tcPr>
          <w:p w14:paraId="630CF6A7">
            <w:pPr>
              <w:spacing w:before="100" w:beforeAutospacing="1" w:after="100" w:afterAutospacing="1"/>
              <w:ind w:firstLine="0" w:firstLineChars="0"/>
              <w:jc w:val="left"/>
              <w:rPr>
                <w:rFonts w:ascii="Times New Roman" w:hAnsi="Times New Roman" w:cs="Times New Roman"/>
                <w:b/>
                <w:bCs/>
                <w:color w:val="000000"/>
                <w:szCs w:val="21"/>
                <w:highlight w:val="none"/>
              </w:rPr>
            </w:pPr>
            <w:r>
              <w:rPr>
                <w:rFonts w:hint="eastAsia"/>
                <w:color w:val="000000"/>
                <w:highlight w:val="none"/>
              </w:rPr>
              <w:t>按招标文件要求</w:t>
            </w:r>
            <w:r>
              <w:rPr>
                <w:rFonts w:hint="eastAsia"/>
                <w:color w:val="000000"/>
                <w:highlight w:val="none"/>
                <w:lang w:val="en-US" w:eastAsia="zh-CN"/>
              </w:rPr>
              <w:t>盖章、</w:t>
            </w:r>
            <w:r>
              <w:rPr>
                <w:rFonts w:hint="eastAsia"/>
                <w:color w:val="000000"/>
                <w:highlight w:val="none"/>
              </w:rPr>
              <w:t>签名或</w:t>
            </w:r>
            <w:r>
              <w:rPr>
                <w:rFonts w:hint="eastAsia" w:ascii="宋体" w:hAnsi="宋体" w:cs="宋体"/>
                <w:color w:val="000000"/>
                <w:szCs w:val="21"/>
                <w:highlight w:val="none"/>
                <w:lang w:val="en-US" w:eastAsia="zh-CN"/>
              </w:rPr>
              <w:t>签章</w:t>
            </w:r>
            <w:r>
              <w:rPr>
                <w:rFonts w:hint="eastAsia"/>
                <w:color w:val="000000"/>
                <w:highlight w:val="none"/>
              </w:rPr>
              <w:t>；</w:t>
            </w:r>
          </w:p>
        </w:tc>
      </w:tr>
      <w:tr w14:paraId="0E7E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321" w:type="dxa"/>
            <w:vMerge w:val="continue"/>
            <w:vAlign w:val="center"/>
          </w:tcPr>
          <w:p w14:paraId="469D28F8">
            <w:pPr>
              <w:spacing w:before="100" w:beforeAutospacing="1" w:after="100" w:afterAutospacing="1"/>
              <w:ind w:firstLine="0" w:firstLineChars="0"/>
              <w:jc w:val="center"/>
              <w:rPr>
                <w:rFonts w:ascii="Times New Roman" w:hAnsi="Times New Roman" w:cs="Times New Roman"/>
                <w:color w:val="000000"/>
                <w:szCs w:val="21"/>
                <w:highlight w:val="none"/>
              </w:rPr>
            </w:pPr>
          </w:p>
        </w:tc>
        <w:tc>
          <w:tcPr>
            <w:tcW w:w="954" w:type="dxa"/>
            <w:vMerge w:val="continue"/>
            <w:vAlign w:val="center"/>
          </w:tcPr>
          <w:p w14:paraId="5778CB98">
            <w:pPr>
              <w:spacing w:before="100" w:beforeAutospacing="1" w:after="100" w:afterAutospacing="1"/>
              <w:ind w:firstLine="0" w:firstLineChars="0"/>
              <w:jc w:val="center"/>
              <w:rPr>
                <w:rFonts w:ascii="Times New Roman" w:hAnsi="Times New Roman" w:cs="Times New Roman"/>
                <w:color w:val="000000"/>
                <w:szCs w:val="21"/>
                <w:highlight w:val="none"/>
              </w:rPr>
            </w:pPr>
          </w:p>
        </w:tc>
        <w:tc>
          <w:tcPr>
            <w:tcW w:w="1738" w:type="dxa"/>
            <w:vAlign w:val="center"/>
          </w:tcPr>
          <w:p w14:paraId="77A7F0B3">
            <w:pPr>
              <w:spacing w:before="100" w:beforeAutospacing="1" w:after="100" w:afterAutospacing="1"/>
              <w:ind w:firstLine="0" w:firstLineChars="0"/>
              <w:jc w:val="center"/>
              <w:rPr>
                <w:rFonts w:ascii="Times New Roman" w:hAnsi="Times New Roman" w:cs="Times New Roman"/>
                <w:color w:val="000000"/>
                <w:szCs w:val="21"/>
                <w:highlight w:val="none"/>
              </w:rPr>
            </w:pPr>
            <w:r>
              <w:rPr>
                <w:rFonts w:ascii="Times New Roman" w:hAnsi="Times New Roman" w:cs="Times New Roman"/>
                <w:color w:val="000000"/>
                <w:szCs w:val="21"/>
                <w:highlight w:val="none"/>
              </w:rPr>
              <w:t>其它实质性要求</w:t>
            </w:r>
          </w:p>
        </w:tc>
        <w:tc>
          <w:tcPr>
            <w:tcW w:w="6275" w:type="dxa"/>
            <w:vAlign w:val="center"/>
          </w:tcPr>
          <w:p w14:paraId="7458CA9A">
            <w:pPr>
              <w:ind w:firstLine="0" w:firstLineChars="0"/>
              <w:rPr>
                <w:rFonts w:ascii="宋体" w:hAnsi="宋体" w:cs="宋体"/>
                <w:color w:val="000000"/>
                <w:highlight w:val="none"/>
              </w:rPr>
            </w:pPr>
            <w:r>
              <w:rPr>
                <w:rFonts w:hint="eastAsia" w:ascii="宋体" w:hAnsi="宋体" w:cs="宋体"/>
                <w:color w:val="000000"/>
                <w:highlight w:val="none"/>
              </w:rPr>
              <w:t>1）</w:t>
            </w:r>
            <w:r>
              <w:rPr>
                <w:rFonts w:hint="eastAsia" w:ascii="等线" w:hAnsi="等线" w:cs="Times New Roman"/>
                <w:color w:val="000000"/>
                <w:highlight w:val="none"/>
              </w:rPr>
              <w:t>招标文件</w:t>
            </w:r>
            <w:r>
              <w:rPr>
                <w:rFonts w:hint="eastAsia" w:ascii="等线" w:hAnsi="等线" w:cs="Times New Roman"/>
                <w:color w:val="000000"/>
                <w:highlight w:val="none"/>
                <w:lang w:val="en-US" w:eastAsia="zh-CN"/>
              </w:rPr>
              <w:t>中</w:t>
            </w:r>
            <w:r>
              <w:rPr>
                <w:rFonts w:hint="eastAsia"/>
                <w:color w:val="000000"/>
                <w:highlight w:val="none"/>
                <w:lang w:val="en-US" w:eastAsia="zh-CN"/>
              </w:rPr>
              <w:t>投标文件格式部分及其他文件内容中标注</w:t>
            </w:r>
            <w:r>
              <w:rPr>
                <w:rFonts w:hint="eastAsia" w:ascii="宋体" w:hAnsi="宋体" w:cs="宋体"/>
                <w:color w:val="000000"/>
                <w:szCs w:val="21"/>
                <w:highlight w:val="none"/>
                <w:lang w:eastAsia="zh-CN"/>
              </w:rPr>
              <w:t>★</w:t>
            </w:r>
            <w:r>
              <w:rPr>
                <w:rFonts w:hint="eastAsia"/>
                <w:color w:val="000000"/>
                <w:highlight w:val="none"/>
                <w:lang w:val="en-US" w:eastAsia="zh-CN"/>
              </w:rPr>
              <w:t>号的，投标人必须</w:t>
            </w:r>
            <w:r>
              <w:rPr>
                <w:color w:val="000000"/>
                <w:highlight w:val="none"/>
              </w:rPr>
              <w:t>按</w:t>
            </w:r>
            <w:r>
              <w:rPr>
                <w:rFonts w:hint="eastAsia"/>
                <w:color w:val="000000"/>
                <w:highlight w:val="none"/>
              </w:rPr>
              <w:t>招标文件</w:t>
            </w:r>
            <w:r>
              <w:rPr>
                <w:color w:val="000000"/>
                <w:highlight w:val="none"/>
              </w:rPr>
              <w:t>要求填写</w:t>
            </w:r>
            <w:r>
              <w:rPr>
                <w:rFonts w:hint="eastAsia"/>
                <w:color w:val="000000"/>
                <w:highlight w:val="none"/>
                <w:lang w:val="en-US" w:eastAsia="zh-CN"/>
              </w:rPr>
              <w:t>或提供资料</w:t>
            </w:r>
            <w:r>
              <w:rPr>
                <w:color w:val="000000"/>
                <w:highlight w:val="none"/>
              </w:rPr>
              <w:t>，</w:t>
            </w:r>
            <w:r>
              <w:rPr>
                <w:rFonts w:hint="eastAsia" w:ascii="等线" w:hAnsi="等线" w:cs="Times New Roman"/>
                <w:color w:val="000000"/>
                <w:highlight w:val="none"/>
              </w:rPr>
              <w:t>否则其投标文件按无效投标处理</w:t>
            </w:r>
            <w:r>
              <w:rPr>
                <w:rFonts w:hint="eastAsia" w:ascii="宋体" w:hAnsi="宋体" w:cs="宋体"/>
                <w:color w:val="000000"/>
                <w:highlight w:val="none"/>
              </w:rPr>
              <w:t>；</w:t>
            </w:r>
          </w:p>
          <w:p w14:paraId="2B3E0A24">
            <w:pPr>
              <w:ind w:firstLine="0" w:firstLineChars="0"/>
              <w:rPr>
                <w:rFonts w:hint="eastAsia" w:ascii="宋体" w:hAnsi="宋体" w:cs="宋体"/>
                <w:color w:val="000000"/>
                <w:szCs w:val="21"/>
                <w:highlight w:val="none"/>
              </w:rPr>
            </w:pPr>
            <w:r>
              <w:rPr>
                <w:rFonts w:hint="eastAsia" w:ascii="宋体" w:hAnsi="宋体" w:cs="宋体"/>
                <w:color w:val="000000"/>
                <w:highlight w:val="none"/>
                <w:lang w:val="en-US" w:eastAsia="zh-CN"/>
              </w:rPr>
              <w:t>2</w:t>
            </w:r>
            <w:r>
              <w:rPr>
                <w:rFonts w:hint="eastAsia" w:ascii="宋体" w:hAnsi="宋体" w:cs="宋体"/>
                <w:color w:val="000000"/>
                <w:highlight w:val="none"/>
              </w:rPr>
              <w:t>）法律、法规和招标文件明确规定的其他投标无效情形</w:t>
            </w:r>
            <w:r>
              <w:rPr>
                <w:rFonts w:hint="eastAsia" w:ascii="宋体" w:hAnsi="宋体" w:cs="宋体"/>
                <w:color w:val="000000"/>
                <w:szCs w:val="21"/>
                <w:highlight w:val="none"/>
              </w:rPr>
              <w:t>。</w:t>
            </w:r>
          </w:p>
          <w:p w14:paraId="77881453">
            <w:pPr>
              <w:ind w:firstLine="0" w:firstLineChars="0"/>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3）</w:t>
            </w:r>
            <w:r>
              <w:rPr>
                <w:rFonts w:hint="eastAsia" w:ascii="宋体" w:hAnsi="宋体" w:cs="宋体"/>
                <w:b/>
                <w:bCs/>
                <w:color w:val="000000"/>
                <w:sz w:val="21"/>
                <w:szCs w:val="21"/>
                <w:highlight w:val="none"/>
                <w:u w:val="single"/>
                <w:lang w:val="en-US" w:eastAsia="zh-CN"/>
              </w:rPr>
              <w:t>产品</w:t>
            </w:r>
            <w:r>
              <w:rPr>
                <w:rFonts w:hint="eastAsia" w:ascii="宋体" w:hAnsi="宋体" w:eastAsia="宋体" w:cs="宋体"/>
                <w:b/>
                <w:bCs/>
                <w:color w:val="000000"/>
                <w:sz w:val="21"/>
                <w:szCs w:val="21"/>
                <w:highlight w:val="none"/>
                <w:u w:val="single"/>
              </w:rPr>
              <w:t>整</w:t>
            </w:r>
            <w:r>
              <w:rPr>
                <w:rFonts w:hint="eastAsia" w:ascii="宋体" w:hAnsi="宋体" w:cs="宋体"/>
                <w:b/>
                <w:bCs/>
                <w:color w:val="000000"/>
                <w:sz w:val="21"/>
                <w:szCs w:val="21"/>
                <w:highlight w:val="none"/>
                <w:u w:val="single"/>
                <w:lang w:val="en-US" w:eastAsia="zh-CN"/>
              </w:rPr>
              <w:t>体（含配套产品）</w:t>
            </w:r>
            <w:r>
              <w:rPr>
                <w:rFonts w:hint="eastAsia" w:ascii="宋体" w:hAnsi="宋体" w:eastAsia="宋体" w:cs="宋体"/>
                <w:b/>
                <w:bCs/>
                <w:color w:val="000000"/>
                <w:sz w:val="21"/>
                <w:szCs w:val="21"/>
                <w:highlight w:val="none"/>
                <w:u w:val="single"/>
              </w:rPr>
              <w:t>原厂质保</w:t>
            </w:r>
            <w:r>
              <w:rPr>
                <w:rFonts w:hint="eastAsia" w:ascii="宋体" w:hAnsi="宋体" w:cs="宋体"/>
                <w:b/>
                <w:bCs/>
                <w:color w:val="000000"/>
                <w:sz w:val="21"/>
                <w:szCs w:val="21"/>
                <w:highlight w:val="none"/>
                <w:u w:val="single"/>
                <w:lang w:val="en-US" w:eastAsia="zh-CN"/>
              </w:rPr>
              <w:t>≥</w:t>
            </w:r>
            <w:r>
              <w:rPr>
                <w:rFonts w:hint="eastAsia" w:ascii="宋体" w:hAnsi="宋体" w:eastAsia="宋体" w:cs="宋体"/>
                <w:b/>
                <w:bCs/>
                <w:color w:val="000000"/>
                <w:sz w:val="21"/>
                <w:szCs w:val="21"/>
                <w:highlight w:val="none"/>
                <w:u w:val="single"/>
              </w:rPr>
              <w:t>3年（有特殊要求的设备以标注为准）</w:t>
            </w:r>
            <w:r>
              <w:rPr>
                <w:rFonts w:hint="eastAsia" w:ascii="宋体" w:hAnsi="宋体" w:cs="宋体"/>
                <w:b/>
                <w:bCs/>
                <w:color w:val="000000"/>
                <w:sz w:val="21"/>
                <w:szCs w:val="21"/>
                <w:highlight w:val="none"/>
                <w:u w:val="single"/>
                <w:lang w:val="en-US" w:eastAsia="zh-CN"/>
              </w:rPr>
              <w:t>，</w:t>
            </w:r>
            <w:r>
              <w:rPr>
                <w:rFonts w:hint="eastAsia" w:ascii="宋体" w:hAnsi="宋体" w:eastAsia="宋体" w:cs="宋体"/>
                <w:b/>
                <w:bCs/>
                <w:color w:val="000000"/>
                <w:sz w:val="21"/>
                <w:szCs w:val="21"/>
                <w:highlight w:val="none"/>
                <w:u w:val="single"/>
              </w:rPr>
              <w:t>质保期以验收通过日起计算。</w:t>
            </w:r>
          </w:p>
        </w:tc>
      </w:tr>
      <w:tr w14:paraId="4862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321" w:type="dxa"/>
            <w:vMerge w:val="restart"/>
            <w:vAlign w:val="center"/>
          </w:tcPr>
          <w:p w14:paraId="6939882F">
            <w:pPr>
              <w:ind w:firstLine="0" w:firstLineChars="0"/>
              <w:jc w:val="center"/>
              <w:rPr>
                <w:rFonts w:ascii="Times New Roman" w:hAnsi="Times New Roman" w:cs="Times New Roman"/>
                <w:color w:val="000000"/>
                <w:szCs w:val="21"/>
                <w:highlight w:val="none"/>
              </w:rPr>
            </w:pPr>
            <w:r>
              <w:rPr>
                <w:rFonts w:ascii="Times New Roman" w:hAnsi="Times New Roman" w:cs="Times New Roman"/>
                <w:color w:val="000000"/>
                <w:szCs w:val="21"/>
                <w:highlight w:val="none"/>
              </w:rPr>
              <w:t>2</w:t>
            </w:r>
          </w:p>
        </w:tc>
        <w:tc>
          <w:tcPr>
            <w:tcW w:w="954" w:type="dxa"/>
            <w:vMerge w:val="restart"/>
            <w:vAlign w:val="center"/>
          </w:tcPr>
          <w:p w14:paraId="4461DCEC">
            <w:pPr>
              <w:ind w:firstLine="0" w:firstLineChars="0"/>
              <w:jc w:val="center"/>
              <w:rPr>
                <w:rFonts w:ascii="Times New Roman" w:hAnsi="Times New Roman" w:cs="Times New Roman"/>
                <w:color w:val="000000"/>
                <w:szCs w:val="21"/>
                <w:highlight w:val="none"/>
              </w:rPr>
            </w:pPr>
            <w:r>
              <w:rPr>
                <w:rFonts w:ascii="Times New Roman" w:hAnsi="Times New Roman" w:cs="Times New Roman"/>
                <w:color w:val="000000"/>
                <w:szCs w:val="21"/>
                <w:highlight w:val="none"/>
              </w:rPr>
              <w:t>详细评审标准</w:t>
            </w:r>
          </w:p>
        </w:tc>
        <w:tc>
          <w:tcPr>
            <w:tcW w:w="1738" w:type="dxa"/>
            <w:vAlign w:val="center"/>
          </w:tcPr>
          <w:p w14:paraId="261BA07C">
            <w:pPr>
              <w:ind w:firstLine="0" w:firstLineChars="0"/>
              <w:jc w:val="center"/>
              <w:rPr>
                <w:rFonts w:ascii="Times New Roman" w:hAnsi="Times New Roman" w:cs="Times New Roman"/>
                <w:color w:val="000000"/>
                <w:szCs w:val="21"/>
                <w:highlight w:val="none"/>
              </w:rPr>
            </w:pPr>
            <w:r>
              <w:rPr>
                <w:rFonts w:ascii="Times New Roman" w:hAnsi="Times New Roman" w:cs="Times New Roman"/>
                <w:color w:val="000000"/>
                <w:szCs w:val="21"/>
                <w:highlight w:val="none"/>
              </w:rPr>
              <w:t>1）评标总得分计算公式</w:t>
            </w:r>
          </w:p>
        </w:tc>
        <w:tc>
          <w:tcPr>
            <w:tcW w:w="6275" w:type="dxa"/>
            <w:vAlign w:val="center"/>
          </w:tcPr>
          <w:p w14:paraId="20650E64">
            <w:pPr>
              <w:ind w:firstLine="0" w:firstLineChars="0"/>
              <w:rPr>
                <w:rFonts w:ascii="Times New Roman" w:hAnsi="Times New Roman" w:cs="Times New Roman"/>
                <w:color w:val="000000"/>
                <w:szCs w:val="21"/>
                <w:highlight w:val="none"/>
              </w:rPr>
            </w:pPr>
            <w:r>
              <w:rPr>
                <w:rFonts w:ascii="Times New Roman" w:hAnsi="Times New Roman" w:cs="Times New Roman"/>
                <w:color w:val="000000"/>
                <w:szCs w:val="21"/>
                <w:highlight w:val="none"/>
              </w:rPr>
              <w:t>投标人的评标总得分＝F1＋F2＋F3</w:t>
            </w:r>
          </w:p>
          <w:p w14:paraId="29CE1EB2">
            <w:pPr>
              <w:ind w:firstLine="0" w:firstLineChars="0"/>
              <w:rPr>
                <w:rFonts w:ascii="Times New Roman" w:hAnsi="Times New Roman" w:cs="Times New Roman"/>
                <w:color w:val="000000"/>
                <w:szCs w:val="21"/>
                <w:highlight w:val="none"/>
              </w:rPr>
            </w:pPr>
            <w:r>
              <w:rPr>
                <w:rFonts w:ascii="Times New Roman" w:hAnsi="Times New Roman" w:cs="Times New Roman"/>
                <w:color w:val="000000"/>
                <w:szCs w:val="21"/>
                <w:highlight w:val="none"/>
              </w:rPr>
              <w:t>其中：</w:t>
            </w:r>
          </w:p>
          <w:p w14:paraId="10D5A541">
            <w:pPr>
              <w:ind w:firstLine="0" w:firstLineChars="0"/>
              <w:rPr>
                <w:rFonts w:ascii="Times New Roman" w:hAnsi="Times New Roman" w:cs="Times New Roman"/>
                <w:color w:val="000000"/>
                <w:szCs w:val="21"/>
                <w:highlight w:val="none"/>
              </w:rPr>
            </w:pPr>
            <w:r>
              <w:rPr>
                <w:rFonts w:ascii="Times New Roman" w:hAnsi="Times New Roman" w:cs="Times New Roman"/>
                <w:color w:val="000000"/>
                <w:szCs w:val="21"/>
                <w:highlight w:val="none"/>
              </w:rPr>
              <w:t>F1、F2、F3分别为</w:t>
            </w:r>
            <w:r>
              <w:rPr>
                <w:rFonts w:hint="eastAsia" w:ascii="Times New Roman" w:hAnsi="Times New Roman" w:cs="Times New Roman"/>
                <w:color w:val="000000"/>
                <w:szCs w:val="21"/>
                <w:highlight w:val="none"/>
                <w:lang w:val="en-US" w:eastAsia="zh-CN"/>
              </w:rPr>
              <w:t>投</w:t>
            </w:r>
            <w:r>
              <w:rPr>
                <w:rFonts w:ascii="Times New Roman" w:hAnsi="Times New Roman" w:cs="Times New Roman"/>
                <w:color w:val="000000"/>
                <w:szCs w:val="21"/>
                <w:highlight w:val="none"/>
              </w:rPr>
              <w:t>标报价、技术部分、商务部分3项评分因素的汇总得分；</w:t>
            </w:r>
          </w:p>
        </w:tc>
      </w:tr>
      <w:tr w14:paraId="122E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21" w:type="dxa"/>
            <w:vMerge w:val="continue"/>
            <w:vAlign w:val="center"/>
          </w:tcPr>
          <w:p w14:paraId="12837CA4">
            <w:pPr>
              <w:ind w:firstLine="0" w:firstLineChars="0"/>
              <w:rPr>
                <w:rFonts w:ascii="Times New Roman" w:hAnsi="Times New Roman" w:cs="Times New Roman"/>
                <w:color w:val="000000"/>
                <w:szCs w:val="21"/>
                <w:highlight w:val="none"/>
              </w:rPr>
            </w:pPr>
          </w:p>
        </w:tc>
        <w:tc>
          <w:tcPr>
            <w:tcW w:w="954" w:type="dxa"/>
            <w:vMerge w:val="continue"/>
            <w:vAlign w:val="center"/>
          </w:tcPr>
          <w:p w14:paraId="7E529B3F">
            <w:pPr>
              <w:ind w:firstLine="0" w:firstLineChars="0"/>
              <w:rPr>
                <w:rFonts w:ascii="Times New Roman" w:hAnsi="Times New Roman" w:cs="Times New Roman"/>
                <w:color w:val="000000"/>
                <w:szCs w:val="21"/>
                <w:highlight w:val="none"/>
              </w:rPr>
            </w:pPr>
          </w:p>
        </w:tc>
        <w:tc>
          <w:tcPr>
            <w:tcW w:w="1738" w:type="dxa"/>
            <w:vAlign w:val="center"/>
          </w:tcPr>
          <w:p w14:paraId="36596472">
            <w:pPr>
              <w:ind w:firstLine="0" w:firstLineChars="0"/>
              <w:rPr>
                <w:rFonts w:ascii="Times New Roman" w:hAnsi="Times New Roman" w:cs="Times New Roman"/>
                <w:color w:val="000000"/>
                <w:szCs w:val="21"/>
                <w:highlight w:val="none"/>
              </w:rPr>
            </w:pPr>
            <w:r>
              <w:rPr>
                <w:rFonts w:ascii="Times New Roman" w:hAnsi="Times New Roman" w:cs="Times New Roman"/>
                <w:color w:val="000000"/>
                <w:szCs w:val="21"/>
                <w:highlight w:val="none"/>
              </w:rPr>
              <w:t>2）评分因素权重</w:t>
            </w:r>
          </w:p>
        </w:tc>
        <w:tc>
          <w:tcPr>
            <w:tcW w:w="6275" w:type="dxa"/>
            <w:vAlign w:val="center"/>
          </w:tcPr>
          <w:p w14:paraId="29ADD4BC">
            <w:pPr>
              <w:keepNext w:val="0"/>
              <w:keepLines w:val="0"/>
              <w:suppressLineNumbers w:val="0"/>
              <w:spacing w:before="0" w:beforeAutospacing="0" w:after="0" w:afterAutospacing="0"/>
              <w:ind w:left="0" w:right="0" w:firstLine="0" w:firstLineChars="0"/>
              <w:rPr>
                <w:rFonts w:hint="eastAsia" w:ascii="宋体" w:hAnsi="宋体" w:eastAsia="宋体" w:cs="Times New Roman"/>
                <w:color w:val="000000"/>
                <w:szCs w:val="21"/>
                <w:highlight w:val="none"/>
                <w:lang w:eastAsia="zh-CN"/>
              </w:rPr>
            </w:pPr>
            <w:r>
              <w:rPr>
                <w:rFonts w:hint="default" w:ascii="宋体" w:hAnsi="宋体" w:cs="Times New Roman"/>
                <w:color w:val="000000"/>
                <w:szCs w:val="21"/>
                <w:highlight w:val="none"/>
              </w:rPr>
              <w:t>投标报价F1：30分</w:t>
            </w:r>
            <w:r>
              <w:rPr>
                <w:rFonts w:hint="eastAsia" w:ascii="宋体" w:hAnsi="宋体" w:cs="Times New Roman"/>
                <w:color w:val="000000"/>
                <w:szCs w:val="21"/>
                <w:highlight w:val="none"/>
                <w:lang w:eastAsia="zh-CN"/>
              </w:rPr>
              <w:t>；</w:t>
            </w:r>
          </w:p>
          <w:p w14:paraId="270BC49F">
            <w:pPr>
              <w:keepNext w:val="0"/>
              <w:keepLines w:val="0"/>
              <w:suppressLineNumbers w:val="0"/>
              <w:spacing w:before="0" w:beforeAutospacing="0" w:after="0" w:afterAutospacing="0"/>
              <w:ind w:left="0" w:right="0" w:firstLine="0" w:firstLineChars="0"/>
              <w:rPr>
                <w:rFonts w:hint="eastAsia" w:ascii="宋体" w:hAnsi="宋体" w:eastAsia="宋体" w:cs="Times New Roman"/>
                <w:color w:val="000000"/>
                <w:szCs w:val="21"/>
                <w:highlight w:val="none"/>
                <w:lang w:eastAsia="zh-CN"/>
              </w:rPr>
            </w:pPr>
            <w:r>
              <w:rPr>
                <w:rFonts w:hint="eastAsia" w:ascii="宋体" w:hAnsi="宋体" w:cs="Times New Roman"/>
                <w:color w:val="000000"/>
                <w:szCs w:val="21"/>
                <w:highlight w:val="none"/>
                <w:lang w:val="en-US" w:eastAsia="zh-CN"/>
              </w:rPr>
              <w:t>技术</w:t>
            </w:r>
            <w:r>
              <w:rPr>
                <w:rFonts w:hint="default" w:ascii="宋体" w:hAnsi="宋体" w:cs="Times New Roman"/>
                <w:color w:val="000000"/>
                <w:szCs w:val="21"/>
                <w:highlight w:val="none"/>
              </w:rPr>
              <w:t>部分F2：</w:t>
            </w:r>
            <w:r>
              <w:rPr>
                <w:rFonts w:hint="eastAsia" w:ascii="宋体" w:hAnsi="宋体" w:cs="Times New Roman"/>
                <w:color w:val="000000"/>
                <w:szCs w:val="21"/>
                <w:highlight w:val="none"/>
                <w:lang w:val="en-US" w:eastAsia="zh-CN"/>
              </w:rPr>
              <w:t>50</w:t>
            </w:r>
            <w:r>
              <w:rPr>
                <w:rFonts w:hint="default" w:ascii="宋体" w:hAnsi="宋体" w:cs="Times New Roman"/>
                <w:color w:val="000000"/>
                <w:szCs w:val="21"/>
                <w:highlight w:val="none"/>
              </w:rPr>
              <w:t>分</w:t>
            </w:r>
            <w:r>
              <w:rPr>
                <w:rFonts w:hint="eastAsia" w:ascii="宋体" w:hAnsi="宋体" w:cs="Times New Roman"/>
                <w:color w:val="000000"/>
                <w:szCs w:val="21"/>
                <w:highlight w:val="none"/>
                <w:lang w:eastAsia="zh-CN"/>
              </w:rPr>
              <w:t>；</w:t>
            </w:r>
          </w:p>
          <w:p w14:paraId="1FB3E135">
            <w:pPr>
              <w:keepNext w:val="0"/>
              <w:keepLines w:val="0"/>
              <w:suppressLineNumbers w:val="0"/>
              <w:spacing w:before="0" w:beforeAutospacing="0" w:after="0" w:afterAutospacing="0"/>
              <w:ind w:left="0" w:right="0" w:firstLine="0" w:firstLineChars="0"/>
              <w:rPr>
                <w:rFonts w:ascii="Times New Roman" w:hAnsi="Times New Roman" w:cs="Times New Roman"/>
                <w:color w:val="000000"/>
                <w:szCs w:val="21"/>
                <w:highlight w:val="none"/>
              </w:rPr>
            </w:pPr>
            <w:r>
              <w:rPr>
                <w:rFonts w:hint="eastAsia" w:ascii="宋体" w:hAnsi="宋体" w:cs="Times New Roman"/>
                <w:color w:val="000000"/>
                <w:szCs w:val="21"/>
                <w:highlight w:val="none"/>
                <w:lang w:val="en-US" w:eastAsia="zh-CN"/>
              </w:rPr>
              <w:t>商务</w:t>
            </w:r>
            <w:r>
              <w:rPr>
                <w:rFonts w:hint="default" w:ascii="宋体" w:hAnsi="宋体" w:cs="Times New Roman"/>
                <w:color w:val="000000"/>
                <w:szCs w:val="21"/>
                <w:highlight w:val="none"/>
              </w:rPr>
              <w:t>部分F3：</w:t>
            </w:r>
            <w:r>
              <w:rPr>
                <w:rFonts w:hint="eastAsia" w:ascii="宋体" w:hAnsi="宋体" w:cs="Times New Roman"/>
                <w:color w:val="000000"/>
                <w:szCs w:val="21"/>
                <w:highlight w:val="none"/>
                <w:lang w:val="en-US" w:eastAsia="zh-CN"/>
              </w:rPr>
              <w:t>20</w:t>
            </w:r>
            <w:r>
              <w:rPr>
                <w:rFonts w:hint="default" w:ascii="宋体" w:hAnsi="宋体" w:cs="Times New Roman"/>
                <w:color w:val="000000"/>
                <w:szCs w:val="21"/>
                <w:highlight w:val="none"/>
              </w:rPr>
              <w:t>分。</w:t>
            </w:r>
          </w:p>
        </w:tc>
      </w:tr>
      <w:tr w14:paraId="62C1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21" w:type="dxa"/>
            <w:vMerge w:val="continue"/>
            <w:vAlign w:val="center"/>
          </w:tcPr>
          <w:p w14:paraId="0C55330F">
            <w:pPr>
              <w:ind w:firstLine="0" w:firstLineChars="0"/>
              <w:rPr>
                <w:rFonts w:ascii="Times New Roman" w:hAnsi="Times New Roman" w:cs="Times New Roman"/>
                <w:color w:val="000000"/>
                <w:szCs w:val="21"/>
                <w:highlight w:val="none"/>
              </w:rPr>
            </w:pPr>
          </w:p>
        </w:tc>
        <w:tc>
          <w:tcPr>
            <w:tcW w:w="954" w:type="dxa"/>
            <w:vMerge w:val="restart"/>
            <w:vAlign w:val="center"/>
          </w:tcPr>
          <w:p w14:paraId="0D333511">
            <w:pPr>
              <w:ind w:firstLine="0" w:firstLineChars="0"/>
              <w:rPr>
                <w:rFonts w:ascii="Times New Roman" w:hAnsi="Times New Roman" w:cs="Times New Roman"/>
                <w:color w:val="000000"/>
                <w:szCs w:val="21"/>
                <w:highlight w:val="none"/>
              </w:rPr>
            </w:pPr>
          </w:p>
        </w:tc>
        <w:tc>
          <w:tcPr>
            <w:tcW w:w="1738" w:type="dxa"/>
            <w:vAlign w:val="center"/>
          </w:tcPr>
          <w:p w14:paraId="62F25175">
            <w:pPr>
              <w:ind w:firstLine="0" w:firstLineChars="0"/>
              <w:rPr>
                <w:rFonts w:ascii="Times New Roman" w:hAnsi="Times New Roman" w:cs="Times New Roman"/>
                <w:color w:val="000000"/>
                <w:szCs w:val="21"/>
                <w:highlight w:val="none"/>
              </w:rPr>
            </w:pPr>
            <w:r>
              <w:rPr>
                <w:rFonts w:ascii="Times New Roman" w:hAnsi="Times New Roman" w:cs="Times New Roman"/>
                <w:color w:val="000000"/>
                <w:szCs w:val="21"/>
                <w:highlight w:val="none"/>
              </w:rPr>
              <w:t>3）投标报价得分F1（满分</w:t>
            </w:r>
            <w:r>
              <w:rPr>
                <w:rFonts w:hint="eastAsia" w:ascii="Times New Roman" w:hAnsi="Times New Roman" w:cs="Times New Roman"/>
                <w:color w:val="000000"/>
                <w:szCs w:val="21"/>
                <w:highlight w:val="none"/>
                <w:u w:val="single"/>
                <w:lang w:val="en-US" w:eastAsia="zh-CN"/>
              </w:rPr>
              <w:t>30</w:t>
            </w:r>
            <w:r>
              <w:rPr>
                <w:rFonts w:ascii="Times New Roman" w:hAnsi="Times New Roman" w:cs="Times New Roman"/>
                <w:color w:val="000000"/>
                <w:szCs w:val="21"/>
                <w:highlight w:val="none"/>
              </w:rPr>
              <w:t>分）</w:t>
            </w:r>
          </w:p>
        </w:tc>
        <w:tc>
          <w:tcPr>
            <w:tcW w:w="6275" w:type="dxa"/>
            <w:vAlign w:val="center"/>
          </w:tcPr>
          <w:p w14:paraId="28741EED">
            <w:pPr>
              <w:keepNext w:val="0"/>
              <w:keepLines w:val="0"/>
              <w:suppressLineNumbers w:val="0"/>
              <w:spacing w:before="0" w:beforeAutospacing="0" w:after="0" w:afterAutospacing="0"/>
              <w:ind w:left="0" w:right="0" w:firstLine="0" w:firstLineChars="0"/>
              <w:rPr>
                <w:rFonts w:hint="default" w:ascii="宋体" w:hAnsi="宋体" w:cs="Times New Roman"/>
                <w:color w:val="000000"/>
                <w:szCs w:val="21"/>
                <w:highlight w:val="none"/>
              </w:rPr>
            </w:pPr>
            <w:r>
              <w:rPr>
                <w:rFonts w:hint="default" w:ascii="宋体" w:hAnsi="宋体" w:cs="Times New Roman"/>
                <w:color w:val="000000"/>
                <w:szCs w:val="21"/>
                <w:highlight w:val="none"/>
              </w:rPr>
              <w:t>投标报价计算公式= 评标基准价/投标报价×30</w:t>
            </w:r>
          </w:p>
          <w:p w14:paraId="31AD21DC">
            <w:pPr>
              <w:keepNext w:val="0"/>
              <w:keepLines w:val="0"/>
              <w:suppressLineNumbers w:val="0"/>
              <w:spacing w:before="0" w:beforeAutospacing="0" w:after="0" w:afterAutospacing="0"/>
              <w:ind w:left="0" w:right="0" w:firstLine="0" w:firstLineChars="0"/>
              <w:rPr>
                <w:rFonts w:hint="default" w:ascii="宋体" w:hAnsi="宋体" w:cs="Times New Roman"/>
                <w:color w:val="000000"/>
                <w:szCs w:val="21"/>
                <w:highlight w:val="none"/>
              </w:rPr>
            </w:pPr>
            <w:r>
              <w:rPr>
                <w:rFonts w:hint="default" w:ascii="宋体" w:hAnsi="宋体" w:cs="Times New Roman"/>
                <w:color w:val="000000"/>
                <w:szCs w:val="21"/>
                <w:highlight w:val="none"/>
              </w:rPr>
              <w:t>即：F1=[C/（B1，B2，…，Bn）]×30</w:t>
            </w:r>
          </w:p>
          <w:p w14:paraId="1B47942D">
            <w:pPr>
              <w:keepNext w:val="0"/>
              <w:keepLines w:val="0"/>
              <w:suppressLineNumbers w:val="0"/>
              <w:spacing w:before="0" w:beforeAutospacing="0" w:after="0" w:afterAutospacing="0"/>
              <w:ind w:left="0" w:right="0" w:firstLine="0" w:firstLineChars="0"/>
              <w:rPr>
                <w:rFonts w:hint="default" w:ascii="宋体" w:hAnsi="宋体" w:cs="Times New Roman"/>
                <w:color w:val="000000"/>
                <w:szCs w:val="21"/>
                <w:highlight w:val="none"/>
              </w:rPr>
            </w:pPr>
            <w:r>
              <w:rPr>
                <w:rFonts w:hint="default" w:ascii="宋体" w:hAnsi="宋体" w:cs="Times New Roman"/>
                <w:color w:val="000000"/>
                <w:szCs w:val="21"/>
                <w:highlight w:val="none"/>
              </w:rPr>
              <w:t>说明：C为评标基准价，即实质性要求审查合格且投标价格最低的有效投标报价；B1，B2，…，Bn为第n个经初步审查合格的有效投标报价。</w:t>
            </w:r>
          </w:p>
          <w:p w14:paraId="770918F0">
            <w:pPr>
              <w:keepNext w:val="0"/>
              <w:keepLines w:val="0"/>
              <w:suppressLineNumbers w:val="0"/>
              <w:spacing w:before="0" w:beforeAutospacing="0" w:after="0" w:afterAutospacing="0"/>
              <w:ind w:left="-57" w:leftChars="-27" w:right="0" w:firstLine="84" w:firstLineChars="40"/>
              <w:rPr>
                <w:rFonts w:hint="default" w:ascii="宋体" w:hAnsi="宋体" w:cs="Times New Roman"/>
                <w:color w:val="000000"/>
                <w:szCs w:val="21"/>
                <w:highlight w:val="none"/>
              </w:rPr>
            </w:pPr>
            <w:r>
              <w:rPr>
                <w:rFonts w:hint="default" w:ascii="宋体" w:hAnsi="宋体" w:cs="Times New Roman"/>
                <w:color w:val="000000"/>
                <w:szCs w:val="21"/>
                <w:highlight w:val="none"/>
              </w:rPr>
              <w:t>注：</w:t>
            </w:r>
          </w:p>
          <w:p w14:paraId="51D5596E">
            <w:pPr>
              <w:keepNext w:val="0"/>
              <w:keepLines w:val="0"/>
              <w:suppressLineNumbers w:val="0"/>
              <w:spacing w:before="0" w:beforeAutospacing="0" w:after="0" w:afterAutospacing="0"/>
              <w:ind w:left="-57" w:leftChars="-27" w:right="0" w:firstLine="84" w:firstLineChars="40"/>
              <w:rPr>
                <w:rFonts w:hint="default" w:ascii="宋体" w:hAnsi="宋体" w:cs="Times New Roman"/>
                <w:b w:val="0"/>
                <w:bCs w:val="0"/>
                <w:color w:val="000000"/>
                <w:szCs w:val="21"/>
                <w:highlight w:val="none"/>
              </w:rPr>
            </w:pPr>
            <w:r>
              <w:rPr>
                <w:rFonts w:hint="default" w:ascii="宋体" w:hAnsi="宋体" w:cs="Times New Roman"/>
                <w:b w:val="0"/>
                <w:bCs w:val="0"/>
                <w:color w:val="000000"/>
                <w:szCs w:val="21"/>
                <w:highlight w:val="none"/>
              </w:rPr>
              <w:t>1）应落实政府采购政策进行价格调整的，以调整后的价格计算基准价；</w:t>
            </w:r>
          </w:p>
          <w:p w14:paraId="549B4E74">
            <w:pPr>
              <w:keepNext w:val="0"/>
              <w:keepLines w:val="0"/>
              <w:suppressLineNumbers w:val="0"/>
              <w:spacing w:before="0" w:beforeAutospacing="0" w:after="0" w:afterAutospacing="0"/>
              <w:ind w:left="-57" w:leftChars="-27" w:right="0" w:firstLine="84" w:firstLineChars="40"/>
              <w:rPr>
                <w:rFonts w:hint="default" w:ascii="宋体" w:hAnsi="宋体" w:cs="Times New Roman"/>
                <w:color w:val="000000"/>
                <w:szCs w:val="21"/>
                <w:highlight w:val="none"/>
              </w:rPr>
            </w:pPr>
            <w:r>
              <w:rPr>
                <w:rFonts w:hint="default" w:ascii="宋体" w:hAnsi="宋体" w:cs="Times New Roman"/>
                <w:color w:val="000000"/>
                <w:szCs w:val="21"/>
                <w:highlight w:val="none"/>
              </w:rPr>
              <w:t>2）若本次采购范围内所有标的物均</w:t>
            </w:r>
            <w:r>
              <w:rPr>
                <w:rFonts w:hint="eastAsia" w:ascii="宋体" w:hAnsi="宋体" w:cs="Times New Roman"/>
                <w:color w:val="000000"/>
                <w:szCs w:val="21"/>
                <w:highlight w:val="none"/>
              </w:rPr>
              <w:t>由</w:t>
            </w:r>
            <w:r>
              <w:rPr>
                <w:rFonts w:hint="default" w:ascii="宋体" w:hAnsi="宋体" w:cs="Times New Roman"/>
                <w:color w:val="000000"/>
                <w:szCs w:val="21"/>
                <w:highlight w:val="none"/>
              </w:rPr>
              <w:t>小微型企业（残疾人福利性单位、监狱企业）</w:t>
            </w:r>
            <w:r>
              <w:rPr>
                <w:rFonts w:hint="eastAsia" w:ascii="宋体" w:hAnsi="宋体" w:cs="Times New Roman"/>
                <w:color w:val="000000"/>
                <w:szCs w:val="21"/>
                <w:highlight w:val="none"/>
              </w:rPr>
              <w:t>提供</w:t>
            </w:r>
            <w:r>
              <w:rPr>
                <w:rFonts w:hint="default" w:ascii="宋体" w:hAnsi="宋体" w:cs="Times New Roman"/>
                <w:color w:val="000000"/>
                <w:szCs w:val="21"/>
                <w:highlight w:val="none"/>
              </w:rPr>
              <w:t>，请按</w:t>
            </w:r>
            <w:r>
              <w:rPr>
                <w:rFonts w:hint="eastAsia" w:ascii="宋体" w:hAnsi="宋体" w:cs="Times New Roman"/>
                <w:color w:val="000000"/>
                <w:szCs w:val="21"/>
                <w:highlight w:val="none"/>
              </w:rPr>
              <w:t>第四章投标文件</w:t>
            </w:r>
            <w:r>
              <w:rPr>
                <w:rFonts w:hint="default" w:ascii="宋体" w:hAnsi="宋体" w:cs="Times New Roman"/>
                <w:color w:val="000000"/>
                <w:szCs w:val="21"/>
                <w:highlight w:val="none"/>
              </w:rPr>
              <w:t>格式规定填写“</w:t>
            </w:r>
            <w:r>
              <w:rPr>
                <w:rFonts w:hint="eastAsia" w:ascii="宋体" w:hAnsi="宋体" w:cs="Times New Roman"/>
                <w:color w:val="000000"/>
                <w:szCs w:val="21"/>
                <w:highlight w:val="none"/>
              </w:rPr>
              <w:t>中小企业声明函</w:t>
            </w:r>
            <w:r>
              <w:rPr>
                <w:rFonts w:hint="default" w:ascii="宋体" w:hAnsi="宋体" w:cs="Times New Roman"/>
                <w:color w:val="000000"/>
                <w:szCs w:val="21"/>
                <w:highlight w:val="none"/>
              </w:rPr>
              <w:t>”，经评标委员会核实方可获得价格扣除；</w:t>
            </w:r>
          </w:p>
          <w:p w14:paraId="0D75D9CF">
            <w:pPr>
              <w:keepNext w:val="0"/>
              <w:keepLines w:val="0"/>
              <w:suppressLineNumbers w:val="0"/>
              <w:spacing w:before="0" w:beforeAutospacing="0" w:after="0" w:afterAutospacing="0"/>
              <w:ind w:left="-57" w:leftChars="-27" w:right="0" w:firstLine="84" w:firstLineChars="40"/>
              <w:rPr>
                <w:rFonts w:hint="default" w:ascii="宋体" w:hAnsi="宋体" w:cs="Times New Roman"/>
                <w:bCs/>
                <w:color w:val="000000"/>
                <w:szCs w:val="21"/>
                <w:highlight w:val="none"/>
              </w:rPr>
            </w:pPr>
            <w:r>
              <w:rPr>
                <w:rFonts w:hint="default" w:ascii="宋体" w:hAnsi="宋体" w:cs="Times New Roman"/>
                <w:color w:val="000000"/>
                <w:szCs w:val="21"/>
                <w:highlight w:val="none"/>
              </w:rPr>
              <w:t>3）对于非专门面向中小企业的项目，</w:t>
            </w:r>
            <w:r>
              <w:rPr>
                <w:rFonts w:hint="default" w:ascii="宋体" w:hAnsi="宋体" w:cs="Times New Roman"/>
                <w:bCs/>
                <w:color w:val="000000"/>
                <w:szCs w:val="21"/>
                <w:highlight w:val="none"/>
              </w:rPr>
              <w:t>在计算投标报价得分时，对提供的所有标</w:t>
            </w:r>
            <w:r>
              <w:rPr>
                <w:rFonts w:hint="default" w:ascii="宋体" w:hAnsi="宋体" w:cs="Times New Roman"/>
                <w:color w:val="000000"/>
                <w:szCs w:val="21"/>
                <w:highlight w:val="none"/>
              </w:rPr>
              <w:t>的物均为小微型企业</w:t>
            </w:r>
            <w:r>
              <w:rPr>
                <w:rFonts w:hint="default" w:ascii="宋体" w:hAnsi="宋体" w:cs="Times New Roman"/>
                <w:bCs/>
                <w:color w:val="000000"/>
                <w:szCs w:val="21"/>
                <w:highlight w:val="none"/>
              </w:rPr>
              <w:t>产品的</w:t>
            </w:r>
            <w:r>
              <w:rPr>
                <w:rFonts w:hint="eastAsia" w:ascii="宋体" w:hAnsi="宋体" w:cs="Times New Roman"/>
                <w:bCs/>
                <w:color w:val="000000"/>
                <w:szCs w:val="21"/>
                <w:highlight w:val="none"/>
                <w:lang w:eastAsia="zh-CN"/>
              </w:rPr>
              <w:t>投标人</w:t>
            </w:r>
            <w:r>
              <w:rPr>
                <w:rFonts w:hint="default" w:ascii="宋体" w:hAnsi="宋体" w:cs="Times New Roman"/>
                <w:bCs/>
                <w:color w:val="000000"/>
                <w:szCs w:val="21"/>
                <w:highlight w:val="none"/>
              </w:rPr>
              <w:t>投标总报价给予</w:t>
            </w:r>
            <w:r>
              <w:rPr>
                <w:rFonts w:hint="eastAsia" w:ascii="宋体" w:hAnsi="宋体" w:cs="Times New Roman"/>
                <w:bCs/>
                <w:color w:val="000000"/>
                <w:szCs w:val="21"/>
                <w:highlight w:val="none"/>
                <w:lang w:val="en-US" w:eastAsia="zh-CN"/>
              </w:rPr>
              <w:t>10</w:t>
            </w:r>
            <w:r>
              <w:rPr>
                <w:rFonts w:hint="default" w:ascii="宋体" w:hAnsi="宋体" w:cs="Times New Roman"/>
                <w:bCs/>
                <w:color w:val="000000"/>
                <w:szCs w:val="21"/>
                <w:highlight w:val="none"/>
              </w:rPr>
              <w:t>%的扣除，用扣除后的</w:t>
            </w:r>
            <w:r>
              <w:rPr>
                <w:rFonts w:hint="eastAsia" w:ascii="宋体" w:hAnsi="宋体" w:cs="Times New Roman"/>
                <w:bCs/>
                <w:color w:val="000000"/>
                <w:szCs w:val="21"/>
                <w:highlight w:val="none"/>
              </w:rPr>
              <w:t>报价</w:t>
            </w:r>
            <w:r>
              <w:rPr>
                <w:rFonts w:hint="default" w:ascii="宋体" w:hAnsi="宋体" w:cs="Times New Roman"/>
                <w:bCs/>
                <w:color w:val="000000"/>
                <w:szCs w:val="21"/>
                <w:highlight w:val="none"/>
              </w:rPr>
              <w:t>参与评审；</w:t>
            </w:r>
          </w:p>
          <w:p w14:paraId="4FAED824">
            <w:pPr>
              <w:keepNext w:val="0"/>
              <w:keepLines w:val="0"/>
              <w:suppressLineNumbers w:val="0"/>
              <w:spacing w:before="0" w:beforeAutospacing="0" w:after="0" w:afterAutospacing="0"/>
              <w:ind w:left="-57" w:leftChars="-27" w:right="0" w:firstLine="84" w:firstLineChars="40"/>
              <w:rPr>
                <w:rFonts w:hint="default" w:ascii="宋体" w:hAnsi="宋体" w:cs="Times New Roman"/>
                <w:bCs/>
                <w:color w:val="000000"/>
                <w:szCs w:val="21"/>
                <w:highlight w:val="none"/>
              </w:rPr>
            </w:pPr>
            <w:r>
              <w:rPr>
                <w:rFonts w:hint="default" w:ascii="宋体" w:hAnsi="宋体" w:cs="Times New Roman"/>
                <w:bCs/>
                <w:color w:val="000000"/>
                <w:szCs w:val="21"/>
                <w:highlight w:val="none"/>
              </w:rPr>
              <w:t>4）残疾人福利性单位（或监狱企业）产品视同小型、微型企业，享受同等价格扣除；针对小微企业价格扣除政策，</w:t>
            </w:r>
            <w:r>
              <w:rPr>
                <w:rFonts w:hint="eastAsia" w:ascii="宋体" w:hAnsi="宋体" w:cs="Times New Roman"/>
                <w:bCs/>
                <w:color w:val="000000"/>
                <w:szCs w:val="21"/>
                <w:highlight w:val="none"/>
                <w:lang w:eastAsia="zh-CN"/>
              </w:rPr>
              <w:t>投标人</w:t>
            </w:r>
            <w:r>
              <w:rPr>
                <w:rFonts w:hint="default" w:ascii="宋体" w:hAnsi="宋体" w:cs="Times New Roman"/>
                <w:bCs/>
                <w:color w:val="000000"/>
                <w:szCs w:val="21"/>
                <w:highlight w:val="none"/>
              </w:rPr>
              <w:t>仅能获得一种政策的价格扣除，不重复享受；</w:t>
            </w:r>
          </w:p>
          <w:p w14:paraId="3586CA6A">
            <w:pPr>
              <w:ind w:left="-57" w:leftChars="-27" w:firstLine="84" w:firstLineChars="4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5）根据《国务院办公厅关于在政府采购中实施本国产品标准及相关政策的通知》（国办发〔2025〕34号），供应商为本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对于仅有本国产品参与竞争的政府采购项目，本国产品不享受价格扣除评审优惠。投标人应按第四章投标文件格式规定提供并填写“关于符合本国产品标准的声明函”，否则不考虑价格扣除。</w:t>
            </w:r>
          </w:p>
          <w:p w14:paraId="199D59DF">
            <w:pPr>
              <w:keepNext w:val="0"/>
              <w:keepLines w:val="0"/>
              <w:suppressLineNumbers w:val="0"/>
              <w:spacing w:before="0" w:beforeAutospacing="0" w:after="0" w:afterAutospacing="0"/>
              <w:ind w:left="0" w:right="0" w:firstLine="0" w:firstLineChars="0"/>
              <w:rPr>
                <w:rFonts w:hint="eastAsia" w:ascii="宋体" w:hAnsi="宋体" w:cs="Times New Roman"/>
                <w:color w:val="000000"/>
                <w:szCs w:val="21"/>
                <w:highlight w:val="none"/>
                <w:lang w:val="en-US" w:eastAsia="zh-CN"/>
              </w:rPr>
            </w:pPr>
            <w:r>
              <w:rPr>
                <w:rFonts w:hint="eastAsia" w:ascii="宋体" w:hAnsi="宋体" w:cs="Times New Roman"/>
                <w:bCs/>
                <w:color w:val="000000"/>
                <w:szCs w:val="21"/>
                <w:highlight w:val="none"/>
                <w:lang w:val="en-US" w:eastAsia="zh-CN"/>
              </w:rPr>
              <w:t>6</w:t>
            </w:r>
            <w:r>
              <w:rPr>
                <w:rFonts w:hint="default" w:ascii="宋体" w:hAnsi="宋体" w:cs="Times New Roman"/>
                <w:bCs/>
                <w:color w:val="000000"/>
                <w:szCs w:val="21"/>
                <w:highlight w:val="none"/>
              </w:rPr>
              <w:t>）</w:t>
            </w:r>
            <w:r>
              <w:rPr>
                <w:rFonts w:hint="default" w:ascii="宋体" w:hAnsi="宋体" w:cs="Times New Roman"/>
                <w:color w:val="000000"/>
                <w:szCs w:val="21"/>
                <w:highlight w:val="none"/>
              </w:rPr>
              <w:t>计算结果四舍五入保留至小数点后两位。</w:t>
            </w:r>
          </w:p>
        </w:tc>
      </w:tr>
      <w:tr w14:paraId="41E2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4" w:hRule="atLeast"/>
          <w:jc w:val="center"/>
        </w:trPr>
        <w:tc>
          <w:tcPr>
            <w:tcW w:w="321" w:type="dxa"/>
            <w:vMerge w:val="continue"/>
            <w:vAlign w:val="center"/>
          </w:tcPr>
          <w:p w14:paraId="30B27030">
            <w:pPr>
              <w:ind w:firstLine="0" w:firstLineChars="0"/>
              <w:rPr>
                <w:rFonts w:ascii="Times New Roman" w:hAnsi="Times New Roman" w:cs="Times New Roman"/>
                <w:color w:val="000000"/>
                <w:szCs w:val="21"/>
                <w:highlight w:val="none"/>
              </w:rPr>
            </w:pPr>
          </w:p>
        </w:tc>
        <w:tc>
          <w:tcPr>
            <w:tcW w:w="954" w:type="dxa"/>
            <w:vMerge w:val="continue"/>
            <w:vAlign w:val="center"/>
          </w:tcPr>
          <w:p w14:paraId="7D3E86EA">
            <w:pPr>
              <w:ind w:firstLine="0" w:firstLineChars="0"/>
              <w:rPr>
                <w:rFonts w:ascii="Times New Roman" w:hAnsi="Times New Roman" w:cs="Times New Roman"/>
                <w:color w:val="000000"/>
                <w:szCs w:val="21"/>
                <w:highlight w:val="none"/>
              </w:rPr>
            </w:pPr>
          </w:p>
        </w:tc>
        <w:tc>
          <w:tcPr>
            <w:tcW w:w="1738" w:type="dxa"/>
            <w:vAlign w:val="center"/>
          </w:tcPr>
          <w:p w14:paraId="5329D0EA">
            <w:pPr>
              <w:ind w:firstLine="0" w:firstLineChars="0"/>
              <w:rPr>
                <w:rFonts w:ascii="Times New Roman" w:hAnsi="Times New Roman" w:cs="Times New Roman"/>
                <w:color w:val="000000"/>
                <w:szCs w:val="21"/>
                <w:highlight w:val="none"/>
              </w:rPr>
            </w:pPr>
            <w:r>
              <w:rPr>
                <w:rFonts w:ascii="Times New Roman" w:hAnsi="Times New Roman" w:cs="Times New Roman"/>
                <w:color w:val="000000"/>
                <w:szCs w:val="21"/>
                <w:highlight w:val="none"/>
              </w:rPr>
              <w:t>4）技术部分得分F2（满分</w:t>
            </w:r>
            <w:r>
              <w:rPr>
                <w:rFonts w:hint="eastAsia" w:ascii="Times New Roman" w:hAnsi="Times New Roman" w:cs="Times New Roman"/>
                <w:color w:val="000000"/>
                <w:szCs w:val="21"/>
                <w:highlight w:val="none"/>
                <w:u w:val="single"/>
                <w:lang w:val="en-US" w:eastAsia="zh-CN"/>
              </w:rPr>
              <w:t>50</w:t>
            </w:r>
            <w:r>
              <w:rPr>
                <w:rFonts w:ascii="Times New Roman" w:hAnsi="Times New Roman" w:cs="Times New Roman"/>
                <w:color w:val="000000"/>
                <w:szCs w:val="21"/>
                <w:highlight w:val="none"/>
              </w:rPr>
              <w:t>分）</w:t>
            </w:r>
          </w:p>
        </w:tc>
        <w:tc>
          <w:tcPr>
            <w:tcW w:w="6275" w:type="dxa"/>
            <w:vAlign w:val="center"/>
          </w:tcPr>
          <w:p w14:paraId="59DCC427">
            <w:pPr>
              <w:keepNext w:val="0"/>
              <w:keepLines w:val="0"/>
              <w:suppressLineNumbers w:val="0"/>
              <w:spacing w:before="0" w:beforeAutospacing="0" w:after="0" w:afterAutospacing="0"/>
              <w:ind w:left="0" w:right="0" w:firstLine="0" w:firstLineChars="0"/>
              <w:rPr>
                <w:rFonts w:hint="eastAsia" w:ascii="宋体" w:hAnsi="宋体"/>
                <w:b/>
                <w:bCs/>
                <w:color w:val="000000"/>
                <w:highlight w:val="none"/>
              </w:rPr>
            </w:pPr>
            <w:r>
              <w:rPr>
                <w:rFonts w:hint="eastAsia" w:ascii="宋体" w:hAnsi="宋体"/>
                <w:b/>
                <w:color w:val="000000"/>
                <w:highlight w:val="none"/>
                <w:lang w:val="en-US" w:eastAsia="zh-CN"/>
              </w:rPr>
              <w:t>1）</w:t>
            </w:r>
            <w:r>
              <w:rPr>
                <w:rFonts w:hint="eastAsia" w:ascii="宋体" w:hAnsi="宋体"/>
                <w:b/>
                <w:color w:val="000000"/>
                <w:highlight w:val="none"/>
              </w:rPr>
              <w:t>投标产品的技术参数与性能指标评审</w:t>
            </w:r>
            <w:r>
              <w:rPr>
                <w:rFonts w:hint="eastAsia" w:ascii="宋体" w:hAnsi="宋体"/>
                <w:b/>
                <w:bCs/>
                <w:color w:val="000000"/>
                <w:highlight w:val="none"/>
              </w:rPr>
              <w:t>（满分</w:t>
            </w:r>
            <w:r>
              <w:rPr>
                <w:rFonts w:hint="eastAsia" w:ascii="宋体" w:hAnsi="宋体"/>
                <w:b/>
                <w:bCs/>
                <w:color w:val="000000"/>
                <w:highlight w:val="none"/>
                <w:lang w:val="en-US" w:eastAsia="zh-CN"/>
              </w:rPr>
              <w:t>50</w:t>
            </w:r>
            <w:r>
              <w:rPr>
                <w:rFonts w:hint="eastAsia" w:ascii="宋体" w:hAnsi="宋体"/>
                <w:b/>
                <w:bCs/>
                <w:color w:val="000000"/>
                <w:highlight w:val="none"/>
              </w:rPr>
              <w:t>分）</w:t>
            </w:r>
          </w:p>
          <w:p w14:paraId="47E01387">
            <w:pPr>
              <w:keepNext w:val="0"/>
              <w:keepLines w:val="0"/>
              <w:suppressLineNumbers w:val="0"/>
              <w:spacing w:before="0" w:beforeAutospacing="0" w:after="0" w:afterAutospacing="0"/>
              <w:ind w:left="0" w:right="0" w:firstLine="0" w:firstLineChars="0"/>
              <w:rPr>
                <w:rFonts w:hint="default" w:ascii="宋体" w:hAnsi="宋体"/>
                <w:color w:val="000000"/>
                <w:highlight w:val="none"/>
              </w:rPr>
            </w:pPr>
            <w:r>
              <w:rPr>
                <w:rFonts w:hint="eastAsia" w:ascii="宋体" w:hAnsi="宋体"/>
                <w:color w:val="000000"/>
                <w:highlight w:val="none"/>
              </w:rPr>
              <w:t>评标委员会将综合考虑投标人所投产品的技术参数、规格要求对招标文件的响应程度等因素综合打分：</w:t>
            </w:r>
          </w:p>
          <w:p w14:paraId="42565906">
            <w:pPr>
              <w:keepNext w:val="0"/>
              <w:keepLines w:val="0"/>
              <w:suppressLineNumbers w:val="0"/>
              <w:spacing w:before="0" w:beforeAutospacing="0" w:after="0" w:afterAutospacing="0"/>
              <w:ind w:left="0" w:right="0" w:firstLine="0" w:firstLineChars="0"/>
              <w:rPr>
                <w:rFonts w:hint="default" w:ascii="宋体" w:hAnsi="宋体" w:eastAsia="宋体"/>
                <w:b/>
                <w:bCs/>
                <w:color w:val="000000"/>
                <w:highlight w:val="none"/>
                <w:lang w:val="en-US" w:eastAsia="zh-CN"/>
              </w:rPr>
            </w:pPr>
            <w:r>
              <w:rPr>
                <w:rFonts w:hint="eastAsia" w:ascii="宋体" w:hAnsi="宋体"/>
                <w:b/>
                <w:bCs/>
                <w:color w:val="000000"/>
                <w:highlight w:val="none"/>
                <w:lang w:val="en-US" w:eastAsia="zh-CN"/>
              </w:rPr>
              <w:t>1标段：</w:t>
            </w:r>
          </w:p>
          <w:p w14:paraId="3F0EB8D4">
            <w:pPr>
              <w:keepNext w:val="0"/>
              <w:keepLines w:val="0"/>
              <w:suppressLineNumbers w:val="0"/>
              <w:spacing w:before="0" w:beforeAutospacing="0" w:after="0" w:afterAutospacing="0"/>
              <w:ind w:left="0" w:right="0" w:firstLine="0" w:firstLineChars="0"/>
              <w:rPr>
                <w:rFonts w:hint="default" w:ascii="宋体" w:hAnsi="宋体"/>
                <w:color w:val="000000"/>
                <w:highlight w:val="none"/>
              </w:rPr>
            </w:pPr>
            <w:r>
              <w:rPr>
                <w:rFonts w:hint="eastAsia" w:ascii="宋体" w:hAnsi="宋体"/>
                <w:color w:val="000000"/>
                <w:highlight w:val="none"/>
              </w:rPr>
              <w:t>1）标注“</w:t>
            </w:r>
            <w:r>
              <w:rPr>
                <w:rFonts w:hint="eastAsia" w:ascii="宋体" w:hAnsi="宋体"/>
                <w:color w:val="000000"/>
                <w:highlight w:val="none"/>
                <w:lang w:eastAsia="zh-CN"/>
              </w:rPr>
              <w:t>▲</w:t>
            </w:r>
            <w:r>
              <w:rPr>
                <w:rFonts w:hint="eastAsia" w:ascii="宋体" w:hAnsi="宋体"/>
                <w:color w:val="000000"/>
                <w:highlight w:val="none"/>
              </w:rPr>
              <w:t>”的为重要技术指标，</w:t>
            </w:r>
            <w:r>
              <w:rPr>
                <w:rFonts w:hint="eastAsia" w:ascii="宋体" w:hAnsi="宋体"/>
                <w:b/>
                <w:bCs/>
                <w:color w:val="000000"/>
                <w:highlight w:val="none"/>
              </w:rPr>
              <w:t>共有</w:t>
            </w:r>
            <w:r>
              <w:rPr>
                <w:rFonts w:hint="eastAsia" w:ascii="宋体" w:hAnsi="宋体"/>
                <w:b/>
                <w:bCs/>
                <w:color w:val="000000"/>
                <w:highlight w:val="none"/>
                <w:u w:val="single"/>
                <w:lang w:val="en-US" w:eastAsia="zh-CN"/>
              </w:rPr>
              <w:t xml:space="preserve"> 15 </w:t>
            </w:r>
            <w:r>
              <w:rPr>
                <w:rFonts w:hint="eastAsia" w:ascii="宋体" w:hAnsi="宋体"/>
                <w:b/>
                <w:bCs/>
                <w:color w:val="000000"/>
                <w:highlight w:val="none"/>
              </w:rPr>
              <w:t>条，</w:t>
            </w:r>
            <w:r>
              <w:rPr>
                <w:rFonts w:hint="eastAsia" w:ascii="宋体" w:hAnsi="宋体"/>
                <w:color w:val="000000"/>
                <w:highlight w:val="none"/>
              </w:rPr>
              <w:t>本项分值</w:t>
            </w:r>
            <w:r>
              <w:rPr>
                <w:rFonts w:hint="eastAsia" w:ascii="宋体" w:hAnsi="宋体"/>
                <w:b/>
                <w:bCs/>
                <w:color w:val="000000"/>
                <w:highlight w:val="none"/>
              </w:rPr>
              <w:t>共计</w:t>
            </w:r>
            <w:r>
              <w:rPr>
                <w:rFonts w:hint="eastAsia" w:ascii="宋体" w:hAnsi="宋体"/>
                <w:b/>
                <w:bCs/>
                <w:color w:val="000000"/>
                <w:highlight w:val="none"/>
                <w:u w:val="single"/>
                <w:lang w:val="en-US" w:eastAsia="zh-CN"/>
              </w:rPr>
              <w:t xml:space="preserve"> 45  </w:t>
            </w:r>
            <w:r>
              <w:rPr>
                <w:rFonts w:hint="eastAsia" w:ascii="宋体" w:hAnsi="宋体"/>
                <w:b/>
                <w:bCs/>
                <w:color w:val="000000"/>
                <w:highlight w:val="none"/>
              </w:rPr>
              <w:t>分</w:t>
            </w:r>
            <w:r>
              <w:rPr>
                <w:rFonts w:hint="eastAsia" w:ascii="宋体" w:hAnsi="宋体"/>
                <w:color w:val="000000"/>
                <w:highlight w:val="none"/>
              </w:rPr>
              <w:t>，投标产品每出现一项标注“</w:t>
            </w:r>
            <w:r>
              <w:rPr>
                <w:rFonts w:hint="eastAsia" w:ascii="宋体" w:hAnsi="宋体"/>
                <w:color w:val="000000"/>
                <w:highlight w:val="none"/>
                <w:lang w:eastAsia="zh-CN"/>
              </w:rPr>
              <w:t>▲</w:t>
            </w:r>
            <w:r>
              <w:rPr>
                <w:rFonts w:hint="eastAsia" w:ascii="宋体" w:hAnsi="宋体"/>
                <w:color w:val="000000"/>
                <w:highlight w:val="none"/>
              </w:rPr>
              <w:t>”重要技术指标不满足招标文件第五章采购需求的，</w:t>
            </w:r>
            <w:r>
              <w:rPr>
                <w:rFonts w:hint="eastAsia" w:ascii="宋体" w:hAnsi="宋体"/>
                <w:b/>
                <w:bCs/>
                <w:color w:val="000000"/>
                <w:highlight w:val="none"/>
              </w:rPr>
              <w:t>扣</w:t>
            </w:r>
            <w:r>
              <w:rPr>
                <w:rFonts w:hint="eastAsia" w:ascii="宋体" w:hAnsi="宋体"/>
                <w:b/>
                <w:bCs/>
                <w:color w:val="000000"/>
                <w:highlight w:val="none"/>
                <w:lang w:val="en-US" w:eastAsia="zh-CN"/>
              </w:rPr>
              <w:t>3</w:t>
            </w:r>
            <w:r>
              <w:rPr>
                <w:rFonts w:hint="eastAsia" w:ascii="宋体" w:hAnsi="宋体"/>
                <w:b/>
                <w:bCs/>
                <w:color w:val="000000"/>
                <w:highlight w:val="none"/>
              </w:rPr>
              <w:t>分</w:t>
            </w:r>
            <w:r>
              <w:rPr>
                <w:rFonts w:hint="eastAsia" w:ascii="宋体" w:hAnsi="宋体"/>
                <w:color w:val="000000"/>
                <w:highlight w:val="none"/>
              </w:rPr>
              <w:t>；</w:t>
            </w:r>
          </w:p>
          <w:p w14:paraId="3B440A77">
            <w:pPr>
              <w:keepNext w:val="0"/>
              <w:keepLines w:val="0"/>
              <w:suppressLineNumbers w:val="0"/>
              <w:spacing w:before="0" w:beforeAutospacing="0" w:after="0" w:afterAutospacing="0"/>
              <w:ind w:left="0" w:right="0" w:firstLine="0" w:firstLineChars="0"/>
              <w:rPr>
                <w:rFonts w:hint="eastAsia" w:ascii="宋体" w:hAnsi="宋体"/>
                <w:color w:val="000000"/>
                <w:highlight w:val="none"/>
              </w:rPr>
            </w:pPr>
            <w:r>
              <w:rPr>
                <w:rFonts w:hint="eastAsia" w:ascii="宋体" w:hAnsi="宋体"/>
                <w:color w:val="000000"/>
                <w:highlight w:val="none"/>
              </w:rPr>
              <w:t>2）</w:t>
            </w:r>
            <w:r>
              <w:rPr>
                <w:rFonts w:hint="eastAsia" w:ascii="宋体" w:hAnsi="宋体"/>
                <w:color w:val="000000"/>
                <w:highlight w:val="none"/>
                <w:lang w:val="en-US" w:eastAsia="zh-CN"/>
              </w:rPr>
              <w:t>每个产品中所以</w:t>
            </w:r>
            <w:r>
              <w:rPr>
                <w:rFonts w:hint="eastAsia" w:ascii="宋体" w:hAnsi="宋体"/>
                <w:color w:val="000000"/>
                <w:highlight w:val="none"/>
              </w:rPr>
              <w:t>未标注“</w:t>
            </w:r>
            <w:r>
              <w:rPr>
                <w:rFonts w:hint="eastAsia" w:ascii="宋体" w:hAnsi="宋体"/>
                <w:color w:val="000000"/>
                <w:highlight w:val="none"/>
                <w:lang w:eastAsia="zh-CN"/>
              </w:rPr>
              <w:t>▲</w:t>
            </w:r>
            <w:r>
              <w:rPr>
                <w:rFonts w:hint="eastAsia" w:ascii="宋体" w:hAnsi="宋体"/>
                <w:color w:val="000000"/>
                <w:highlight w:val="none"/>
              </w:rPr>
              <w:t>”的</w:t>
            </w:r>
            <w:r>
              <w:rPr>
                <w:rFonts w:hint="eastAsia" w:ascii="宋体" w:hAnsi="宋体"/>
                <w:color w:val="000000"/>
                <w:highlight w:val="none"/>
                <w:lang w:val="en-US" w:eastAsia="zh-CN"/>
              </w:rPr>
              <w:t>视</w:t>
            </w:r>
            <w:r>
              <w:rPr>
                <w:rFonts w:hint="eastAsia" w:ascii="宋体" w:hAnsi="宋体"/>
                <w:color w:val="000000"/>
                <w:highlight w:val="none"/>
              </w:rPr>
              <w:t>为</w:t>
            </w:r>
            <w:r>
              <w:rPr>
                <w:rFonts w:hint="eastAsia" w:ascii="宋体" w:hAnsi="宋体"/>
                <w:color w:val="000000"/>
                <w:highlight w:val="none"/>
                <w:lang w:val="en-US" w:eastAsia="zh-CN"/>
              </w:rPr>
              <w:t>一项</w:t>
            </w:r>
            <w:r>
              <w:rPr>
                <w:rFonts w:hint="eastAsia" w:ascii="宋体" w:hAnsi="宋体"/>
                <w:color w:val="000000"/>
                <w:highlight w:val="none"/>
              </w:rPr>
              <w:t>一般技术指标，</w:t>
            </w:r>
            <w:r>
              <w:rPr>
                <w:rFonts w:hint="eastAsia" w:ascii="宋体" w:hAnsi="宋体"/>
                <w:color w:val="000000"/>
                <w:highlight w:val="none"/>
                <w:lang w:val="en-US" w:eastAsia="zh-CN"/>
              </w:rPr>
              <w:t>11个产品</w:t>
            </w:r>
            <w:r>
              <w:rPr>
                <w:rFonts w:hint="eastAsia" w:ascii="宋体" w:hAnsi="宋体"/>
                <w:color w:val="000000"/>
                <w:highlight w:val="none"/>
                <w:u w:val="single"/>
                <w:lang w:val="en-US" w:eastAsia="zh-CN"/>
              </w:rPr>
              <w:t>（物理治疗室康复设备、言语认知训练教具、儿童感觉统合训练教具、儿童多感官训练设备中所有设备视为一项）</w:t>
            </w:r>
            <w:r>
              <w:rPr>
                <w:rFonts w:hint="eastAsia" w:ascii="宋体" w:hAnsi="宋体"/>
                <w:b/>
                <w:bCs/>
                <w:color w:val="000000"/>
                <w:highlight w:val="none"/>
              </w:rPr>
              <w:t>共有</w:t>
            </w:r>
            <w:r>
              <w:rPr>
                <w:rFonts w:hint="eastAsia" w:ascii="宋体" w:hAnsi="宋体"/>
                <w:b/>
                <w:bCs/>
                <w:color w:val="000000"/>
                <w:highlight w:val="none"/>
                <w:u w:val="single"/>
                <w:lang w:val="en-US" w:eastAsia="zh-CN"/>
              </w:rPr>
              <w:t xml:space="preserve"> 11</w:t>
            </w:r>
            <w:r>
              <w:rPr>
                <w:rFonts w:hint="eastAsia" w:ascii="宋体" w:hAnsi="宋体"/>
                <w:b/>
                <w:bCs/>
                <w:color w:val="000000"/>
                <w:highlight w:val="none"/>
              </w:rPr>
              <w:t>条</w:t>
            </w:r>
            <w:r>
              <w:rPr>
                <w:rFonts w:hint="eastAsia" w:ascii="宋体" w:hAnsi="宋体"/>
                <w:b w:val="0"/>
                <w:bCs w:val="0"/>
                <w:color w:val="000000"/>
                <w:highlight w:val="none"/>
              </w:rPr>
              <w:t>，</w:t>
            </w:r>
            <w:r>
              <w:rPr>
                <w:rFonts w:hint="eastAsia" w:ascii="宋体" w:hAnsi="宋体"/>
                <w:color w:val="000000"/>
                <w:highlight w:val="none"/>
              </w:rPr>
              <w:t>本项分值</w:t>
            </w:r>
            <w:r>
              <w:rPr>
                <w:rFonts w:hint="eastAsia" w:ascii="宋体" w:hAnsi="宋体"/>
                <w:b/>
                <w:bCs/>
                <w:color w:val="000000"/>
                <w:highlight w:val="none"/>
              </w:rPr>
              <w:t>共计</w:t>
            </w:r>
            <w:r>
              <w:rPr>
                <w:rFonts w:hint="eastAsia" w:ascii="宋体" w:hAnsi="宋体"/>
                <w:b/>
                <w:bCs/>
                <w:color w:val="000000"/>
                <w:highlight w:val="none"/>
                <w:u w:val="single"/>
                <w:lang w:val="en-US" w:eastAsia="zh-CN"/>
              </w:rPr>
              <w:t xml:space="preserve"> 5 </w:t>
            </w:r>
            <w:r>
              <w:rPr>
                <w:rFonts w:hint="eastAsia" w:ascii="宋体" w:hAnsi="宋体"/>
                <w:b/>
                <w:bCs/>
                <w:color w:val="000000"/>
                <w:highlight w:val="none"/>
              </w:rPr>
              <w:t>分</w:t>
            </w:r>
            <w:r>
              <w:rPr>
                <w:rFonts w:hint="eastAsia" w:ascii="宋体" w:hAnsi="宋体"/>
                <w:color w:val="000000"/>
                <w:highlight w:val="none"/>
              </w:rPr>
              <w:t>，投标产品每出现一项技术指标不满足招标文件第五章采购需求的，</w:t>
            </w:r>
            <w:r>
              <w:rPr>
                <w:rFonts w:hint="eastAsia" w:ascii="宋体" w:hAnsi="宋体"/>
                <w:b/>
                <w:bCs/>
                <w:color w:val="000000"/>
                <w:highlight w:val="none"/>
                <w:lang w:val="en-US" w:eastAsia="zh-CN"/>
              </w:rPr>
              <w:t>扣0.5分，有10项及以上不满足的为0分。</w:t>
            </w:r>
          </w:p>
          <w:p w14:paraId="69EB9C32">
            <w:pPr>
              <w:keepNext w:val="0"/>
              <w:keepLines w:val="0"/>
              <w:suppressLineNumbers w:val="0"/>
              <w:spacing w:before="0" w:beforeAutospacing="0" w:after="0" w:afterAutospacing="0"/>
              <w:ind w:left="0" w:right="0" w:firstLine="0" w:firstLineChars="0"/>
              <w:rPr>
                <w:rFonts w:hint="default" w:ascii="宋体" w:hAnsi="宋体" w:eastAsia="宋体"/>
                <w:b/>
                <w:bCs/>
                <w:color w:val="000000"/>
                <w:highlight w:val="none"/>
                <w:lang w:val="en-US" w:eastAsia="zh-CN"/>
              </w:rPr>
            </w:pPr>
            <w:r>
              <w:rPr>
                <w:rFonts w:hint="eastAsia" w:ascii="宋体" w:hAnsi="宋体"/>
                <w:b/>
                <w:bCs/>
                <w:color w:val="000000"/>
                <w:highlight w:val="none"/>
                <w:lang w:val="en-US" w:eastAsia="zh-CN"/>
              </w:rPr>
              <w:t>2标段：</w:t>
            </w:r>
          </w:p>
          <w:p w14:paraId="6D99628F">
            <w:pPr>
              <w:keepNext w:val="0"/>
              <w:keepLines w:val="0"/>
              <w:suppressLineNumbers w:val="0"/>
              <w:spacing w:before="0" w:beforeAutospacing="0" w:after="0" w:afterAutospacing="0"/>
              <w:ind w:left="0" w:right="0" w:firstLine="0" w:firstLineChars="0"/>
              <w:rPr>
                <w:rFonts w:hint="default" w:ascii="宋体" w:hAnsi="宋体"/>
                <w:color w:val="000000"/>
                <w:highlight w:val="none"/>
              </w:rPr>
            </w:pPr>
            <w:r>
              <w:rPr>
                <w:rFonts w:hint="eastAsia" w:ascii="宋体" w:hAnsi="宋体"/>
                <w:color w:val="000000"/>
                <w:highlight w:val="none"/>
              </w:rPr>
              <w:t>1）标注“</w:t>
            </w:r>
            <w:r>
              <w:rPr>
                <w:rFonts w:hint="eastAsia" w:ascii="宋体" w:hAnsi="宋体"/>
                <w:color w:val="000000"/>
                <w:highlight w:val="none"/>
                <w:lang w:eastAsia="zh-CN"/>
              </w:rPr>
              <w:t>▲</w:t>
            </w:r>
            <w:r>
              <w:rPr>
                <w:rFonts w:hint="eastAsia" w:ascii="宋体" w:hAnsi="宋体"/>
                <w:color w:val="000000"/>
                <w:highlight w:val="none"/>
              </w:rPr>
              <w:t>”的为重要技术指标，</w:t>
            </w:r>
            <w:r>
              <w:rPr>
                <w:rFonts w:hint="eastAsia" w:ascii="宋体" w:hAnsi="宋体"/>
                <w:b/>
                <w:bCs/>
                <w:color w:val="000000"/>
                <w:highlight w:val="none"/>
              </w:rPr>
              <w:t>共有</w:t>
            </w:r>
            <w:r>
              <w:rPr>
                <w:rFonts w:hint="eastAsia" w:ascii="宋体" w:hAnsi="宋体"/>
                <w:b/>
                <w:bCs/>
                <w:color w:val="000000"/>
                <w:highlight w:val="none"/>
                <w:u w:val="single"/>
                <w:lang w:val="en-US" w:eastAsia="zh-CN"/>
              </w:rPr>
              <w:t xml:space="preserve"> 8 </w:t>
            </w:r>
            <w:r>
              <w:rPr>
                <w:rFonts w:hint="eastAsia" w:ascii="宋体" w:hAnsi="宋体"/>
                <w:b/>
                <w:bCs/>
                <w:color w:val="000000"/>
                <w:highlight w:val="none"/>
              </w:rPr>
              <w:t>条，</w:t>
            </w:r>
            <w:r>
              <w:rPr>
                <w:rFonts w:hint="eastAsia" w:ascii="宋体" w:hAnsi="宋体"/>
                <w:color w:val="000000"/>
                <w:highlight w:val="none"/>
              </w:rPr>
              <w:t>本项分值</w:t>
            </w:r>
            <w:r>
              <w:rPr>
                <w:rFonts w:hint="eastAsia" w:ascii="宋体" w:hAnsi="宋体"/>
                <w:b/>
                <w:bCs/>
                <w:color w:val="000000"/>
                <w:highlight w:val="none"/>
              </w:rPr>
              <w:t>共计</w:t>
            </w:r>
            <w:r>
              <w:rPr>
                <w:rFonts w:hint="eastAsia" w:ascii="宋体" w:hAnsi="宋体"/>
                <w:b/>
                <w:bCs/>
                <w:color w:val="000000"/>
                <w:highlight w:val="none"/>
                <w:u w:val="single"/>
                <w:lang w:val="en-US" w:eastAsia="zh-CN"/>
              </w:rPr>
              <w:t xml:space="preserve"> 32 </w:t>
            </w:r>
            <w:r>
              <w:rPr>
                <w:rFonts w:hint="eastAsia" w:ascii="宋体" w:hAnsi="宋体"/>
                <w:b/>
                <w:bCs/>
                <w:color w:val="000000"/>
                <w:highlight w:val="none"/>
              </w:rPr>
              <w:t>分</w:t>
            </w:r>
            <w:r>
              <w:rPr>
                <w:rFonts w:hint="eastAsia" w:ascii="宋体" w:hAnsi="宋体"/>
                <w:color w:val="000000"/>
                <w:highlight w:val="none"/>
              </w:rPr>
              <w:t>，投标产品每出现一项标注“</w:t>
            </w:r>
            <w:r>
              <w:rPr>
                <w:rFonts w:hint="eastAsia" w:ascii="宋体" w:hAnsi="宋体"/>
                <w:color w:val="000000"/>
                <w:highlight w:val="none"/>
                <w:lang w:eastAsia="zh-CN"/>
              </w:rPr>
              <w:t>▲</w:t>
            </w:r>
            <w:r>
              <w:rPr>
                <w:rFonts w:hint="eastAsia" w:ascii="宋体" w:hAnsi="宋体"/>
                <w:color w:val="000000"/>
                <w:highlight w:val="none"/>
              </w:rPr>
              <w:t>”重要技术指标不满足招标文件第五章采购需求的，</w:t>
            </w:r>
            <w:r>
              <w:rPr>
                <w:rFonts w:hint="eastAsia" w:ascii="宋体" w:hAnsi="宋体"/>
                <w:b/>
                <w:bCs/>
                <w:color w:val="000000"/>
                <w:highlight w:val="none"/>
              </w:rPr>
              <w:t>扣</w:t>
            </w:r>
            <w:r>
              <w:rPr>
                <w:rFonts w:hint="eastAsia" w:ascii="宋体" w:hAnsi="宋体"/>
                <w:b/>
                <w:bCs/>
                <w:color w:val="000000"/>
                <w:highlight w:val="none"/>
                <w:lang w:val="en-US" w:eastAsia="zh-CN"/>
              </w:rPr>
              <w:t>4</w:t>
            </w:r>
            <w:r>
              <w:rPr>
                <w:rFonts w:hint="eastAsia" w:ascii="宋体" w:hAnsi="宋体"/>
                <w:b/>
                <w:bCs/>
                <w:color w:val="000000"/>
                <w:highlight w:val="none"/>
              </w:rPr>
              <w:t>分</w:t>
            </w:r>
            <w:r>
              <w:rPr>
                <w:rFonts w:hint="eastAsia" w:ascii="宋体" w:hAnsi="宋体"/>
                <w:color w:val="000000"/>
                <w:highlight w:val="none"/>
              </w:rPr>
              <w:t>；</w:t>
            </w:r>
          </w:p>
          <w:p w14:paraId="1408A97C">
            <w:pPr>
              <w:keepNext w:val="0"/>
              <w:keepLines w:val="0"/>
              <w:suppressLineNumbers w:val="0"/>
              <w:spacing w:before="0" w:beforeAutospacing="0" w:after="0" w:afterAutospacing="0"/>
              <w:ind w:left="0" w:right="0" w:firstLine="0" w:firstLineChars="0"/>
              <w:rPr>
                <w:rFonts w:hint="eastAsia" w:ascii="宋体" w:hAnsi="宋体"/>
                <w:color w:val="000000"/>
                <w:highlight w:val="none"/>
              </w:rPr>
            </w:pPr>
            <w:r>
              <w:rPr>
                <w:rFonts w:hint="eastAsia" w:ascii="宋体" w:hAnsi="宋体"/>
                <w:color w:val="000000"/>
                <w:highlight w:val="none"/>
              </w:rPr>
              <w:t>2）</w:t>
            </w:r>
            <w:r>
              <w:rPr>
                <w:rFonts w:hint="eastAsia" w:ascii="宋体" w:hAnsi="宋体"/>
                <w:color w:val="000000"/>
                <w:highlight w:val="none"/>
                <w:lang w:val="en-US" w:eastAsia="zh-CN"/>
              </w:rPr>
              <w:t>每个产品中</w:t>
            </w:r>
            <w:r>
              <w:rPr>
                <w:rFonts w:hint="eastAsia" w:ascii="宋体" w:hAnsi="宋体"/>
                <w:color w:val="000000"/>
                <w:highlight w:val="none"/>
              </w:rPr>
              <w:t>未标注“</w:t>
            </w:r>
            <w:r>
              <w:rPr>
                <w:rFonts w:hint="eastAsia" w:ascii="宋体" w:hAnsi="宋体"/>
                <w:color w:val="000000"/>
                <w:highlight w:val="none"/>
                <w:lang w:eastAsia="zh-CN"/>
              </w:rPr>
              <w:t>▲</w:t>
            </w:r>
            <w:r>
              <w:rPr>
                <w:rFonts w:hint="eastAsia" w:ascii="宋体" w:hAnsi="宋体"/>
                <w:color w:val="000000"/>
                <w:highlight w:val="none"/>
              </w:rPr>
              <w:t>”的为一般技术指标，</w:t>
            </w:r>
            <w:r>
              <w:rPr>
                <w:rFonts w:hint="eastAsia" w:ascii="宋体" w:hAnsi="宋体"/>
                <w:b/>
                <w:bCs/>
                <w:color w:val="000000"/>
                <w:highlight w:val="none"/>
              </w:rPr>
              <w:t>共有</w:t>
            </w:r>
            <w:r>
              <w:rPr>
                <w:rFonts w:hint="eastAsia" w:ascii="宋体" w:hAnsi="宋体"/>
                <w:b/>
                <w:bCs/>
                <w:color w:val="000000"/>
                <w:highlight w:val="none"/>
                <w:u w:val="single"/>
                <w:lang w:val="en-US" w:eastAsia="zh-CN"/>
              </w:rPr>
              <w:t xml:space="preserve"> 111 </w:t>
            </w:r>
            <w:r>
              <w:rPr>
                <w:rFonts w:hint="eastAsia" w:ascii="宋体" w:hAnsi="宋体"/>
                <w:b/>
                <w:bCs/>
                <w:color w:val="000000"/>
                <w:highlight w:val="none"/>
              </w:rPr>
              <w:t>条</w:t>
            </w:r>
            <w:r>
              <w:rPr>
                <w:rFonts w:hint="eastAsia" w:ascii="宋体" w:hAnsi="宋体"/>
                <w:b w:val="0"/>
                <w:bCs w:val="0"/>
                <w:color w:val="000000"/>
                <w:highlight w:val="none"/>
              </w:rPr>
              <w:t>，</w:t>
            </w:r>
            <w:r>
              <w:rPr>
                <w:rFonts w:hint="eastAsia" w:ascii="宋体" w:hAnsi="宋体"/>
                <w:color w:val="000000"/>
                <w:highlight w:val="none"/>
              </w:rPr>
              <w:t>本项分值</w:t>
            </w:r>
            <w:r>
              <w:rPr>
                <w:rFonts w:hint="eastAsia" w:ascii="宋体" w:hAnsi="宋体"/>
                <w:b/>
                <w:bCs/>
                <w:color w:val="000000"/>
                <w:highlight w:val="none"/>
              </w:rPr>
              <w:t>共计</w:t>
            </w:r>
            <w:r>
              <w:rPr>
                <w:rFonts w:hint="eastAsia" w:ascii="宋体" w:hAnsi="宋体"/>
                <w:b/>
                <w:bCs/>
                <w:color w:val="000000"/>
                <w:highlight w:val="none"/>
                <w:u w:val="single"/>
                <w:lang w:val="en-US" w:eastAsia="zh-CN"/>
              </w:rPr>
              <w:t xml:space="preserve"> 18</w:t>
            </w:r>
            <w:r>
              <w:rPr>
                <w:rFonts w:hint="eastAsia" w:ascii="宋体" w:hAnsi="宋体"/>
                <w:b/>
                <w:bCs/>
                <w:color w:val="000000"/>
                <w:highlight w:val="none"/>
              </w:rPr>
              <w:t>分</w:t>
            </w:r>
            <w:r>
              <w:rPr>
                <w:rFonts w:hint="eastAsia" w:ascii="宋体" w:hAnsi="宋体"/>
                <w:color w:val="000000"/>
                <w:highlight w:val="none"/>
              </w:rPr>
              <w:t>，投标产品每出现一项技术指标不满足招标文件第五章采购需求的，</w:t>
            </w:r>
            <w:r>
              <w:rPr>
                <w:rFonts w:hint="eastAsia" w:ascii="宋体" w:hAnsi="宋体"/>
                <w:b/>
                <w:bCs/>
                <w:color w:val="000000"/>
                <w:highlight w:val="none"/>
                <w:lang w:val="en-US" w:eastAsia="zh-CN"/>
              </w:rPr>
              <w:t>扣0.17分，有106项及以上不满足的为0分。</w:t>
            </w:r>
          </w:p>
          <w:p w14:paraId="43A7FF10">
            <w:pPr>
              <w:keepNext w:val="0"/>
              <w:keepLines w:val="0"/>
              <w:suppressLineNumbers w:val="0"/>
              <w:spacing w:before="0" w:beforeAutospacing="0" w:after="0" w:afterAutospacing="0"/>
              <w:ind w:left="0" w:right="0" w:firstLine="0" w:firstLineChars="0"/>
              <w:rPr>
                <w:rFonts w:hint="default" w:ascii="宋体" w:hAnsi="宋体" w:eastAsia="宋体"/>
                <w:b/>
                <w:bCs/>
                <w:color w:val="000000"/>
                <w:highlight w:val="none"/>
                <w:lang w:val="en-US" w:eastAsia="zh-CN"/>
              </w:rPr>
            </w:pPr>
            <w:r>
              <w:rPr>
                <w:rFonts w:hint="eastAsia" w:ascii="宋体" w:hAnsi="宋体"/>
                <w:b/>
                <w:bCs/>
                <w:color w:val="000000"/>
                <w:highlight w:val="none"/>
                <w:lang w:val="en-US" w:eastAsia="zh-CN"/>
              </w:rPr>
              <w:t>3标段：</w:t>
            </w:r>
          </w:p>
          <w:p w14:paraId="6C109DB5">
            <w:pPr>
              <w:keepNext w:val="0"/>
              <w:keepLines w:val="0"/>
              <w:suppressLineNumbers w:val="0"/>
              <w:spacing w:before="0" w:beforeAutospacing="0" w:after="0" w:afterAutospacing="0"/>
              <w:ind w:left="0" w:right="0" w:firstLine="0" w:firstLineChars="0"/>
              <w:rPr>
                <w:rFonts w:hint="default" w:ascii="宋体" w:hAnsi="宋体"/>
                <w:color w:val="000000"/>
                <w:highlight w:val="none"/>
              </w:rPr>
            </w:pPr>
            <w:r>
              <w:rPr>
                <w:rFonts w:hint="eastAsia" w:ascii="宋体" w:hAnsi="宋体"/>
                <w:color w:val="000000"/>
                <w:highlight w:val="none"/>
              </w:rPr>
              <w:t>1）标注“</w:t>
            </w:r>
            <w:r>
              <w:rPr>
                <w:rFonts w:hint="eastAsia" w:ascii="宋体" w:hAnsi="宋体"/>
                <w:color w:val="000000"/>
                <w:highlight w:val="none"/>
                <w:lang w:eastAsia="zh-CN"/>
              </w:rPr>
              <w:t>▲</w:t>
            </w:r>
            <w:r>
              <w:rPr>
                <w:rFonts w:hint="eastAsia" w:ascii="宋体" w:hAnsi="宋体"/>
                <w:color w:val="000000"/>
                <w:highlight w:val="none"/>
              </w:rPr>
              <w:t>”的为重要技术指标，</w:t>
            </w:r>
            <w:r>
              <w:rPr>
                <w:rFonts w:hint="eastAsia" w:ascii="宋体" w:hAnsi="宋体"/>
                <w:b/>
                <w:bCs/>
                <w:color w:val="000000"/>
                <w:highlight w:val="none"/>
              </w:rPr>
              <w:t>共有</w:t>
            </w:r>
            <w:r>
              <w:rPr>
                <w:rFonts w:hint="eastAsia" w:ascii="宋体" w:hAnsi="宋体"/>
                <w:b/>
                <w:bCs/>
                <w:color w:val="000000"/>
                <w:highlight w:val="none"/>
                <w:u w:val="single"/>
                <w:lang w:val="en-US" w:eastAsia="zh-CN"/>
              </w:rPr>
              <w:t xml:space="preserve"> 6 </w:t>
            </w:r>
            <w:r>
              <w:rPr>
                <w:rFonts w:hint="eastAsia" w:ascii="宋体" w:hAnsi="宋体"/>
                <w:b/>
                <w:bCs/>
                <w:color w:val="000000"/>
                <w:highlight w:val="none"/>
              </w:rPr>
              <w:t>条，</w:t>
            </w:r>
            <w:r>
              <w:rPr>
                <w:rFonts w:hint="eastAsia" w:ascii="宋体" w:hAnsi="宋体"/>
                <w:color w:val="000000"/>
                <w:highlight w:val="none"/>
              </w:rPr>
              <w:t>本项分值</w:t>
            </w:r>
            <w:r>
              <w:rPr>
                <w:rFonts w:hint="eastAsia" w:ascii="宋体" w:hAnsi="宋体"/>
                <w:b/>
                <w:bCs/>
                <w:color w:val="000000"/>
                <w:highlight w:val="none"/>
              </w:rPr>
              <w:t>共计</w:t>
            </w:r>
            <w:r>
              <w:rPr>
                <w:rFonts w:hint="eastAsia" w:ascii="宋体" w:hAnsi="宋体"/>
                <w:b/>
                <w:bCs/>
                <w:color w:val="000000"/>
                <w:highlight w:val="none"/>
                <w:u w:val="single"/>
                <w:lang w:val="en-US" w:eastAsia="zh-CN"/>
              </w:rPr>
              <w:t xml:space="preserve"> 36 </w:t>
            </w:r>
            <w:r>
              <w:rPr>
                <w:rFonts w:hint="eastAsia" w:ascii="宋体" w:hAnsi="宋体"/>
                <w:b/>
                <w:bCs/>
                <w:color w:val="000000"/>
                <w:highlight w:val="none"/>
              </w:rPr>
              <w:t>分</w:t>
            </w:r>
            <w:r>
              <w:rPr>
                <w:rFonts w:hint="eastAsia" w:ascii="宋体" w:hAnsi="宋体"/>
                <w:color w:val="000000"/>
                <w:highlight w:val="none"/>
              </w:rPr>
              <w:t>，投标产品每出现一项标注“</w:t>
            </w:r>
            <w:r>
              <w:rPr>
                <w:rFonts w:hint="eastAsia" w:ascii="宋体" w:hAnsi="宋体"/>
                <w:color w:val="000000"/>
                <w:highlight w:val="none"/>
                <w:lang w:eastAsia="zh-CN"/>
              </w:rPr>
              <w:t>▲</w:t>
            </w:r>
            <w:r>
              <w:rPr>
                <w:rFonts w:hint="eastAsia" w:ascii="宋体" w:hAnsi="宋体"/>
                <w:color w:val="000000"/>
                <w:highlight w:val="none"/>
              </w:rPr>
              <w:t>”重要技术指标不满足招标文件第五章采购需求的，</w:t>
            </w:r>
            <w:r>
              <w:rPr>
                <w:rFonts w:hint="eastAsia" w:ascii="宋体" w:hAnsi="宋体"/>
                <w:b/>
                <w:bCs/>
                <w:color w:val="000000"/>
                <w:highlight w:val="none"/>
              </w:rPr>
              <w:t>扣</w:t>
            </w:r>
            <w:r>
              <w:rPr>
                <w:rFonts w:hint="eastAsia" w:ascii="宋体" w:hAnsi="宋体"/>
                <w:b/>
                <w:bCs/>
                <w:color w:val="000000"/>
                <w:highlight w:val="none"/>
                <w:lang w:val="en-US" w:eastAsia="zh-CN"/>
              </w:rPr>
              <w:t>6</w:t>
            </w:r>
            <w:r>
              <w:rPr>
                <w:rFonts w:hint="eastAsia" w:ascii="宋体" w:hAnsi="宋体"/>
                <w:b/>
                <w:bCs/>
                <w:color w:val="000000"/>
                <w:highlight w:val="none"/>
              </w:rPr>
              <w:t>分</w:t>
            </w:r>
            <w:r>
              <w:rPr>
                <w:rFonts w:hint="eastAsia" w:ascii="宋体" w:hAnsi="宋体"/>
                <w:color w:val="000000"/>
                <w:highlight w:val="none"/>
              </w:rPr>
              <w:t>；</w:t>
            </w:r>
          </w:p>
          <w:p w14:paraId="4215282C">
            <w:pPr>
              <w:keepNext w:val="0"/>
              <w:keepLines w:val="0"/>
              <w:suppressLineNumbers w:val="0"/>
              <w:spacing w:before="0" w:beforeAutospacing="0" w:after="0" w:afterAutospacing="0"/>
              <w:ind w:left="0" w:right="0" w:firstLine="0" w:firstLineChars="0"/>
              <w:rPr>
                <w:rFonts w:hint="eastAsia" w:ascii="宋体" w:hAnsi="宋体"/>
                <w:color w:val="000000"/>
                <w:highlight w:val="none"/>
              </w:rPr>
            </w:pPr>
            <w:r>
              <w:rPr>
                <w:rFonts w:hint="eastAsia" w:ascii="宋体" w:hAnsi="宋体"/>
                <w:color w:val="000000"/>
                <w:highlight w:val="none"/>
              </w:rPr>
              <w:t>2）</w:t>
            </w:r>
            <w:r>
              <w:rPr>
                <w:rFonts w:hint="eastAsia" w:ascii="宋体" w:hAnsi="宋体"/>
                <w:color w:val="000000"/>
                <w:highlight w:val="none"/>
                <w:lang w:val="en-US" w:eastAsia="zh-CN"/>
              </w:rPr>
              <w:t>每个产品中</w:t>
            </w:r>
            <w:r>
              <w:rPr>
                <w:rFonts w:hint="eastAsia" w:ascii="宋体" w:hAnsi="宋体"/>
                <w:color w:val="000000"/>
                <w:highlight w:val="none"/>
              </w:rPr>
              <w:t>未标注“</w:t>
            </w:r>
            <w:r>
              <w:rPr>
                <w:rFonts w:hint="eastAsia" w:ascii="宋体" w:hAnsi="宋体"/>
                <w:color w:val="000000"/>
                <w:highlight w:val="none"/>
                <w:lang w:eastAsia="zh-CN"/>
              </w:rPr>
              <w:t>▲</w:t>
            </w:r>
            <w:r>
              <w:rPr>
                <w:rFonts w:hint="eastAsia" w:ascii="宋体" w:hAnsi="宋体"/>
                <w:color w:val="000000"/>
                <w:highlight w:val="none"/>
              </w:rPr>
              <w:t>”的为一般技术指标，</w:t>
            </w:r>
            <w:r>
              <w:rPr>
                <w:rFonts w:hint="eastAsia" w:ascii="宋体" w:hAnsi="宋体"/>
                <w:b/>
                <w:bCs/>
                <w:color w:val="000000"/>
                <w:highlight w:val="none"/>
              </w:rPr>
              <w:t>共有</w:t>
            </w:r>
            <w:r>
              <w:rPr>
                <w:rFonts w:hint="eastAsia" w:ascii="宋体" w:hAnsi="宋体"/>
                <w:b/>
                <w:bCs/>
                <w:color w:val="000000"/>
                <w:highlight w:val="none"/>
                <w:u w:val="single"/>
                <w:lang w:val="en-US" w:eastAsia="zh-CN"/>
              </w:rPr>
              <w:t xml:space="preserve"> 55 </w:t>
            </w:r>
            <w:r>
              <w:rPr>
                <w:rFonts w:hint="eastAsia" w:ascii="宋体" w:hAnsi="宋体"/>
                <w:b/>
                <w:bCs/>
                <w:color w:val="000000"/>
                <w:highlight w:val="none"/>
              </w:rPr>
              <w:t>条</w:t>
            </w:r>
            <w:r>
              <w:rPr>
                <w:rFonts w:hint="eastAsia" w:ascii="宋体" w:hAnsi="宋体"/>
                <w:b w:val="0"/>
                <w:bCs w:val="0"/>
                <w:color w:val="000000"/>
                <w:highlight w:val="none"/>
              </w:rPr>
              <w:t>，</w:t>
            </w:r>
            <w:r>
              <w:rPr>
                <w:rFonts w:hint="eastAsia" w:ascii="宋体" w:hAnsi="宋体"/>
                <w:color w:val="000000"/>
                <w:highlight w:val="none"/>
              </w:rPr>
              <w:t>本项分值</w:t>
            </w:r>
            <w:r>
              <w:rPr>
                <w:rFonts w:hint="eastAsia" w:ascii="宋体" w:hAnsi="宋体"/>
                <w:b/>
                <w:bCs/>
                <w:color w:val="000000"/>
                <w:highlight w:val="none"/>
              </w:rPr>
              <w:t>共计</w:t>
            </w:r>
            <w:r>
              <w:rPr>
                <w:rFonts w:hint="eastAsia" w:ascii="宋体" w:hAnsi="宋体"/>
                <w:b/>
                <w:bCs/>
                <w:color w:val="000000"/>
                <w:highlight w:val="none"/>
                <w:u w:val="single"/>
                <w:lang w:val="en-US" w:eastAsia="zh-CN"/>
              </w:rPr>
              <w:t xml:space="preserve"> 14 </w:t>
            </w:r>
            <w:r>
              <w:rPr>
                <w:rFonts w:hint="eastAsia" w:ascii="宋体" w:hAnsi="宋体"/>
                <w:b/>
                <w:bCs/>
                <w:color w:val="000000"/>
                <w:highlight w:val="none"/>
              </w:rPr>
              <w:t>分</w:t>
            </w:r>
            <w:r>
              <w:rPr>
                <w:rFonts w:hint="eastAsia" w:ascii="宋体" w:hAnsi="宋体"/>
                <w:color w:val="000000"/>
                <w:highlight w:val="none"/>
              </w:rPr>
              <w:t>，投标产品每出现一项技术指标不满足招标文件第五章采购需求的，</w:t>
            </w:r>
            <w:r>
              <w:rPr>
                <w:rFonts w:hint="eastAsia" w:ascii="宋体" w:hAnsi="宋体"/>
                <w:b/>
                <w:bCs/>
                <w:color w:val="000000"/>
                <w:highlight w:val="none"/>
                <w:lang w:val="en-US" w:eastAsia="zh-CN"/>
              </w:rPr>
              <w:t>扣0.26分，有54项及以上不满足的为0分。</w:t>
            </w:r>
          </w:p>
          <w:p w14:paraId="00C6CC6D">
            <w:pPr>
              <w:keepNext w:val="0"/>
              <w:keepLines w:val="0"/>
              <w:suppressLineNumbers w:val="0"/>
              <w:spacing w:before="0" w:beforeAutospacing="0" w:after="0" w:afterAutospacing="0"/>
              <w:ind w:left="0" w:right="0" w:firstLine="0" w:firstLineChars="0"/>
              <w:rPr>
                <w:rFonts w:hint="default" w:ascii="宋体" w:hAnsi="宋体" w:eastAsia="宋体"/>
                <w:b/>
                <w:bCs/>
                <w:color w:val="000000"/>
                <w:highlight w:val="none"/>
                <w:lang w:val="en-US" w:eastAsia="zh-CN"/>
              </w:rPr>
            </w:pPr>
            <w:r>
              <w:rPr>
                <w:rFonts w:hint="eastAsia" w:ascii="宋体" w:hAnsi="宋体"/>
                <w:b/>
                <w:bCs/>
                <w:color w:val="000000"/>
                <w:highlight w:val="none"/>
                <w:lang w:val="en-US" w:eastAsia="zh-CN"/>
              </w:rPr>
              <w:t>4标段：</w:t>
            </w:r>
            <w:bookmarkStart w:id="1044" w:name="_GoBack"/>
            <w:bookmarkEnd w:id="1044"/>
          </w:p>
          <w:p w14:paraId="04B3FB92">
            <w:pPr>
              <w:keepNext w:val="0"/>
              <w:keepLines w:val="0"/>
              <w:suppressLineNumbers w:val="0"/>
              <w:spacing w:before="0" w:beforeAutospacing="0" w:after="0" w:afterAutospacing="0"/>
              <w:ind w:left="0" w:right="0" w:firstLine="0" w:firstLineChars="0"/>
              <w:rPr>
                <w:rFonts w:hint="default" w:ascii="宋体" w:hAnsi="宋体"/>
                <w:color w:val="000000"/>
                <w:highlight w:val="none"/>
              </w:rPr>
            </w:pPr>
            <w:r>
              <w:rPr>
                <w:rFonts w:hint="eastAsia" w:ascii="宋体" w:hAnsi="宋体"/>
                <w:color w:val="000000"/>
                <w:highlight w:val="none"/>
              </w:rPr>
              <w:t>1）标注“</w:t>
            </w:r>
            <w:r>
              <w:rPr>
                <w:rFonts w:hint="eastAsia" w:ascii="宋体" w:hAnsi="宋体"/>
                <w:color w:val="000000"/>
                <w:highlight w:val="none"/>
                <w:lang w:eastAsia="zh-CN"/>
              </w:rPr>
              <w:t>▲</w:t>
            </w:r>
            <w:r>
              <w:rPr>
                <w:rFonts w:hint="eastAsia" w:ascii="宋体" w:hAnsi="宋体"/>
                <w:color w:val="000000"/>
                <w:highlight w:val="none"/>
              </w:rPr>
              <w:t>”的为重要技术指标，</w:t>
            </w:r>
            <w:r>
              <w:rPr>
                <w:rFonts w:hint="eastAsia" w:ascii="宋体" w:hAnsi="宋体"/>
                <w:b/>
                <w:bCs/>
                <w:color w:val="000000"/>
                <w:highlight w:val="none"/>
              </w:rPr>
              <w:t>共有</w:t>
            </w:r>
            <w:r>
              <w:rPr>
                <w:rFonts w:hint="eastAsia" w:ascii="宋体" w:hAnsi="宋体"/>
                <w:b/>
                <w:bCs/>
                <w:color w:val="000000"/>
                <w:highlight w:val="none"/>
                <w:u w:val="single"/>
                <w:lang w:val="en-US" w:eastAsia="zh-CN"/>
              </w:rPr>
              <w:t xml:space="preserve"> 16 </w:t>
            </w:r>
            <w:r>
              <w:rPr>
                <w:rFonts w:hint="eastAsia" w:ascii="宋体" w:hAnsi="宋体"/>
                <w:b/>
                <w:bCs/>
                <w:color w:val="000000"/>
                <w:highlight w:val="none"/>
              </w:rPr>
              <w:t>条，</w:t>
            </w:r>
            <w:r>
              <w:rPr>
                <w:rFonts w:hint="eastAsia" w:ascii="宋体" w:hAnsi="宋体"/>
                <w:color w:val="000000"/>
                <w:highlight w:val="none"/>
              </w:rPr>
              <w:t>本项分值</w:t>
            </w:r>
            <w:r>
              <w:rPr>
                <w:rFonts w:hint="eastAsia" w:ascii="宋体" w:hAnsi="宋体"/>
                <w:b/>
                <w:bCs/>
                <w:color w:val="000000"/>
                <w:highlight w:val="none"/>
              </w:rPr>
              <w:t>共计</w:t>
            </w:r>
            <w:r>
              <w:rPr>
                <w:rFonts w:hint="eastAsia" w:ascii="宋体" w:hAnsi="宋体"/>
                <w:b/>
                <w:bCs/>
                <w:color w:val="000000"/>
                <w:highlight w:val="none"/>
                <w:u w:val="single"/>
                <w:lang w:val="en-US" w:eastAsia="zh-CN"/>
              </w:rPr>
              <w:t xml:space="preserve"> 40  </w:t>
            </w:r>
            <w:r>
              <w:rPr>
                <w:rFonts w:hint="eastAsia" w:ascii="宋体" w:hAnsi="宋体"/>
                <w:b/>
                <w:bCs/>
                <w:color w:val="000000"/>
                <w:highlight w:val="none"/>
              </w:rPr>
              <w:t>分</w:t>
            </w:r>
            <w:r>
              <w:rPr>
                <w:rFonts w:hint="eastAsia" w:ascii="宋体" w:hAnsi="宋体"/>
                <w:color w:val="000000"/>
                <w:highlight w:val="none"/>
              </w:rPr>
              <w:t>，投标产品每出现一项标注“</w:t>
            </w:r>
            <w:r>
              <w:rPr>
                <w:rFonts w:hint="eastAsia" w:ascii="宋体" w:hAnsi="宋体"/>
                <w:color w:val="000000"/>
                <w:highlight w:val="none"/>
                <w:lang w:eastAsia="zh-CN"/>
              </w:rPr>
              <w:t>▲</w:t>
            </w:r>
            <w:r>
              <w:rPr>
                <w:rFonts w:hint="eastAsia" w:ascii="宋体" w:hAnsi="宋体"/>
                <w:color w:val="000000"/>
                <w:highlight w:val="none"/>
              </w:rPr>
              <w:t>”重要技术指标不满足招标文件第五章采购需求的，</w:t>
            </w:r>
            <w:r>
              <w:rPr>
                <w:rFonts w:hint="eastAsia" w:ascii="宋体" w:hAnsi="宋体"/>
                <w:b/>
                <w:bCs/>
                <w:color w:val="000000"/>
                <w:highlight w:val="none"/>
              </w:rPr>
              <w:t>扣</w:t>
            </w:r>
            <w:r>
              <w:rPr>
                <w:rFonts w:hint="eastAsia" w:ascii="宋体" w:hAnsi="宋体"/>
                <w:b/>
                <w:bCs/>
                <w:color w:val="000000"/>
                <w:highlight w:val="none"/>
                <w:lang w:val="en-US" w:eastAsia="zh-CN"/>
              </w:rPr>
              <w:t>2.5</w:t>
            </w:r>
            <w:r>
              <w:rPr>
                <w:rFonts w:hint="eastAsia" w:ascii="宋体" w:hAnsi="宋体"/>
                <w:b/>
                <w:bCs/>
                <w:color w:val="000000"/>
                <w:highlight w:val="none"/>
              </w:rPr>
              <w:t>分</w:t>
            </w:r>
            <w:r>
              <w:rPr>
                <w:rFonts w:hint="eastAsia" w:ascii="宋体" w:hAnsi="宋体"/>
                <w:color w:val="000000"/>
                <w:highlight w:val="none"/>
              </w:rPr>
              <w:t>；</w:t>
            </w:r>
          </w:p>
          <w:p w14:paraId="38BC87BB">
            <w:pPr>
              <w:keepNext w:val="0"/>
              <w:keepLines w:val="0"/>
              <w:suppressLineNumbers w:val="0"/>
              <w:spacing w:before="0" w:beforeAutospacing="0" w:after="0" w:afterAutospacing="0"/>
              <w:ind w:left="0" w:right="0" w:firstLine="0" w:firstLineChars="0"/>
              <w:rPr>
                <w:rFonts w:hint="eastAsia" w:ascii="宋体" w:hAnsi="宋体"/>
                <w:color w:val="000000"/>
                <w:highlight w:val="none"/>
              </w:rPr>
            </w:pPr>
            <w:r>
              <w:rPr>
                <w:rFonts w:hint="eastAsia" w:ascii="宋体" w:hAnsi="宋体"/>
                <w:color w:val="000000"/>
                <w:highlight w:val="none"/>
              </w:rPr>
              <w:t>2）</w:t>
            </w:r>
            <w:r>
              <w:rPr>
                <w:rFonts w:hint="eastAsia" w:ascii="宋体" w:hAnsi="宋体"/>
                <w:color w:val="000000"/>
                <w:highlight w:val="none"/>
                <w:lang w:val="en-US" w:eastAsia="zh-CN"/>
              </w:rPr>
              <w:t>每个产品中</w:t>
            </w:r>
            <w:r>
              <w:rPr>
                <w:rFonts w:hint="eastAsia" w:ascii="宋体" w:hAnsi="宋体"/>
                <w:color w:val="000000"/>
                <w:highlight w:val="none"/>
              </w:rPr>
              <w:t>未标注“</w:t>
            </w:r>
            <w:r>
              <w:rPr>
                <w:rFonts w:hint="eastAsia" w:ascii="宋体" w:hAnsi="宋体"/>
                <w:color w:val="000000"/>
                <w:highlight w:val="none"/>
                <w:lang w:eastAsia="zh-CN"/>
              </w:rPr>
              <w:t>▲</w:t>
            </w:r>
            <w:r>
              <w:rPr>
                <w:rFonts w:hint="eastAsia" w:ascii="宋体" w:hAnsi="宋体"/>
                <w:color w:val="000000"/>
                <w:highlight w:val="none"/>
              </w:rPr>
              <w:t>”的为一般技术指标，</w:t>
            </w:r>
            <w:r>
              <w:rPr>
                <w:rFonts w:hint="eastAsia" w:ascii="宋体" w:hAnsi="宋体"/>
                <w:b/>
                <w:bCs/>
                <w:color w:val="000000"/>
                <w:highlight w:val="none"/>
              </w:rPr>
              <w:t>共有</w:t>
            </w:r>
            <w:r>
              <w:rPr>
                <w:rFonts w:hint="eastAsia" w:ascii="宋体" w:hAnsi="宋体"/>
                <w:b/>
                <w:bCs/>
                <w:color w:val="000000"/>
                <w:highlight w:val="none"/>
                <w:u w:val="single"/>
                <w:lang w:val="en-US" w:eastAsia="zh-CN"/>
              </w:rPr>
              <w:t xml:space="preserve"> 65 </w:t>
            </w:r>
            <w:r>
              <w:rPr>
                <w:rFonts w:hint="eastAsia" w:ascii="宋体" w:hAnsi="宋体"/>
                <w:b/>
                <w:bCs/>
                <w:color w:val="000000"/>
                <w:highlight w:val="none"/>
              </w:rPr>
              <w:t>条</w:t>
            </w:r>
            <w:r>
              <w:rPr>
                <w:rFonts w:hint="eastAsia" w:ascii="宋体" w:hAnsi="宋体"/>
                <w:b w:val="0"/>
                <w:bCs w:val="0"/>
                <w:color w:val="000000"/>
                <w:highlight w:val="none"/>
              </w:rPr>
              <w:t>，</w:t>
            </w:r>
            <w:r>
              <w:rPr>
                <w:rFonts w:hint="eastAsia" w:ascii="宋体" w:hAnsi="宋体"/>
                <w:color w:val="000000"/>
                <w:highlight w:val="none"/>
              </w:rPr>
              <w:t>本项分值</w:t>
            </w:r>
            <w:r>
              <w:rPr>
                <w:rFonts w:hint="eastAsia" w:ascii="宋体" w:hAnsi="宋体"/>
                <w:b/>
                <w:bCs/>
                <w:color w:val="000000"/>
                <w:highlight w:val="none"/>
              </w:rPr>
              <w:t>共计</w:t>
            </w:r>
            <w:r>
              <w:rPr>
                <w:rFonts w:hint="eastAsia" w:ascii="宋体" w:hAnsi="宋体"/>
                <w:b/>
                <w:bCs/>
                <w:color w:val="000000"/>
                <w:highlight w:val="none"/>
                <w:u w:val="single"/>
                <w:lang w:val="en-US" w:eastAsia="zh-CN"/>
              </w:rPr>
              <w:t xml:space="preserve"> 10 </w:t>
            </w:r>
            <w:r>
              <w:rPr>
                <w:rFonts w:hint="eastAsia" w:ascii="宋体" w:hAnsi="宋体"/>
                <w:b/>
                <w:bCs/>
                <w:color w:val="000000"/>
                <w:highlight w:val="none"/>
              </w:rPr>
              <w:t>分</w:t>
            </w:r>
            <w:r>
              <w:rPr>
                <w:rFonts w:hint="eastAsia" w:ascii="宋体" w:hAnsi="宋体"/>
                <w:color w:val="000000"/>
                <w:highlight w:val="none"/>
              </w:rPr>
              <w:t>，投标产品每出现一项技术指标不满足招标文件第五章采购需求的，</w:t>
            </w:r>
            <w:r>
              <w:rPr>
                <w:rFonts w:hint="eastAsia" w:ascii="宋体" w:hAnsi="宋体"/>
                <w:b/>
                <w:bCs/>
                <w:color w:val="000000"/>
                <w:highlight w:val="none"/>
                <w:lang w:val="en-US" w:eastAsia="zh-CN"/>
              </w:rPr>
              <w:t>扣0.16分，有63项及以上不满足的为0分。</w:t>
            </w:r>
          </w:p>
          <w:p w14:paraId="5BBAB134">
            <w:pPr>
              <w:keepNext w:val="0"/>
              <w:keepLines w:val="0"/>
              <w:suppressLineNumbers w:val="0"/>
              <w:spacing w:before="0" w:beforeAutospacing="0" w:after="0" w:afterAutospacing="0"/>
              <w:ind w:left="0" w:right="0" w:firstLine="0" w:firstLineChars="0"/>
              <w:rPr>
                <w:rFonts w:hint="eastAsia" w:ascii="宋体" w:hAnsi="宋体"/>
                <w:b/>
                <w:bCs/>
                <w:color w:val="000000"/>
                <w:highlight w:val="none"/>
              </w:rPr>
            </w:pPr>
            <w:r>
              <w:rPr>
                <w:rFonts w:hint="eastAsia" w:ascii="宋体" w:hAnsi="宋体"/>
                <w:b/>
                <w:bCs/>
                <w:color w:val="000000"/>
                <w:highlight w:val="none"/>
              </w:rPr>
              <w:t>注：1）</w:t>
            </w:r>
            <w:r>
              <w:rPr>
                <w:rFonts w:hint="eastAsia" w:ascii="宋体" w:hAnsi="宋体" w:eastAsia="宋体" w:cs="宋体"/>
                <w:b/>
                <w:bCs/>
                <w:szCs w:val="21"/>
                <w:highlight w:val="none"/>
              </w:rPr>
              <w:t>技术指标的响应评审参考投标人提供的“技术规格偏离表”，以投标人提供的技术支持资料为准（若招标文件</w:t>
            </w:r>
            <w:r>
              <w:rPr>
                <w:rFonts w:hint="eastAsia" w:ascii="宋体" w:hAnsi="宋体" w:cs="宋体"/>
                <w:b/>
                <w:bCs/>
                <w:szCs w:val="21"/>
                <w:highlight w:val="none"/>
                <w:lang w:val="en-US" w:eastAsia="zh-CN"/>
              </w:rPr>
              <w:t xml:space="preserve"> 第五章 采购需求</w:t>
            </w:r>
            <w:r>
              <w:rPr>
                <w:rFonts w:hint="eastAsia" w:ascii="宋体" w:hAnsi="宋体" w:eastAsia="宋体" w:cs="宋体"/>
                <w:b/>
                <w:bCs/>
                <w:szCs w:val="21"/>
                <w:highlight w:val="none"/>
              </w:rPr>
              <w:t>中对技术支持资料有特定要求的以招标文件为准，若招标文件</w:t>
            </w:r>
            <w:r>
              <w:rPr>
                <w:rFonts w:hint="eastAsia" w:ascii="宋体" w:hAnsi="宋体" w:cs="宋体"/>
                <w:b/>
                <w:bCs/>
                <w:szCs w:val="21"/>
                <w:highlight w:val="none"/>
                <w:lang w:val="en-US" w:eastAsia="zh-CN"/>
              </w:rPr>
              <w:t xml:space="preserve"> 第五章 采购需求</w:t>
            </w:r>
            <w:r>
              <w:rPr>
                <w:rFonts w:hint="eastAsia" w:ascii="宋体" w:hAnsi="宋体" w:eastAsia="宋体" w:cs="宋体"/>
                <w:b/>
                <w:bCs/>
                <w:szCs w:val="21"/>
                <w:highlight w:val="none"/>
              </w:rPr>
              <w:t>中无特定技术支持资料要求的详见“技术规格偏离表”内的规定）</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否则不予认可</w:t>
            </w:r>
            <w:r>
              <w:rPr>
                <w:rFonts w:hint="eastAsia" w:ascii="宋体" w:hAnsi="宋体"/>
                <w:b/>
                <w:bCs/>
                <w:color w:val="000000"/>
                <w:highlight w:val="none"/>
              </w:rPr>
              <w:t>。</w:t>
            </w:r>
          </w:p>
          <w:p w14:paraId="54E0713A">
            <w:pPr>
              <w:keepNext w:val="0"/>
              <w:keepLines w:val="0"/>
              <w:suppressLineNumbers w:val="0"/>
              <w:spacing w:before="0" w:beforeAutospacing="0" w:after="0" w:afterAutospacing="0"/>
              <w:ind w:left="0" w:right="0" w:firstLine="0" w:firstLineChars="0"/>
              <w:rPr>
                <w:rFonts w:hint="eastAsia" w:ascii="宋体" w:hAnsi="宋体" w:cs="Times New Roman"/>
                <w:color w:val="000000"/>
                <w:szCs w:val="21"/>
                <w:highlight w:val="none"/>
                <w:lang w:val="en-US" w:eastAsia="zh-CN"/>
              </w:rPr>
            </w:pPr>
            <w:r>
              <w:rPr>
                <w:rFonts w:hint="eastAsia" w:ascii="宋体" w:hAnsi="宋体" w:eastAsia="宋体" w:cs="宋体"/>
                <w:b/>
                <w:bCs/>
                <w:color w:val="000000"/>
                <w:highlight w:val="none"/>
                <w:lang w:val="en-US" w:eastAsia="zh-CN"/>
              </w:rPr>
              <w:t>2）</w:t>
            </w:r>
            <w:r>
              <w:rPr>
                <w:rFonts w:hint="eastAsia" w:ascii="宋体" w:hAnsi="宋体" w:cs="宋体"/>
                <w:b/>
                <w:bCs/>
                <w:color w:val="000000"/>
                <w:highlight w:val="none"/>
              </w:rPr>
              <w:t>设备技术指标中</w:t>
            </w:r>
            <w:r>
              <w:rPr>
                <w:rFonts w:hint="eastAsia" w:ascii="宋体" w:hAnsi="宋体"/>
                <w:b/>
                <w:bCs/>
                <w:highlight w:val="none"/>
              </w:rPr>
              <w:t>标注“</w:t>
            </w:r>
            <w:r>
              <w:rPr>
                <w:rFonts w:hint="eastAsia" w:ascii="宋体" w:hAnsi="宋体"/>
                <w:color w:val="000000"/>
                <w:highlight w:val="none"/>
                <w:lang w:eastAsia="zh-CN"/>
              </w:rPr>
              <w:t>▲</w:t>
            </w:r>
            <w:r>
              <w:rPr>
                <w:rFonts w:hint="eastAsia" w:ascii="宋体" w:hAnsi="宋体"/>
                <w:b/>
                <w:bCs/>
                <w:highlight w:val="none"/>
              </w:rPr>
              <w:t>”的</w:t>
            </w:r>
            <w:r>
              <w:rPr>
                <w:rFonts w:hint="eastAsia" w:ascii="宋体" w:hAnsi="宋体" w:cs="宋体"/>
                <w:b/>
                <w:bCs/>
                <w:color w:val="000000"/>
                <w:highlight w:val="none"/>
              </w:rPr>
              <w:t>以“序号1</w:t>
            </w:r>
            <w:r>
              <w:rPr>
                <w:rFonts w:hint="eastAsia" w:ascii="宋体" w:hAnsi="宋体" w:cs="宋体"/>
                <w:b/>
                <w:bCs/>
                <w:color w:val="000000"/>
                <w:highlight w:val="none"/>
                <w:lang w:eastAsia="zh-CN"/>
              </w:rPr>
              <w:t>、</w:t>
            </w:r>
            <w:r>
              <w:rPr>
                <w:rFonts w:hint="eastAsia" w:ascii="宋体" w:hAnsi="宋体" w:cs="宋体"/>
                <w:b/>
                <w:bCs/>
                <w:color w:val="000000"/>
                <w:highlight w:val="none"/>
              </w:rPr>
              <w:t>序号</w:t>
            </w:r>
            <w:r>
              <w:rPr>
                <w:rFonts w:hint="eastAsia" w:ascii="宋体" w:hAnsi="宋体" w:cs="宋体"/>
                <w:b/>
                <w:bCs/>
                <w:color w:val="000000"/>
                <w:highlight w:val="none"/>
                <w:lang w:val="en-US" w:eastAsia="zh-CN"/>
              </w:rPr>
              <w:t>1.1</w:t>
            </w:r>
            <w:r>
              <w:rPr>
                <w:rFonts w:hint="eastAsia" w:ascii="宋体" w:hAnsi="宋体" w:cs="宋体"/>
                <w:b/>
                <w:bCs/>
                <w:color w:val="000000"/>
                <w:highlight w:val="none"/>
              </w:rPr>
              <w:t>.序号</w:t>
            </w:r>
            <w:r>
              <w:rPr>
                <w:rFonts w:hint="eastAsia" w:ascii="宋体" w:hAnsi="宋体" w:cs="宋体"/>
                <w:b/>
                <w:bCs/>
                <w:color w:val="000000"/>
                <w:highlight w:val="none"/>
                <w:lang w:val="en-US" w:eastAsia="zh-CN"/>
              </w:rPr>
              <w:t>1.1.1</w:t>
            </w:r>
            <w:r>
              <w:rPr>
                <w:rFonts w:hint="eastAsia" w:ascii="宋体" w:hAnsi="宋体" w:cs="宋体"/>
                <w:b/>
                <w:bCs/>
                <w:color w:val="000000"/>
                <w:highlight w:val="none"/>
              </w:rPr>
              <w:t>……”分别各视为1项技术指标（除标题外下属功能参数每一条为1项），未标注“</w:t>
            </w:r>
            <w:r>
              <w:rPr>
                <w:rFonts w:hint="eastAsia" w:ascii="宋体" w:hAnsi="宋体"/>
                <w:color w:val="000000"/>
                <w:highlight w:val="none"/>
                <w:lang w:eastAsia="zh-CN"/>
              </w:rPr>
              <w:t>▲</w:t>
            </w:r>
            <w:r>
              <w:rPr>
                <w:rFonts w:hint="eastAsia" w:ascii="宋体" w:hAnsi="宋体" w:cs="宋体"/>
                <w:b/>
                <w:bCs/>
                <w:color w:val="000000"/>
                <w:highlight w:val="none"/>
              </w:rPr>
              <w:t>”的以各产品</w:t>
            </w:r>
            <w:r>
              <w:rPr>
                <w:rFonts w:hint="eastAsia" w:ascii="宋体" w:hAnsi="宋体" w:cs="宋体"/>
                <w:b/>
                <w:bCs/>
                <w:szCs w:val="21"/>
                <w:highlight w:val="none"/>
              </w:rPr>
              <w:t>第五章 采购需求中</w:t>
            </w:r>
            <w:r>
              <w:rPr>
                <w:rFonts w:hint="eastAsia" w:ascii="宋体" w:hAnsi="宋体" w:cs="宋体"/>
                <w:b/>
                <w:bCs/>
                <w:color w:val="000000"/>
                <w:highlight w:val="none"/>
              </w:rPr>
              <w:t>标注为准；各项技术指标中包含的具体指标中有任意一条不满足招标要求的，则视为该项技术指标不满足招标要求。</w:t>
            </w:r>
          </w:p>
        </w:tc>
      </w:tr>
      <w:tr w14:paraId="6576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8" w:hRule="atLeast"/>
          <w:jc w:val="center"/>
        </w:trPr>
        <w:tc>
          <w:tcPr>
            <w:tcW w:w="321" w:type="dxa"/>
            <w:vMerge w:val="continue"/>
            <w:vAlign w:val="center"/>
          </w:tcPr>
          <w:p w14:paraId="32C9DFBD">
            <w:pPr>
              <w:ind w:firstLine="0" w:firstLineChars="0"/>
              <w:rPr>
                <w:rFonts w:ascii="Times New Roman" w:hAnsi="Times New Roman" w:cs="Times New Roman"/>
                <w:color w:val="000000"/>
                <w:szCs w:val="21"/>
                <w:highlight w:val="none"/>
              </w:rPr>
            </w:pPr>
          </w:p>
        </w:tc>
        <w:tc>
          <w:tcPr>
            <w:tcW w:w="954" w:type="dxa"/>
            <w:vMerge w:val="restart"/>
            <w:vAlign w:val="center"/>
          </w:tcPr>
          <w:p w14:paraId="4913D390">
            <w:pPr>
              <w:ind w:firstLine="0" w:firstLineChars="0"/>
              <w:rPr>
                <w:rFonts w:ascii="Times New Roman" w:hAnsi="Times New Roman" w:cs="Times New Roman"/>
                <w:color w:val="000000"/>
                <w:szCs w:val="21"/>
                <w:highlight w:val="none"/>
              </w:rPr>
            </w:pPr>
          </w:p>
        </w:tc>
        <w:tc>
          <w:tcPr>
            <w:tcW w:w="1738" w:type="dxa"/>
            <w:vMerge w:val="restart"/>
            <w:vAlign w:val="center"/>
          </w:tcPr>
          <w:p w14:paraId="7D494775">
            <w:pPr>
              <w:ind w:firstLine="0" w:firstLineChars="0"/>
              <w:rPr>
                <w:rFonts w:ascii="Times New Roman" w:hAnsi="Times New Roman" w:cs="Times New Roman"/>
                <w:color w:val="000000"/>
                <w:szCs w:val="21"/>
                <w:highlight w:val="none"/>
              </w:rPr>
            </w:pPr>
            <w:r>
              <w:rPr>
                <w:rFonts w:ascii="Times New Roman" w:hAnsi="Times New Roman" w:cs="Times New Roman"/>
                <w:color w:val="000000"/>
                <w:szCs w:val="21"/>
                <w:highlight w:val="none"/>
              </w:rPr>
              <w:t>5）商务部分得分F3（满分</w:t>
            </w:r>
            <w:r>
              <w:rPr>
                <w:rFonts w:hint="eastAsia" w:ascii="Times New Roman" w:hAnsi="Times New Roman" w:cs="Times New Roman"/>
                <w:color w:val="000000"/>
                <w:szCs w:val="21"/>
                <w:highlight w:val="none"/>
                <w:u w:val="single"/>
                <w:lang w:val="en-US" w:eastAsia="zh-CN"/>
              </w:rPr>
              <w:t>20</w:t>
            </w:r>
            <w:r>
              <w:rPr>
                <w:rFonts w:ascii="Times New Roman" w:hAnsi="Times New Roman" w:cs="Times New Roman"/>
                <w:color w:val="000000"/>
                <w:szCs w:val="21"/>
                <w:highlight w:val="none"/>
              </w:rPr>
              <w:t>分）</w:t>
            </w:r>
          </w:p>
        </w:tc>
        <w:tc>
          <w:tcPr>
            <w:tcW w:w="6275" w:type="dxa"/>
            <w:vAlign w:val="center"/>
          </w:tcPr>
          <w:p w14:paraId="114B2B2A">
            <w:pPr>
              <w:keepNext w:val="0"/>
              <w:keepLines w:val="0"/>
              <w:suppressLineNumbers w:val="0"/>
              <w:spacing w:before="0" w:beforeAutospacing="0" w:after="0" w:afterAutospacing="0"/>
              <w:ind w:left="0" w:right="0" w:firstLine="0" w:firstLineChars="0"/>
              <w:rPr>
                <w:rFonts w:hint="eastAsia" w:ascii="宋体" w:hAnsi="宋体" w:eastAsia="宋体" w:cs="宋体"/>
                <w:b/>
                <w:bCs/>
                <w:color w:val="000000"/>
                <w:szCs w:val="21"/>
                <w:highlight w:val="none"/>
              </w:rPr>
            </w:pPr>
            <w:r>
              <w:rPr>
                <w:rFonts w:hint="eastAsia" w:ascii="宋体" w:hAnsi="宋体"/>
                <w:b/>
                <w:bCs/>
                <w:color w:val="000000"/>
                <w:highlight w:val="none"/>
              </w:rPr>
              <w:t>1）节能、环保产</w:t>
            </w:r>
            <w:r>
              <w:rPr>
                <w:rFonts w:hint="eastAsia" w:ascii="宋体" w:hAnsi="宋体" w:eastAsia="宋体" w:cs="宋体"/>
                <w:b/>
                <w:bCs/>
                <w:color w:val="000000"/>
                <w:highlight w:val="none"/>
              </w:rPr>
              <w:t>品评审评分（满分</w:t>
            </w:r>
            <w:r>
              <w:rPr>
                <w:rFonts w:hint="eastAsia" w:ascii="宋体" w:hAnsi="宋体" w:cs="宋体"/>
                <w:b/>
                <w:bCs/>
                <w:color w:val="000000"/>
                <w:highlight w:val="none"/>
                <w:lang w:val="en-US" w:eastAsia="zh-CN"/>
              </w:rPr>
              <w:t>1</w:t>
            </w:r>
            <w:r>
              <w:rPr>
                <w:rFonts w:hint="eastAsia" w:ascii="宋体" w:hAnsi="宋体" w:eastAsia="宋体" w:cs="宋体"/>
                <w:b/>
                <w:bCs/>
                <w:color w:val="000000"/>
                <w:highlight w:val="none"/>
              </w:rPr>
              <w:t>分）</w:t>
            </w:r>
          </w:p>
          <w:p w14:paraId="1580F64A">
            <w:pPr>
              <w:keepNext w:val="0"/>
              <w:keepLines w:val="0"/>
              <w:suppressLineNumbers w:val="0"/>
              <w:spacing w:before="0" w:beforeAutospacing="0" w:after="0" w:afterAutospacing="0"/>
              <w:ind w:left="0" w:right="0" w:firstLine="0" w:firstLineChars="0"/>
              <w:rPr>
                <w:rFonts w:hint="eastAsia" w:ascii="宋体" w:hAnsi="宋体" w:eastAsia="宋体" w:cs="宋体"/>
                <w:color w:val="000000"/>
                <w:highlight w:val="none"/>
                <w:lang w:eastAsia="zh-CN"/>
              </w:rPr>
            </w:pPr>
            <w:r>
              <w:rPr>
                <w:rFonts w:hint="eastAsia" w:ascii="宋体" w:hAnsi="宋体" w:eastAsia="宋体" w:cs="宋体"/>
                <w:color w:val="000000"/>
                <w:highlight w:val="none"/>
              </w:rPr>
              <w:t>投标产品有一项及以上认定为节能产品的得</w:t>
            </w:r>
            <w:r>
              <w:rPr>
                <w:rFonts w:hint="eastAsia" w:ascii="宋体" w:hAnsi="宋体" w:cs="宋体"/>
                <w:color w:val="000000"/>
                <w:highlight w:val="none"/>
                <w:lang w:val="en-US" w:eastAsia="zh-CN"/>
              </w:rPr>
              <w:t>0.5</w:t>
            </w:r>
            <w:r>
              <w:rPr>
                <w:rFonts w:hint="eastAsia" w:ascii="宋体" w:hAnsi="宋体" w:eastAsia="宋体" w:cs="宋体"/>
                <w:color w:val="000000"/>
                <w:highlight w:val="none"/>
              </w:rPr>
              <w:t>分</w:t>
            </w:r>
            <w:r>
              <w:rPr>
                <w:rFonts w:hint="eastAsia" w:ascii="宋体" w:hAnsi="宋体" w:cs="宋体"/>
                <w:color w:val="000000"/>
                <w:highlight w:val="none"/>
                <w:lang w:eastAsia="zh-CN"/>
              </w:rPr>
              <w:t>；</w:t>
            </w:r>
          </w:p>
          <w:p w14:paraId="5E51F56B">
            <w:pPr>
              <w:keepNext w:val="0"/>
              <w:keepLines w:val="0"/>
              <w:suppressLineNumbers w:val="0"/>
              <w:spacing w:before="0" w:beforeAutospacing="0" w:after="0" w:afterAutospacing="0"/>
              <w:ind w:left="0" w:right="0" w:firstLine="0" w:firstLineChars="0"/>
              <w:rPr>
                <w:rFonts w:hint="eastAsia" w:ascii="宋体" w:hAnsi="宋体" w:eastAsia="宋体" w:cs="宋体"/>
                <w:color w:val="000000"/>
                <w:highlight w:val="none"/>
              </w:rPr>
            </w:pPr>
            <w:r>
              <w:rPr>
                <w:rFonts w:hint="eastAsia" w:ascii="宋体" w:hAnsi="宋体" w:eastAsia="宋体" w:cs="宋体"/>
                <w:color w:val="000000"/>
                <w:highlight w:val="none"/>
              </w:rPr>
              <w:t>投标产品有一项及以上认定为环保产品的得</w:t>
            </w:r>
            <w:r>
              <w:rPr>
                <w:rFonts w:hint="eastAsia" w:ascii="宋体" w:hAnsi="宋体" w:cs="宋体"/>
                <w:color w:val="000000"/>
                <w:highlight w:val="none"/>
                <w:lang w:val="en-US" w:eastAsia="zh-CN"/>
              </w:rPr>
              <w:t>0.5</w:t>
            </w:r>
            <w:r>
              <w:rPr>
                <w:rFonts w:hint="eastAsia" w:ascii="宋体" w:hAnsi="宋体" w:eastAsia="宋体" w:cs="宋体"/>
                <w:color w:val="000000"/>
                <w:highlight w:val="none"/>
              </w:rPr>
              <w:t>分。</w:t>
            </w:r>
          </w:p>
          <w:p w14:paraId="296D04F7">
            <w:pPr>
              <w:ind w:firstLine="0" w:firstLineChars="0"/>
              <w:rPr>
                <w:rFonts w:ascii="Times New Roman" w:hAnsi="Times New Roman" w:cs="Times New Roman"/>
                <w:color w:val="000000"/>
                <w:szCs w:val="21"/>
                <w:highlight w:val="none"/>
              </w:rPr>
            </w:pPr>
            <w:r>
              <w:rPr>
                <w:rFonts w:hint="eastAsia" w:ascii="宋体" w:hAnsi="宋体" w:eastAsia="宋体" w:cs="宋体"/>
                <w:color w:val="000000"/>
                <w:highlight w:val="none"/>
              </w:rPr>
              <w:t>若货物为除强制节能产品（强制节能产品详见招标公告或采购需求）以外的经国家认定的节能产品或环境标志产品，提供有效期内的节能产品认证证书或环境标志产品认证证书，未提供的不得分。</w:t>
            </w:r>
          </w:p>
        </w:tc>
      </w:tr>
      <w:tr w14:paraId="653D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321" w:type="dxa"/>
            <w:vMerge w:val="continue"/>
            <w:vAlign w:val="center"/>
          </w:tcPr>
          <w:p w14:paraId="68CF5D98">
            <w:pPr>
              <w:ind w:firstLine="0" w:firstLineChars="0"/>
              <w:rPr>
                <w:rFonts w:ascii="Times New Roman" w:hAnsi="Times New Roman" w:cs="Times New Roman"/>
                <w:color w:val="000000"/>
                <w:szCs w:val="21"/>
                <w:highlight w:val="none"/>
              </w:rPr>
            </w:pPr>
          </w:p>
        </w:tc>
        <w:tc>
          <w:tcPr>
            <w:tcW w:w="954" w:type="dxa"/>
            <w:vMerge w:val="continue"/>
            <w:vAlign w:val="center"/>
          </w:tcPr>
          <w:p w14:paraId="1140C867">
            <w:pPr>
              <w:ind w:firstLine="0" w:firstLineChars="0"/>
              <w:rPr>
                <w:rFonts w:ascii="Times New Roman" w:hAnsi="Times New Roman" w:cs="Times New Roman"/>
                <w:color w:val="000000"/>
                <w:szCs w:val="21"/>
                <w:highlight w:val="none"/>
              </w:rPr>
            </w:pPr>
          </w:p>
        </w:tc>
        <w:tc>
          <w:tcPr>
            <w:tcW w:w="1738" w:type="dxa"/>
            <w:vMerge w:val="continue"/>
            <w:vAlign w:val="center"/>
          </w:tcPr>
          <w:p w14:paraId="1AB19749">
            <w:pPr>
              <w:ind w:firstLine="0" w:firstLineChars="0"/>
              <w:rPr>
                <w:rFonts w:ascii="Times New Roman" w:hAnsi="Times New Roman" w:cs="Times New Roman"/>
                <w:color w:val="000000"/>
                <w:szCs w:val="21"/>
                <w:highlight w:val="none"/>
              </w:rPr>
            </w:pPr>
          </w:p>
        </w:tc>
        <w:tc>
          <w:tcPr>
            <w:tcW w:w="6275" w:type="dxa"/>
            <w:vAlign w:val="center"/>
          </w:tcPr>
          <w:p w14:paraId="786B8565">
            <w:pPr>
              <w:keepNext w:val="0"/>
              <w:keepLines w:val="0"/>
              <w:suppressLineNumbers w:val="0"/>
              <w:adjustRightInd w:val="0"/>
              <w:spacing w:before="0" w:beforeAutospacing="0" w:after="0" w:afterAutospacing="0"/>
              <w:ind w:left="0" w:right="0" w:firstLine="0" w:firstLineChars="0"/>
              <w:rPr>
                <w:rFonts w:hint="default" w:ascii="宋体" w:hAnsi="宋体" w:cs="Times New Roman"/>
                <w:b/>
                <w:bCs/>
                <w:color w:val="000000"/>
                <w:szCs w:val="21"/>
                <w:highlight w:val="none"/>
              </w:rPr>
            </w:pPr>
            <w:r>
              <w:rPr>
                <w:rFonts w:hint="eastAsia" w:ascii="宋体" w:hAnsi="宋体"/>
                <w:b/>
                <w:bCs/>
                <w:color w:val="000000"/>
                <w:highlight w:val="none"/>
              </w:rPr>
              <w:t>2）交货</w:t>
            </w:r>
            <w:r>
              <w:rPr>
                <w:rFonts w:hint="eastAsia" w:ascii="宋体" w:hAnsi="宋体"/>
                <w:b/>
                <w:bCs/>
                <w:color w:val="000000"/>
                <w:highlight w:val="none"/>
                <w:lang w:val="en-US" w:eastAsia="zh-CN"/>
              </w:rPr>
              <w:t>及安装方案评</w:t>
            </w:r>
            <w:r>
              <w:rPr>
                <w:rFonts w:hint="eastAsia" w:ascii="宋体" w:hAnsi="宋体"/>
                <w:b/>
                <w:bCs/>
                <w:color w:val="000000"/>
                <w:highlight w:val="none"/>
              </w:rPr>
              <w:t>审评分（</w:t>
            </w:r>
            <w:r>
              <w:rPr>
                <w:rFonts w:hint="eastAsia" w:ascii="宋体" w:hAnsi="宋体"/>
                <w:b/>
                <w:bCs/>
                <w:color w:val="000000"/>
                <w:highlight w:val="none"/>
                <w:lang w:val="en-US" w:eastAsia="zh-CN"/>
              </w:rPr>
              <w:t>满分3</w:t>
            </w:r>
            <w:r>
              <w:rPr>
                <w:rFonts w:hint="eastAsia" w:ascii="宋体" w:hAnsi="宋体"/>
                <w:b/>
                <w:bCs/>
                <w:color w:val="000000"/>
                <w:highlight w:val="none"/>
              </w:rPr>
              <w:t>分）</w:t>
            </w:r>
          </w:p>
          <w:p w14:paraId="5C07C442">
            <w:pPr>
              <w:keepNext w:val="0"/>
              <w:keepLines w:val="0"/>
              <w:suppressLineNumbers w:val="0"/>
              <w:adjustRightInd w:val="0"/>
              <w:spacing w:before="0" w:beforeAutospacing="0" w:after="0" w:afterAutospacing="0"/>
              <w:ind w:left="0" w:right="0" w:firstLine="0" w:firstLineChars="0"/>
              <w:rPr>
                <w:rFonts w:hint="eastAsia" w:ascii="宋体" w:hAnsi="宋体" w:eastAsia="宋体"/>
                <w:bCs/>
                <w:color w:val="000000"/>
                <w:highlight w:val="none"/>
                <w:lang w:eastAsia="zh-CN"/>
              </w:rPr>
            </w:pPr>
            <w:r>
              <w:rPr>
                <w:rFonts w:hint="eastAsia" w:ascii="宋体" w:hAnsi="宋体"/>
                <w:bCs/>
                <w:color w:val="000000"/>
                <w:highlight w:val="none"/>
              </w:rPr>
              <w:t>第一个档次（</w:t>
            </w:r>
            <w:r>
              <w:rPr>
                <w:rFonts w:hint="eastAsia" w:ascii="宋体" w:hAnsi="宋体"/>
                <w:bCs/>
                <w:color w:val="000000"/>
                <w:highlight w:val="none"/>
                <w:lang w:val="en-US" w:eastAsia="zh-CN"/>
              </w:rPr>
              <w:t>3</w:t>
            </w:r>
            <w:r>
              <w:rPr>
                <w:rFonts w:hint="eastAsia" w:ascii="宋体" w:hAnsi="宋体"/>
                <w:bCs/>
                <w:color w:val="000000"/>
                <w:highlight w:val="none"/>
              </w:rPr>
              <w:t>分）：交货进度计划</w:t>
            </w:r>
            <w:r>
              <w:rPr>
                <w:rFonts w:hint="eastAsia" w:ascii="宋体" w:hAnsi="宋体"/>
                <w:bCs/>
                <w:color w:val="000000"/>
                <w:highlight w:val="none"/>
                <w:lang w:val="en-US" w:eastAsia="zh-CN"/>
              </w:rPr>
              <w:t>及安装方案</w:t>
            </w:r>
            <w:r>
              <w:rPr>
                <w:rFonts w:hint="eastAsia" w:ascii="宋体" w:hAnsi="宋体"/>
                <w:bCs/>
                <w:color w:val="000000"/>
                <w:highlight w:val="none"/>
              </w:rPr>
              <w:t>完全满足招标文件要求，内容完整、具体详尽、安排合理、切实可行的</w:t>
            </w:r>
            <w:r>
              <w:rPr>
                <w:rFonts w:hint="eastAsia" w:ascii="宋体" w:hAnsi="宋体"/>
                <w:bCs/>
                <w:color w:val="000000"/>
                <w:highlight w:val="none"/>
                <w:lang w:eastAsia="zh-CN"/>
              </w:rPr>
              <w:t>；</w:t>
            </w:r>
          </w:p>
          <w:p w14:paraId="05092E84">
            <w:pPr>
              <w:keepNext w:val="0"/>
              <w:keepLines w:val="0"/>
              <w:suppressLineNumbers w:val="0"/>
              <w:adjustRightInd w:val="0"/>
              <w:spacing w:before="0" w:beforeAutospacing="0" w:after="0" w:afterAutospacing="0"/>
              <w:ind w:left="0" w:right="0" w:firstLine="0" w:firstLineChars="0"/>
              <w:rPr>
                <w:rFonts w:hint="eastAsia" w:ascii="宋体" w:hAnsi="宋体" w:eastAsia="宋体"/>
                <w:bCs/>
                <w:color w:val="000000"/>
                <w:highlight w:val="none"/>
                <w:lang w:eastAsia="zh-CN"/>
              </w:rPr>
            </w:pPr>
            <w:r>
              <w:rPr>
                <w:rFonts w:hint="eastAsia" w:ascii="宋体" w:hAnsi="宋体"/>
                <w:bCs/>
                <w:color w:val="000000"/>
                <w:highlight w:val="none"/>
              </w:rPr>
              <w:t>第二个档次（2分）：交货进度计划</w:t>
            </w:r>
            <w:r>
              <w:rPr>
                <w:rFonts w:hint="eastAsia" w:ascii="宋体" w:hAnsi="宋体"/>
                <w:bCs/>
                <w:color w:val="000000"/>
                <w:highlight w:val="none"/>
                <w:lang w:val="en-US" w:eastAsia="zh-CN"/>
              </w:rPr>
              <w:t>及安装方案</w:t>
            </w:r>
            <w:r>
              <w:rPr>
                <w:rFonts w:hint="eastAsia" w:ascii="宋体" w:hAnsi="宋体"/>
                <w:bCs/>
                <w:color w:val="000000"/>
                <w:highlight w:val="none"/>
              </w:rPr>
              <w:t>满足招标文件要求，内容基本完整、安排基本合理的</w:t>
            </w:r>
            <w:r>
              <w:rPr>
                <w:rFonts w:hint="eastAsia" w:ascii="宋体" w:hAnsi="宋体"/>
                <w:bCs/>
                <w:color w:val="000000"/>
                <w:highlight w:val="none"/>
                <w:lang w:eastAsia="zh-CN"/>
              </w:rPr>
              <w:t>；</w:t>
            </w:r>
          </w:p>
          <w:p w14:paraId="508A818C">
            <w:pPr>
              <w:keepNext w:val="0"/>
              <w:keepLines w:val="0"/>
              <w:suppressLineNumbers w:val="0"/>
              <w:adjustRightInd w:val="0"/>
              <w:spacing w:before="0" w:beforeAutospacing="0" w:after="0" w:afterAutospacing="0"/>
              <w:ind w:left="0" w:right="0" w:firstLine="0" w:firstLineChars="0"/>
              <w:rPr>
                <w:rFonts w:hint="eastAsia" w:ascii="宋体" w:hAnsi="宋体" w:eastAsia="宋体"/>
                <w:bCs/>
                <w:color w:val="000000"/>
                <w:highlight w:val="none"/>
                <w:lang w:eastAsia="zh-CN"/>
              </w:rPr>
            </w:pPr>
            <w:r>
              <w:rPr>
                <w:rFonts w:hint="eastAsia" w:ascii="宋体" w:hAnsi="宋体"/>
                <w:bCs/>
                <w:color w:val="000000"/>
                <w:highlight w:val="none"/>
              </w:rPr>
              <w:t>第三个档次（1分）：交货进度计划</w:t>
            </w:r>
            <w:r>
              <w:rPr>
                <w:rFonts w:hint="eastAsia" w:ascii="宋体" w:hAnsi="宋体"/>
                <w:bCs/>
                <w:color w:val="000000"/>
                <w:highlight w:val="none"/>
                <w:lang w:val="en-US" w:eastAsia="zh-CN"/>
              </w:rPr>
              <w:t>及安装方案</w:t>
            </w:r>
            <w:r>
              <w:rPr>
                <w:rFonts w:hint="eastAsia" w:ascii="宋体" w:hAnsi="宋体"/>
                <w:bCs/>
                <w:color w:val="000000"/>
                <w:highlight w:val="none"/>
              </w:rPr>
              <w:t>满足招标文件要求，安排不合理的</w:t>
            </w:r>
            <w:r>
              <w:rPr>
                <w:rFonts w:hint="eastAsia" w:ascii="宋体" w:hAnsi="宋体"/>
                <w:bCs/>
                <w:color w:val="000000"/>
                <w:highlight w:val="none"/>
                <w:lang w:eastAsia="zh-CN"/>
              </w:rPr>
              <w:t>；</w:t>
            </w:r>
          </w:p>
          <w:p w14:paraId="5A84A60D">
            <w:pPr>
              <w:ind w:firstLine="0" w:firstLineChars="0"/>
              <w:rPr>
                <w:rFonts w:ascii="Times New Roman" w:hAnsi="Times New Roman" w:cs="Times New Roman"/>
                <w:color w:val="000000"/>
                <w:szCs w:val="21"/>
                <w:highlight w:val="none"/>
              </w:rPr>
            </w:pPr>
            <w:r>
              <w:rPr>
                <w:rFonts w:hint="eastAsia" w:ascii="宋体" w:hAnsi="宋体"/>
                <w:bCs/>
                <w:color w:val="000000"/>
                <w:highlight w:val="none"/>
              </w:rPr>
              <w:t>第四个档次（0分）：未提供交货</w:t>
            </w:r>
            <w:r>
              <w:rPr>
                <w:rFonts w:hint="eastAsia" w:ascii="宋体" w:hAnsi="宋体"/>
                <w:bCs/>
                <w:color w:val="000000"/>
                <w:highlight w:val="none"/>
                <w:lang w:val="en-US" w:eastAsia="zh-CN"/>
              </w:rPr>
              <w:t>及安装</w:t>
            </w:r>
            <w:r>
              <w:rPr>
                <w:rFonts w:hint="eastAsia" w:ascii="宋体" w:hAnsi="宋体"/>
                <w:bCs/>
                <w:color w:val="000000"/>
                <w:highlight w:val="none"/>
              </w:rPr>
              <w:t>方案的。</w:t>
            </w:r>
          </w:p>
        </w:tc>
      </w:tr>
      <w:tr w14:paraId="4344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321" w:type="dxa"/>
            <w:vMerge w:val="continue"/>
            <w:vAlign w:val="center"/>
          </w:tcPr>
          <w:p w14:paraId="01248D86">
            <w:pPr>
              <w:ind w:firstLine="0" w:firstLineChars="0"/>
              <w:rPr>
                <w:rFonts w:ascii="Times New Roman" w:hAnsi="Times New Roman" w:cs="Times New Roman"/>
                <w:color w:val="000000"/>
                <w:szCs w:val="21"/>
                <w:highlight w:val="none"/>
              </w:rPr>
            </w:pPr>
          </w:p>
        </w:tc>
        <w:tc>
          <w:tcPr>
            <w:tcW w:w="954" w:type="dxa"/>
            <w:vMerge w:val="continue"/>
            <w:vAlign w:val="center"/>
          </w:tcPr>
          <w:p w14:paraId="11FD43D7">
            <w:pPr>
              <w:ind w:firstLine="0" w:firstLineChars="0"/>
              <w:rPr>
                <w:rFonts w:ascii="Times New Roman" w:hAnsi="Times New Roman" w:cs="Times New Roman"/>
                <w:color w:val="000000"/>
                <w:szCs w:val="21"/>
                <w:highlight w:val="none"/>
              </w:rPr>
            </w:pPr>
          </w:p>
        </w:tc>
        <w:tc>
          <w:tcPr>
            <w:tcW w:w="1738" w:type="dxa"/>
            <w:vMerge w:val="continue"/>
            <w:vAlign w:val="center"/>
          </w:tcPr>
          <w:p w14:paraId="554B8C58">
            <w:pPr>
              <w:ind w:firstLine="0" w:firstLineChars="0"/>
              <w:rPr>
                <w:rFonts w:ascii="Times New Roman" w:hAnsi="Times New Roman" w:cs="Times New Roman"/>
                <w:color w:val="000000"/>
                <w:szCs w:val="21"/>
                <w:highlight w:val="none"/>
              </w:rPr>
            </w:pPr>
          </w:p>
        </w:tc>
        <w:tc>
          <w:tcPr>
            <w:tcW w:w="6275" w:type="dxa"/>
            <w:vAlign w:val="center"/>
          </w:tcPr>
          <w:p w14:paraId="4E94A263">
            <w:pPr>
              <w:keepNext w:val="0"/>
              <w:keepLines w:val="0"/>
              <w:suppressLineNumbers w:val="0"/>
              <w:spacing w:before="0" w:beforeAutospacing="0" w:after="0" w:afterAutospacing="0"/>
              <w:ind w:left="0" w:right="0" w:firstLine="0" w:firstLineChars="0"/>
              <w:rPr>
                <w:rFonts w:hint="default" w:ascii="宋体" w:hAnsi="宋体" w:cs="Times New Roman"/>
                <w:b/>
                <w:color w:val="000000"/>
                <w:kern w:val="0"/>
                <w:szCs w:val="21"/>
                <w:highlight w:val="none"/>
              </w:rPr>
            </w:pPr>
            <w:r>
              <w:rPr>
                <w:rFonts w:hint="eastAsia" w:ascii="宋体" w:hAnsi="宋体"/>
                <w:b/>
                <w:color w:val="000000"/>
                <w:kern w:val="0"/>
                <w:highlight w:val="none"/>
                <w:lang w:val="en-US" w:eastAsia="zh-CN"/>
              </w:rPr>
              <w:t>3</w:t>
            </w:r>
            <w:r>
              <w:rPr>
                <w:rFonts w:hint="eastAsia" w:ascii="宋体" w:hAnsi="宋体"/>
                <w:b/>
                <w:color w:val="000000"/>
                <w:kern w:val="0"/>
                <w:highlight w:val="none"/>
              </w:rPr>
              <w:t>）质量承诺及保证措施</w:t>
            </w:r>
            <w:r>
              <w:rPr>
                <w:rFonts w:hint="eastAsia" w:ascii="宋体" w:hAnsi="宋体"/>
                <w:b/>
                <w:bCs/>
                <w:color w:val="000000"/>
                <w:highlight w:val="none"/>
              </w:rPr>
              <w:t>评审评分</w:t>
            </w:r>
            <w:r>
              <w:rPr>
                <w:rFonts w:hint="eastAsia" w:ascii="宋体" w:hAnsi="宋体"/>
                <w:b/>
                <w:color w:val="000000"/>
                <w:kern w:val="0"/>
                <w:highlight w:val="none"/>
              </w:rPr>
              <w:t>（满分</w:t>
            </w:r>
            <w:r>
              <w:rPr>
                <w:rFonts w:hint="eastAsia" w:ascii="宋体" w:hAnsi="宋体"/>
                <w:b/>
                <w:color w:val="000000"/>
                <w:kern w:val="0"/>
                <w:highlight w:val="none"/>
                <w:lang w:val="en-US" w:eastAsia="zh-CN"/>
              </w:rPr>
              <w:t>2</w:t>
            </w:r>
            <w:r>
              <w:rPr>
                <w:rFonts w:hint="eastAsia" w:ascii="宋体" w:hAnsi="宋体"/>
                <w:b/>
                <w:color w:val="000000"/>
                <w:kern w:val="0"/>
                <w:highlight w:val="none"/>
              </w:rPr>
              <w:t>分）</w:t>
            </w:r>
          </w:p>
          <w:p w14:paraId="5D02D492">
            <w:pPr>
              <w:pStyle w:val="11"/>
              <w:keepNext w:val="0"/>
              <w:keepLines w:val="0"/>
              <w:suppressLineNumbers w:val="0"/>
              <w:spacing w:before="0" w:beforeAutospacing="0" w:after="0" w:afterAutospacing="0"/>
              <w:ind w:left="0" w:right="0" w:firstLine="0" w:firstLineChars="0"/>
              <w:rPr>
                <w:rFonts w:hint="eastAsia" w:ascii="宋体" w:hAnsi="宋体" w:eastAsia="宋体"/>
                <w:color w:val="000000"/>
                <w:highlight w:val="none"/>
                <w:lang w:eastAsia="zh-CN"/>
              </w:rPr>
            </w:pPr>
            <w:r>
              <w:rPr>
                <w:rFonts w:hint="eastAsia" w:ascii="宋体" w:hAnsi="宋体"/>
                <w:color w:val="000000"/>
                <w:highlight w:val="none"/>
              </w:rPr>
              <w:t>第一个档次（</w:t>
            </w:r>
            <w:r>
              <w:rPr>
                <w:rFonts w:hint="eastAsia" w:ascii="宋体" w:hAnsi="宋体"/>
                <w:color w:val="000000"/>
                <w:highlight w:val="none"/>
                <w:lang w:val="en-US" w:eastAsia="zh-CN"/>
              </w:rPr>
              <w:t>2</w:t>
            </w:r>
            <w:r>
              <w:rPr>
                <w:rFonts w:hint="eastAsia" w:ascii="宋体" w:hAnsi="宋体"/>
                <w:color w:val="000000"/>
                <w:highlight w:val="none"/>
              </w:rPr>
              <w:t>分）：质量管理体系完整，质量承诺内容描述详细、合理且有具体的违约责任承诺，质量保证措施针对性好</w:t>
            </w:r>
            <w:r>
              <w:rPr>
                <w:rFonts w:hint="eastAsia" w:ascii="宋体" w:hAnsi="宋体"/>
                <w:color w:val="000000"/>
                <w:highlight w:val="none"/>
                <w:lang w:eastAsia="zh-CN"/>
              </w:rPr>
              <w:t>；</w:t>
            </w:r>
          </w:p>
          <w:p w14:paraId="15380852">
            <w:pPr>
              <w:pStyle w:val="11"/>
              <w:keepNext w:val="0"/>
              <w:keepLines w:val="0"/>
              <w:suppressLineNumbers w:val="0"/>
              <w:spacing w:before="0" w:beforeAutospacing="0" w:after="0" w:afterAutospacing="0"/>
              <w:ind w:left="0" w:right="0" w:firstLine="0" w:firstLineChars="0"/>
              <w:rPr>
                <w:rFonts w:hint="eastAsia" w:ascii="宋体" w:hAnsi="宋体" w:eastAsia="宋体"/>
                <w:color w:val="000000"/>
                <w:highlight w:val="none"/>
                <w:lang w:eastAsia="zh-CN"/>
              </w:rPr>
            </w:pPr>
            <w:r>
              <w:rPr>
                <w:rFonts w:hint="eastAsia" w:ascii="宋体" w:hAnsi="宋体"/>
                <w:color w:val="000000"/>
                <w:highlight w:val="none"/>
              </w:rPr>
              <w:t>第</w:t>
            </w:r>
            <w:r>
              <w:rPr>
                <w:rFonts w:hint="eastAsia" w:ascii="宋体" w:hAnsi="宋体"/>
                <w:color w:val="000000"/>
                <w:highlight w:val="none"/>
                <w:lang w:val="en-US" w:eastAsia="zh-CN"/>
              </w:rPr>
              <w:t>二</w:t>
            </w:r>
            <w:r>
              <w:rPr>
                <w:rFonts w:hint="eastAsia" w:ascii="宋体" w:hAnsi="宋体"/>
                <w:color w:val="000000"/>
                <w:highlight w:val="none"/>
              </w:rPr>
              <w:t>个档次（</w:t>
            </w:r>
            <w:r>
              <w:rPr>
                <w:rFonts w:hint="default" w:ascii="宋体" w:hAnsi="宋体"/>
                <w:color w:val="000000"/>
                <w:highlight w:val="none"/>
              </w:rPr>
              <w:t>1</w:t>
            </w:r>
            <w:r>
              <w:rPr>
                <w:rFonts w:hint="eastAsia" w:ascii="宋体" w:hAnsi="宋体"/>
                <w:color w:val="000000"/>
                <w:highlight w:val="none"/>
              </w:rPr>
              <w:t>分）：质量管理体系不完整，质量承诺内容描述一般，违约责任承诺不具体，质量保证措施针对性较差或有重大缺陷、错漏</w:t>
            </w:r>
            <w:r>
              <w:rPr>
                <w:rFonts w:hint="eastAsia" w:ascii="宋体" w:hAnsi="宋体"/>
                <w:color w:val="000000"/>
                <w:highlight w:val="none"/>
                <w:lang w:eastAsia="zh-CN"/>
              </w:rPr>
              <w:t>；</w:t>
            </w:r>
          </w:p>
          <w:p w14:paraId="2DB33CB5">
            <w:pPr>
              <w:ind w:firstLine="0" w:firstLineChars="0"/>
              <w:rPr>
                <w:rFonts w:hint="eastAsia" w:ascii="宋体" w:hAnsi="宋体"/>
                <w:color w:val="000000"/>
                <w:highlight w:val="none"/>
              </w:rPr>
            </w:pPr>
            <w:r>
              <w:rPr>
                <w:rFonts w:hint="eastAsia" w:ascii="宋体" w:hAnsi="宋体"/>
                <w:color w:val="000000"/>
                <w:highlight w:val="none"/>
              </w:rPr>
              <w:t>第</w:t>
            </w:r>
            <w:r>
              <w:rPr>
                <w:rFonts w:hint="eastAsia" w:ascii="宋体" w:hAnsi="宋体"/>
                <w:color w:val="000000"/>
                <w:highlight w:val="none"/>
                <w:lang w:val="en-US" w:eastAsia="zh-CN"/>
              </w:rPr>
              <w:t>三</w:t>
            </w:r>
            <w:r>
              <w:rPr>
                <w:rFonts w:hint="eastAsia" w:ascii="宋体" w:hAnsi="宋体"/>
                <w:color w:val="000000"/>
                <w:highlight w:val="none"/>
              </w:rPr>
              <w:t>个档次（0分）：未提出货物质量保证及承诺。</w:t>
            </w:r>
          </w:p>
        </w:tc>
      </w:tr>
      <w:tr w14:paraId="436F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321" w:type="dxa"/>
            <w:vMerge w:val="continue"/>
            <w:vAlign w:val="center"/>
          </w:tcPr>
          <w:p w14:paraId="4575BC1C">
            <w:pPr>
              <w:ind w:firstLine="0" w:firstLineChars="0"/>
              <w:rPr>
                <w:rFonts w:ascii="Times New Roman" w:hAnsi="Times New Roman" w:cs="Times New Roman"/>
                <w:color w:val="000000"/>
                <w:szCs w:val="21"/>
                <w:highlight w:val="none"/>
              </w:rPr>
            </w:pPr>
          </w:p>
        </w:tc>
        <w:tc>
          <w:tcPr>
            <w:tcW w:w="954" w:type="dxa"/>
            <w:vMerge w:val="continue"/>
            <w:vAlign w:val="center"/>
          </w:tcPr>
          <w:p w14:paraId="1369EF3F">
            <w:pPr>
              <w:ind w:firstLine="0" w:firstLineChars="0"/>
              <w:rPr>
                <w:rFonts w:ascii="Times New Roman" w:hAnsi="Times New Roman" w:cs="Times New Roman"/>
                <w:color w:val="000000"/>
                <w:szCs w:val="21"/>
                <w:highlight w:val="none"/>
              </w:rPr>
            </w:pPr>
          </w:p>
        </w:tc>
        <w:tc>
          <w:tcPr>
            <w:tcW w:w="1738" w:type="dxa"/>
            <w:vMerge w:val="continue"/>
            <w:vAlign w:val="center"/>
          </w:tcPr>
          <w:p w14:paraId="20285045">
            <w:pPr>
              <w:ind w:firstLine="0" w:firstLineChars="0"/>
              <w:rPr>
                <w:rFonts w:ascii="Times New Roman" w:hAnsi="Times New Roman" w:cs="Times New Roman"/>
                <w:color w:val="000000"/>
                <w:szCs w:val="21"/>
                <w:highlight w:val="none"/>
              </w:rPr>
            </w:pPr>
          </w:p>
        </w:tc>
        <w:tc>
          <w:tcPr>
            <w:tcW w:w="6275" w:type="dxa"/>
            <w:vAlign w:val="center"/>
          </w:tcPr>
          <w:p w14:paraId="69CA3EC9">
            <w:pPr>
              <w:pStyle w:val="11"/>
              <w:keepNext w:val="0"/>
              <w:keepLines w:val="0"/>
              <w:suppressLineNumbers w:val="0"/>
              <w:spacing w:before="0" w:beforeAutospacing="0" w:after="0" w:afterAutospacing="0"/>
              <w:ind w:left="0" w:right="0" w:firstLine="0" w:firstLineChars="0"/>
              <w:rPr>
                <w:rFonts w:hint="default" w:ascii="宋体" w:hAnsi="宋体" w:cs="Times New Roman"/>
                <w:b/>
                <w:color w:val="000000"/>
                <w:szCs w:val="21"/>
                <w:highlight w:val="none"/>
              </w:rPr>
            </w:pPr>
            <w:r>
              <w:rPr>
                <w:rFonts w:hint="eastAsia" w:ascii="宋体" w:hAnsi="宋体"/>
                <w:b/>
                <w:color w:val="000000"/>
                <w:highlight w:val="none"/>
                <w:lang w:val="en-US" w:eastAsia="zh-CN"/>
              </w:rPr>
              <w:t>4</w:t>
            </w:r>
            <w:r>
              <w:rPr>
                <w:rFonts w:hint="eastAsia" w:ascii="宋体" w:hAnsi="宋体"/>
                <w:b/>
                <w:color w:val="000000"/>
                <w:highlight w:val="none"/>
              </w:rPr>
              <w:t>）售后服务方案评审评分（满分</w:t>
            </w:r>
            <w:r>
              <w:rPr>
                <w:rFonts w:hint="eastAsia" w:ascii="宋体" w:hAnsi="宋体"/>
                <w:b/>
                <w:color w:val="000000"/>
                <w:highlight w:val="none"/>
                <w:lang w:val="en-US" w:eastAsia="zh-CN"/>
              </w:rPr>
              <w:t>2</w:t>
            </w:r>
            <w:r>
              <w:rPr>
                <w:rFonts w:hint="eastAsia" w:ascii="宋体" w:hAnsi="宋体"/>
                <w:b/>
                <w:color w:val="000000"/>
                <w:highlight w:val="none"/>
              </w:rPr>
              <w:t>分）</w:t>
            </w:r>
          </w:p>
          <w:p w14:paraId="6A00897F">
            <w:pPr>
              <w:pStyle w:val="11"/>
              <w:keepNext w:val="0"/>
              <w:keepLines w:val="0"/>
              <w:suppressLineNumbers w:val="0"/>
              <w:spacing w:before="0" w:beforeAutospacing="0" w:after="0" w:afterAutospacing="0"/>
              <w:ind w:left="0" w:right="0" w:firstLine="0" w:firstLineChars="0"/>
              <w:rPr>
                <w:rFonts w:hint="eastAsia" w:ascii="宋体" w:hAnsi="宋体" w:eastAsia="宋体"/>
                <w:color w:val="000000"/>
                <w:highlight w:val="none"/>
                <w:lang w:eastAsia="zh-CN"/>
              </w:rPr>
            </w:pPr>
            <w:r>
              <w:rPr>
                <w:rFonts w:hint="eastAsia" w:ascii="宋体" w:hAnsi="宋体"/>
                <w:color w:val="000000"/>
                <w:highlight w:val="none"/>
              </w:rPr>
              <w:t>第一个档次（</w:t>
            </w:r>
            <w:r>
              <w:rPr>
                <w:rFonts w:hint="eastAsia" w:ascii="宋体" w:hAnsi="宋体"/>
                <w:color w:val="000000"/>
                <w:highlight w:val="none"/>
                <w:lang w:val="en-US" w:eastAsia="zh-CN"/>
              </w:rPr>
              <w:t>2</w:t>
            </w:r>
            <w:r>
              <w:rPr>
                <w:rFonts w:hint="eastAsia" w:ascii="宋体" w:hAnsi="宋体"/>
                <w:color w:val="000000"/>
                <w:highlight w:val="none"/>
              </w:rPr>
              <w:t>分）：售后维护技术人员及备品备件库配备全面，售后服务承诺及违约承诺内容完整具体，故障响应时间及时、保障措施全面、可行，有巡检维护计划且巡检内容及周期合理、可行，并有较好的应急方案</w:t>
            </w:r>
            <w:r>
              <w:rPr>
                <w:rFonts w:hint="eastAsia" w:ascii="宋体" w:hAnsi="宋体"/>
                <w:color w:val="000000"/>
                <w:highlight w:val="none"/>
                <w:lang w:eastAsia="zh-CN"/>
              </w:rPr>
              <w:t>；</w:t>
            </w:r>
          </w:p>
          <w:p w14:paraId="7BF77356">
            <w:pPr>
              <w:pStyle w:val="11"/>
              <w:keepNext w:val="0"/>
              <w:keepLines w:val="0"/>
              <w:suppressLineNumbers w:val="0"/>
              <w:spacing w:before="0" w:beforeAutospacing="0" w:after="0" w:afterAutospacing="0"/>
              <w:ind w:left="0" w:right="0" w:firstLine="0" w:firstLineChars="0"/>
              <w:rPr>
                <w:rFonts w:hint="eastAsia" w:ascii="宋体" w:hAnsi="宋体" w:eastAsia="宋体"/>
                <w:color w:val="000000"/>
                <w:highlight w:val="none"/>
                <w:lang w:eastAsia="zh-CN"/>
              </w:rPr>
            </w:pPr>
            <w:r>
              <w:rPr>
                <w:rFonts w:hint="eastAsia" w:ascii="宋体" w:hAnsi="宋体"/>
                <w:color w:val="000000"/>
                <w:highlight w:val="none"/>
              </w:rPr>
              <w:t>第二个档次（</w:t>
            </w:r>
            <w:r>
              <w:rPr>
                <w:rFonts w:hint="eastAsia" w:ascii="宋体" w:hAnsi="宋体"/>
                <w:color w:val="000000"/>
                <w:highlight w:val="none"/>
                <w:lang w:val="en-US" w:eastAsia="zh-CN"/>
              </w:rPr>
              <w:t>1</w:t>
            </w:r>
            <w:r>
              <w:rPr>
                <w:rFonts w:hint="eastAsia" w:ascii="宋体" w:hAnsi="宋体"/>
                <w:color w:val="000000"/>
                <w:highlight w:val="none"/>
              </w:rPr>
              <w:t>分）：售后维护技术人员及备品备件库配备基本完整，有售后服务承诺及违约承诺内容但不具体，故障响应时间及保障措施基本可行，有巡检维护计划且基本可行，应急方案基本可行</w:t>
            </w:r>
            <w:r>
              <w:rPr>
                <w:rFonts w:hint="eastAsia" w:ascii="宋体" w:hAnsi="宋体"/>
                <w:color w:val="000000"/>
                <w:highlight w:val="none"/>
                <w:lang w:eastAsia="zh-CN"/>
              </w:rPr>
              <w:t>；</w:t>
            </w:r>
          </w:p>
          <w:p w14:paraId="1A09CA1C">
            <w:pPr>
              <w:ind w:firstLine="0" w:firstLineChars="0"/>
              <w:rPr>
                <w:rFonts w:hint="eastAsia" w:ascii="宋体" w:hAnsi="宋体"/>
                <w:color w:val="000000"/>
                <w:highlight w:val="none"/>
              </w:rPr>
            </w:pPr>
            <w:r>
              <w:rPr>
                <w:rFonts w:hint="eastAsia" w:ascii="宋体" w:hAnsi="宋体"/>
                <w:color w:val="000000"/>
                <w:highlight w:val="none"/>
              </w:rPr>
              <w:t>第</w:t>
            </w:r>
            <w:r>
              <w:rPr>
                <w:rFonts w:hint="eastAsia" w:ascii="宋体" w:hAnsi="宋体"/>
                <w:color w:val="000000"/>
                <w:highlight w:val="none"/>
                <w:lang w:val="en-US" w:eastAsia="zh-CN"/>
              </w:rPr>
              <w:t>三</w:t>
            </w:r>
            <w:r>
              <w:rPr>
                <w:rFonts w:hint="eastAsia" w:ascii="宋体" w:hAnsi="宋体"/>
                <w:color w:val="000000"/>
                <w:highlight w:val="none"/>
              </w:rPr>
              <w:t>个档次（0分）：未提供售后服务方案的。</w:t>
            </w:r>
          </w:p>
        </w:tc>
      </w:tr>
      <w:tr w14:paraId="57AC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8" w:hRule="atLeast"/>
          <w:jc w:val="center"/>
        </w:trPr>
        <w:tc>
          <w:tcPr>
            <w:tcW w:w="321" w:type="dxa"/>
            <w:vMerge w:val="continue"/>
            <w:vAlign w:val="center"/>
          </w:tcPr>
          <w:p w14:paraId="1D3171F4">
            <w:pPr>
              <w:ind w:firstLine="0" w:firstLineChars="0"/>
              <w:rPr>
                <w:rFonts w:ascii="Times New Roman" w:hAnsi="Times New Roman" w:cs="Times New Roman"/>
                <w:color w:val="000000"/>
                <w:szCs w:val="21"/>
                <w:highlight w:val="none"/>
              </w:rPr>
            </w:pPr>
          </w:p>
        </w:tc>
        <w:tc>
          <w:tcPr>
            <w:tcW w:w="954" w:type="dxa"/>
            <w:vMerge w:val="continue"/>
            <w:vAlign w:val="center"/>
          </w:tcPr>
          <w:p w14:paraId="3A672985">
            <w:pPr>
              <w:ind w:firstLine="0" w:firstLineChars="0"/>
              <w:rPr>
                <w:rFonts w:ascii="Times New Roman" w:hAnsi="Times New Roman" w:cs="Times New Roman"/>
                <w:color w:val="000000"/>
                <w:szCs w:val="21"/>
                <w:highlight w:val="none"/>
              </w:rPr>
            </w:pPr>
          </w:p>
        </w:tc>
        <w:tc>
          <w:tcPr>
            <w:tcW w:w="1738" w:type="dxa"/>
            <w:vMerge w:val="continue"/>
            <w:vAlign w:val="center"/>
          </w:tcPr>
          <w:p w14:paraId="30220B0B">
            <w:pPr>
              <w:ind w:firstLine="0" w:firstLineChars="0"/>
              <w:rPr>
                <w:rFonts w:ascii="Times New Roman" w:hAnsi="Times New Roman" w:cs="Times New Roman"/>
                <w:color w:val="000000"/>
                <w:szCs w:val="21"/>
                <w:highlight w:val="none"/>
              </w:rPr>
            </w:pPr>
          </w:p>
        </w:tc>
        <w:tc>
          <w:tcPr>
            <w:tcW w:w="6275" w:type="dxa"/>
            <w:vAlign w:val="center"/>
          </w:tcPr>
          <w:p w14:paraId="0D18A024">
            <w:pPr>
              <w:pStyle w:val="11"/>
              <w:keepNext w:val="0"/>
              <w:keepLines w:val="0"/>
              <w:suppressLineNumbers w:val="0"/>
              <w:spacing w:before="0" w:beforeAutospacing="0" w:after="0" w:afterAutospacing="0"/>
              <w:ind w:left="0" w:right="0" w:firstLine="0" w:firstLineChars="0"/>
              <w:rPr>
                <w:rFonts w:hint="default" w:ascii="宋体" w:hAnsi="宋体"/>
                <w:b/>
                <w:color w:val="000000"/>
                <w:highlight w:val="none"/>
              </w:rPr>
            </w:pPr>
            <w:r>
              <w:rPr>
                <w:rFonts w:hint="eastAsia" w:ascii="宋体" w:hAnsi="宋体"/>
                <w:b/>
                <w:color w:val="000000"/>
                <w:highlight w:val="none"/>
                <w:lang w:val="en-US" w:eastAsia="zh-CN"/>
              </w:rPr>
              <w:t>5</w:t>
            </w:r>
            <w:r>
              <w:rPr>
                <w:rFonts w:hint="eastAsia" w:ascii="宋体" w:hAnsi="宋体"/>
                <w:b/>
                <w:color w:val="000000"/>
                <w:highlight w:val="none"/>
              </w:rPr>
              <w:t>）培训方案评审评分</w:t>
            </w:r>
            <w:r>
              <w:rPr>
                <w:rFonts w:hint="default" w:ascii="宋体" w:hAnsi="宋体"/>
                <w:b/>
                <w:color w:val="000000"/>
                <w:highlight w:val="none"/>
              </w:rPr>
              <w:t>（满分</w:t>
            </w:r>
            <w:r>
              <w:rPr>
                <w:rFonts w:hint="eastAsia" w:ascii="宋体" w:hAnsi="宋体"/>
                <w:b/>
                <w:color w:val="000000"/>
                <w:highlight w:val="none"/>
                <w:lang w:val="en-US" w:eastAsia="zh-CN"/>
              </w:rPr>
              <w:t>3</w:t>
            </w:r>
            <w:r>
              <w:rPr>
                <w:rFonts w:hint="default" w:ascii="宋体" w:hAnsi="宋体"/>
                <w:b/>
                <w:color w:val="000000"/>
                <w:highlight w:val="none"/>
              </w:rPr>
              <w:t>分）</w:t>
            </w:r>
          </w:p>
          <w:p w14:paraId="3FD9DBAE">
            <w:pPr>
              <w:pStyle w:val="11"/>
              <w:keepNext w:val="0"/>
              <w:keepLines w:val="0"/>
              <w:suppressLineNumbers w:val="0"/>
              <w:spacing w:before="0" w:beforeAutospacing="0" w:after="0" w:afterAutospacing="0"/>
              <w:ind w:left="0" w:right="0" w:firstLine="0" w:firstLineChars="0"/>
              <w:rPr>
                <w:rFonts w:hint="default" w:ascii="宋体" w:hAnsi="宋体"/>
                <w:bCs/>
                <w:color w:val="000000"/>
                <w:highlight w:val="none"/>
              </w:rPr>
            </w:pPr>
            <w:r>
              <w:rPr>
                <w:rFonts w:hint="eastAsia" w:ascii="宋体" w:hAnsi="宋体"/>
                <w:bCs/>
                <w:color w:val="000000"/>
                <w:highlight w:val="none"/>
              </w:rPr>
              <w:t>第一个档次（</w:t>
            </w:r>
            <w:r>
              <w:rPr>
                <w:rFonts w:hint="eastAsia" w:ascii="宋体" w:hAnsi="宋体"/>
                <w:bCs/>
                <w:color w:val="000000"/>
                <w:highlight w:val="none"/>
                <w:lang w:val="en-US" w:eastAsia="zh-CN"/>
              </w:rPr>
              <w:t>3</w:t>
            </w:r>
            <w:r>
              <w:rPr>
                <w:rFonts w:hint="default" w:ascii="宋体" w:hAnsi="宋体"/>
                <w:bCs/>
                <w:color w:val="000000"/>
                <w:highlight w:val="none"/>
              </w:rPr>
              <w:t>分）：</w:t>
            </w:r>
            <w:r>
              <w:rPr>
                <w:rFonts w:hint="eastAsia" w:ascii="宋体" w:hAnsi="宋体"/>
                <w:bCs/>
                <w:color w:val="000000"/>
                <w:highlight w:val="none"/>
              </w:rPr>
              <w:t>培训</w:t>
            </w:r>
            <w:r>
              <w:rPr>
                <w:rFonts w:hint="default" w:ascii="宋体" w:hAnsi="宋体"/>
                <w:bCs/>
                <w:color w:val="000000"/>
                <w:highlight w:val="none"/>
              </w:rPr>
              <w:t>内容完整、</w:t>
            </w:r>
            <w:r>
              <w:rPr>
                <w:rFonts w:hint="eastAsia" w:ascii="宋体" w:hAnsi="宋体"/>
                <w:bCs/>
                <w:color w:val="000000"/>
                <w:highlight w:val="none"/>
              </w:rPr>
              <w:t>培训方式多样、培训课程安排科学合理的</w:t>
            </w:r>
            <w:r>
              <w:rPr>
                <w:rFonts w:hint="default" w:ascii="宋体" w:hAnsi="宋体"/>
                <w:bCs/>
                <w:color w:val="000000"/>
                <w:highlight w:val="none"/>
              </w:rPr>
              <w:t>；</w:t>
            </w:r>
          </w:p>
          <w:p w14:paraId="477676E8">
            <w:pPr>
              <w:pStyle w:val="11"/>
              <w:keepNext w:val="0"/>
              <w:keepLines w:val="0"/>
              <w:suppressLineNumbers w:val="0"/>
              <w:spacing w:before="0" w:beforeAutospacing="0" w:after="0" w:afterAutospacing="0"/>
              <w:ind w:left="0" w:right="0" w:firstLine="0" w:firstLineChars="0"/>
              <w:rPr>
                <w:rFonts w:hint="default" w:ascii="宋体" w:hAnsi="宋体" w:eastAsia="宋体"/>
                <w:bCs/>
                <w:color w:val="000000"/>
                <w:highlight w:val="none"/>
                <w:lang w:val="en-US" w:eastAsia="zh-CN"/>
              </w:rPr>
            </w:pPr>
            <w:r>
              <w:rPr>
                <w:rFonts w:hint="eastAsia" w:ascii="宋体" w:hAnsi="宋体"/>
                <w:bCs/>
                <w:color w:val="000000"/>
                <w:highlight w:val="none"/>
                <w:lang w:val="en-US" w:eastAsia="zh-CN"/>
              </w:rPr>
              <w:t>第二个档次（2分）：</w:t>
            </w:r>
            <w:r>
              <w:rPr>
                <w:rFonts w:hint="eastAsia" w:ascii="宋体" w:hAnsi="宋体"/>
                <w:bCs/>
                <w:color w:val="000000"/>
                <w:highlight w:val="none"/>
              </w:rPr>
              <w:t>培训</w:t>
            </w:r>
            <w:r>
              <w:rPr>
                <w:rFonts w:hint="default" w:ascii="宋体" w:hAnsi="宋体"/>
                <w:bCs/>
                <w:color w:val="000000"/>
                <w:highlight w:val="none"/>
              </w:rPr>
              <w:t>内容</w:t>
            </w:r>
            <w:r>
              <w:rPr>
                <w:rFonts w:hint="eastAsia" w:ascii="宋体" w:hAnsi="宋体"/>
                <w:bCs/>
                <w:color w:val="000000"/>
                <w:highlight w:val="none"/>
                <w:lang w:val="en-US" w:eastAsia="zh-CN"/>
              </w:rPr>
              <w:t>基本</w:t>
            </w:r>
            <w:r>
              <w:rPr>
                <w:rFonts w:hint="default" w:ascii="宋体" w:hAnsi="宋体"/>
                <w:bCs/>
                <w:color w:val="000000"/>
                <w:highlight w:val="none"/>
              </w:rPr>
              <w:t>完整、</w:t>
            </w:r>
            <w:r>
              <w:rPr>
                <w:rFonts w:hint="eastAsia" w:ascii="宋体" w:hAnsi="宋体"/>
                <w:bCs/>
                <w:color w:val="000000"/>
                <w:highlight w:val="none"/>
              </w:rPr>
              <w:t>培训方式</w:t>
            </w:r>
            <w:r>
              <w:rPr>
                <w:rFonts w:hint="eastAsia" w:ascii="宋体" w:hAnsi="宋体"/>
                <w:bCs/>
                <w:color w:val="000000"/>
                <w:highlight w:val="none"/>
                <w:lang w:val="en-US" w:eastAsia="zh-CN"/>
              </w:rPr>
              <w:t>能满足需求</w:t>
            </w:r>
            <w:r>
              <w:rPr>
                <w:rFonts w:hint="eastAsia" w:ascii="宋体" w:hAnsi="宋体"/>
                <w:bCs/>
                <w:color w:val="000000"/>
                <w:highlight w:val="none"/>
              </w:rPr>
              <w:t>、培训课程安排</w:t>
            </w:r>
            <w:r>
              <w:rPr>
                <w:rFonts w:hint="eastAsia" w:ascii="宋体" w:hAnsi="宋体"/>
                <w:bCs/>
                <w:color w:val="000000"/>
                <w:highlight w:val="none"/>
                <w:lang w:val="en-US" w:eastAsia="zh-CN"/>
              </w:rPr>
              <w:t>较为</w:t>
            </w:r>
            <w:r>
              <w:rPr>
                <w:rFonts w:hint="eastAsia" w:ascii="宋体" w:hAnsi="宋体"/>
                <w:bCs/>
                <w:color w:val="000000"/>
                <w:highlight w:val="none"/>
              </w:rPr>
              <w:t>科学合理的</w:t>
            </w:r>
            <w:r>
              <w:rPr>
                <w:rFonts w:hint="default" w:ascii="宋体" w:hAnsi="宋体"/>
                <w:bCs/>
                <w:color w:val="000000"/>
                <w:highlight w:val="none"/>
              </w:rPr>
              <w:t>；</w:t>
            </w:r>
          </w:p>
          <w:p w14:paraId="381747D0">
            <w:pPr>
              <w:pStyle w:val="11"/>
              <w:keepNext w:val="0"/>
              <w:keepLines w:val="0"/>
              <w:suppressLineNumbers w:val="0"/>
              <w:spacing w:before="0" w:beforeAutospacing="0" w:after="0" w:afterAutospacing="0"/>
              <w:ind w:left="0" w:right="0" w:firstLine="0" w:firstLineChars="0"/>
              <w:rPr>
                <w:rFonts w:hint="default" w:ascii="宋体" w:hAnsi="宋体"/>
                <w:bCs/>
                <w:color w:val="000000"/>
                <w:highlight w:val="none"/>
              </w:rPr>
            </w:pPr>
            <w:r>
              <w:rPr>
                <w:rFonts w:hint="eastAsia" w:ascii="宋体" w:hAnsi="宋体"/>
                <w:bCs/>
                <w:color w:val="000000"/>
                <w:highlight w:val="none"/>
              </w:rPr>
              <w:t>第</w:t>
            </w:r>
            <w:r>
              <w:rPr>
                <w:rFonts w:hint="eastAsia" w:ascii="宋体" w:hAnsi="宋体"/>
                <w:bCs/>
                <w:color w:val="000000"/>
                <w:highlight w:val="none"/>
                <w:lang w:val="en-US" w:eastAsia="zh-CN"/>
              </w:rPr>
              <w:t>三</w:t>
            </w:r>
            <w:r>
              <w:rPr>
                <w:rFonts w:hint="eastAsia" w:ascii="宋体" w:hAnsi="宋体"/>
                <w:bCs/>
                <w:color w:val="000000"/>
                <w:highlight w:val="none"/>
              </w:rPr>
              <w:t>个档次（</w:t>
            </w:r>
            <w:r>
              <w:rPr>
                <w:rFonts w:hint="eastAsia" w:ascii="宋体" w:hAnsi="宋体"/>
                <w:bCs/>
                <w:color w:val="000000"/>
                <w:highlight w:val="none"/>
                <w:lang w:val="en-US" w:eastAsia="zh-CN"/>
              </w:rPr>
              <w:t>1</w:t>
            </w:r>
            <w:r>
              <w:rPr>
                <w:rFonts w:hint="default" w:ascii="宋体" w:hAnsi="宋体"/>
                <w:bCs/>
                <w:color w:val="000000"/>
                <w:highlight w:val="none"/>
              </w:rPr>
              <w:t>分）：</w:t>
            </w:r>
            <w:r>
              <w:rPr>
                <w:rFonts w:hint="eastAsia" w:ascii="宋体" w:hAnsi="宋体"/>
                <w:bCs/>
                <w:color w:val="000000"/>
                <w:highlight w:val="none"/>
              </w:rPr>
              <w:t>培训</w:t>
            </w:r>
            <w:r>
              <w:rPr>
                <w:rFonts w:hint="default" w:ascii="宋体" w:hAnsi="宋体"/>
                <w:bCs/>
                <w:color w:val="000000"/>
                <w:highlight w:val="none"/>
              </w:rPr>
              <w:t>内容</w:t>
            </w:r>
            <w:r>
              <w:rPr>
                <w:rFonts w:hint="eastAsia" w:ascii="宋体" w:hAnsi="宋体"/>
                <w:bCs/>
                <w:color w:val="000000"/>
                <w:highlight w:val="none"/>
              </w:rPr>
              <w:t>不</w:t>
            </w:r>
            <w:r>
              <w:rPr>
                <w:rFonts w:hint="default" w:ascii="宋体" w:hAnsi="宋体"/>
                <w:bCs/>
                <w:color w:val="000000"/>
                <w:highlight w:val="none"/>
              </w:rPr>
              <w:t>完整</w:t>
            </w:r>
            <w:r>
              <w:rPr>
                <w:rFonts w:hint="eastAsia" w:ascii="宋体" w:hAnsi="宋体"/>
                <w:bCs/>
                <w:color w:val="000000"/>
                <w:highlight w:val="none"/>
              </w:rPr>
              <w:t>、培训方式单一、培训课程安排不合理的</w:t>
            </w:r>
            <w:r>
              <w:rPr>
                <w:rFonts w:hint="default" w:ascii="宋体" w:hAnsi="宋体"/>
                <w:bCs/>
                <w:color w:val="000000"/>
                <w:highlight w:val="none"/>
              </w:rPr>
              <w:t>；</w:t>
            </w:r>
          </w:p>
          <w:p w14:paraId="3A8D877D">
            <w:pPr>
              <w:ind w:firstLine="0" w:firstLineChars="0"/>
              <w:rPr>
                <w:rFonts w:ascii="Times New Roman" w:hAnsi="Times New Roman" w:cs="Times New Roman"/>
                <w:color w:val="000000"/>
                <w:szCs w:val="21"/>
                <w:highlight w:val="none"/>
              </w:rPr>
            </w:pPr>
            <w:r>
              <w:rPr>
                <w:rFonts w:hint="eastAsia" w:ascii="宋体" w:hAnsi="宋体"/>
                <w:bCs/>
                <w:color w:val="000000"/>
                <w:highlight w:val="none"/>
              </w:rPr>
              <w:t>第</w:t>
            </w:r>
            <w:r>
              <w:rPr>
                <w:rFonts w:hint="eastAsia" w:ascii="宋体" w:hAnsi="宋体"/>
                <w:bCs/>
                <w:color w:val="000000"/>
                <w:highlight w:val="none"/>
                <w:lang w:val="en-US" w:eastAsia="zh-CN"/>
              </w:rPr>
              <w:t>四</w:t>
            </w:r>
            <w:r>
              <w:rPr>
                <w:rFonts w:hint="eastAsia" w:ascii="宋体" w:hAnsi="宋体"/>
                <w:bCs/>
                <w:color w:val="000000"/>
                <w:highlight w:val="none"/>
              </w:rPr>
              <w:t>个档次（</w:t>
            </w:r>
            <w:r>
              <w:rPr>
                <w:rFonts w:hint="default" w:ascii="宋体" w:hAnsi="宋体"/>
                <w:bCs/>
                <w:color w:val="000000"/>
                <w:highlight w:val="none"/>
              </w:rPr>
              <w:t>0分）：投标人未提供</w:t>
            </w:r>
            <w:r>
              <w:rPr>
                <w:rFonts w:hint="eastAsia" w:ascii="宋体" w:hAnsi="宋体"/>
                <w:bCs/>
                <w:color w:val="000000"/>
                <w:highlight w:val="none"/>
              </w:rPr>
              <w:t>培训方案的</w:t>
            </w:r>
            <w:r>
              <w:rPr>
                <w:rFonts w:hint="default" w:ascii="宋体" w:hAnsi="宋体"/>
                <w:bCs/>
                <w:color w:val="000000"/>
                <w:highlight w:val="none"/>
              </w:rPr>
              <w:t>。</w:t>
            </w:r>
          </w:p>
        </w:tc>
      </w:tr>
      <w:tr w14:paraId="4DC3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321" w:type="dxa"/>
            <w:vMerge w:val="continue"/>
            <w:vAlign w:val="center"/>
          </w:tcPr>
          <w:p w14:paraId="4165978B">
            <w:pPr>
              <w:ind w:firstLine="0" w:firstLineChars="0"/>
              <w:rPr>
                <w:rFonts w:ascii="Times New Roman" w:hAnsi="Times New Roman" w:cs="Times New Roman"/>
                <w:color w:val="000000"/>
                <w:szCs w:val="21"/>
                <w:highlight w:val="none"/>
              </w:rPr>
            </w:pPr>
          </w:p>
        </w:tc>
        <w:tc>
          <w:tcPr>
            <w:tcW w:w="954" w:type="dxa"/>
            <w:vMerge w:val="continue"/>
            <w:vAlign w:val="center"/>
          </w:tcPr>
          <w:p w14:paraId="0ACD526C">
            <w:pPr>
              <w:ind w:firstLine="0" w:firstLineChars="0"/>
              <w:rPr>
                <w:rFonts w:ascii="Times New Roman" w:hAnsi="Times New Roman" w:cs="Times New Roman"/>
                <w:color w:val="000000"/>
                <w:szCs w:val="21"/>
                <w:highlight w:val="none"/>
              </w:rPr>
            </w:pPr>
          </w:p>
        </w:tc>
        <w:tc>
          <w:tcPr>
            <w:tcW w:w="1738" w:type="dxa"/>
            <w:vMerge w:val="continue"/>
            <w:vAlign w:val="center"/>
          </w:tcPr>
          <w:p w14:paraId="2DF6AD70">
            <w:pPr>
              <w:ind w:firstLine="0" w:firstLineChars="0"/>
              <w:rPr>
                <w:rFonts w:ascii="Times New Roman" w:hAnsi="Times New Roman" w:cs="Times New Roman"/>
                <w:color w:val="000000"/>
                <w:szCs w:val="21"/>
                <w:highlight w:val="none"/>
              </w:rPr>
            </w:pPr>
          </w:p>
        </w:tc>
        <w:tc>
          <w:tcPr>
            <w:tcW w:w="6275" w:type="dxa"/>
            <w:vAlign w:val="center"/>
          </w:tcPr>
          <w:p w14:paraId="035A41DC">
            <w:pPr>
              <w:pStyle w:val="11"/>
              <w:keepNext w:val="0"/>
              <w:keepLines w:val="0"/>
              <w:suppressLineNumbers w:val="0"/>
              <w:spacing w:before="0" w:beforeAutospacing="0" w:after="0" w:afterAutospacing="0"/>
              <w:ind w:left="0" w:right="0" w:firstLine="0" w:firstLineChars="0"/>
              <w:rPr>
                <w:rFonts w:hint="eastAsia" w:ascii="宋体" w:hAnsi="宋体"/>
                <w:b/>
                <w:bCs w:val="0"/>
                <w:color w:val="000000"/>
                <w:highlight w:val="none"/>
                <w:lang w:val="en-US" w:eastAsia="zh-CN"/>
              </w:rPr>
            </w:pPr>
            <w:r>
              <w:rPr>
                <w:rFonts w:hint="eastAsia" w:ascii="宋体" w:hAnsi="宋体"/>
                <w:b/>
                <w:bCs w:val="0"/>
                <w:color w:val="000000"/>
                <w:highlight w:val="none"/>
                <w:lang w:val="en-US" w:eastAsia="zh-CN"/>
              </w:rPr>
              <w:t>6）质保期评审评分（满分4分）</w:t>
            </w:r>
          </w:p>
          <w:p w14:paraId="66CD3138">
            <w:pPr>
              <w:pStyle w:val="11"/>
              <w:keepNext w:val="0"/>
              <w:keepLines w:val="0"/>
              <w:suppressLineNumbers w:val="0"/>
              <w:spacing w:before="0" w:beforeAutospacing="0" w:after="0" w:afterAutospacing="0"/>
              <w:ind w:left="0" w:right="0" w:firstLine="0" w:firstLineChars="0"/>
              <w:rPr>
                <w:rFonts w:hint="default"/>
                <w:highlight w:val="none"/>
                <w:lang w:val="en-US" w:eastAsia="zh-CN"/>
              </w:rPr>
            </w:pPr>
            <w:r>
              <w:rPr>
                <w:rFonts w:hint="eastAsia" w:ascii="宋体" w:hAnsi="宋体"/>
                <w:bCs/>
                <w:color w:val="000000"/>
                <w:highlight w:val="none"/>
                <w:lang w:val="en-US" w:eastAsia="zh-CN"/>
              </w:rPr>
              <w:t>质保期满足招标文件要求（各别设备有特殊要求的以设备标注为准）的不得分，每增加1年质保期（所有设备）的加2分，加至4分为止。</w:t>
            </w:r>
          </w:p>
        </w:tc>
      </w:tr>
      <w:tr w14:paraId="77D9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321" w:type="dxa"/>
            <w:vAlign w:val="center"/>
          </w:tcPr>
          <w:p w14:paraId="3D72744E">
            <w:pPr>
              <w:ind w:firstLine="0" w:firstLineChars="0"/>
              <w:rPr>
                <w:rFonts w:ascii="Times New Roman" w:hAnsi="Times New Roman" w:cs="Times New Roman"/>
                <w:color w:val="000000"/>
                <w:szCs w:val="21"/>
                <w:highlight w:val="none"/>
              </w:rPr>
            </w:pPr>
          </w:p>
        </w:tc>
        <w:tc>
          <w:tcPr>
            <w:tcW w:w="954" w:type="dxa"/>
            <w:vAlign w:val="center"/>
          </w:tcPr>
          <w:p w14:paraId="0B7F7C8F">
            <w:pPr>
              <w:ind w:firstLine="0" w:firstLineChars="0"/>
              <w:rPr>
                <w:rFonts w:ascii="Times New Roman" w:hAnsi="Times New Roman" w:cs="Times New Roman"/>
                <w:color w:val="000000"/>
                <w:szCs w:val="21"/>
                <w:highlight w:val="none"/>
              </w:rPr>
            </w:pPr>
          </w:p>
        </w:tc>
        <w:tc>
          <w:tcPr>
            <w:tcW w:w="1738" w:type="dxa"/>
            <w:vMerge w:val="continue"/>
            <w:vAlign w:val="center"/>
          </w:tcPr>
          <w:p w14:paraId="318D67FA">
            <w:pPr>
              <w:ind w:firstLine="0" w:firstLineChars="0"/>
              <w:rPr>
                <w:rFonts w:ascii="Times New Roman" w:hAnsi="Times New Roman" w:cs="Times New Roman"/>
                <w:color w:val="000000"/>
                <w:szCs w:val="21"/>
                <w:highlight w:val="none"/>
              </w:rPr>
            </w:pPr>
          </w:p>
        </w:tc>
        <w:tc>
          <w:tcPr>
            <w:tcW w:w="6275" w:type="dxa"/>
            <w:vAlign w:val="center"/>
          </w:tcPr>
          <w:p w14:paraId="0952378A">
            <w:pPr>
              <w:adjustRightInd w:val="0"/>
              <w:snapToGrid w:val="0"/>
              <w:ind w:firstLine="0" w:firstLineChars="0"/>
              <w:jc w:val="left"/>
              <w:rPr>
                <w:rFonts w:hint="eastAsia" w:ascii="宋体" w:hAnsi="宋体" w:cs="宋体"/>
                <w:b/>
                <w:bCs/>
                <w:szCs w:val="21"/>
                <w:highlight w:val="none"/>
                <w:shd w:val="clear" w:color="auto" w:fill="FFFFFF"/>
              </w:rPr>
            </w:pPr>
            <w:r>
              <w:rPr>
                <w:rFonts w:hint="eastAsia" w:ascii="宋体" w:hAnsi="宋体" w:cs="宋体"/>
                <w:b/>
                <w:bCs/>
                <w:szCs w:val="21"/>
                <w:highlight w:val="none"/>
                <w:shd w:val="clear" w:color="auto" w:fill="FFFFFF"/>
                <w:lang w:val="en-US" w:eastAsia="zh-CN"/>
              </w:rPr>
              <w:t>7</w:t>
            </w:r>
            <w:r>
              <w:rPr>
                <w:rFonts w:hint="eastAsia" w:ascii="宋体" w:hAnsi="宋体" w:cs="宋体"/>
                <w:b/>
                <w:bCs/>
                <w:szCs w:val="21"/>
                <w:highlight w:val="none"/>
                <w:shd w:val="clear" w:color="auto" w:fill="FFFFFF"/>
              </w:rPr>
              <w:t>）类似项目业绩评审评分（满分5分）</w:t>
            </w:r>
          </w:p>
          <w:p w14:paraId="1B2745F3">
            <w:pPr>
              <w:adjustRightInd w:val="0"/>
              <w:snapToGrid w:val="0"/>
              <w:ind w:firstLine="0" w:firstLineChars="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根据</w:t>
            </w:r>
            <w:r>
              <w:rPr>
                <w:rFonts w:hint="eastAsia" w:ascii="宋体" w:hAnsi="宋体" w:cs="宋体"/>
                <w:szCs w:val="21"/>
                <w:highlight w:val="none"/>
                <w:shd w:val="clear" w:color="auto" w:fill="FFFFFF"/>
                <w:lang w:val="en-US" w:eastAsia="zh-CN"/>
              </w:rPr>
              <w:t>所投产品品牌</w:t>
            </w:r>
            <w:r>
              <w:rPr>
                <w:rFonts w:hint="eastAsia" w:ascii="宋体" w:hAnsi="宋体" w:cs="宋体"/>
                <w:szCs w:val="21"/>
                <w:highlight w:val="none"/>
                <w:shd w:val="clear" w:color="auto" w:fill="FFFFFF"/>
              </w:rPr>
              <w:t>自</w:t>
            </w:r>
            <w:r>
              <w:rPr>
                <w:rFonts w:ascii="宋体" w:hAnsi="宋体" w:cs="宋体"/>
                <w:szCs w:val="21"/>
                <w:highlight w:val="none"/>
                <w:shd w:val="clear" w:color="auto" w:fill="FFFFFF"/>
              </w:rPr>
              <w:t>202</w:t>
            </w:r>
            <w:r>
              <w:rPr>
                <w:rFonts w:hint="eastAsia" w:ascii="宋体" w:hAnsi="宋体" w:cs="宋体"/>
                <w:szCs w:val="21"/>
                <w:highlight w:val="none"/>
                <w:shd w:val="clear" w:color="auto" w:fill="FFFFFF"/>
                <w:lang w:val="en-US" w:eastAsia="zh-CN"/>
              </w:rPr>
              <w:t>2</w:t>
            </w:r>
            <w:r>
              <w:rPr>
                <w:rFonts w:hint="eastAsia" w:ascii="宋体" w:hAnsi="宋体" w:cs="宋体"/>
                <w:szCs w:val="21"/>
                <w:highlight w:val="none"/>
                <w:shd w:val="clear" w:color="auto" w:fill="FFFFFF"/>
              </w:rPr>
              <w:t>年1月1日至本项目投标文件提交截止时间前已完成的</w:t>
            </w:r>
            <w:r>
              <w:rPr>
                <w:rFonts w:hint="eastAsia" w:ascii="宋体" w:hAnsi="宋体" w:cs="宋体"/>
                <w:szCs w:val="21"/>
                <w:highlight w:val="none"/>
                <w:shd w:val="clear" w:color="auto" w:fill="FFFFFF"/>
                <w:lang w:val="en-US" w:eastAsia="zh-CN"/>
              </w:rPr>
              <w:t>类似</w:t>
            </w:r>
            <w:r>
              <w:rPr>
                <w:rFonts w:hint="eastAsia" w:ascii="宋体" w:hAnsi="宋体" w:cs="宋体"/>
                <w:szCs w:val="21"/>
                <w:highlight w:val="none"/>
                <w:shd w:val="clear" w:color="auto" w:fill="FFFFFF"/>
              </w:rPr>
              <w:t>业绩</w:t>
            </w:r>
            <w:r>
              <w:rPr>
                <w:rFonts w:hint="eastAsia" w:ascii="宋体" w:hAnsi="宋体" w:cs="宋体"/>
                <w:b/>
                <w:bCs/>
                <w:szCs w:val="21"/>
                <w:highlight w:val="none"/>
                <w:shd w:val="clear" w:color="auto" w:fill="FFFFFF"/>
              </w:rPr>
              <w:t>（</w:t>
            </w:r>
            <w:r>
              <w:rPr>
                <w:rFonts w:hint="eastAsia" w:ascii="宋体" w:hAnsi="宋体" w:cs="宋体"/>
                <w:b/>
                <w:bCs/>
                <w:szCs w:val="21"/>
                <w:highlight w:val="none"/>
                <w:shd w:val="clear" w:color="auto" w:fill="FFFFFF"/>
                <w:lang w:val="en-US" w:eastAsia="zh-CN"/>
              </w:rPr>
              <w:t>各标段核心产品</w:t>
            </w:r>
            <w:r>
              <w:rPr>
                <w:rFonts w:hint="eastAsia" w:ascii="宋体" w:hAnsi="宋体" w:cs="宋体"/>
                <w:b/>
                <w:bCs/>
                <w:szCs w:val="21"/>
                <w:highlight w:val="none"/>
                <w:shd w:val="clear" w:color="auto" w:fill="FFFFFF"/>
              </w:rPr>
              <w:t>）</w:t>
            </w:r>
            <w:r>
              <w:rPr>
                <w:rFonts w:hint="eastAsia" w:ascii="宋体" w:hAnsi="宋体" w:cs="宋体"/>
                <w:szCs w:val="21"/>
                <w:highlight w:val="none"/>
                <w:shd w:val="clear" w:color="auto" w:fill="FFFFFF"/>
              </w:rPr>
              <w:t>进行评价打分，每提供一个类似项目业绩得</w:t>
            </w:r>
            <w:r>
              <w:rPr>
                <w:rFonts w:ascii="宋体" w:hAnsi="宋体" w:cs="宋体"/>
                <w:szCs w:val="21"/>
                <w:highlight w:val="none"/>
                <w:shd w:val="clear" w:color="auto" w:fill="FFFFFF"/>
              </w:rPr>
              <w:t>1</w:t>
            </w:r>
            <w:r>
              <w:rPr>
                <w:rFonts w:hint="eastAsia" w:ascii="宋体" w:hAnsi="宋体" w:cs="宋体"/>
                <w:szCs w:val="21"/>
                <w:highlight w:val="none"/>
                <w:shd w:val="clear" w:color="auto" w:fill="FFFFFF"/>
              </w:rPr>
              <w:t>分，满分5分。</w:t>
            </w:r>
          </w:p>
          <w:p w14:paraId="4963C80D">
            <w:pPr>
              <w:pStyle w:val="13"/>
              <w:ind w:left="0" w:leftChars="0" w:firstLine="0" w:firstLineChars="0"/>
              <w:rPr>
                <w:rFonts w:hint="default" w:ascii="宋体" w:hAnsi="宋体"/>
                <w:bCs/>
                <w:color w:val="000000"/>
                <w:highlight w:val="none"/>
                <w:lang w:val="en-US" w:eastAsia="zh-CN"/>
              </w:rPr>
            </w:pPr>
            <w:r>
              <w:rPr>
                <w:rFonts w:hint="eastAsia" w:ascii="宋体" w:hAnsi="宋体" w:cs="宋体"/>
                <w:szCs w:val="21"/>
                <w:highlight w:val="none"/>
                <w:shd w:val="clear" w:color="auto" w:fill="FFFFFF"/>
              </w:rPr>
              <w:t>注：投标文件中须提供《类似项目业绩列表》及相对应的业绩证明材料，业绩证明材料为合同（合同首页、标的及金额所在页及合同签字盖章页），业绩证明材料时间以合同签订日期为准</w:t>
            </w:r>
            <w:r>
              <w:rPr>
                <w:rFonts w:hint="eastAsia" w:ascii="宋体" w:hAnsi="宋体" w:cs="宋体"/>
                <w:szCs w:val="21"/>
                <w:highlight w:val="none"/>
                <w:shd w:val="clear" w:color="auto" w:fill="FFFFFF"/>
                <w:lang w:eastAsia="zh-CN"/>
              </w:rPr>
              <w:t>，</w:t>
            </w:r>
            <w:r>
              <w:rPr>
                <w:rFonts w:hint="eastAsia"/>
                <w:highlight w:val="none"/>
                <w:lang w:eastAsia="zh-CN"/>
              </w:rPr>
              <w:t>合同中需能体现品牌型号</w:t>
            </w:r>
            <w:r>
              <w:rPr>
                <w:rFonts w:hint="eastAsia" w:ascii="宋体" w:hAnsi="宋体" w:cs="宋体"/>
                <w:szCs w:val="21"/>
                <w:highlight w:val="none"/>
                <w:shd w:val="clear" w:color="auto" w:fill="FFFFFF"/>
              </w:rPr>
              <w:t>。无证明材料或未按要求提供证明材料或证明材料不明确、无法体现</w:t>
            </w:r>
            <w:r>
              <w:rPr>
                <w:rFonts w:hint="eastAsia" w:ascii="宋体" w:hAnsi="宋体" w:cs="宋体"/>
                <w:szCs w:val="21"/>
                <w:highlight w:val="none"/>
                <w:shd w:val="clear" w:color="auto" w:fill="FFFFFF"/>
                <w:lang w:val="en-US" w:eastAsia="zh-CN"/>
              </w:rPr>
              <w:t>产品品牌型号等信息</w:t>
            </w:r>
            <w:r>
              <w:rPr>
                <w:rFonts w:hint="eastAsia" w:ascii="宋体" w:hAnsi="宋体" w:cs="宋体"/>
                <w:szCs w:val="21"/>
                <w:highlight w:val="none"/>
                <w:shd w:val="clear" w:color="auto" w:fill="FFFFFF"/>
              </w:rPr>
              <w:t>的，不予认可。</w:t>
            </w:r>
          </w:p>
        </w:tc>
      </w:tr>
    </w:tbl>
    <w:p w14:paraId="27F2AE3C">
      <w:pPr>
        <w:pStyle w:val="3"/>
        <w:pageBreakBefore w:val="0"/>
        <w:widowControl w:val="0"/>
        <w:kinsoku/>
        <w:wordWrap/>
        <w:overflowPunct/>
        <w:topLinePunct w:val="0"/>
        <w:autoSpaceDE/>
        <w:autoSpaceDN/>
        <w:bidi w:val="0"/>
        <w:adjustRightInd/>
        <w:snapToGrid/>
        <w:spacing w:before="0"/>
        <w:textAlignment w:val="auto"/>
        <w:rPr>
          <w:rFonts w:ascii="Times New Roman" w:hAnsi="Times New Roman" w:cs="Times New Roman"/>
          <w:color w:val="000000"/>
          <w:highlight w:val="none"/>
        </w:rPr>
      </w:pPr>
      <w:r>
        <w:rPr>
          <w:rFonts w:ascii="Times New Roman" w:hAnsi="Times New Roman" w:cs="Times New Roman"/>
          <w:color w:val="000000"/>
          <w:sz w:val="24"/>
          <w:szCs w:val="20"/>
          <w:highlight w:val="none"/>
        </w:rPr>
        <w:br w:type="page"/>
      </w:r>
      <w:bookmarkStart w:id="986" w:name="_Toc31045"/>
      <w:bookmarkStart w:id="987" w:name="OLE_LINK250"/>
      <w:r>
        <w:rPr>
          <w:rFonts w:ascii="Times New Roman" w:hAnsi="Times New Roman" w:cs="Times New Roman"/>
          <w:color w:val="000000"/>
          <w:sz w:val="24"/>
          <w:szCs w:val="20"/>
          <w:highlight w:val="none"/>
        </w:rPr>
        <w:t>一、</w:t>
      </w:r>
      <w:r>
        <w:rPr>
          <w:rFonts w:ascii="Times New Roman" w:hAnsi="Times New Roman" w:cs="Times New Roman"/>
          <w:color w:val="000000"/>
          <w:highlight w:val="none"/>
        </w:rPr>
        <w:t>评标方法</w:t>
      </w:r>
      <w:bookmarkEnd w:id="982"/>
      <w:bookmarkEnd w:id="983"/>
      <w:bookmarkEnd w:id="984"/>
      <w:bookmarkEnd w:id="985"/>
      <w:bookmarkEnd w:id="986"/>
    </w:p>
    <w:p w14:paraId="09CB3744">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szCs w:val="21"/>
          <w:highlight w:val="none"/>
        </w:rPr>
      </w:pPr>
      <w:bookmarkStart w:id="988" w:name="OLE_LINK132"/>
      <w:r>
        <w:rPr>
          <w:rFonts w:ascii="Times New Roman" w:hAnsi="Times New Roman" w:cs="Times New Roman"/>
          <w:color w:val="000000"/>
          <w:highlight w:val="none"/>
        </w:rPr>
        <w:t>根据《中华人民共和国政府</w:t>
      </w:r>
      <w:bookmarkStart w:id="989" w:name="OLE_LINK249"/>
      <w:r>
        <w:rPr>
          <w:rFonts w:hint="eastAsia" w:ascii="宋体" w:hAnsi="宋体" w:eastAsia="宋体" w:cs="宋体"/>
          <w:color w:val="000000"/>
          <w:highlight w:val="none"/>
        </w:rPr>
        <w:t>采购法》、《中华人民共和国政府采购法实施条例》、《政府采购货物和服务招标投标管理办法（财政部87号令）》</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《财政部关于进一步规范政府采购评审工作有关问题的通知》（财政部财库[2012]69号）等有关法律规定，结合本</w:t>
      </w:r>
      <w:r>
        <w:rPr>
          <w:rFonts w:hint="eastAsia" w:ascii="宋体" w:hAnsi="宋体" w:eastAsia="宋体" w:cs="宋体"/>
          <w:color w:val="000000"/>
          <w:highlight w:val="none"/>
          <w:lang w:val="en-US" w:eastAsia="zh-CN"/>
        </w:rPr>
        <w:t>项目</w:t>
      </w:r>
      <w:r>
        <w:rPr>
          <w:rFonts w:hint="eastAsia" w:ascii="宋体" w:hAnsi="宋体" w:eastAsia="宋体" w:cs="宋体"/>
          <w:color w:val="000000"/>
          <w:highlight w:val="none"/>
        </w:rPr>
        <w:t>采购</w:t>
      </w:r>
      <w:bookmarkEnd w:id="989"/>
      <w:r>
        <w:rPr>
          <w:rFonts w:ascii="Times New Roman" w:hAnsi="Times New Roman" w:cs="Times New Roman"/>
          <w:color w:val="000000"/>
          <w:highlight w:val="none"/>
        </w:rPr>
        <w:t>实际情况</w:t>
      </w:r>
      <w:r>
        <w:rPr>
          <w:rFonts w:hint="eastAsia" w:ascii="Times New Roman" w:hAnsi="Times New Roman" w:cs="Times New Roman"/>
          <w:color w:val="000000"/>
          <w:highlight w:val="none"/>
          <w:lang w:val="en-US" w:eastAsia="zh-CN"/>
        </w:rPr>
        <w:t>制定</w:t>
      </w:r>
      <w:r>
        <w:rPr>
          <w:rFonts w:ascii="Times New Roman" w:hAnsi="Times New Roman" w:cs="Times New Roman"/>
          <w:color w:val="000000"/>
          <w:highlight w:val="none"/>
        </w:rPr>
        <w:t>本办法。</w:t>
      </w:r>
    </w:p>
    <w:bookmarkEnd w:id="988"/>
    <w:p w14:paraId="68E2A905">
      <w:pPr>
        <w:pStyle w:val="3"/>
        <w:pageBreakBefore w:val="0"/>
        <w:widowControl w:val="0"/>
        <w:kinsoku/>
        <w:wordWrap/>
        <w:overflowPunct/>
        <w:topLinePunct w:val="0"/>
        <w:autoSpaceDE/>
        <w:autoSpaceDN/>
        <w:bidi w:val="0"/>
        <w:adjustRightInd/>
        <w:snapToGrid/>
        <w:spacing w:before="0"/>
        <w:textAlignment w:val="auto"/>
        <w:rPr>
          <w:rFonts w:ascii="Times New Roman" w:hAnsi="Times New Roman" w:cs="Times New Roman"/>
          <w:color w:val="000000"/>
          <w:highlight w:val="none"/>
        </w:rPr>
      </w:pPr>
      <w:bookmarkStart w:id="990" w:name="_Toc314817934"/>
      <w:bookmarkStart w:id="991" w:name="_Toc68090069"/>
      <w:bookmarkStart w:id="992" w:name="_Toc49935349"/>
      <w:bookmarkStart w:id="993" w:name="_Toc5777"/>
      <w:bookmarkStart w:id="994" w:name="_Toc326218112"/>
      <w:bookmarkStart w:id="995" w:name="_Toc26783938"/>
      <w:bookmarkStart w:id="996" w:name="OLE_LINK133"/>
      <w:r>
        <w:rPr>
          <w:rFonts w:ascii="Times New Roman" w:hAnsi="Times New Roman" w:cs="Times New Roman"/>
          <w:color w:val="000000"/>
          <w:highlight w:val="none"/>
        </w:rPr>
        <w:t>二、评审标准</w:t>
      </w:r>
      <w:bookmarkEnd w:id="990"/>
      <w:bookmarkEnd w:id="991"/>
      <w:bookmarkEnd w:id="992"/>
      <w:bookmarkEnd w:id="993"/>
      <w:bookmarkEnd w:id="994"/>
      <w:bookmarkEnd w:id="995"/>
    </w:p>
    <w:bookmarkEnd w:id="996"/>
    <w:p w14:paraId="26556671">
      <w:pPr>
        <w:pStyle w:val="4"/>
        <w:pageBreakBefore w:val="0"/>
        <w:widowControl w:val="0"/>
        <w:kinsoku/>
        <w:wordWrap/>
        <w:overflowPunct/>
        <w:topLinePunct w:val="0"/>
        <w:autoSpaceDE/>
        <w:autoSpaceDN/>
        <w:bidi w:val="0"/>
        <w:adjustRightInd/>
        <w:snapToGrid/>
        <w:spacing w:before="0"/>
        <w:ind w:firstLine="482"/>
        <w:textAlignment w:val="auto"/>
        <w:rPr>
          <w:rFonts w:ascii="Times New Roman" w:hAnsi="Times New Roman" w:eastAsia="宋体" w:cs="Times New Roman"/>
          <w:color w:val="000000"/>
          <w:highlight w:val="none"/>
        </w:rPr>
      </w:pPr>
      <w:bookmarkStart w:id="997" w:name="_Toc314817935"/>
      <w:bookmarkStart w:id="998" w:name="_Toc1424"/>
      <w:bookmarkStart w:id="999" w:name="_Toc26783939"/>
      <w:bookmarkStart w:id="1000" w:name="_Toc326218113"/>
      <w:r>
        <w:rPr>
          <w:rFonts w:ascii="Times New Roman" w:hAnsi="Times New Roman" w:cs="Times New Roman"/>
          <w:color w:val="000000"/>
          <w:highlight w:val="none"/>
        </w:rPr>
        <w:t>1.符合性评审标准</w:t>
      </w:r>
      <w:bookmarkEnd w:id="997"/>
      <w:bookmarkEnd w:id="998"/>
      <w:bookmarkEnd w:id="999"/>
      <w:bookmarkEnd w:id="1000"/>
    </w:p>
    <w:p w14:paraId="103CF1BB">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szCs w:val="21"/>
          <w:highlight w:val="none"/>
        </w:rPr>
      </w:pPr>
      <w:r>
        <w:rPr>
          <w:rFonts w:ascii="Times New Roman" w:hAnsi="Times New Roman" w:cs="Times New Roman"/>
          <w:color w:val="000000"/>
          <w:highlight w:val="none"/>
        </w:rPr>
        <w:t>评标委员会依据招标文件的规定，从投标文件的有效性、完整性和对招标文件的响应程度进行审查，以确定是否对招标文件的实质性要求作出响应；见评标方法前附表。</w:t>
      </w:r>
    </w:p>
    <w:p w14:paraId="306C024B">
      <w:pPr>
        <w:pStyle w:val="4"/>
        <w:pageBreakBefore w:val="0"/>
        <w:widowControl w:val="0"/>
        <w:kinsoku/>
        <w:wordWrap/>
        <w:overflowPunct/>
        <w:topLinePunct w:val="0"/>
        <w:autoSpaceDE/>
        <w:autoSpaceDN/>
        <w:bidi w:val="0"/>
        <w:adjustRightInd/>
        <w:snapToGrid/>
        <w:spacing w:before="0"/>
        <w:ind w:firstLine="482"/>
        <w:textAlignment w:val="auto"/>
        <w:rPr>
          <w:rFonts w:ascii="Times New Roman" w:hAnsi="Times New Roman" w:cs="Times New Roman"/>
          <w:color w:val="000000"/>
          <w:highlight w:val="none"/>
        </w:rPr>
      </w:pPr>
      <w:bookmarkStart w:id="1001" w:name="_Toc2207"/>
      <w:bookmarkStart w:id="1002" w:name="_Toc26783940"/>
      <w:bookmarkStart w:id="1003" w:name="_Toc326218114"/>
      <w:bookmarkStart w:id="1004" w:name="_Toc314817936"/>
      <w:r>
        <w:rPr>
          <w:rFonts w:ascii="Times New Roman" w:hAnsi="Times New Roman" w:cs="Times New Roman"/>
          <w:color w:val="000000"/>
          <w:highlight w:val="none"/>
        </w:rPr>
        <w:t>2.分值构成与评分标准</w:t>
      </w:r>
      <w:bookmarkEnd w:id="1001"/>
      <w:bookmarkEnd w:id="1002"/>
      <w:bookmarkEnd w:id="1003"/>
      <w:bookmarkEnd w:id="1004"/>
    </w:p>
    <w:p w14:paraId="3F4900CE">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szCs w:val="21"/>
          <w:highlight w:val="none"/>
        </w:rPr>
      </w:pPr>
      <w:r>
        <w:rPr>
          <w:rFonts w:ascii="Times New Roman" w:hAnsi="Times New Roman" w:cs="Times New Roman"/>
          <w:color w:val="000000"/>
          <w:highlight w:val="none"/>
        </w:rPr>
        <w:t>2.1 分值构成</w:t>
      </w:r>
    </w:p>
    <w:p w14:paraId="1850BD70">
      <w:pPr>
        <w:pageBreakBefore w:val="0"/>
        <w:widowControl w:val="0"/>
        <w:kinsoku/>
        <w:wordWrap/>
        <w:overflowPunct/>
        <w:topLinePunct w:val="0"/>
        <w:autoSpaceDE/>
        <w:autoSpaceDN/>
        <w:bidi w:val="0"/>
        <w:adjustRightInd/>
        <w:snapToGrid/>
        <w:ind w:firstLine="420"/>
        <w:textAlignment w:val="auto"/>
        <w:rPr>
          <w:rFonts w:hint="eastAsia" w:ascii="Times New Roman" w:hAnsi="Times New Roman" w:eastAsia="宋体" w:cs="Times New Roman"/>
          <w:color w:val="000000"/>
          <w:highlight w:val="none"/>
          <w:lang w:eastAsia="zh-CN"/>
        </w:rPr>
      </w:pPr>
      <w:r>
        <w:rPr>
          <w:rFonts w:ascii="Times New Roman" w:hAnsi="Times New Roman" w:cs="Times New Roman"/>
          <w:color w:val="000000"/>
          <w:highlight w:val="none"/>
        </w:rPr>
        <w:t>（1）投标报价：见评标方法前附表</w:t>
      </w:r>
      <w:r>
        <w:rPr>
          <w:rFonts w:hint="eastAsia" w:ascii="Times New Roman" w:hAnsi="Times New Roman" w:cs="Times New Roman"/>
          <w:color w:val="000000"/>
          <w:highlight w:val="none"/>
          <w:lang w:eastAsia="zh-CN"/>
        </w:rPr>
        <w:t>。</w:t>
      </w:r>
    </w:p>
    <w:p w14:paraId="7FD1FFAD">
      <w:pPr>
        <w:pageBreakBefore w:val="0"/>
        <w:widowControl w:val="0"/>
        <w:kinsoku/>
        <w:wordWrap/>
        <w:overflowPunct/>
        <w:topLinePunct w:val="0"/>
        <w:autoSpaceDE/>
        <w:autoSpaceDN/>
        <w:bidi w:val="0"/>
        <w:adjustRightInd/>
        <w:snapToGrid/>
        <w:ind w:firstLine="420"/>
        <w:textAlignment w:val="auto"/>
        <w:rPr>
          <w:rFonts w:hint="eastAsia" w:ascii="Times New Roman" w:hAnsi="Times New Roman" w:eastAsia="宋体" w:cs="Times New Roman"/>
          <w:color w:val="000000"/>
          <w:highlight w:val="none"/>
          <w:lang w:eastAsia="zh-CN"/>
        </w:rPr>
      </w:pPr>
      <w:r>
        <w:rPr>
          <w:rFonts w:ascii="Times New Roman" w:hAnsi="Times New Roman" w:cs="Times New Roman"/>
          <w:color w:val="000000"/>
          <w:highlight w:val="none"/>
        </w:rPr>
        <w:t>（2）</w:t>
      </w:r>
      <w:r>
        <w:rPr>
          <w:rFonts w:hint="eastAsia" w:ascii="Times New Roman" w:hAnsi="Times New Roman" w:cs="Times New Roman"/>
          <w:color w:val="000000"/>
          <w:highlight w:val="none"/>
        </w:rPr>
        <w:t>技术</w:t>
      </w:r>
      <w:r>
        <w:rPr>
          <w:rFonts w:ascii="Times New Roman" w:hAnsi="Times New Roman" w:cs="Times New Roman"/>
          <w:color w:val="000000"/>
          <w:highlight w:val="none"/>
        </w:rPr>
        <w:t>部分：见评标方法前附表</w:t>
      </w:r>
      <w:bookmarkStart w:id="1005" w:name="OLE_LINK255"/>
      <w:r>
        <w:rPr>
          <w:rFonts w:hint="eastAsia" w:ascii="Times New Roman" w:hAnsi="Times New Roman" w:cs="Times New Roman"/>
          <w:color w:val="000000"/>
          <w:highlight w:val="none"/>
          <w:lang w:eastAsia="zh-CN"/>
        </w:rPr>
        <w:t>。</w:t>
      </w:r>
    </w:p>
    <w:p w14:paraId="788D8860">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（3）</w:t>
      </w:r>
      <w:r>
        <w:rPr>
          <w:rFonts w:hint="eastAsia" w:ascii="Times New Roman" w:hAnsi="Times New Roman" w:cs="Times New Roman"/>
          <w:color w:val="000000"/>
          <w:highlight w:val="none"/>
        </w:rPr>
        <w:t>商务</w:t>
      </w:r>
      <w:r>
        <w:rPr>
          <w:rFonts w:ascii="Times New Roman" w:hAnsi="Times New Roman" w:cs="Times New Roman"/>
          <w:color w:val="000000"/>
          <w:highlight w:val="none"/>
        </w:rPr>
        <w:t>部分：见评标方法前附表</w:t>
      </w:r>
      <w:bookmarkStart w:id="1006" w:name="OLE_LINK254"/>
      <w:r>
        <w:rPr>
          <w:rFonts w:ascii="Times New Roman" w:hAnsi="Times New Roman" w:cs="Times New Roman"/>
          <w:color w:val="000000"/>
          <w:highlight w:val="none"/>
        </w:rPr>
        <w:t>。</w:t>
      </w:r>
      <w:bookmarkEnd w:id="1006"/>
    </w:p>
    <w:bookmarkEnd w:id="1005"/>
    <w:p w14:paraId="321205AE">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2.2 评标基准价计算方法：见评标方法前附表。</w:t>
      </w:r>
    </w:p>
    <w:p w14:paraId="26BE7673">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2.3 评分标准</w:t>
      </w:r>
    </w:p>
    <w:p w14:paraId="4C95530B">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按招标文件中规定的评标方法和标准，对符合性评审合格的投标文件进行商务和技术评估，综合比较与评价。</w:t>
      </w:r>
    </w:p>
    <w:p w14:paraId="032F5BB1">
      <w:pPr>
        <w:pageBreakBefore w:val="0"/>
        <w:widowControl w:val="0"/>
        <w:kinsoku/>
        <w:wordWrap/>
        <w:overflowPunct/>
        <w:topLinePunct w:val="0"/>
        <w:autoSpaceDE/>
        <w:autoSpaceDN/>
        <w:bidi w:val="0"/>
        <w:adjustRightInd/>
        <w:snapToGrid/>
        <w:ind w:firstLine="420"/>
        <w:textAlignment w:val="auto"/>
        <w:rPr>
          <w:rFonts w:hint="eastAsia" w:ascii="Times New Roman" w:hAnsi="Times New Roman" w:eastAsia="宋体" w:cs="Times New Roman"/>
          <w:color w:val="000000"/>
          <w:highlight w:val="none"/>
          <w:lang w:eastAsia="zh-CN"/>
        </w:rPr>
      </w:pPr>
      <w:r>
        <w:rPr>
          <w:rFonts w:ascii="Times New Roman" w:hAnsi="Times New Roman" w:cs="Times New Roman"/>
          <w:color w:val="000000"/>
          <w:highlight w:val="none"/>
        </w:rPr>
        <w:t>（1）投标报价评分标准：见评标方法前附表</w:t>
      </w:r>
      <w:r>
        <w:rPr>
          <w:rFonts w:hint="eastAsia" w:ascii="Times New Roman" w:hAnsi="Times New Roman" w:cs="Times New Roman"/>
          <w:color w:val="000000"/>
          <w:highlight w:val="none"/>
          <w:lang w:eastAsia="zh-CN"/>
        </w:rPr>
        <w:t>。</w:t>
      </w:r>
    </w:p>
    <w:p w14:paraId="1EC79CAD">
      <w:pPr>
        <w:pageBreakBefore w:val="0"/>
        <w:widowControl w:val="0"/>
        <w:kinsoku/>
        <w:wordWrap/>
        <w:overflowPunct/>
        <w:topLinePunct w:val="0"/>
        <w:autoSpaceDE/>
        <w:autoSpaceDN/>
        <w:bidi w:val="0"/>
        <w:adjustRightInd/>
        <w:snapToGrid/>
        <w:ind w:firstLine="420"/>
        <w:textAlignment w:val="auto"/>
        <w:rPr>
          <w:rFonts w:hint="eastAsia" w:ascii="Times New Roman" w:hAnsi="Times New Roman" w:eastAsia="宋体" w:cs="Times New Roman"/>
          <w:color w:val="000000"/>
          <w:highlight w:val="none"/>
          <w:lang w:eastAsia="zh-CN"/>
        </w:rPr>
      </w:pPr>
      <w:r>
        <w:rPr>
          <w:rFonts w:ascii="Times New Roman" w:hAnsi="Times New Roman" w:cs="Times New Roman"/>
          <w:color w:val="000000"/>
          <w:highlight w:val="none"/>
        </w:rPr>
        <w:t>（2）</w:t>
      </w:r>
      <w:r>
        <w:rPr>
          <w:rFonts w:hint="eastAsia" w:ascii="Times New Roman" w:hAnsi="Times New Roman" w:cs="Times New Roman"/>
          <w:color w:val="000000"/>
          <w:highlight w:val="none"/>
        </w:rPr>
        <w:t>技术</w:t>
      </w:r>
      <w:r>
        <w:rPr>
          <w:rFonts w:ascii="Times New Roman" w:hAnsi="Times New Roman" w:cs="Times New Roman"/>
          <w:color w:val="000000"/>
          <w:highlight w:val="none"/>
        </w:rPr>
        <w:t>部分评分标准：见评标方法前附表</w:t>
      </w:r>
      <w:r>
        <w:rPr>
          <w:rFonts w:hint="eastAsia" w:ascii="Times New Roman" w:hAnsi="Times New Roman" w:cs="Times New Roman"/>
          <w:color w:val="000000"/>
          <w:highlight w:val="none"/>
          <w:lang w:eastAsia="zh-CN"/>
        </w:rPr>
        <w:t>。</w:t>
      </w:r>
    </w:p>
    <w:p w14:paraId="23A7D041">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（3）</w:t>
      </w:r>
      <w:r>
        <w:rPr>
          <w:rFonts w:hint="eastAsia" w:ascii="Times New Roman" w:hAnsi="Times New Roman" w:cs="Times New Roman"/>
          <w:color w:val="000000"/>
          <w:highlight w:val="none"/>
        </w:rPr>
        <w:t>商务</w:t>
      </w:r>
      <w:r>
        <w:rPr>
          <w:rFonts w:ascii="Times New Roman" w:hAnsi="Times New Roman" w:cs="Times New Roman"/>
          <w:color w:val="000000"/>
          <w:highlight w:val="none"/>
        </w:rPr>
        <w:t>部分评分标准：见评标方法前附表。</w:t>
      </w:r>
    </w:p>
    <w:p w14:paraId="6C752CAF">
      <w:pPr>
        <w:pStyle w:val="3"/>
        <w:pageBreakBefore w:val="0"/>
        <w:widowControl w:val="0"/>
        <w:kinsoku/>
        <w:wordWrap/>
        <w:overflowPunct/>
        <w:topLinePunct w:val="0"/>
        <w:autoSpaceDE/>
        <w:autoSpaceDN/>
        <w:bidi w:val="0"/>
        <w:adjustRightInd/>
        <w:snapToGrid/>
        <w:spacing w:before="0"/>
        <w:textAlignment w:val="auto"/>
        <w:rPr>
          <w:rFonts w:ascii="Times New Roman" w:hAnsi="Times New Roman" w:cs="Times New Roman"/>
          <w:color w:val="000000"/>
          <w:highlight w:val="none"/>
        </w:rPr>
      </w:pPr>
      <w:bookmarkStart w:id="1007" w:name="_Toc49935350"/>
      <w:bookmarkStart w:id="1008" w:name="_Toc26783941"/>
      <w:bookmarkStart w:id="1009" w:name="_Toc68090070"/>
      <w:bookmarkStart w:id="1010" w:name="_Toc314817937"/>
      <w:bookmarkStart w:id="1011" w:name="_Toc326218115"/>
      <w:bookmarkStart w:id="1012" w:name="_Toc24893"/>
      <w:bookmarkStart w:id="1013" w:name="OLE_LINK251"/>
      <w:r>
        <w:rPr>
          <w:rFonts w:ascii="Times New Roman" w:hAnsi="Times New Roman" w:cs="Times New Roman"/>
          <w:color w:val="000000"/>
          <w:highlight w:val="none"/>
        </w:rPr>
        <w:t>三、评标程序</w:t>
      </w:r>
      <w:bookmarkEnd w:id="1007"/>
      <w:bookmarkEnd w:id="1008"/>
      <w:bookmarkEnd w:id="1009"/>
      <w:bookmarkEnd w:id="1010"/>
      <w:bookmarkEnd w:id="1011"/>
      <w:bookmarkEnd w:id="1012"/>
    </w:p>
    <w:p w14:paraId="67652E3E">
      <w:pPr>
        <w:pStyle w:val="4"/>
        <w:pageBreakBefore w:val="0"/>
        <w:widowControl w:val="0"/>
        <w:kinsoku/>
        <w:wordWrap/>
        <w:overflowPunct/>
        <w:topLinePunct w:val="0"/>
        <w:autoSpaceDE/>
        <w:autoSpaceDN/>
        <w:bidi w:val="0"/>
        <w:adjustRightInd/>
        <w:snapToGrid/>
        <w:spacing w:before="0"/>
        <w:ind w:firstLine="482"/>
        <w:textAlignment w:val="auto"/>
        <w:rPr>
          <w:rFonts w:ascii="Times New Roman" w:hAnsi="Times New Roman" w:eastAsia="宋体" w:cs="Times New Roman"/>
          <w:color w:val="000000"/>
          <w:highlight w:val="none"/>
        </w:rPr>
      </w:pPr>
      <w:bookmarkStart w:id="1014" w:name="_Toc326218116"/>
      <w:bookmarkStart w:id="1015" w:name="_Toc314817938"/>
      <w:bookmarkStart w:id="1016" w:name="_Toc26783942"/>
      <w:bookmarkStart w:id="1017" w:name="_Toc31789"/>
      <w:r>
        <w:rPr>
          <w:rFonts w:ascii="Times New Roman" w:hAnsi="Times New Roman" w:cs="Times New Roman"/>
          <w:color w:val="000000"/>
          <w:highlight w:val="none"/>
        </w:rPr>
        <w:t>1.符合性评审</w:t>
      </w:r>
      <w:bookmarkEnd w:id="1014"/>
      <w:bookmarkEnd w:id="1015"/>
      <w:bookmarkEnd w:id="1016"/>
      <w:bookmarkEnd w:id="1017"/>
    </w:p>
    <w:p w14:paraId="048DB919">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szCs w:val="21"/>
          <w:highlight w:val="none"/>
        </w:rPr>
      </w:pPr>
      <w:r>
        <w:rPr>
          <w:rFonts w:ascii="Times New Roman" w:hAnsi="Times New Roman" w:cs="Times New Roman"/>
          <w:color w:val="000000"/>
          <w:highlight w:val="none"/>
        </w:rPr>
        <w:t>1.1评标委员会依据本章</w:t>
      </w:r>
      <w:r>
        <w:rPr>
          <w:rFonts w:hint="eastAsia" w:ascii="Times New Roman" w:hAnsi="Times New Roman" w:cs="Times New Roman"/>
          <w:color w:val="000000"/>
          <w:highlight w:val="none"/>
          <w:lang w:eastAsia="zh-CN"/>
        </w:rPr>
        <w:t>“</w:t>
      </w:r>
      <w:r>
        <w:rPr>
          <w:rFonts w:ascii="Times New Roman" w:hAnsi="Times New Roman" w:cs="Times New Roman"/>
          <w:color w:val="000000"/>
          <w:highlight w:val="none"/>
        </w:rPr>
        <w:t>第1项规定的标准</w:t>
      </w:r>
      <w:r>
        <w:rPr>
          <w:rFonts w:hint="eastAsia" w:ascii="Times New Roman" w:hAnsi="Times New Roman" w:cs="Times New Roman"/>
          <w:color w:val="000000"/>
          <w:highlight w:val="none"/>
          <w:lang w:eastAsia="zh-CN"/>
        </w:rPr>
        <w:t>”</w:t>
      </w:r>
      <w:r>
        <w:rPr>
          <w:rFonts w:ascii="Times New Roman" w:hAnsi="Times New Roman" w:cs="Times New Roman"/>
          <w:color w:val="000000"/>
          <w:highlight w:val="none"/>
        </w:rPr>
        <w:t>对投标文件进行符合性评审。有一项不符合评审标准的，作</w:t>
      </w:r>
      <w:bookmarkEnd w:id="987"/>
      <w:r>
        <w:rPr>
          <w:rFonts w:ascii="Times New Roman" w:hAnsi="Times New Roman" w:cs="Times New Roman"/>
          <w:color w:val="000000"/>
          <w:highlight w:val="none"/>
        </w:rPr>
        <w:t>无效投标处理。</w:t>
      </w:r>
    </w:p>
    <w:p w14:paraId="26B8479C">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1.2 投标人有以下情形之一的，其投标作无效投标处理：</w:t>
      </w:r>
    </w:p>
    <w:p w14:paraId="6482E743">
      <w:pPr>
        <w:pageBreakBefore w:val="0"/>
        <w:widowControl w:val="0"/>
        <w:kinsoku/>
        <w:wordWrap/>
        <w:overflowPunct/>
        <w:topLinePunct w:val="0"/>
        <w:autoSpaceDE/>
        <w:autoSpaceDN/>
        <w:bidi w:val="0"/>
        <w:adjustRightInd/>
        <w:snapToGrid/>
        <w:ind w:firstLine="420"/>
        <w:textAlignment w:val="auto"/>
        <w:rPr>
          <w:rFonts w:hint="eastAsia" w:ascii="Times New Roman" w:hAnsi="Times New Roman" w:eastAsia="宋体" w:cs="Times New Roman"/>
          <w:color w:val="000000"/>
          <w:highlight w:val="none"/>
          <w:lang w:eastAsia="zh-CN"/>
        </w:rPr>
      </w:pPr>
      <w:r>
        <w:rPr>
          <w:rFonts w:ascii="Times New Roman" w:hAnsi="Times New Roman" w:cs="Times New Roman"/>
          <w:color w:val="000000"/>
          <w:highlight w:val="none"/>
        </w:rPr>
        <w:t>（1）串通投标或弄虚作假或有其他违法行为的</w:t>
      </w:r>
      <w:r>
        <w:rPr>
          <w:rFonts w:hint="eastAsia" w:ascii="Times New Roman" w:hAnsi="Times New Roman" w:cs="Times New Roman"/>
          <w:color w:val="000000"/>
          <w:highlight w:val="none"/>
          <w:lang w:eastAsia="zh-CN"/>
        </w:rPr>
        <w:t>。</w:t>
      </w:r>
    </w:p>
    <w:p w14:paraId="51FA6B4E">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（2）不按评标委员会要求澄清、说明或补正的。</w:t>
      </w:r>
    </w:p>
    <w:p w14:paraId="21217C6C">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highlight w:val="none"/>
        </w:rPr>
      </w:pPr>
      <w:bookmarkStart w:id="1018" w:name="_Toc26783943"/>
      <w:bookmarkStart w:id="1019" w:name="_Toc326218117"/>
      <w:bookmarkStart w:id="1020" w:name="_Toc314817939"/>
      <w:bookmarkStart w:id="1021" w:name="_Toc7794"/>
      <w:r>
        <w:rPr>
          <w:rFonts w:ascii="Times New Roman" w:hAnsi="Times New Roman" w:cs="Times New Roman"/>
          <w:highlight w:val="none"/>
        </w:rPr>
        <w:t>（3）</w:t>
      </w:r>
      <w:r>
        <w:rPr>
          <w:rFonts w:hint="eastAsia" w:ascii="Times New Roman" w:hAnsi="Times New Roman" w:cs="Times New Roman"/>
          <w:highlight w:val="none"/>
        </w:rPr>
        <w:t>启动异常低价投标审查程序后，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165A9341">
      <w:pPr>
        <w:pStyle w:val="4"/>
        <w:pageBreakBefore w:val="0"/>
        <w:widowControl w:val="0"/>
        <w:kinsoku/>
        <w:wordWrap/>
        <w:overflowPunct/>
        <w:topLinePunct w:val="0"/>
        <w:autoSpaceDE/>
        <w:autoSpaceDN/>
        <w:bidi w:val="0"/>
        <w:adjustRightInd/>
        <w:snapToGrid/>
        <w:spacing w:before="0"/>
        <w:ind w:firstLine="482"/>
        <w:textAlignment w:val="auto"/>
        <w:rPr>
          <w:rFonts w:ascii="Times New Roman" w:hAnsi="Times New Roman" w:cs="Times New Roman"/>
          <w:color w:val="000000"/>
          <w:highlight w:val="none"/>
        </w:rPr>
      </w:pPr>
      <w:r>
        <w:rPr>
          <w:rFonts w:ascii="Times New Roman" w:hAnsi="Times New Roman" w:cs="Times New Roman"/>
          <w:color w:val="000000"/>
          <w:highlight w:val="none"/>
        </w:rPr>
        <w:t>2.详细评审</w:t>
      </w:r>
      <w:bookmarkEnd w:id="1018"/>
      <w:bookmarkEnd w:id="1019"/>
      <w:bookmarkEnd w:id="1020"/>
      <w:bookmarkEnd w:id="1021"/>
    </w:p>
    <w:p w14:paraId="00DFC7C3">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szCs w:val="21"/>
          <w:highlight w:val="none"/>
        </w:rPr>
      </w:pPr>
      <w:r>
        <w:rPr>
          <w:rFonts w:ascii="Times New Roman" w:hAnsi="Times New Roman" w:cs="Times New Roman"/>
          <w:color w:val="000000"/>
          <w:highlight w:val="none"/>
        </w:rPr>
        <w:t>2.1 评标委员会按本章</w:t>
      </w:r>
      <w:bookmarkStart w:id="1022" w:name="_Hlk478979552"/>
      <w:r>
        <w:rPr>
          <w:rFonts w:hint="eastAsia" w:ascii="Times New Roman" w:hAnsi="Times New Roman" w:cs="Times New Roman"/>
          <w:color w:val="000000"/>
          <w:highlight w:val="none"/>
          <w:lang w:eastAsia="zh-CN"/>
        </w:rPr>
        <w:t>“</w:t>
      </w:r>
      <w:r>
        <w:rPr>
          <w:rFonts w:ascii="Times New Roman" w:hAnsi="Times New Roman" w:cs="Times New Roman"/>
          <w:color w:val="000000"/>
          <w:highlight w:val="none"/>
        </w:rPr>
        <w:t>二、评审标准</w:t>
      </w:r>
      <w:r>
        <w:rPr>
          <w:rFonts w:hint="eastAsia" w:ascii="Times New Roman" w:hAnsi="Times New Roman" w:cs="Times New Roman"/>
          <w:color w:val="000000"/>
          <w:highlight w:val="none"/>
          <w:lang w:eastAsia="zh-CN"/>
        </w:rPr>
        <w:t>”</w:t>
      </w:r>
      <w:r>
        <w:rPr>
          <w:rFonts w:ascii="Times New Roman" w:hAnsi="Times New Roman" w:cs="Times New Roman"/>
          <w:color w:val="000000"/>
          <w:highlight w:val="none"/>
        </w:rPr>
        <w:t>第2.3款</w:t>
      </w:r>
      <w:bookmarkEnd w:id="1022"/>
      <w:r>
        <w:rPr>
          <w:rFonts w:ascii="Times New Roman" w:hAnsi="Times New Roman" w:cs="Times New Roman"/>
          <w:color w:val="000000"/>
          <w:highlight w:val="none"/>
        </w:rPr>
        <w:t>规定的量化因素和分值进行打分，并计算出投标人的评标总得分。</w:t>
      </w:r>
    </w:p>
    <w:p w14:paraId="7DFF53CE">
      <w:pPr>
        <w:pageBreakBefore w:val="0"/>
        <w:widowControl w:val="0"/>
        <w:kinsoku/>
        <w:wordWrap/>
        <w:overflowPunct/>
        <w:topLinePunct w:val="0"/>
        <w:autoSpaceDE/>
        <w:autoSpaceDN/>
        <w:bidi w:val="0"/>
        <w:adjustRightInd/>
        <w:snapToGrid/>
        <w:ind w:firstLine="420"/>
        <w:textAlignment w:val="auto"/>
        <w:rPr>
          <w:rFonts w:hint="eastAsia" w:ascii="Times New Roman" w:hAnsi="Times New Roman" w:eastAsia="宋体" w:cs="Times New Roman"/>
          <w:color w:val="000000"/>
          <w:highlight w:val="none"/>
          <w:lang w:eastAsia="zh-CN"/>
        </w:rPr>
      </w:pPr>
      <w:r>
        <w:rPr>
          <w:rFonts w:ascii="Times New Roman" w:hAnsi="Times New Roman" w:cs="Times New Roman"/>
          <w:color w:val="000000"/>
          <w:highlight w:val="none"/>
        </w:rPr>
        <w:t>（1）按本章第2.3（1）目规定的评审因素和分值对投标报价计算出得分F1</w:t>
      </w:r>
      <w:r>
        <w:rPr>
          <w:rFonts w:hint="eastAsia" w:ascii="Times New Roman" w:hAnsi="Times New Roman" w:cs="Times New Roman"/>
          <w:color w:val="000000"/>
          <w:highlight w:val="none"/>
          <w:lang w:eastAsia="zh-CN"/>
        </w:rPr>
        <w:t>。</w:t>
      </w:r>
    </w:p>
    <w:p w14:paraId="3B285BF8">
      <w:pPr>
        <w:pageBreakBefore w:val="0"/>
        <w:widowControl w:val="0"/>
        <w:kinsoku/>
        <w:wordWrap/>
        <w:overflowPunct/>
        <w:topLinePunct w:val="0"/>
        <w:autoSpaceDE/>
        <w:autoSpaceDN/>
        <w:bidi w:val="0"/>
        <w:adjustRightInd/>
        <w:snapToGrid/>
        <w:ind w:firstLine="420"/>
        <w:textAlignment w:val="auto"/>
        <w:rPr>
          <w:rFonts w:hint="eastAsia" w:ascii="Times New Roman" w:hAnsi="Times New Roman" w:eastAsia="宋体" w:cs="Times New Roman"/>
          <w:color w:val="000000"/>
          <w:highlight w:val="none"/>
          <w:lang w:eastAsia="zh-CN"/>
        </w:rPr>
      </w:pPr>
      <w:r>
        <w:rPr>
          <w:rFonts w:ascii="Times New Roman" w:hAnsi="Times New Roman" w:cs="Times New Roman"/>
          <w:color w:val="000000"/>
          <w:highlight w:val="none"/>
        </w:rPr>
        <w:t>（2）按本章第2.3（2）目规定的评审因素和分值对</w:t>
      </w:r>
      <w:r>
        <w:rPr>
          <w:rFonts w:hint="eastAsia" w:ascii="Times New Roman" w:hAnsi="Times New Roman" w:cs="Times New Roman"/>
          <w:color w:val="000000"/>
          <w:highlight w:val="none"/>
          <w:lang w:val="en-US" w:eastAsia="zh-CN"/>
        </w:rPr>
        <w:t>技术</w:t>
      </w:r>
      <w:r>
        <w:rPr>
          <w:rFonts w:ascii="Times New Roman" w:hAnsi="Times New Roman" w:cs="Times New Roman"/>
          <w:color w:val="000000"/>
          <w:highlight w:val="none"/>
        </w:rPr>
        <w:t>部分计算出得分F2</w:t>
      </w:r>
      <w:r>
        <w:rPr>
          <w:rFonts w:hint="eastAsia" w:ascii="Times New Roman" w:hAnsi="Times New Roman" w:cs="Times New Roman"/>
          <w:color w:val="000000"/>
          <w:highlight w:val="none"/>
          <w:lang w:eastAsia="zh-CN"/>
        </w:rPr>
        <w:t>。</w:t>
      </w:r>
    </w:p>
    <w:p w14:paraId="35BE5512">
      <w:pPr>
        <w:pageBreakBefore w:val="0"/>
        <w:widowControl w:val="0"/>
        <w:kinsoku/>
        <w:wordWrap/>
        <w:overflowPunct/>
        <w:topLinePunct w:val="0"/>
        <w:autoSpaceDE/>
        <w:autoSpaceDN/>
        <w:bidi w:val="0"/>
        <w:adjustRightInd/>
        <w:snapToGrid/>
        <w:ind w:firstLine="420"/>
        <w:textAlignment w:val="auto"/>
        <w:rPr>
          <w:rFonts w:hint="eastAsia" w:ascii="Times New Roman" w:hAnsi="Times New Roman" w:eastAsia="宋体" w:cs="Times New Roman"/>
          <w:color w:val="000000"/>
          <w:highlight w:val="none"/>
          <w:lang w:eastAsia="zh-CN"/>
        </w:rPr>
      </w:pPr>
      <w:r>
        <w:rPr>
          <w:rFonts w:ascii="Times New Roman" w:hAnsi="Times New Roman" w:cs="Times New Roman"/>
          <w:color w:val="000000"/>
          <w:highlight w:val="none"/>
        </w:rPr>
        <w:t>（3）按本章第2.3（3）目规定的评审因素和分值对</w:t>
      </w:r>
      <w:r>
        <w:rPr>
          <w:rFonts w:hint="eastAsia" w:ascii="Times New Roman" w:hAnsi="Times New Roman" w:cs="Times New Roman"/>
          <w:color w:val="000000"/>
          <w:highlight w:val="none"/>
          <w:lang w:val="en-US" w:eastAsia="zh-CN"/>
        </w:rPr>
        <w:t>商务</w:t>
      </w:r>
      <w:r>
        <w:rPr>
          <w:rFonts w:ascii="Times New Roman" w:hAnsi="Times New Roman" w:cs="Times New Roman"/>
          <w:color w:val="000000"/>
          <w:highlight w:val="none"/>
        </w:rPr>
        <w:t>部分计算出得分F3</w:t>
      </w:r>
      <w:r>
        <w:rPr>
          <w:rFonts w:hint="eastAsia" w:ascii="Times New Roman" w:hAnsi="Times New Roman" w:cs="Times New Roman"/>
          <w:color w:val="000000"/>
          <w:highlight w:val="none"/>
          <w:lang w:eastAsia="zh-CN"/>
        </w:rPr>
        <w:t>。</w:t>
      </w:r>
    </w:p>
    <w:p w14:paraId="7975BB39">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（4）汇总F1、F2、F3得分即为评标总得分。</w:t>
      </w:r>
    </w:p>
    <w:p w14:paraId="05395998">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2.2</w:t>
      </w:r>
      <w:r>
        <w:rPr>
          <w:rFonts w:hint="eastAsia" w:ascii="Times New Roman" w:hAnsi="Times New Roman" w:cs="Times New Roman"/>
          <w:color w:val="000000"/>
          <w:highlight w:val="none"/>
          <w:lang w:val="en-US" w:eastAsia="zh-CN"/>
        </w:rPr>
        <w:t>技术</w:t>
      </w:r>
      <w:r>
        <w:rPr>
          <w:rFonts w:ascii="Times New Roman" w:hAnsi="Times New Roman" w:cs="Times New Roman"/>
          <w:color w:val="000000"/>
          <w:highlight w:val="none"/>
        </w:rPr>
        <w:t>部分（F2）和</w:t>
      </w:r>
      <w:r>
        <w:rPr>
          <w:rFonts w:hint="eastAsia" w:ascii="Times New Roman" w:hAnsi="Times New Roman" w:cs="Times New Roman"/>
          <w:color w:val="000000"/>
          <w:highlight w:val="none"/>
          <w:lang w:val="en-US" w:eastAsia="zh-CN"/>
        </w:rPr>
        <w:t>商务</w:t>
      </w:r>
      <w:r>
        <w:rPr>
          <w:rFonts w:ascii="Times New Roman" w:hAnsi="Times New Roman" w:cs="Times New Roman"/>
          <w:color w:val="000000"/>
          <w:highlight w:val="none"/>
        </w:rPr>
        <w:t>部分（F3）得分由评标委员会成员独立评分，计算各投标人得分的算术平均值计入各投标人总分。</w:t>
      </w:r>
    </w:p>
    <w:p w14:paraId="2FE91E02">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2.3评标委员会成员要依法独立评审，并对评审意见承担个人责任。评标委员会成员对需要共同认定的事项存在争议的，应当按照少数服从多数的原则作出结论。持不同意见的评标委员会成员应当在评标报告上签署不同意见及理由，否则视为同意评标报告。</w:t>
      </w:r>
    </w:p>
    <w:p w14:paraId="782EFCF3">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2.4评标中若遇特殊问题，由评标委员会根据有关法律、法规研究决定。</w:t>
      </w:r>
    </w:p>
    <w:p w14:paraId="0FA75CE9">
      <w:pPr>
        <w:pStyle w:val="4"/>
        <w:pageBreakBefore w:val="0"/>
        <w:widowControl w:val="0"/>
        <w:kinsoku/>
        <w:wordWrap/>
        <w:overflowPunct/>
        <w:topLinePunct w:val="0"/>
        <w:autoSpaceDE/>
        <w:autoSpaceDN/>
        <w:bidi w:val="0"/>
        <w:adjustRightInd/>
        <w:snapToGrid/>
        <w:spacing w:before="0"/>
        <w:ind w:firstLine="482"/>
        <w:textAlignment w:val="auto"/>
        <w:rPr>
          <w:rFonts w:ascii="Times New Roman" w:hAnsi="Times New Roman" w:cs="Times New Roman"/>
          <w:color w:val="000000"/>
          <w:highlight w:val="none"/>
        </w:rPr>
      </w:pPr>
      <w:bookmarkStart w:id="1023" w:name="_Toc26783945"/>
      <w:bookmarkStart w:id="1024" w:name="_Toc326218119"/>
      <w:bookmarkStart w:id="1025" w:name="_Toc314817941"/>
      <w:bookmarkStart w:id="1026" w:name="_Toc31258"/>
      <w:r>
        <w:rPr>
          <w:rFonts w:hint="eastAsia" w:ascii="Times New Roman" w:hAnsi="Times New Roman" w:cs="Times New Roman"/>
          <w:color w:val="000000"/>
          <w:highlight w:val="none"/>
          <w:lang w:val="en-US" w:eastAsia="zh-CN"/>
        </w:rPr>
        <w:t>3</w:t>
      </w:r>
      <w:r>
        <w:rPr>
          <w:rFonts w:ascii="Times New Roman" w:hAnsi="Times New Roman" w:cs="Times New Roman"/>
          <w:color w:val="000000"/>
          <w:highlight w:val="none"/>
        </w:rPr>
        <w:t>.评标结果</w:t>
      </w:r>
      <w:bookmarkEnd w:id="1023"/>
      <w:bookmarkEnd w:id="1024"/>
      <w:bookmarkEnd w:id="1025"/>
      <w:bookmarkEnd w:id="1026"/>
    </w:p>
    <w:p w14:paraId="24EBC374">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szCs w:val="21"/>
          <w:highlight w:val="none"/>
        </w:rPr>
      </w:pPr>
      <w:r>
        <w:rPr>
          <w:rFonts w:hint="eastAsia" w:ascii="Times New Roman" w:hAnsi="Times New Roman" w:cs="Times New Roman"/>
          <w:color w:val="000000"/>
          <w:highlight w:val="none"/>
          <w:lang w:val="en-US" w:eastAsia="zh-CN"/>
        </w:rPr>
        <w:t>3</w:t>
      </w:r>
      <w:r>
        <w:rPr>
          <w:rFonts w:ascii="Times New Roman" w:hAnsi="Times New Roman" w:cs="Times New Roman"/>
          <w:color w:val="000000"/>
          <w:highlight w:val="none"/>
        </w:rPr>
        <w:t xml:space="preserve">.1 </w:t>
      </w:r>
      <w:r>
        <w:rPr>
          <w:rFonts w:hint="eastAsia" w:ascii="Times New Roman" w:hAnsi="Times New Roman" w:cs="Times New Roman"/>
          <w:color w:val="000000"/>
          <w:highlight w:val="none"/>
        </w:rPr>
        <w:t>本项目采用综合评分法的</w:t>
      </w:r>
      <w:r>
        <w:rPr>
          <w:rFonts w:ascii="Times New Roman" w:hAnsi="Times New Roman" w:cs="Times New Roman"/>
          <w:color w:val="000000"/>
          <w:highlight w:val="none"/>
        </w:rPr>
        <w:t>，评标结果按评审后得分由高到低顺序排列。得分相同的，按投标报价由低到高顺序排列。得分且投标报价相同的</w:t>
      </w:r>
      <w:bookmarkStart w:id="1027" w:name="OLE_LINK252"/>
      <w:r>
        <w:rPr>
          <w:rFonts w:ascii="Times New Roman" w:hAnsi="Times New Roman" w:cs="Times New Roman"/>
          <w:color w:val="000000"/>
          <w:highlight w:val="none"/>
        </w:rPr>
        <w:t>并列</w:t>
      </w:r>
      <w:bookmarkEnd w:id="1027"/>
      <w:r>
        <w:rPr>
          <w:rFonts w:ascii="Times New Roman" w:hAnsi="Times New Roman" w:cs="Times New Roman"/>
          <w:color w:val="000000"/>
          <w:highlight w:val="none"/>
        </w:rPr>
        <w:t>。投标文件满足招标文件全部实质性要求，且按照评审因素的量化指标评审得分最高的投标人为排名第一的中标候选人。</w:t>
      </w:r>
    </w:p>
    <w:p w14:paraId="0CCBFF40">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hint="eastAsia" w:ascii="Times New Roman" w:hAnsi="Times New Roman" w:cs="Times New Roman"/>
          <w:color w:val="000000"/>
          <w:highlight w:val="none"/>
          <w:lang w:val="en-US" w:eastAsia="zh-CN"/>
        </w:rPr>
        <w:t>3</w:t>
      </w:r>
      <w:r>
        <w:rPr>
          <w:rFonts w:ascii="Times New Roman" w:hAnsi="Times New Roman" w:cs="Times New Roman"/>
          <w:color w:val="000000"/>
          <w:highlight w:val="none"/>
        </w:rPr>
        <w:t>.2 采购人根据评标委员会提出的书面评标报告和推荐的中标候选人名单，确定中标人。</w:t>
      </w:r>
    </w:p>
    <w:p w14:paraId="044F8176">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szCs w:val="21"/>
          <w:highlight w:val="none"/>
        </w:rPr>
      </w:pPr>
      <w:r>
        <w:rPr>
          <w:rFonts w:hint="eastAsia" w:ascii="Times New Roman" w:hAnsi="Times New Roman" w:cs="Times New Roman"/>
          <w:color w:val="000000"/>
          <w:highlight w:val="none"/>
          <w:lang w:val="en-US" w:eastAsia="zh-CN"/>
        </w:rPr>
        <w:t>3.3</w:t>
      </w:r>
      <w:r>
        <w:rPr>
          <w:rFonts w:ascii="Times New Roman" w:hAnsi="Times New Roman" w:cs="Times New Roman"/>
          <w:color w:val="000000"/>
          <w:highlight w:val="none"/>
        </w:rPr>
        <w:t>提供相同品牌产品且通过资格审查、符合性审查的不同投标人参加同一合同项下投标的，按一家投标人计算，评审后得分最高的同品牌投标人获得中标人推荐资格；评审得分相同的，由评标委员会投票推荐（少数服从多数的原则）的方式确定一个投标人获得中标人推荐资格，其他同品牌投标人不作为中标候选人。</w:t>
      </w:r>
    </w:p>
    <w:p w14:paraId="2D613F62">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hint="eastAsia" w:ascii="Times New Roman" w:hAnsi="Times New Roman" w:cs="Times New Roman"/>
          <w:color w:val="000000"/>
          <w:highlight w:val="none"/>
          <w:lang w:val="en-US" w:eastAsia="zh-CN"/>
        </w:rPr>
        <w:t>3.4</w:t>
      </w:r>
      <w:r>
        <w:rPr>
          <w:rFonts w:ascii="Times New Roman" w:hAnsi="Times New Roman" w:cs="Times New Roman"/>
          <w:color w:val="000000"/>
          <w:highlight w:val="none"/>
        </w:rPr>
        <w:t>非单一产品采购项目，多家投标人提供的核心产品品牌（核心产品由采购人根据采购项目技术构成、产品价格比重等确定）均相同的，按前款规定处理。</w:t>
      </w:r>
    </w:p>
    <w:p w14:paraId="2ADA21B7">
      <w:pPr>
        <w:pStyle w:val="3"/>
        <w:pageBreakBefore w:val="0"/>
        <w:widowControl w:val="0"/>
        <w:kinsoku/>
        <w:wordWrap/>
        <w:overflowPunct/>
        <w:topLinePunct w:val="0"/>
        <w:autoSpaceDE/>
        <w:autoSpaceDN/>
        <w:bidi w:val="0"/>
        <w:adjustRightInd/>
        <w:snapToGrid/>
        <w:spacing w:before="0"/>
        <w:textAlignment w:val="auto"/>
        <w:rPr>
          <w:rFonts w:ascii="Times New Roman" w:hAnsi="Times New Roman" w:cs="Times New Roman"/>
          <w:color w:val="000000"/>
          <w:highlight w:val="none"/>
        </w:rPr>
      </w:pPr>
      <w:bookmarkStart w:id="1028" w:name="_Toc49935351"/>
      <w:bookmarkStart w:id="1029" w:name="_Toc68090071"/>
      <w:bookmarkStart w:id="1030" w:name="_Toc26783946"/>
      <w:bookmarkStart w:id="1031" w:name="_Toc3246"/>
      <w:r>
        <w:rPr>
          <w:rFonts w:ascii="Times New Roman" w:hAnsi="Times New Roman" w:cs="Times New Roman"/>
          <w:color w:val="000000"/>
          <w:highlight w:val="none"/>
        </w:rPr>
        <w:t>四、</w:t>
      </w:r>
      <w:bookmarkStart w:id="1032" w:name="OLE_LINK128"/>
      <w:r>
        <w:rPr>
          <w:rFonts w:ascii="Times New Roman" w:hAnsi="Times New Roman" w:cs="Times New Roman"/>
          <w:color w:val="000000"/>
          <w:highlight w:val="none"/>
        </w:rPr>
        <w:t>其它</w:t>
      </w:r>
      <w:bookmarkEnd w:id="1028"/>
      <w:bookmarkEnd w:id="1029"/>
      <w:bookmarkEnd w:id="1030"/>
      <w:bookmarkEnd w:id="1031"/>
      <w:bookmarkStart w:id="1033" w:name="OLE_LINK256"/>
    </w:p>
    <w:p w14:paraId="7ED48C9B">
      <w:pPr>
        <w:pStyle w:val="4"/>
        <w:pageBreakBefore w:val="0"/>
        <w:widowControl w:val="0"/>
        <w:kinsoku/>
        <w:wordWrap/>
        <w:overflowPunct/>
        <w:topLinePunct w:val="0"/>
        <w:autoSpaceDE/>
        <w:autoSpaceDN/>
        <w:bidi w:val="0"/>
        <w:adjustRightInd/>
        <w:snapToGrid/>
        <w:spacing w:before="0"/>
        <w:ind w:firstLine="482"/>
        <w:textAlignment w:val="auto"/>
        <w:rPr>
          <w:rFonts w:ascii="Times New Roman" w:hAnsi="Times New Roman" w:eastAsia="宋体" w:cs="Times New Roman"/>
          <w:color w:val="000000"/>
          <w:highlight w:val="none"/>
        </w:rPr>
      </w:pPr>
      <w:bookmarkStart w:id="1034" w:name="_Toc26783947"/>
      <w:bookmarkStart w:id="1035" w:name="_Toc23931"/>
      <w:bookmarkStart w:id="1036" w:name="OLE_LINK134"/>
      <w:r>
        <w:rPr>
          <w:rFonts w:ascii="Times New Roman" w:hAnsi="Times New Roman" w:cs="Times New Roman"/>
          <w:color w:val="000000"/>
          <w:highlight w:val="none"/>
        </w:rPr>
        <w:t>1.关于中小企业</w:t>
      </w:r>
      <w:bookmarkEnd w:id="1034"/>
      <w:bookmarkEnd w:id="1035"/>
    </w:p>
    <w:p w14:paraId="735A4C38">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szCs w:val="21"/>
          <w:highlight w:val="none"/>
        </w:rPr>
      </w:pPr>
      <w:r>
        <w:rPr>
          <w:rFonts w:ascii="Times New Roman" w:hAnsi="Times New Roman" w:cs="Times New Roman"/>
          <w:color w:val="000000"/>
          <w:highlight w:val="none"/>
        </w:rPr>
        <w:t>1.1根据《关</w:t>
      </w:r>
      <w:bookmarkEnd w:id="1032"/>
      <w:r>
        <w:rPr>
          <w:rFonts w:ascii="Times New Roman" w:hAnsi="Times New Roman" w:cs="Times New Roman"/>
          <w:color w:val="000000"/>
          <w:highlight w:val="none"/>
        </w:rPr>
        <w:t>于印发&lt;政府采购促进中小企业发展管理办法&gt;的通知》（财库〔2020〕46号）的规定，中小企业（含中型、小型、微型企业，下同）应当同时符合以下条件：</w:t>
      </w:r>
    </w:p>
    <w:p w14:paraId="24AB0CCB">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（1）在中华人民共和国境内依法设立，依据国务院批准的中小企业划分标准确定的中型企业、小型企业和微型企业，但与大企业的负责人为同一人，或者与大企业存在直接控股、管理关系的除外；</w:t>
      </w:r>
    </w:p>
    <w:p w14:paraId="26A313A0">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（2）符合中小企业划分标准的个体工商户，在政府采购活动中视同中小企业。</w:t>
      </w:r>
    </w:p>
    <w:p w14:paraId="581665A4">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1.2本规定所称中小企业划分标准，是指国务院有关部门根据企业从业人员、营业收入、资产总额等指标制定的中小企业划型标准，详见《关于印发中小企业划型标准规定的通知》（工信部联企业〔2011〕300号）。</w:t>
      </w:r>
    </w:p>
    <w:p w14:paraId="6A767C1D">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1.3在政府采购活动中，投标人提供的货物、工程或者服务符合下列情形的，享受本办法规定的中小企业扶持政策：</w:t>
      </w:r>
    </w:p>
    <w:bookmarkEnd w:id="1013"/>
    <w:p w14:paraId="691FA64D">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（1）在货物采购项目中，货物由中小企业制造，即货物由中小企业生产且使用该中小企业商号或者注册商标；</w:t>
      </w:r>
    </w:p>
    <w:p w14:paraId="6E2CA661">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（2）在工程采购项目中，工程由中小企业承建，即工程施工单位为中小企业；</w:t>
      </w:r>
    </w:p>
    <w:p w14:paraId="5889BDB3">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（3）在服务采购项目中，服务由中小企业承接，即提供服务的人员为中小企业依照《中华人民共和国劳动合同法》订立劳动合同的从业人员。</w:t>
      </w:r>
    </w:p>
    <w:p w14:paraId="7CAA057F">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1.4在货物采购项目中，投标人提供的货物既有中小企业制造货物，也有大型</w:t>
      </w:r>
      <w:r>
        <w:rPr>
          <w:rFonts w:hint="eastAsia" w:ascii="Times New Roman" w:hAnsi="Times New Roman" w:cs="Times New Roman"/>
          <w:color w:val="000000"/>
          <w:highlight w:val="none"/>
          <w:lang w:eastAsia="zh-CN"/>
        </w:rPr>
        <w:t>企</w:t>
      </w:r>
      <w:r>
        <w:rPr>
          <w:rFonts w:ascii="Times New Roman" w:hAnsi="Times New Roman" w:cs="Times New Roman"/>
          <w:color w:val="000000"/>
          <w:highlight w:val="none"/>
        </w:rPr>
        <w:t>业制造货物的，不享受《关于印发&lt;政府采购促进中小企业发展管理办法&gt;的通知》（财库〔2020〕46号）中规定的中小企业扶持政策。</w:t>
      </w:r>
    </w:p>
    <w:p w14:paraId="68234F35">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1.5以联合体形式参加政府采购活动，联合体各方均为中小企业的，联合体视同中小企业。其中，联合体各方均为小微企业的，联合体视同小微企业。</w:t>
      </w:r>
    </w:p>
    <w:p w14:paraId="6A570199">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ascii="Times New Roman" w:hAnsi="Times New Roman" w:cs="Times New Roman"/>
          <w:color w:val="000000"/>
          <w:highlight w:val="none"/>
        </w:rPr>
        <w:t>1.6中小企业参加政府采购活动，应当出具《关于印发&lt;政府采购促进中小企业发展管理办法&gt;的通知》（财库〔2020〕46号）规定的《中小企业声明函》，否则不得享受相关中小企业扶持政策。</w:t>
      </w:r>
    </w:p>
    <w:p w14:paraId="7F4D6693">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bCs/>
          <w:color w:val="000000"/>
          <w:highlight w:val="none"/>
        </w:rPr>
      </w:pPr>
      <w:r>
        <w:rPr>
          <w:rFonts w:ascii="Times New Roman" w:hAnsi="Times New Roman" w:cs="Times New Roman"/>
          <w:color w:val="000000"/>
          <w:highlight w:val="none"/>
        </w:rPr>
        <w:t>1.7</w:t>
      </w:r>
      <w:r>
        <w:rPr>
          <w:rFonts w:ascii="Times New Roman" w:hAnsi="Times New Roman" w:cs="Times New Roman"/>
          <w:bCs/>
          <w:color w:val="000000"/>
          <w:highlight w:val="none"/>
        </w:rPr>
        <w:t>享受中小企业扶持政策获得政府采购合同的，小微企业不得将合同分包给大中型企业，中型企业不得将合同分包给大型企业。</w:t>
      </w:r>
    </w:p>
    <w:p w14:paraId="7301148B">
      <w:pPr>
        <w:pStyle w:val="11"/>
        <w:pageBreakBefore w:val="0"/>
        <w:widowControl w:val="0"/>
        <w:kinsoku/>
        <w:wordWrap/>
        <w:overflowPunct/>
        <w:topLinePunct w:val="0"/>
        <w:autoSpaceDE/>
        <w:autoSpaceDN/>
        <w:bidi w:val="0"/>
        <w:adjustRightInd/>
        <w:snapToGrid/>
        <w:textAlignment w:val="auto"/>
        <w:rPr>
          <w:rFonts w:ascii="Times New Roman" w:hAnsi="Times New Roman" w:cs="Times New Roman"/>
          <w:bCs/>
          <w:color w:val="000000"/>
          <w:highlight w:val="none"/>
        </w:rPr>
      </w:pPr>
      <w:r>
        <w:rPr>
          <w:rFonts w:ascii="Times New Roman" w:hAnsi="Times New Roman" w:cs="Times New Roman"/>
          <w:bCs/>
          <w:color w:val="000000"/>
          <w:highlight w:val="none"/>
        </w:rPr>
        <w:t>1.</w:t>
      </w:r>
      <w:r>
        <w:rPr>
          <w:rFonts w:hint="eastAsia" w:ascii="Times New Roman" w:hAnsi="Times New Roman" w:cs="Times New Roman"/>
          <w:bCs/>
          <w:color w:val="000000"/>
          <w:highlight w:val="none"/>
          <w:lang w:val="en-US" w:eastAsia="zh-CN"/>
        </w:rPr>
        <w:t>8</w:t>
      </w:r>
      <w:r>
        <w:rPr>
          <w:bCs/>
          <w:color w:val="000000"/>
          <w:highlight w:val="none"/>
        </w:rPr>
        <w:t>价格评审优惠幅度</w:t>
      </w:r>
      <w:r>
        <w:rPr>
          <w:rFonts w:hint="eastAsia"/>
          <w:bCs/>
          <w:color w:val="000000"/>
          <w:highlight w:val="none"/>
          <w:lang w:val="en-US" w:eastAsia="zh-CN"/>
        </w:rPr>
        <w:t>按国家最新政策文件及采购文件约定执行</w:t>
      </w:r>
      <w:r>
        <w:rPr>
          <w:rFonts w:hint="eastAsia" w:ascii="Times New Roman" w:hAnsi="Times New Roman" w:cs="Times New Roman"/>
          <w:bCs/>
          <w:color w:val="000000"/>
          <w:highlight w:val="none"/>
        </w:rPr>
        <w:t>。</w:t>
      </w:r>
    </w:p>
    <w:p w14:paraId="209DDFAD">
      <w:pPr>
        <w:pageBreakBefore w:val="0"/>
        <w:widowControl w:val="0"/>
        <w:kinsoku/>
        <w:wordWrap/>
        <w:overflowPunct/>
        <w:topLinePunct w:val="0"/>
        <w:autoSpaceDE/>
        <w:autoSpaceDN/>
        <w:bidi w:val="0"/>
        <w:adjustRightInd/>
        <w:snapToGrid/>
        <w:ind w:firstLine="422"/>
        <w:textAlignment w:val="auto"/>
        <w:rPr>
          <w:rFonts w:hint="eastAsia" w:ascii="Times New Roman" w:hAnsi="Times New Roman" w:eastAsia="宋体" w:cs="Times New Roman"/>
          <w:b/>
          <w:color w:val="000000"/>
          <w:highlight w:val="none"/>
          <w:lang w:eastAsia="zh-CN"/>
        </w:rPr>
      </w:pPr>
      <w:r>
        <w:rPr>
          <w:rFonts w:hint="eastAsia" w:ascii="宋体" w:hAnsi="宋体" w:eastAsia="宋体" w:cs="宋体"/>
          <w:color w:val="000000"/>
          <w:szCs w:val="21"/>
          <w:highlight w:val="none"/>
          <w:lang w:val="en-US" w:eastAsia="zh-CN"/>
        </w:rPr>
        <w:t>1.</w:t>
      </w:r>
      <w:r>
        <w:rPr>
          <w:rFonts w:hint="eastAsia" w:ascii="宋体" w:hAnsi="宋体" w:cs="宋体"/>
          <w:color w:val="000000"/>
          <w:szCs w:val="21"/>
          <w:highlight w:val="none"/>
          <w:lang w:val="en-US" w:eastAsia="zh-CN"/>
        </w:rPr>
        <w:t>9</w:t>
      </w:r>
      <w:r>
        <w:rPr>
          <w:rFonts w:hint="eastAsia" w:ascii="宋体" w:hAnsi="宋体" w:eastAsia="宋体" w:cs="宋体"/>
          <w:color w:val="000000"/>
          <w:szCs w:val="21"/>
          <w:highlight w:val="none"/>
        </w:rPr>
        <w:t>专门</w:t>
      </w:r>
      <w:r>
        <w:rPr>
          <w:rFonts w:hint="eastAsia" w:ascii="宋体" w:hAnsi="宋体" w:cs="宋体"/>
          <w:color w:val="000000"/>
          <w:szCs w:val="21"/>
          <w:highlight w:val="none"/>
        </w:rPr>
        <w:t>面向中小企业采购的项目或者采购包，不再执行价格评审优惠的扶持政策</w:t>
      </w:r>
      <w:r>
        <w:rPr>
          <w:rFonts w:hint="eastAsia" w:ascii="宋体" w:hAnsi="宋体" w:cs="宋体"/>
          <w:color w:val="000000"/>
          <w:szCs w:val="21"/>
          <w:highlight w:val="none"/>
          <w:lang w:eastAsia="zh-CN"/>
        </w:rPr>
        <w:t>。</w:t>
      </w:r>
    </w:p>
    <w:p w14:paraId="0B707A6E">
      <w:pPr>
        <w:pageBreakBefore w:val="0"/>
        <w:widowControl w:val="0"/>
        <w:kinsoku/>
        <w:wordWrap/>
        <w:overflowPunct/>
        <w:topLinePunct w:val="0"/>
        <w:autoSpaceDE/>
        <w:autoSpaceDN/>
        <w:bidi w:val="0"/>
        <w:adjustRightInd/>
        <w:snapToGrid/>
        <w:ind w:firstLine="422"/>
        <w:textAlignment w:val="auto"/>
        <w:rPr>
          <w:rFonts w:ascii="Times New Roman" w:hAnsi="Times New Roman" w:cs="Times New Roman"/>
          <w:color w:val="000000"/>
          <w:highlight w:val="none"/>
        </w:rPr>
      </w:pPr>
      <w:r>
        <w:rPr>
          <w:rFonts w:ascii="Times New Roman" w:hAnsi="Times New Roman" w:cs="Times New Roman"/>
          <w:b/>
          <w:color w:val="000000"/>
          <w:highlight w:val="none"/>
        </w:rPr>
        <w:t>1.</w:t>
      </w:r>
      <w:r>
        <w:rPr>
          <w:rFonts w:hint="eastAsia" w:ascii="Times New Roman" w:hAnsi="Times New Roman" w:cs="Times New Roman"/>
          <w:b/>
          <w:color w:val="000000"/>
          <w:highlight w:val="none"/>
          <w:lang w:val="en-US" w:eastAsia="zh-CN"/>
        </w:rPr>
        <w:t>10</w:t>
      </w:r>
      <w:r>
        <w:rPr>
          <w:rFonts w:ascii="Times New Roman" w:hAnsi="Times New Roman" w:cs="Times New Roman"/>
          <w:b/>
          <w:color w:val="000000"/>
          <w:highlight w:val="none"/>
        </w:rPr>
        <w:t>投标人提供的《中小企业声明函》声明函内容不实的，属于提供虚假材料谋取中标，依照《中华人民共和国政府采购法》等国家有关规定追究相应责任。</w:t>
      </w:r>
    </w:p>
    <w:p w14:paraId="29107BBC">
      <w:pPr>
        <w:pStyle w:val="4"/>
        <w:pageBreakBefore w:val="0"/>
        <w:widowControl w:val="0"/>
        <w:kinsoku/>
        <w:wordWrap/>
        <w:overflowPunct/>
        <w:topLinePunct w:val="0"/>
        <w:autoSpaceDE/>
        <w:autoSpaceDN/>
        <w:bidi w:val="0"/>
        <w:adjustRightInd/>
        <w:snapToGrid/>
        <w:spacing w:before="0"/>
        <w:ind w:firstLine="482"/>
        <w:textAlignment w:val="auto"/>
        <w:rPr>
          <w:rFonts w:ascii="Times New Roman" w:hAnsi="Times New Roman" w:cs="Times New Roman"/>
          <w:color w:val="000000"/>
          <w:highlight w:val="none"/>
        </w:rPr>
      </w:pPr>
      <w:bookmarkStart w:id="1037" w:name="_Toc9702"/>
      <w:r>
        <w:rPr>
          <w:rFonts w:hint="eastAsia" w:ascii="Times New Roman" w:hAnsi="Times New Roman" w:cs="Times New Roman"/>
          <w:color w:val="000000"/>
          <w:highlight w:val="none"/>
          <w:lang w:val="en-US" w:eastAsia="zh-CN"/>
        </w:rPr>
        <w:t>2</w:t>
      </w:r>
      <w:r>
        <w:rPr>
          <w:rFonts w:ascii="Times New Roman" w:hAnsi="Times New Roman" w:cs="Times New Roman"/>
          <w:color w:val="000000"/>
          <w:highlight w:val="none"/>
        </w:rPr>
        <w:t>.关于</w:t>
      </w:r>
      <w:bookmarkStart w:id="1038" w:name="OLE_LINK135"/>
      <w:r>
        <w:rPr>
          <w:rFonts w:ascii="Times New Roman" w:hAnsi="Times New Roman" w:cs="Times New Roman"/>
          <w:color w:val="000000"/>
          <w:highlight w:val="none"/>
        </w:rPr>
        <w:t>监狱企业</w:t>
      </w:r>
      <w:bookmarkEnd w:id="1037"/>
      <w:bookmarkEnd w:id="1038"/>
    </w:p>
    <w:p w14:paraId="7A646C27">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szCs w:val="21"/>
          <w:highlight w:val="none"/>
        </w:rPr>
      </w:pPr>
      <w:r>
        <w:rPr>
          <w:rFonts w:hint="eastAsia" w:ascii="Times New Roman" w:hAnsi="Times New Roman" w:cs="Times New Roman"/>
          <w:color w:val="000000"/>
          <w:highlight w:val="none"/>
          <w:lang w:val="en-US" w:eastAsia="zh-CN"/>
        </w:rPr>
        <w:t>2</w:t>
      </w:r>
      <w:r>
        <w:rPr>
          <w:rFonts w:ascii="Times New Roman" w:hAnsi="Times New Roman" w:cs="Times New Roman"/>
          <w:color w:val="000000"/>
          <w:highlight w:val="none"/>
        </w:rPr>
        <w:t>.1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C771D64">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hint="eastAsia" w:ascii="Times New Roman" w:hAnsi="Times New Roman" w:cs="Times New Roman"/>
          <w:color w:val="000000"/>
          <w:highlight w:val="none"/>
          <w:lang w:val="en-US" w:eastAsia="zh-CN"/>
        </w:rPr>
        <w:t>2</w:t>
      </w:r>
      <w:r>
        <w:rPr>
          <w:rFonts w:ascii="Times New Roman" w:hAnsi="Times New Roman" w:cs="Times New Roman"/>
          <w:color w:val="000000"/>
          <w:highlight w:val="none"/>
        </w:rPr>
        <w:t>.2监狱企业参加政府采购活动时，应当提供由省级以上监狱管理局、戒毒管理局（含新疆生产建设兵团）出具的属于监狱企业的证明文件。</w:t>
      </w:r>
    </w:p>
    <w:p w14:paraId="0D965356">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r>
        <w:rPr>
          <w:rFonts w:hint="eastAsia" w:ascii="Times New Roman" w:hAnsi="Times New Roman" w:cs="Times New Roman"/>
          <w:color w:val="000000"/>
          <w:highlight w:val="none"/>
          <w:lang w:val="en-US" w:eastAsia="zh-CN"/>
        </w:rPr>
        <w:t>2</w:t>
      </w:r>
      <w:r>
        <w:rPr>
          <w:rFonts w:ascii="Times New Roman" w:hAnsi="Times New Roman" w:cs="Times New Roman"/>
          <w:color w:val="000000"/>
          <w:highlight w:val="none"/>
        </w:rPr>
        <w:t>.3在政府采购活动中，监狱企业视同小型、微型企业，享受预留份额、评审中价格扣除等政府采购促进中小企业发展的政府采购政策。</w:t>
      </w:r>
    </w:p>
    <w:p w14:paraId="385DE3A8">
      <w:pPr>
        <w:pStyle w:val="4"/>
        <w:pageBreakBefore w:val="0"/>
        <w:widowControl w:val="0"/>
        <w:kinsoku/>
        <w:wordWrap/>
        <w:overflowPunct/>
        <w:topLinePunct w:val="0"/>
        <w:autoSpaceDE/>
        <w:autoSpaceDN/>
        <w:bidi w:val="0"/>
        <w:adjustRightInd/>
        <w:snapToGrid/>
        <w:spacing w:before="0"/>
        <w:ind w:firstLine="482"/>
        <w:textAlignment w:val="auto"/>
        <w:rPr>
          <w:rFonts w:ascii="Times New Roman" w:hAnsi="Times New Roman" w:cs="Times New Roman"/>
          <w:color w:val="000000"/>
          <w:highlight w:val="none"/>
        </w:rPr>
      </w:pPr>
      <w:bookmarkStart w:id="1039" w:name="_Toc24291"/>
      <w:r>
        <w:rPr>
          <w:rFonts w:hint="eastAsia" w:ascii="Times New Roman" w:hAnsi="Times New Roman" w:cs="Times New Roman"/>
          <w:color w:val="000000"/>
          <w:highlight w:val="none"/>
          <w:lang w:val="en-US" w:eastAsia="zh-CN"/>
        </w:rPr>
        <w:t>3</w:t>
      </w:r>
      <w:r>
        <w:rPr>
          <w:rFonts w:ascii="Times New Roman" w:hAnsi="Times New Roman" w:cs="Times New Roman"/>
          <w:color w:val="000000"/>
          <w:highlight w:val="none"/>
        </w:rPr>
        <w:t>.关于残疾人福利性单位</w:t>
      </w:r>
      <w:bookmarkEnd w:id="1039"/>
    </w:p>
    <w:p w14:paraId="62B6EC9A">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szCs w:val="21"/>
          <w:highlight w:val="none"/>
        </w:rPr>
      </w:pPr>
      <w:r>
        <w:rPr>
          <w:rFonts w:hint="eastAsia" w:ascii="Times New Roman" w:hAnsi="Times New Roman" w:cs="Times New Roman"/>
          <w:color w:val="000000"/>
          <w:highlight w:val="none"/>
          <w:lang w:val="en-US" w:eastAsia="zh-CN"/>
        </w:rPr>
        <w:t>3</w:t>
      </w:r>
      <w:r>
        <w:rPr>
          <w:rFonts w:ascii="Times New Roman" w:hAnsi="Times New Roman" w:cs="Times New Roman"/>
          <w:color w:val="000000"/>
          <w:highlight w:val="none"/>
        </w:rPr>
        <w:t>.1符合条件的残疾人福利性单位在参加政府采购活动时，应当按《</w:t>
      </w:r>
      <w:bookmarkStart w:id="1040" w:name="OLE_LINK35"/>
      <w:r>
        <w:rPr>
          <w:rFonts w:ascii="Times New Roman" w:hAnsi="Times New Roman" w:cs="Times New Roman"/>
          <w:color w:val="000000"/>
          <w:highlight w:val="none"/>
        </w:rPr>
        <w:t>三部门联合发布关于促进残疾人就业政府采购政策的通知</w:t>
      </w:r>
      <w:bookmarkEnd w:id="1040"/>
      <w:r>
        <w:rPr>
          <w:rFonts w:ascii="Times New Roman" w:hAnsi="Times New Roman" w:cs="Times New Roman"/>
          <w:color w:val="000000"/>
          <w:highlight w:val="none"/>
        </w:rPr>
        <w:t>》（财库〔2017〕141号）提供规定的《残疾人福利性单位声明函》，并对声明的真实性负责。</w:t>
      </w:r>
    </w:p>
    <w:p w14:paraId="1A61EFC1">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highlight w:val="none"/>
        </w:rPr>
      </w:pPr>
      <w:bookmarkStart w:id="1041" w:name="OLE_LINK19"/>
      <w:r>
        <w:rPr>
          <w:rFonts w:hint="eastAsia" w:ascii="Times New Roman" w:hAnsi="Times New Roman" w:cs="Times New Roman"/>
          <w:color w:val="000000"/>
          <w:highlight w:val="none"/>
          <w:lang w:val="en-US" w:eastAsia="zh-CN"/>
        </w:rPr>
        <w:t>3</w:t>
      </w:r>
      <w:r>
        <w:rPr>
          <w:rFonts w:ascii="Times New Roman" w:hAnsi="Times New Roman" w:cs="Times New Roman"/>
          <w:color w:val="000000"/>
          <w:highlight w:val="none"/>
        </w:rPr>
        <w:t>.2</w:t>
      </w:r>
      <w:r>
        <w:rPr>
          <w:rFonts w:hint="eastAsia" w:ascii="Times New Roman" w:hAnsi="Times New Roman" w:cs="Times New Roman"/>
          <w:color w:val="000000"/>
          <w:highlight w:val="none"/>
        </w:rPr>
        <w:t>残疾人福利性单位</w:t>
      </w:r>
      <w:r>
        <w:rPr>
          <w:rFonts w:hint="eastAsia" w:ascii="Times New Roman" w:hAnsi="Times New Roman" w:cs="Times New Roman"/>
          <w:color w:val="000000"/>
          <w:highlight w:val="none"/>
          <w:lang w:val="en-US" w:eastAsia="zh-CN"/>
        </w:rPr>
        <w:t>视同小型、微型企业，享受预留份额、评审中价格扣除等促进中小企业发展的政府采购政策</w:t>
      </w:r>
      <w:r>
        <w:rPr>
          <w:rFonts w:ascii="Times New Roman" w:hAnsi="Times New Roman" w:cs="Times New Roman"/>
          <w:color w:val="000000"/>
          <w:highlight w:val="none"/>
        </w:rPr>
        <w:t>。</w:t>
      </w:r>
    </w:p>
    <w:bookmarkEnd w:id="1041"/>
    <w:p w14:paraId="3B107956">
      <w:pPr>
        <w:pStyle w:val="4"/>
        <w:pageBreakBefore w:val="0"/>
        <w:widowControl w:val="0"/>
        <w:kinsoku/>
        <w:wordWrap/>
        <w:overflowPunct/>
        <w:topLinePunct w:val="0"/>
        <w:autoSpaceDE/>
        <w:autoSpaceDN/>
        <w:bidi w:val="0"/>
        <w:adjustRightInd/>
        <w:snapToGrid/>
        <w:spacing w:before="0"/>
        <w:ind w:firstLine="482"/>
        <w:textAlignment w:val="auto"/>
        <w:rPr>
          <w:rFonts w:ascii="Times New Roman" w:hAnsi="Times New Roman" w:cs="Times New Roman"/>
          <w:color w:val="000000"/>
          <w:highlight w:val="none"/>
        </w:rPr>
      </w:pPr>
      <w:bookmarkStart w:id="1042" w:name="_Toc26783948"/>
      <w:bookmarkStart w:id="1043" w:name="_Toc29987"/>
      <w:r>
        <w:rPr>
          <w:rFonts w:hint="eastAsia" w:ascii="Times New Roman" w:hAnsi="Times New Roman" w:cs="Times New Roman"/>
          <w:color w:val="000000"/>
          <w:highlight w:val="none"/>
          <w:lang w:val="en-US" w:eastAsia="zh-CN"/>
        </w:rPr>
        <w:t>4</w:t>
      </w:r>
      <w:r>
        <w:rPr>
          <w:rFonts w:ascii="Times New Roman" w:hAnsi="Times New Roman" w:cs="Times New Roman"/>
          <w:color w:val="000000"/>
          <w:highlight w:val="none"/>
        </w:rPr>
        <w:t>.关于节能产品及环境标志产品</w:t>
      </w:r>
      <w:bookmarkEnd w:id="1042"/>
      <w:bookmarkEnd w:id="1043"/>
    </w:p>
    <w:p w14:paraId="25277CE8">
      <w:pPr>
        <w:pageBreakBefore w:val="0"/>
        <w:widowControl w:val="0"/>
        <w:kinsoku/>
        <w:wordWrap/>
        <w:overflowPunct/>
        <w:topLinePunct w:val="0"/>
        <w:autoSpaceDE/>
        <w:autoSpaceDN/>
        <w:bidi w:val="0"/>
        <w:adjustRightInd/>
        <w:snapToGrid/>
        <w:ind w:firstLine="420"/>
        <w:textAlignment w:val="auto"/>
        <w:rPr>
          <w:rFonts w:ascii="Times New Roman" w:hAnsi="Times New Roman" w:cs="Times New Roman"/>
          <w:color w:val="000000"/>
          <w:szCs w:val="21"/>
          <w:highlight w:val="none"/>
        </w:rPr>
      </w:pPr>
      <w:r>
        <w:rPr>
          <w:rFonts w:hint="eastAsia" w:ascii="Times New Roman" w:hAnsi="Times New Roman" w:cs="Times New Roman"/>
          <w:color w:val="000000"/>
          <w:highlight w:val="none"/>
          <w:lang w:val="en-US" w:eastAsia="zh-CN"/>
        </w:rPr>
        <w:t>4</w:t>
      </w:r>
      <w:r>
        <w:rPr>
          <w:rFonts w:ascii="Times New Roman" w:hAnsi="Times New Roman" w:cs="Times New Roman"/>
          <w:color w:val="000000"/>
          <w:highlight w:val="none"/>
        </w:rPr>
        <w:t>.1根据《财政部 发展改革委 生态环境部 市场监管总局 关于调整优化节能产品、环境标志产品政府采购执行机制的通知》（财库〔2019〕9号），对政府采购节能产品、环境标志产品实施品目清单管理。</w:t>
      </w:r>
    </w:p>
    <w:bookmarkEnd w:id="1033"/>
    <w:p w14:paraId="16C61066">
      <w:pPr>
        <w:ind w:firstLine="420"/>
        <w:rPr>
          <w:rFonts w:ascii="Times New Roman" w:hAnsi="Times New Roman" w:cs="Times New Roman"/>
          <w:color w:val="000000"/>
          <w:highlight w:val="none"/>
        </w:rPr>
      </w:pPr>
      <w:r>
        <w:rPr>
          <w:rFonts w:hint="eastAsia" w:ascii="Times New Roman" w:hAnsi="Times New Roman" w:cs="Times New Roman"/>
          <w:color w:val="000000"/>
          <w:highlight w:val="none"/>
          <w:lang w:val="en-US" w:eastAsia="zh-CN"/>
        </w:rPr>
        <w:t>4</w:t>
      </w:r>
      <w:r>
        <w:rPr>
          <w:rFonts w:ascii="Times New Roman" w:hAnsi="Times New Roman" w:cs="Times New Roman"/>
          <w:color w:val="000000"/>
          <w:highlight w:val="none"/>
        </w:rPr>
        <w:t>.2节能产品是指列入财政部和发展改革委公布的《关于印发节能产品政府采购品目清单的通知》（财库〔2019〕19号）《节能产品政府采购品目清单》中的产品，其中以</w:t>
      </w:r>
      <w:r>
        <w:rPr>
          <w:rFonts w:hint="eastAsia" w:ascii="Times New Roman" w:hAnsi="Times New Roman" w:cs="Times New Roman"/>
          <w:color w:val="000000"/>
          <w:highlight w:val="none"/>
          <w:lang w:eastAsia="zh-CN"/>
        </w:rPr>
        <w:t>“</w:t>
      </w:r>
      <w:r>
        <w:rPr>
          <w:rFonts w:hint="eastAsia" w:ascii="宋体" w:hAnsi="宋体" w:cs="宋体"/>
          <w:color w:val="000000"/>
          <w:sz w:val="24"/>
          <w:szCs w:val="24"/>
          <w:highlight w:val="none"/>
          <w:lang w:eastAsia="zh-CN"/>
        </w:rPr>
        <w:t>▲</w:t>
      </w:r>
      <w:r>
        <w:rPr>
          <w:rFonts w:hint="eastAsia" w:ascii="Times New Roman" w:hAnsi="Times New Roman" w:cs="Times New Roman"/>
          <w:color w:val="000000"/>
          <w:highlight w:val="none"/>
          <w:lang w:eastAsia="zh-CN"/>
        </w:rPr>
        <w:t>”</w:t>
      </w:r>
      <w:r>
        <w:rPr>
          <w:rFonts w:ascii="Times New Roman" w:hAnsi="Times New Roman" w:cs="Times New Roman"/>
          <w:color w:val="000000"/>
          <w:highlight w:val="none"/>
        </w:rPr>
        <w:t>标注的为政府强制采购产品。</w:t>
      </w:r>
    </w:p>
    <w:p w14:paraId="4434C770">
      <w:pPr>
        <w:ind w:firstLine="420"/>
        <w:rPr>
          <w:rFonts w:ascii="Times New Roman" w:hAnsi="Times New Roman" w:cs="Times New Roman"/>
          <w:color w:val="000000"/>
          <w:highlight w:val="none"/>
        </w:rPr>
      </w:pPr>
      <w:r>
        <w:rPr>
          <w:rFonts w:hint="eastAsia" w:ascii="Times New Roman" w:hAnsi="Times New Roman" w:cs="Times New Roman"/>
          <w:color w:val="000000"/>
          <w:highlight w:val="none"/>
          <w:lang w:val="en-US" w:eastAsia="zh-CN"/>
        </w:rPr>
        <w:t>4</w:t>
      </w:r>
      <w:r>
        <w:rPr>
          <w:rFonts w:ascii="Times New Roman" w:hAnsi="Times New Roman" w:cs="Times New Roman"/>
          <w:color w:val="000000"/>
          <w:highlight w:val="none"/>
        </w:rPr>
        <w:t>.3环境标志产品是指列入财政部和生态环境部公布的《关于印发环境标志产品政府采购品目清单的通知》（财库〔2019〕18号）《环境标志产品政府采购品目清单》中的产品。</w:t>
      </w:r>
    </w:p>
    <w:p w14:paraId="2E6EF555">
      <w:pPr>
        <w:ind w:firstLine="420"/>
        <w:rPr>
          <w:rFonts w:ascii="Times New Roman" w:hAnsi="Times New Roman" w:cs="Times New Roman"/>
          <w:color w:val="000000"/>
          <w:highlight w:val="none"/>
        </w:rPr>
      </w:pPr>
      <w:r>
        <w:rPr>
          <w:rFonts w:hint="eastAsia" w:ascii="Times New Roman" w:hAnsi="Times New Roman" w:cs="Times New Roman"/>
          <w:color w:val="000000"/>
          <w:highlight w:val="none"/>
          <w:lang w:val="en-US" w:eastAsia="zh-CN"/>
        </w:rPr>
        <w:t>4</w:t>
      </w:r>
      <w:r>
        <w:rPr>
          <w:rFonts w:ascii="Times New Roman" w:hAnsi="Times New Roman" w:cs="Times New Roman"/>
          <w:color w:val="000000"/>
          <w:highlight w:val="none"/>
        </w:rPr>
        <w:t>.4产品属于节能产品或环境标志产品的，投标人需在投标文件中提供产品经国家确定的参与实施政府采购节能产品认证机构或参与实施政府采购环境标志产品认证机构出具的、处于有效期之内的节能产品、环境标志产品认证证书，采购人及采购代理机构将对获得证书的产品实施政府优先采购或强制采购。</w:t>
      </w:r>
    </w:p>
    <w:p w14:paraId="59212624">
      <w:pPr>
        <w:ind w:firstLine="420"/>
        <w:rPr>
          <w:rFonts w:ascii="Times New Roman" w:hAnsi="Times New Roman" w:cs="Times New Roman"/>
          <w:color w:val="000000"/>
          <w:highlight w:val="none"/>
        </w:rPr>
      </w:pPr>
      <w:r>
        <w:rPr>
          <w:rFonts w:hint="eastAsia" w:ascii="Times New Roman" w:hAnsi="Times New Roman" w:cs="Times New Roman"/>
          <w:color w:val="000000"/>
          <w:highlight w:val="none"/>
          <w:lang w:val="en-US" w:eastAsia="zh-CN"/>
        </w:rPr>
        <w:t>4</w:t>
      </w:r>
      <w:r>
        <w:rPr>
          <w:rFonts w:ascii="Times New Roman" w:hAnsi="Times New Roman" w:cs="Times New Roman"/>
          <w:color w:val="000000"/>
          <w:highlight w:val="none"/>
        </w:rPr>
        <w:t>.5若投标人在投标文件中未提供或未按要求提供产品经国家确定的参与实施政府采购节能产品认证机构或参与实施政府采购环境标志产品认证机构出具的、处于有效期之内的节能产品、环境标志产品认证证书，评标委员会在评审过程中将不予认可，由此造成的一切后果投标人自行承担。</w:t>
      </w:r>
      <w:bookmarkEnd w:id="1036"/>
    </w:p>
    <w:p w14:paraId="79828C94">
      <w:pPr>
        <w:pStyle w:val="4"/>
        <w:pageBreakBefore w:val="0"/>
        <w:widowControl w:val="0"/>
        <w:kinsoku/>
        <w:wordWrap/>
        <w:overflowPunct/>
        <w:topLinePunct w:val="0"/>
        <w:autoSpaceDE/>
        <w:autoSpaceDN/>
        <w:bidi w:val="0"/>
        <w:adjustRightInd/>
        <w:snapToGrid/>
        <w:spacing w:before="0" w:beforeLines="0"/>
        <w:ind w:firstLine="482"/>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5.关于本国产品相关政策</w:t>
      </w:r>
    </w:p>
    <w:p w14:paraId="30C983C9">
      <w:pPr>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5</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rPr>
        <w:t xml:space="preserve"> 按照《国务院办公厅关于在政府采购中实施本国产品标准及相关政策的通知》（国办发〔2025〕34 号）要求，政府采购货物项目和服务项目中涉及的货物适用于本国产品标准。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44D3F09">
      <w:pPr>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5</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2</w:t>
      </w:r>
      <w:r>
        <w:rPr>
          <w:rFonts w:hint="eastAsia" w:ascii="Times New Roman" w:hAnsi="Times New Roman" w:cs="Times New Roman"/>
          <w:highlight w:val="none"/>
          <w:lang w:val="en-US" w:eastAsia="zh-CN"/>
        </w:rPr>
        <w:t>投标人</w:t>
      </w:r>
      <w:r>
        <w:rPr>
          <w:rFonts w:hint="eastAsia" w:ascii="Times New Roman" w:hAnsi="Times New Roman" w:eastAsia="宋体" w:cs="Times New Roman"/>
          <w:highlight w:val="none"/>
        </w:rPr>
        <w:t>对其提供的产品出具《关于符合本国产品标准的声明函》（以下简称《声明函》）或财政部会同有关部门规定的有关证明文件。出具符合要求的《声明函》或有关证明文件的，该产品视为本国产品，享受对本国产品的支持政策。采购人、采购代理机构不得再要求供应商提供其他证明材料。供应商提供虚假《声明函》、虚假证明文件谋取中标的，依照《中华人民共和国政府采购法》等法律法规规定追究相应责任。</w:t>
      </w:r>
    </w:p>
    <w:p w14:paraId="3F96CAC9">
      <w:pPr>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5</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3</w:t>
      </w:r>
      <w:r>
        <w:rPr>
          <w:rFonts w:hint="eastAsia" w:ascii="Times New Roman" w:hAnsi="Times New Roman" w:eastAsia="宋体" w:cs="Times New Roman"/>
          <w:highlight w:val="none"/>
        </w:rPr>
        <w:t xml:space="preserve"> 对本国产品的支持政策的相关要求</w:t>
      </w:r>
    </w:p>
    <w:p w14:paraId="227D9C1B">
      <w:pPr>
        <w:ind w:firstLine="42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根据国务院办公厅关于在政府采购中实施本国产品标准及相关政策的通知（国办发〔2025〕34号）、关于贯彻落实《国务院办公厅关于在政府采购中实施本国产品标准及相关政策的通知》的意见（财库〔2025〕30号），对本国产品的支持政策：</w:t>
      </w:r>
    </w:p>
    <w:p w14:paraId="3712D3AB">
      <w:pPr>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（1）</w:t>
      </w:r>
      <w:r>
        <w:rPr>
          <w:rFonts w:hint="eastAsia" w:ascii="Times New Roman" w:hAnsi="Times New Roman" w:eastAsia="宋体" w:cs="Times New Roman"/>
          <w:highlight w:val="none"/>
          <w:lang w:val="en-US" w:eastAsia="zh-CN"/>
        </w:rPr>
        <w:t>政府采购活动中既有本国产品又有非本国产品参与竞争的，依法对本国产品给予价格评审优惠，对本国产品的报价给予20%的价格扣除，用扣除后的价格参与评审</w:t>
      </w:r>
      <w:r>
        <w:rPr>
          <w:rFonts w:hint="eastAsia" w:ascii="Times New Roman" w:hAnsi="Times New Roman" w:eastAsia="宋体" w:cs="Times New Roman"/>
          <w:highlight w:val="none"/>
        </w:rPr>
        <w:t>。</w:t>
      </w:r>
    </w:p>
    <w:p w14:paraId="65A521C9">
      <w:pPr>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FFDE41D">
      <w:pPr>
        <w:ind w:firstLine="42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w:t>
      </w:r>
      <w:r>
        <w:rPr>
          <w:rFonts w:hint="eastAsia" w:ascii="Times New Roman" w:hAnsi="Times New Roman" w:cs="Times New Roman"/>
          <w:highlight w:val="none"/>
          <w:lang w:val="en-US" w:eastAsia="zh-CN"/>
        </w:rPr>
        <w:t>3</w:t>
      </w:r>
      <w:r>
        <w:rPr>
          <w:rFonts w:hint="eastAsia" w:ascii="Times New Roman" w:hAnsi="Times New Roman" w:eastAsia="宋体" w:cs="Times New Roman"/>
          <w:highlight w:val="none"/>
        </w:rPr>
        <w:t>）</w:t>
      </w:r>
      <w:r>
        <w:rPr>
          <w:rFonts w:hint="default" w:ascii="Times New Roman" w:hAnsi="Times New Roman" w:eastAsia="宋体" w:cs="Times New Roman"/>
          <w:highlight w:val="none"/>
          <w:lang w:val="en-US" w:eastAsia="zh-CN"/>
        </w:rPr>
        <w:t>对于仅有本国产品参与竞争的政府采购项目，本国产品不享受价格扣除评审优惠。</w:t>
      </w:r>
    </w:p>
    <w:p w14:paraId="070DD7BB">
      <w:pPr>
        <w:ind w:firstLine="420"/>
        <w:rPr>
          <w:highlight w:val="none"/>
        </w:rPr>
      </w:pPr>
      <w:r>
        <w:rPr>
          <w:rFonts w:hint="eastAsia" w:ascii="Times New Roman" w:hAnsi="Times New Roman" w:eastAsia="宋体" w:cs="Times New Roman"/>
          <w:highlight w:val="none"/>
          <w:lang w:val="en-US" w:eastAsia="zh-CN"/>
        </w:rPr>
        <w:t>5.4</w:t>
      </w:r>
      <w:r>
        <w:rPr>
          <w:rFonts w:hint="default" w:ascii="Times New Roman" w:hAnsi="Times New Roman" w:eastAsia="宋体" w:cs="Times New Roman"/>
          <w:highlight w:val="none"/>
          <w:lang w:val="en-US" w:eastAsia="zh-CN"/>
        </w:rPr>
        <w:t>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248E4BE7">
      <w:pPr>
        <w:keepNext w:val="0"/>
        <w:keepLines w:val="0"/>
        <w:pageBreakBefore w:val="0"/>
        <w:widowControl/>
        <w:kinsoku/>
        <w:wordWrap/>
        <w:overflowPunct/>
        <w:topLinePunct w:val="0"/>
        <w:autoSpaceDE/>
        <w:autoSpaceDN/>
        <w:bidi w:val="0"/>
        <w:adjustRightInd/>
        <w:snapToGrid/>
        <w:ind w:left="0" w:leftChars="0" w:firstLine="0" w:firstLineChars="0"/>
        <w:textAlignment w:val="auto"/>
        <w:rPr>
          <w:color w:val="000000"/>
          <w:highlight w:val="none"/>
        </w:rPr>
      </w:pPr>
    </w:p>
    <w:sectPr>
      <w:footerReference r:id="rId16" w:type="default"/>
      <w:pgSz w:w="11906" w:h="16838"/>
      <w:pgMar w:top="1417" w:right="1417" w:bottom="1418" w:left="1417" w:header="851" w:footer="964"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AF0E8">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2A759">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B0E80">
    <w:pPr>
      <w:pStyle w:val="23"/>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8788F">
    <w:pPr>
      <w:pStyle w:val="23"/>
      <w:ind w:firstLine="0" w:firstLineChars="0"/>
      <w:rPr>
        <w:rFonts w:ascii="Times New Roman" w:hAnsi="Times New Roman" w:cs="Times New Roman"/>
      </w:rPr>
    </w:pPr>
    <w:r>
      <w:rPr>
        <w:rFonts w:ascii="Times New Roman" w:hAnsi="Times New Roman" w:cs="Times New Roman"/>
        <w:sz w:val="24"/>
        <w:szCs w:val="24"/>
      </w:rPr>
      <w:drawing>
        <wp:inline distT="0" distB="0" distL="0" distR="0">
          <wp:extent cx="2012315" cy="360045"/>
          <wp:effectExtent l="0" t="0" r="6985" b="1905"/>
          <wp:docPr id="4097" name="图片 1"/>
          <wp:cNvGraphicFramePr/>
          <a:graphic xmlns:a="http://schemas.openxmlformats.org/drawingml/2006/main">
            <a:graphicData uri="http://schemas.openxmlformats.org/drawingml/2006/picture">
              <pic:pic xmlns:pic="http://schemas.openxmlformats.org/drawingml/2006/picture">
                <pic:nvPicPr>
                  <pic:cNvPr id="4097" name="图片 1"/>
                  <pic:cNvPicPr/>
                </pic:nvPicPr>
                <pic:blipFill>
                  <a:blip r:embed="rId1" cstate="print"/>
                  <a:srcRect l="7495" t="20856" b="17563"/>
                  <a:stretch>
                    <a:fillRect/>
                  </a:stretch>
                </pic:blipFill>
                <pic:spPr>
                  <a:xfrm>
                    <a:off x="0" y="0"/>
                    <a:ext cx="2012315" cy="360045"/>
                  </a:xfrm>
                  <a:prstGeom prst="rect">
                    <a:avLst/>
                  </a:prstGeom>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7F979">
    <w:pPr>
      <w:pStyle w:val="23"/>
      <w:ind w:firstLine="0" w:firstLineChars="0"/>
    </w:pPr>
    <w:r>
      <w:rPr>
        <w:rFonts w:ascii="Times New Roman" w:hAnsi="Times New Roman" w:cs="Times New Roman"/>
        <w:sz w:val="24"/>
        <w:szCs w:val="24"/>
      </w:rPr>
      <w:drawing>
        <wp:inline distT="0" distB="0" distL="0" distR="0">
          <wp:extent cx="2012315" cy="360045"/>
          <wp:effectExtent l="0" t="0" r="6985" b="1905"/>
          <wp:docPr id="4098" name="图片 1"/>
          <wp:cNvGraphicFramePr/>
          <a:graphic xmlns:a="http://schemas.openxmlformats.org/drawingml/2006/main">
            <a:graphicData uri="http://schemas.openxmlformats.org/drawingml/2006/picture">
              <pic:pic xmlns:pic="http://schemas.openxmlformats.org/drawingml/2006/picture">
                <pic:nvPicPr>
                  <pic:cNvPr id="4098" name="图片 1"/>
                  <pic:cNvPicPr/>
                </pic:nvPicPr>
                <pic:blipFill>
                  <a:blip r:embed="rId1" cstate="print"/>
                  <a:srcRect l="7495" t="20856" b="17563"/>
                  <a:stretch>
                    <a:fillRect/>
                  </a:stretch>
                </pic:blipFill>
                <pic:spPr>
                  <a:xfrm>
                    <a:off x="0" y="0"/>
                    <a:ext cx="2012315" cy="360045"/>
                  </a:xfrm>
                  <a:prstGeom prst="rect">
                    <a:avLst/>
                  </a:prstGeom>
                  <a:ln>
                    <a:noFill/>
                  </a:ln>
                </pic:spPr>
              </pic:pic>
            </a:graphicData>
          </a:graphic>
        </wp:inline>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8E34C">
    <w:pPr>
      <w:pStyle w:val="23"/>
      <w:ind w:firstLine="0" w:firstLineChars="0"/>
      <w:rPr>
        <w:rFonts w:ascii="Times New Roman" w:hAnsi="Times New Roman" w:cs="Times New Roman"/>
      </w:rPr>
    </w:pPr>
    <w:r>
      <w:rPr>
        <w:sz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2DDD968">
                          <w:pPr>
                            <w:pStyle w:val="23"/>
                          </w:pPr>
                          <w:r>
                            <w:fldChar w:fldCharType="begin"/>
                          </w:r>
                          <w:r>
                            <w:instrText xml:space="preserve"> PAGE  \* MERGEFORMAT </w:instrText>
                          </w:r>
                          <w:r>
                            <w:fldChar w:fldCharType="separate"/>
                          </w:r>
                          <w:r>
                            <w:t>I</w:t>
                          </w:r>
                          <w:r>
                            <w:fldChar w:fldCharType="end"/>
                          </w:r>
                        </w:p>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BG106jTAQAAngMAAA4AAAAAAAAAAQAgAAAAHwEA&#10;AGRycy9lMm9Eb2MueG1sUEsFBgAAAAAGAAYAWQEAAGQFAAAAAA==&#10;">
              <v:fill on="f" focussize="0,0"/>
              <v:stroke on="f"/>
              <v:imagedata o:title=""/>
              <o:lock v:ext="edit" aspectratio="f"/>
              <v:textbox inset="0mm,0mm,0mm,0mm" style="mso-fit-shape-to-text:t;">
                <w:txbxContent>
                  <w:p w14:paraId="32DDD968">
                    <w:pPr>
                      <w:pStyle w:val="23"/>
                    </w:pPr>
                    <w:r>
                      <w:fldChar w:fldCharType="begin"/>
                    </w:r>
                    <w:r>
                      <w:instrText xml:space="preserve"> PAGE  \* MERGEFORMAT </w:instrText>
                    </w:r>
                    <w:r>
                      <w:fldChar w:fldCharType="separate"/>
                    </w:r>
                    <w:r>
                      <w:t>I</w:t>
                    </w:r>
                    <w:r>
                      <w:fldChar w:fldCharType="end"/>
                    </w:r>
                  </w:p>
                </w:txbxContent>
              </v:textbox>
            </v:rect>
          </w:pict>
        </mc:Fallback>
      </mc:AlternateContent>
    </w:r>
    <w:r>
      <w:rPr>
        <w:rFonts w:ascii="Times New Roman" w:hAnsi="Times New Roman" w:cs="Times New Roman"/>
        <w:sz w:val="24"/>
        <w:szCs w:val="24"/>
      </w:rPr>
      <w:drawing>
        <wp:inline distT="0" distB="0" distL="0" distR="0">
          <wp:extent cx="2012315" cy="360045"/>
          <wp:effectExtent l="0" t="0" r="6985" b="1905"/>
          <wp:docPr id="4100" name="图片 1"/>
          <wp:cNvGraphicFramePr/>
          <a:graphic xmlns:a="http://schemas.openxmlformats.org/drawingml/2006/main">
            <a:graphicData uri="http://schemas.openxmlformats.org/drawingml/2006/picture">
              <pic:pic xmlns:pic="http://schemas.openxmlformats.org/drawingml/2006/picture">
                <pic:nvPicPr>
                  <pic:cNvPr id="4100" name="图片 1"/>
                  <pic:cNvPicPr/>
                </pic:nvPicPr>
                <pic:blipFill>
                  <a:blip r:embed="rId1" cstate="print"/>
                  <a:srcRect l="7495" t="20856" b="17563"/>
                  <a:stretch>
                    <a:fillRect/>
                  </a:stretch>
                </pic:blipFill>
                <pic:spPr>
                  <a:xfrm>
                    <a:off x="0" y="0"/>
                    <a:ext cx="2012315" cy="360045"/>
                  </a:xfrm>
                  <a:prstGeom prst="rect">
                    <a:avLst/>
                  </a:prstGeom>
                  <a:ln>
                    <a:noFill/>
                  </a:ln>
                </pic:spPr>
              </pic:pic>
            </a:graphicData>
          </a:graphic>
        </wp:inline>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FEF8F">
    <w:pPr>
      <w:pStyle w:val="23"/>
      <w:ind w:firstLine="360"/>
      <w:jc w:val="right"/>
    </w:pPr>
    <w:r>
      <w:rPr>
        <w:rFonts w:hint="eastAsia"/>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2E0E6">
    <w:pPr>
      <w:pStyle w:val="23"/>
      <w:ind w:firstLine="0" w:firstLineChars="0"/>
      <w:rPr>
        <w:rFonts w:ascii="Times New Roman" w:hAnsi="Times New Roman" w:cs="Times New Roman"/>
      </w:rPr>
    </w:pPr>
    <w:r>
      <w:rPr>
        <w:sz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F2525FC">
                          <w:pPr>
                            <w:pStyle w:val="23"/>
                          </w:pPr>
                          <w:r>
                            <w:fldChar w:fldCharType="begin"/>
                          </w:r>
                          <w:r>
                            <w:instrText xml:space="preserve"> PAGE  \* MERGEFORMAT </w:instrText>
                          </w:r>
                          <w:r>
                            <w:fldChar w:fldCharType="separate"/>
                          </w:r>
                          <w:r>
                            <w:t>LXIII</w:t>
                          </w:r>
                          <w:r>
                            <w:fldChar w:fldCharType="end"/>
                          </w:r>
                        </w:p>
                      </w:txbxContent>
                    </wps:txbx>
                    <wps:bodyPr vert="horz" wrap="none" lIns="0" tIns="0" rIns="0" bIns="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oecmtIBAACeAwAADgAAAAAAAAABACAAAAAfAQAA&#10;ZHJzL2Uyb0RvYy54bWxQSwUGAAAAAAYABgBZAQAAYwUAAAAA&#10;">
              <v:fill on="f" focussize="0,0"/>
              <v:stroke on="f"/>
              <v:imagedata o:title=""/>
              <o:lock v:ext="edit" aspectratio="f"/>
              <v:textbox inset="0mm,0mm,0mm,0mm" style="mso-fit-shape-to-text:t;">
                <w:txbxContent>
                  <w:p w14:paraId="0F2525FC">
                    <w:pPr>
                      <w:pStyle w:val="23"/>
                    </w:pPr>
                    <w:r>
                      <w:fldChar w:fldCharType="begin"/>
                    </w:r>
                    <w:r>
                      <w:instrText xml:space="preserve"> PAGE  \* MERGEFORMAT </w:instrText>
                    </w:r>
                    <w:r>
                      <w:fldChar w:fldCharType="separate"/>
                    </w:r>
                    <w:r>
                      <w:t>LXIII</w:t>
                    </w:r>
                    <w:r>
                      <w:fldChar w:fldCharType="end"/>
                    </w:r>
                  </w:p>
                </w:txbxContent>
              </v:textbox>
            </v:rect>
          </w:pict>
        </mc:Fallback>
      </mc:AlternateContent>
    </w:r>
    <w:r>
      <w:rPr>
        <w:rFonts w:ascii="Times New Roman" w:hAnsi="Times New Roman" w:cs="Times New Roman"/>
        <w:sz w:val="24"/>
        <w:szCs w:val="24"/>
      </w:rPr>
      <w:drawing>
        <wp:inline distT="0" distB="0" distL="0" distR="0">
          <wp:extent cx="2012315" cy="360045"/>
          <wp:effectExtent l="0" t="0" r="6985" b="1905"/>
          <wp:docPr id="4102" name="图片 1"/>
          <wp:cNvGraphicFramePr/>
          <a:graphic xmlns:a="http://schemas.openxmlformats.org/drawingml/2006/main">
            <a:graphicData uri="http://schemas.openxmlformats.org/drawingml/2006/picture">
              <pic:pic xmlns:pic="http://schemas.openxmlformats.org/drawingml/2006/picture">
                <pic:nvPicPr>
                  <pic:cNvPr id="4102" name="图片 1"/>
                  <pic:cNvPicPr/>
                </pic:nvPicPr>
                <pic:blipFill>
                  <a:blip r:embed="rId1" cstate="print"/>
                  <a:srcRect l="7495" t="20856" b="17563"/>
                  <a:stretch>
                    <a:fillRect/>
                  </a:stretch>
                </pic:blipFill>
                <pic:spPr>
                  <a:xfrm>
                    <a:off x="0" y="0"/>
                    <a:ext cx="2012315" cy="360045"/>
                  </a:xfrm>
                  <a:prstGeom prst="rect">
                    <a:avLst/>
                  </a:prstGeom>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3E1AA">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CC37E">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4FA2B">
    <w:pPr>
      <w:ind w:left="42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461FA">
    <w:pPr>
      <w:ind w:left="42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22F2C"/>
    <w:multiLevelType w:val="singleLevel"/>
    <w:tmpl w:val="A3422F2C"/>
    <w:lvl w:ilvl="0" w:tentative="0">
      <w:start w:val="1"/>
      <w:numFmt w:val="chineseCounting"/>
      <w:suff w:val="nothing"/>
      <w:lvlText w:val="%1、"/>
      <w:lvlJc w:val="left"/>
      <w:rPr>
        <w:rFonts w:hint="eastAsia"/>
      </w:rPr>
    </w:lvl>
  </w:abstractNum>
  <w:abstractNum w:abstractNumId="1">
    <w:nsid w:val="00000000"/>
    <w:multiLevelType w:val="singleLevel"/>
    <w:tmpl w:val="00000000"/>
    <w:lvl w:ilvl="0" w:tentative="0">
      <w:start w:val="1"/>
      <w:numFmt w:val="decimal"/>
      <w:pStyle w:val="7"/>
      <w:lvlText w:val="%1."/>
      <w:lvlJc w:val="left"/>
      <w:pPr>
        <w:tabs>
          <w:tab w:val="left" w:pos="780"/>
        </w:tabs>
        <w:ind w:left="780" w:hanging="360"/>
      </w:pPr>
    </w:lvl>
  </w:abstractNum>
  <w:abstractNum w:abstractNumId="2">
    <w:nsid w:val="00000001"/>
    <w:multiLevelType w:val="multilevel"/>
    <w:tmpl w:val="00000001"/>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66"/>
      <w:suff w:val="nothing"/>
      <w:lvlText w:val="%1%2　"/>
      <w:lvlJc w:val="left"/>
      <w:pPr>
        <w:ind w:left="0" w:firstLine="0"/>
      </w:pPr>
      <w:rPr>
        <w:rFonts w:hint="eastAsia" w:ascii="黑体" w:hAnsi="Times New Roman" w:eastAsia="黑体"/>
        <w:b w:val="0"/>
        <w:i w:val="0"/>
        <w:sz w:val="21"/>
      </w:rPr>
    </w:lvl>
    <w:lvl w:ilvl="2" w:tentative="0">
      <w:start w:val="1"/>
      <w:numFmt w:val="decimal"/>
      <w:pStyle w:val="65"/>
      <w:suff w:val="nothing"/>
      <w:lvlText w:val="%1%2.%3　"/>
      <w:lvlJc w:val="left"/>
      <w:pPr>
        <w:ind w:left="0" w:firstLine="0"/>
      </w:pPr>
      <w:rPr>
        <w:rFonts w:hint="eastAsia" w:ascii="黑体" w:hAnsi="Times New Roman" w:eastAsia="黑体"/>
        <w:b w:val="0"/>
        <w:i w:val="0"/>
        <w:sz w:val="21"/>
      </w:rPr>
    </w:lvl>
    <w:lvl w:ilvl="3" w:tentative="0">
      <w:start w:val="1"/>
      <w:numFmt w:val="decimal"/>
      <w:pStyle w:val="6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1049"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6BD5B0E"/>
    <w:multiLevelType w:val="singleLevel"/>
    <w:tmpl w:val="66BD5B0E"/>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xZWE3MjA3OWE2OGExMDZkNGJjNTA2MjJmZTQ1ZWQifQ=="/>
  </w:docVars>
  <w:rsids>
    <w:rsidRoot w:val="00000000"/>
    <w:rsid w:val="01042CD0"/>
    <w:rsid w:val="0190659F"/>
    <w:rsid w:val="01B63CF0"/>
    <w:rsid w:val="01F90AE9"/>
    <w:rsid w:val="02557C87"/>
    <w:rsid w:val="028B6911"/>
    <w:rsid w:val="03834B67"/>
    <w:rsid w:val="047A1C27"/>
    <w:rsid w:val="0490134F"/>
    <w:rsid w:val="049A33DC"/>
    <w:rsid w:val="0592012C"/>
    <w:rsid w:val="05A30BE6"/>
    <w:rsid w:val="06007F0A"/>
    <w:rsid w:val="065B19FB"/>
    <w:rsid w:val="06D4352F"/>
    <w:rsid w:val="072E0A3C"/>
    <w:rsid w:val="07411A98"/>
    <w:rsid w:val="07CA50D5"/>
    <w:rsid w:val="0841025C"/>
    <w:rsid w:val="087D3A94"/>
    <w:rsid w:val="08AC6127"/>
    <w:rsid w:val="08C63CB3"/>
    <w:rsid w:val="08DC4C5E"/>
    <w:rsid w:val="08E12526"/>
    <w:rsid w:val="09D45935"/>
    <w:rsid w:val="0AD927DA"/>
    <w:rsid w:val="0B46538C"/>
    <w:rsid w:val="0B6F06F0"/>
    <w:rsid w:val="0BE74F15"/>
    <w:rsid w:val="0C394176"/>
    <w:rsid w:val="0CAE6912"/>
    <w:rsid w:val="0CC30144"/>
    <w:rsid w:val="0CFD51A3"/>
    <w:rsid w:val="0D096C3B"/>
    <w:rsid w:val="0D2766C4"/>
    <w:rsid w:val="0D730537"/>
    <w:rsid w:val="0DB31CC3"/>
    <w:rsid w:val="0E157D54"/>
    <w:rsid w:val="0E2B1EEB"/>
    <w:rsid w:val="0EDD735D"/>
    <w:rsid w:val="109E0304"/>
    <w:rsid w:val="10E84D34"/>
    <w:rsid w:val="117748B7"/>
    <w:rsid w:val="118714DF"/>
    <w:rsid w:val="11876052"/>
    <w:rsid w:val="11A028C6"/>
    <w:rsid w:val="11A21F83"/>
    <w:rsid w:val="11CB224F"/>
    <w:rsid w:val="1283696D"/>
    <w:rsid w:val="129F4315"/>
    <w:rsid w:val="13433B2C"/>
    <w:rsid w:val="13D96776"/>
    <w:rsid w:val="1408523B"/>
    <w:rsid w:val="144A7BD8"/>
    <w:rsid w:val="146C42F3"/>
    <w:rsid w:val="150B41E7"/>
    <w:rsid w:val="153A7565"/>
    <w:rsid w:val="155D1A0D"/>
    <w:rsid w:val="158A77F0"/>
    <w:rsid w:val="167F55F9"/>
    <w:rsid w:val="16957641"/>
    <w:rsid w:val="16BA5DAD"/>
    <w:rsid w:val="16BE5830"/>
    <w:rsid w:val="16F82FF7"/>
    <w:rsid w:val="17500C53"/>
    <w:rsid w:val="17D42FA4"/>
    <w:rsid w:val="18605290"/>
    <w:rsid w:val="18860D7D"/>
    <w:rsid w:val="18905927"/>
    <w:rsid w:val="18B43F14"/>
    <w:rsid w:val="19333A5D"/>
    <w:rsid w:val="199555FA"/>
    <w:rsid w:val="1A3447FA"/>
    <w:rsid w:val="1A4C2D31"/>
    <w:rsid w:val="1C9C6787"/>
    <w:rsid w:val="1CDA3EC3"/>
    <w:rsid w:val="1D4330A6"/>
    <w:rsid w:val="1DB406CC"/>
    <w:rsid w:val="1E2C58E8"/>
    <w:rsid w:val="1E4A2212"/>
    <w:rsid w:val="1E682698"/>
    <w:rsid w:val="1EE14925"/>
    <w:rsid w:val="1F2564B9"/>
    <w:rsid w:val="1F796EF5"/>
    <w:rsid w:val="1FA871F0"/>
    <w:rsid w:val="20105A83"/>
    <w:rsid w:val="216F0A0A"/>
    <w:rsid w:val="21BD483C"/>
    <w:rsid w:val="2234120F"/>
    <w:rsid w:val="22E772B1"/>
    <w:rsid w:val="23F07364"/>
    <w:rsid w:val="23F745CF"/>
    <w:rsid w:val="2405318A"/>
    <w:rsid w:val="245E1600"/>
    <w:rsid w:val="248073C2"/>
    <w:rsid w:val="24921484"/>
    <w:rsid w:val="24CB3A7A"/>
    <w:rsid w:val="25800EF8"/>
    <w:rsid w:val="25861917"/>
    <w:rsid w:val="264A1001"/>
    <w:rsid w:val="279C2835"/>
    <w:rsid w:val="27CC519B"/>
    <w:rsid w:val="284C0B42"/>
    <w:rsid w:val="287E3E7C"/>
    <w:rsid w:val="28B47DA5"/>
    <w:rsid w:val="28C33A47"/>
    <w:rsid w:val="29D27E51"/>
    <w:rsid w:val="29E928DF"/>
    <w:rsid w:val="2A9655F9"/>
    <w:rsid w:val="2AC563B9"/>
    <w:rsid w:val="2B5E59E2"/>
    <w:rsid w:val="2BDA701C"/>
    <w:rsid w:val="2C1A1476"/>
    <w:rsid w:val="2C74721A"/>
    <w:rsid w:val="2C9764D6"/>
    <w:rsid w:val="2D72226F"/>
    <w:rsid w:val="2DA90D03"/>
    <w:rsid w:val="2E980D78"/>
    <w:rsid w:val="2EC71A22"/>
    <w:rsid w:val="2F0E58A6"/>
    <w:rsid w:val="2F594063"/>
    <w:rsid w:val="30B94E33"/>
    <w:rsid w:val="30BD7C6F"/>
    <w:rsid w:val="312626D4"/>
    <w:rsid w:val="31844ACB"/>
    <w:rsid w:val="31E03F67"/>
    <w:rsid w:val="32933D30"/>
    <w:rsid w:val="32AD7620"/>
    <w:rsid w:val="330864CC"/>
    <w:rsid w:val="332C1A8F"/>
    <w:rsid w:val="33D209C6"/>
    <w:rsid w:val="33F56EA7"/>
    <w:rsid w:val="342A0BFA"/>
    <w:rsid w:val="352C5D76"/>
    <w:rsid w:val="353B0B1D"/>
    <w:rsid w:val="35B66C8B"/>
    <w:rsid w:val="35F5085E"/>
    <w:rsid w:val="361A035D"/>
    <w:rsid w:val="361F3586"/>
    <w:rsid w:val="36252EF1"/>
    <w:rsid w:val="364A5C0A"/>
    <w:rsid w:val="3671721B"/>
    <w:rsid w:val="36997B53"/>
    <w:rsid w:val="36C74298"/>
    <w:rsid w:val="37441A9D"/>
    <w:rsid w:val="37544E11"/>
    <w:rsid w:val="37605A60"/>
    <w:rsid w:val="38293FA6"/>
    <w:rsid w:val="38F053B6"/>
    <w:rsid w:val="391B66C7"/>
    <w:rsid w:val="3960026E"/>
    <w:rsid w:val="39763A64"/>
    <w:rsid w:val="39BF18AF"/>
    <w:rsid w:val="39EA4612"/>
    <w:rsid w:val="39FF3A59"/>
    <w:rsid w:val="3A5F274A"/>
    <w:rsid w:val="3ACF3E9C"/>
    <w:rsid w:val="3B8539AB"/>
    <w:rsid w:val="3BFA3638"/>
    <w:rsid w:val="3C1E18FC"/>
    <w:rsid w:val="3C63284A"/>
    <w:rsid w:val="3CC80D5D"/>
    <w:rsid w:val="3D1D293D"/>
    <w:rsid w:val="3DEE4511"/>
    <w:rsid w:val="3E044BD4"/>
    <w:rsid w:val="3EFA6EDE"/>
    <w:rsid w:val="3F3C0C4C"/>
    <w:rsid w:val="3F85445A"/>
    <w:rsid w:val="3F8A0269"/>
    <w:rsid w:val="3FEA2BD3"/>
    <w:rsid w:val="3FED5AEB"/>
    <w:rsid w:val="40280463"/>
    <w:rsid w:val="40374B2E"/>
    <w:rsid w:val="41B4781F"/>
    <w:rsid w:val="41B53BFD"/>
    <w:rsid w:val="425120C1"/>
    <w:rsid w:val="432F3396"/>
    <w:rsid w:val="452B13D2"/>
    <w:rsid w:val="45A037E9"/>
    <w:rsid w:val="4662784A"/>
    <w:rsid w:val="46A10590"/>
    <w:rsid w:val="46A75BA4"/>
    <w:rsid w:val="47D91D8D"/>
    <w:rsid w:val="48820C5C"/>
    <w:rsid w:val="493B2290"/>
    <w:rsid w:val="499A72FA"/>
    <w:rsid w:val="49C650B1"/>
    <w:rsid w:val="49F27137"/>
    <w:rsid w:val="4B2B3AC1"/>
    <w:rsid w:val="4BFE0015"/>
    <w:rsid w:val="4C2839BC"/>
    <w:rsid w:val="4D5B0F94"/>
    <w:rsid w:val="4DBF6904"/>
    <w:rsid w:val="4DDD2504"/>
    <w:rsid w:val="4E0C1F27"/>
    <w:rsid w:val="4E340E42"/>
    <w:rsid w:val="4E3C0FFE"/>
    <w:rsid w:val="4EE72982"/>
    <w:rsid w:val="4F767482"/>
    <w:rsid w:val="5070099B"/>
    <w:rsid w:val="50EC38AD"/>
    <w:rsid w:val="51612E20"/>
    <w:rsid w:val="51C27D36"/>
    <w:rsid w:val="52840C38"/>
    <w:rsid w:val="528A684F"/>
    <w:rsid w:val="529E60AD"/>
    <w:rsid w:val="52A5743C"/>
    <w:rsid w:val="52FF3CEF"/>
    <w:rsid w:val="53926B2B"/>
    <w:rsid w:val="53AE6A6E"/>
    <w:rsid w:val="53CC27A6"/>
    <w:rsid w:val="53D9176E"/>
    <w:rsid w:val="55434CEA"/>
    <w:rsid w:val="568B06F7"/>
    <w:rsid w:val="56A665C3"/>
    <w:rsid w:val="57E20CBD"/>
    <w:rsid w:val="580D32D9"/>
    <w:rsid w:val="58610E50"/>
    <w:rsid w:val="5874423C"/>
    <w:rsid w:val="5888682F"/>
    <w:rsid w:val="58F408D2"/>
    <w:rsid w:val="59630149"/>
    <w:rsid w:val="5A4C503F"/>
    <w:rsid w:val="5A545B21"/>
    <w:rsid w:val="5B2C75B9"/>
    <w:rsid w:val="5BAF6C35"/>
    <w:rsid w:val="5BDD3BC6"/>
    <w:rsid w:val="5BE2525D"/>
    <w:rsid w:val="5C2C0286"/>
    <w:rsid w:val="5C976ED0"/>
    <w:rsid w:val="5CDA3CE1"/>
    <w:rsid w:val="5D284DAF"/>
    <w:rsid w:val="5D330592"/>
    <w:rsid w:val="5D8823D8"/>
    <w:rsid w:val="5E225DE5"/>
    <w:rsid w:val="5EA66A16"/>
    <w:rsid w:val="5FB16D0D"/>
    <w:rsid w:val="5FBE38EB"/>
    <w:rsid w:val="60E85D3B"/>
    <w:rsid w:val="614B71D9"/>
    <w:rsid w:val="61954B1F"/>
    <w:rsid w:val="619F4552"/>
    <w:rsid w:val="61CF7487"/>
    <w:rsid w:val="62007035"/>
    <w:rsid w:val="62922E0D"/>
    <w:rsid w:val="63514A76"/>
    <w:rsid w:val="63966547"/>
    <w:rsid w:val="63DF44F1"/>
    <w:rsid w:val="63FF47EE"/>
    <w:rsid w:val="64113EC5"/>
    <w:rsid w:val="643B6DCF"/>
    <w:rsid w:val="643E1938"/>
    <w:rsid w:val="64710E07"/>
    <w:rsid w:val="652E32C1"/>
    <w:rsid w:val="65464911"/>
    <w:rsid w:val="666D322D"/>
    <w:rsid w:val="6712692A"/>
    <w:rsid w:val="679A62CF"/>
    <w:rsid w:val="67BE1DE1"/>
    <w:rsid w:val="67FC1454"/>
    <w:rsid w:val="68511835"/>
    <w:rsid w:val="68953657"/>
    <w:rsid w:val="68B82657"/>
    <w:rsid w:val="68F059B1"/>
    <w:rsid w:val="693276E8"/>
    <w:rsid w:val="6A1F200B"/>
    <w:rsid w:val="6AA042ED"/>
    <w:rsid w:val="6ABD3EAD"/>
    <w:rsid w:val="6B8A2C78"/>
    <w:rsid w:val="6B991B1B"/>
    <w:rsid w:val="6BF316BB"/>
    <w:rsid w:val="6C16309B"/>
    <w:rsid w:val="6C557B12"/>
    <w:rsid w:val="6C7D4B2E"/>
    <w:rsid w:val="6D614100"/>
    <w:rsid w:val="6DEC38CD"/>
    <w:rsid w:val="6E7D4AD2"/>
    <w:rsid w:val="6EC2463F"/>
    <w:rsid w:val="6F84337E"/>
    <w:rsid w:val="704E3A3C"/>
    <w:rsid w:val="7098146D"/>
    <w:rsid w:val="70995CDC"/>
    <w:rsid w:val="70996139"/>
    <w:rsid w:val="70F71E60"/>
    <w:rsid w:val="71691777"/>
    <w:rsid w:val="716E12F4"/>
    <w:rsid w:val="71A161FB"/>
    <w:rsid w:val="725B531E"/>
    <w:rsid w:val="72E90C14"/>
    <w:rsid w:val="72EB31D5"/>
    <w:rsid w:val="72F14407"/>
    <w:rsid w:val="73082679"/>
    <w:rsid w:val="73395984"/>
    <w:rsid w:val="73A87325"/>
    <w:rsid w:val="73F55DA6"/>
    <w:rsid w:val="74604B19"/>
    <w:rsid w:val="74947FFD"/>
    <w:rsid w:val="74C01A5C"/>
    <w:rsid w:val="751B63ED"/>
    <w:rsid w:val="76FB4FCD"/>
    <w:rsid w:val="77AD43C3"/>
    <w:rsid w:val="77DD5C4D"/>
    <w:rsid w:val="78B03A67"/>
    <w:rsid w:val="79B95286"/>
    <w:rsid w:val="79CF762B"/>
    <w:rsid w:val="7A430EA6"/>
    <w:rsid w:val="7A474029"/>
    <w:rsid w:val="7A60132A"/>
    <w:rsid w:val="7B517479"/>
    <w:rsid w:val="7C2B6517"/>
    <w:rsid w:val="7D056CD1"/>
    <w:rsid w:val="7D3F6188"/>
    <w:rsid w:val="7D8F6103"/>
    <w:rsid w:val="7F4D1868"/>
    <w:rsid w:val="7F8C2C66"/>
    <w:rsid w:val="7FCD4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等线" w:hAnsi="等线" w:eastAsia="宋体" w:cs="宋体"/>
      <w:kern w:val="2"/>
      <w:sz w:val="21"/>
      <w:szCs w:val="22"/>
      <w:lang w:val="en-US" w:eastAsia="zh-CN" w:bidi="ar-SA"/>
    </w:rPr>
  </w:style>
  <w:style w:type="paragraph" w:styleId="2">
    <w:name w:val="heading 1"/>
    <w:basedOn w:val="1"/>
    <w:next w:val="1"/>
    <w:link w:val="39"/>
    <w:qFormat/>
    <w:uiPriority w:val="9"/>
    <w:pPr>
      <w:keepNext/>
      <w:keepLines/>
      <w:spacing w:before="50" w:beforeLines="50"/>
      <w:ind w:firstLine="0" w:firstLineChars="0"/>
      <w:jc w:val="center"/>
      <w:outlineLvl w:val="0"/>
    </w:pPr>
    <w:rPr>
      <w:rFonts w:eastAsia="黑体"/>
      <w:b/>
      <w:bCs/>
      <w:kern w:val="44"/>
      <w:sz w:val="32"/>
      <w:szCs w:val="44"/>
    </w:rPr>
  </w:style>
  <w:style w:type="paragraph" w:styleId="3">
    <w:name w:val="heading 2"/>
    <w:basedOn w:val="4"/>
    <w:next w:val="1"/>
    <w:link w:val="40"/>
    <w:qFormat/>
    <w:uiPriority w:val="9"/>
    <w:pPr>
      <w:keepNext/>
      <w:keepLines/>
      <w:spacing w:before="50" w:beforeLines="50"/>
      <w:ind w:firstLine="0" w:firstLineChars="0"/>
      <w:outlineLvl w:val="1"/>
    </w:pPr>
    <w:rPr>
      <w:rFonts w:ascii="等线 Light" w:hAnsi="等线 Light" w:eastAsia="黑体" w:cs="宋体"/>
      <w:sz w:val="28"/>
      <w:szCs w:val="32"/>
    </w:rPr>
  </w:style>
  <w:style w:type="paragraph" w:styleId="4">
    <w:name w:val="heading 3"/>
    <w:basedOn w:val="1"/>
    <w:next w:val="1"/>
    <w:link w:val="41"/>
    <w:qFormat/>
    <w:uiPriority w:val="9"/>
    <w:pPr>
      <w:keepNext/>
      <w:keepLines/>
      <w:spacing w:before="50" w:beforeLines="50"/>
      <w:outlineLvl w:val="2"/>
    </w:pPr>
    <w:rPr>
      <w:rFonts w:eastAsia="黑体"/>
      <w:b/>
      <w:bCs/>
      <w:sz w:val="24"/>
      <w:szCs w:val="32"/>
    </w:rPr>
  </w:style>
  <w:style w:type="paragraph" w:styleId="5">
    <w:name w:val="heading 4"/>
    <w:basedOn w:val="1"/>
    <w:next w:val="1"/>
    <w:link w:val="42"/>
    <w:qFormat/>
    <w:uiPriority w:val="9"/>
    <w:pPr>
      <w:keepNext/>
      <w:keepLines/>
      <w:spacing w:before="280" w:after="290" w:line="376" w:lineRule="auto"/>
      <w:outlineLvl w:val="3"/>
    </w:pPr>
    <w:rPr>
      <w:rFonts w:ascii="等线 Light" w:hAnsi="等线 Light" w:eastAsia="等线 Light" w:cs="宋体"/>
      <w:b/>
      <w:bCs/>
      <w:sz w:val="28"/>
      <w:szCs w:val="28"/>
    </w:rPr>
  </w:style>
  <w:style w:type="paragraph" w:styleId="6">
    <w:name w:val="heading 5"/>
    <w:basedOn w:val="7"/>
    <w:next w:val="8"/>
    <w:link w:val="43"/>
    <w:qFormat/>
    <w:uiPriority w:val="9"/>
    <w:pPr>
      <w:keepNext/>
      <w:keepLines/>
      <w:tabs>
        <w:tab w:val="left" w:pos="780"/>
      </w:tabs>
      <w:spacing w:before="280" w:after="290" w:line="376" w:lineRule="auto"/>
      <w:outlineLvl w:val="4"/>
    </w:pPr>
    <w:rPr>
      <w:b/>
      <w:bCs/>
      <w:sz w:val="28"/>
      <w:szCs w:val="28"/>
    </w:rPr>
  </w:style>
  <w:style w:type="paragraph" w:styleId="9">
    <w:name w:val="heading 9"/>
    <w:basedOn w:val="1"/>
    <w:next w:val="1"/>
    <w:link w:val="44"/>
    <w:qFormat/>
    <w:uiPriority w:val="9"/>
    <w:pPr>
      <w:keepNext/>
      <w:keepLines/>
      <w:spacing w:before="240" w:after="64" w:line="320" w:lineRule="auto"/>
      <w:outlineLvl w:val="8"/>
    </w:pPr>
    <w:rPr>
      <w:rFonts w:ascii="等线 Light" w:hAnsi="等线 Light" w:eastAsia="等线 Light" w:cs="宋体"/>
      <w:szCs w:val="21"/>
    </w:rPr>
  </w:style>
  <w:style w:type="character" w:default="1" w:styleId="33">
    <w:name w:val="Default Paragraph Font"/>
    <w:qFormat/>
    <w:uiPriority w:val="1"/>
  </w:style>
  <w:style w:type="table" w:default="1" w:styleId="31">
    <w:name w:val="Normal Table"/>
    <w:qFormat/>
    <w:uiPriority w:val="99"/>
    <w:tblPr>
      <w:tblCellMar>
        <w:top w:w="0" w:type="dxa"/>
        <w:left w:w="108" w:type="dxa"/>
        <w:bottom w:w="0" w:type="dxa"/>
        <w:right w:w="108" w:type="dxa"/>
      </w:tblCellMar>
    </w:tblPr>
  </w:style>
  <w:style w:type="paragraph" w:styleId="7">
    <w:name w:val="List Number 2"/>
    <w:basedOn w:val="1"/>
    <w:qFormat/>
    <w:uiPriority w:val="99"/>
    <w:pPr>
      <w:numPr>
        <w:ilvl w:val="0"/>
        <w:numId w:val="1"/>
      </w:numPr>
    </w:pPr>
  </w:style>
  <w:style w:type="paragraph" w:styleId="8">
    <w:name w:val="Normal (Web)"/>
    <w:basedOn w:val="1"/>
    <w:qFormat/>
    <w:uiPriority w:val="99"/>
    <w:pPr>
      <w:spacing w:beforeAutospacing="1" w:afterAutospacing="1"/>
      <w:jc w:val="left"/>
    </w:pPr>
    <w:rPr>
      <w:rFonts w:cs="Times New Roman"/>
      <w:kern w:val="0"/>
      <w:sz w:val="24"/>
    </w:rPr>
  </w:style>
  <w:style w:type="paragraph" w:styleId="10">
    <w:name w:val="toc 7"/>
    <w:basedOn w:val="1"/>
    <w:next w:val="1"/>
    <w:qFormat/>
    <w:uiPriority w:val="39"/>
    <w:pPr>
      <w:spacing w:line="240" w:lineRule="auto"/>
      <w:ind w:left="2520" w:leftChars="1200" w:firstLine="0" w:firstLineChars="0"/>
    </w:pPr>
    <w:rPr>
      <w:rFonts w:eastAsia="等线"/>
    </w:rPr>
  </w:style>
  <w:style w:type="paragraph" w:styleId="11">
    <w:name w:val="Normal Indent"/>
    <w:basedOn w:val="1"/>
    <w:qFormat/>
    <w:uiPriority w:val="0"/>
    <w:pPr>
      <w:ind w:firstLine="420"/>
    </w:pPr>
  </w:style>
  <w:style w:type="paragraph" w:styleId="12">
    <w:name w:val="Document Map"/>
    <w:basedOn w:val="1"/>
    <w:link w:val="55"/>
    <w:qFormat/>
    <w:uiPriority w:val="99"/>
    <w:pPr>
      <w:shd w:val="clear" w:color="auto" w:fill="000080"/>
    </w:pPr>
  </w:style>
  <w:style w:type="paragraph" w:styleId="13">
    <w:name w:val="annotation text"/>
    <w:basedOn w:val="1"/>
    <w:link w:val="56"/>
    <w:qFormat/>
    <w:uiPriority w:val="99"/>
    <w:pPr>
      <w:jc w:val="left"/>
    </w:pPr>
  </w:style>
  <w:style w:type="paragraph" w:styleId="14">
    <w:name w:val="Body Text"/>
    <w:basedOn w:val="1"/>
    <w:link w:val="51"/>
    <w:qFormat/>
    <w:uiPriority w:val="0"/>
    <w:pPr>
      <w:spacing w:after="120"/>
    </w:pPr>
  </w:style>
  <w:style w:type="paragraph" w:styleId="15">
    <w:name w:val="Body Text Indent"/>
    <w:basedOn w:val="1"/>
    <w:next w:val="16"/>
    <w:link w:val="53"/>
    <w:qFormat/>
    <w:uiPriority w:val="99"/>
    <w:pPr>
      <w:spacing w:after="120"/>
      <w:ind w:left="420" w:leftChars="200"/>
    </w:pPr>
  </w:style>
  <w:style w:type="paragraph" w:styleId="16">
    <w:name w:val="Body Text First Indent 2"/>
    <w:basedOn w:val="15"/>
    <w:qFormat/>
    <w:uiPriority w:val="0"/>
    <w:pPr>
      <w:spacing w:after="120"/>
    </w:pPr>
  </w:style>
  <w:style w:type="paragraph" w:styleId="17">
    <w:name w:val="toc 5"/>
    <w:basedOn w:val="1"/>
    <w:next w:val="1"/>
    <w:qFormat/>
    <w:uiPriority w:val="39"/>
    <w:pPr>
      <w:spacing w:line="240" w:lineRule="auto"/>
      <w:ind w:left="1680" w:leftChars="800" w:firstLine="0" w:firstLineChars="0"/>
    </w:pPr>
    <w:rPr>
      <w:rFonts w:eastAsia="等线"/>
    </w:rPr>
  </w:style>
  <w:style w:type="paragraph" w:styleId="18">
    <w:name w:val="toc 3"/>
    <w:basedOn w:val="1"/>
    <w:next w:val="1"/>
    <w:qFormat/>
    <w:uiPriority w:val="39"/>
    <w:pPr>
      <w:ind w:left="840" w:leftChars="400"/>
    </w:pPr>
  </w:style>
  <w:style w:type="paragraph" w:styleId="19">
    <w:name w:val="Plain Text"/>
    <w:basedOn w:val="1"/>
    <w:link w:val="52"/>
    <w:qFormat/>
    <w:uiPriority w:val="99"/>
    <w:pPr>
      <w:ind w:firstLine="0" w:firstLineChars="0"/>
    </w:pPr>
    <w:rPr>
      <w:rFonts w:ascii="宋体" w:hAnsi="Calibri" w:cs="Times New Roman"/>
      <w:szCs w:val="20"/>
    </w:rPr>
  </w:style>
  <w:style w:type="paragraph" w:styleId="20">
    <w:name w:val="toc 8"/>
    <w:basedOn w:val="1"/>
    <w:next w:val="1"/>
    <w:qFormat/>
    <w:uiPriority w:val="39"/>
    <w:pPr>
      <w:spacing w:line="240" w:lineRule="auto"/>
      <w:ind w:left="2940" w:leftChars="1400" w:firstLine="0" w:firstLineChars="0"/>
    </w:pPr>
    <w:rPr>
      <w:rFonts w:eastAsia="等线"/>
    </w:rPr>
  </w:style>
  <w:style w:type="paragraph" w:styleId="21">
    <w:name w:val="Date"/>
    <w:basedOn w:val="1"/>
    <w:next w:val="1"/>
    <w:link w:val="58"/>
    <w:qFormat/>
    <w:uiPriority w:val="99"/>
    <w:pPr>
      <w:ind w:left="100" w:leftChars="2500"/>
    </w:pPr>
  </w:style>
  <w:style w:type="paragraph" w:styleId="22">
    <w:name w:val="Balloon Text"/>
    <w:basedOn w:val="1"/>
    <w:link w:val="46"/>
    <w:qFormat/>
    <w:uiPriority w:val="99"/>
    <w:pPr>
      <w:spacing w:line="240" w:lineRule="auto"/>
    </w:pPr>
    <w:rPr>
      <w:sz w:val="18"/>
      <w:szCs w:val="18"/>
    </w:rPr>
  </w:style>
  <w:style w:type="paragraph" w:styleId="23">
    <w:name w:val="footer"/>
    <w:basedOn w:val="1"/>
    <w:link w:val="47"/>
    <w:qFormat/>
    <w:uiPriority w:val="99"/>
    <w:pPr>
      <w:tabs>
        <w:tab w:val="center" w:pos="4153"/>
        <w:tab w:val="right" w:pos="8306"/>
      </w:tabs>
      <w:snapToGrid w:val="0"/>
      <w:jc w:val="left"/>
    </w:pPr>
    <w:rPr>
      <w:sz w:val="18"/>
      <w:szCs w:val="18"/>
    </w:rPr>
  </w:style>
  <w:style w:type="paragraph" w:styleId="24">
    <w:name w:val="header"/>
    <w:basedOn w:val="1"/>
    <w:next w:val="23"/>
    <w:link w:val="48"/>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style>
  <w:style w:type="paragraph" w:styleId="26">
    <w:name w:val="toc 4"/>
    <w:basedOn w:val="1"/>
    <w:next w:val="1"/>
    <w:qFormat/>
    <w:uiPriority w:val="39"/>
    <w:pPr>
      <w:spacing w:line="240" w:lineRule="auto"/>
      <w:ind w:left="1260" w:leftChars="600" w:firstLine="0" w:firstLineChars="0"/>
    </w:pPr>
    <w:rPr>
      <w:rFonts w:eastAsia="等线"/>
    </w:rPr>
  </w:style>
  <w:style w:type="paragraph" w:styleId="27">
    <w:name w:val="toc 6"/>
    <w:basedOn w:val="1"/>
    <w:next w:val="1"/>
    <w:qFormat/>
    <w:uiPriority w:val="39"/>
    <w:pPr>
      <w:spacing w:line="240" w:lineRule="auto"/>
      <w:ind w:left="2100" w:leftChars="1000" w:firstLine="0" w:firstLineChars="0"/>
    </w:pPr>
    <w:rPr>
      <w:rFonts w:eastAsia="等线"/>
    </w:rPr>
  </w:style>
  <w:style w:type="paragraph" w:styleId="28">
    <w:name w:val="toc 2"/>
    <w:basedOn w:val="1"/>
    <w:next w:val="1"/>
    <w:qFormat/>
    <w:uiPriority w:val="39"/>
    <w:pPr>
      <w:ind w:left="420" w:leftChars="200"/>
    </w:pPr>
  </w:style>
  <w:style w:type="paragraph" w:styleId="29">
    <w:name w:val="toc 9"/>
    <w:basedOn w:val="1"/>
    <w:next w:val="1"/>
    <w:qFormat/>
    <w:uiPriority w:val="39"/>
    <w:pPr>
      <w:spacing w:line="240" w:lineRule="auto"/>
      <w:ind w:left="3360" w:leftChars="1600" w:firstLine="0" w:firstLineChars="0"/>
    </w:pPr>
    <w:rPr>
      <w:rFonts w:eastAsia="等线"/>
    </w:rPr>
  </w:style>
  <w:style w:type="paragraph" w:styleId="30">
    <w:name w:val="annotation subject"/>
    <w:basedOn w:val="13"/>
    <w:next w:val="13"/>
    <w:link w:val="57"/>
    <w:qFormat/>
    <w:uiPriority w:val="99"/>
    <w:rPr>
      <w:b/>
      <w:bCs/>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rPr>
  </w:style>
  <w:style w:type="character" w:styleId="35">
    <w:name w:val="Emphasis"/>
    <w:basedOn w:val="33"/>
    <w:qFormat/>
    <w:uiPriority w:val="20"/>
    <w:rPr>
      <w:i/>
      <w:iCs/>
    </w:rPr>
  </w:style>
  <w:style w:type="character" w:styleId="36">
    <w:name w:val="Hyperlink"/>
    <w:basedOn w:val="33"/>
    <w:qFormat/>
    <w:uiPriority w:val="99"/>
    <w:rPr>
      <w:color w:val="0563C1"/>
      <w:u w:val="single"/>
    </w:rPr>
  </w:style>
  <w:style w:type="character" w:styleId="37">
    <w:name w:val="annotation reference"/>
    <w:basedOn w:val="33"/>
    <w:qFormat/>
    <w:uiPriority w:val="99"/>
    <w:rPr>
      <w:sz w:val="21"/>
      <w:szCs w:val="21"/>
    </w:rPr>
  </w:style>
  <w:style w:type="paragraph" w:customStyle="1" w:styleId="3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39">
    <w:name w:val="标题 1 字符"/>
    <w:basedOn w:val="33"/>
    <w:link w:val="2"/>
    <w:qFormat/>
    <w:uiPriority w:val="0"/>
    <w:rPr>
      <w:rFonts w:eastAsia="黑体"/>
      <w:b/>
      <w:bCs/>
      <w:kern w:val="44"/>
      <w:sz w:val="32"/>
      <w:szCs w:val="44"/>
    </w:rPr>
  </w:style>
  <w:style w:type="character" w:customStyle="1" w:styleId="40">
    <w:name w:val="标题 2 字符"/>
    <w:basedOn w:val="33"/>
    <w:link w:val="3"/>
    <w:qFormat/>
    <w:uiPriority w:val="9"/>
    <w:rPr>
      <w:rFonts w:ascii="等线 Light" w:hAnsi="等线 Light" w:eastAsia="黑体" w:cs="宋体"/>
      <w:b/>
      <w:bCs/>
      <w:sz w:val="28"/>
      <w:szCs w:val="32"/>
    </w:rPr>
  </w:style>
  <w:style w:type="character" w:customStyle="1" w:styleId="41">
    <w:name w:val="标题 3 字符"/>
    <w:basedOn w:val="33"/>
    <w:link w:val="4"/>
    <w:qFormat/>
    <w:uiPriority w:val="9"/>
    <w:rPr>
      <w:rFonts w:eastAsia="黑体"/>
      <w:b/>
      <w:bCs/>
      <w:kern w:val="2"/>
      <w:sz w:val="24"/>
      <w:szCs w:val="32"/>
    </w:rPr>
  </w:style>
  <w:style w:type="character" w:customStyle="1" w:styleId="42">
    <w:name w:val="标题 4 字符"/>
    <w:basedOn w:val="33"/>
    <w:link w:val="5"/>
    <w:qFormat/>
    <w:uiPriority w:val="9"/>
    <w:rPr>
      <w:rFonts w:ascii="等线 Light" w:hAnsi="等线 Light" w:eastAsia="等线 Light" w:cs="宋体"/>
      <w:b/>
      <w:bCs/>
      <w:sz w:val="28"/>
      <w:szCs w:val="28"/>
    </w:rPr>
  </w:style>
  <w:style w:type="character" w:customStyle="1" w:styleId="43">
    <w:name w:val="标题 5 字符"/>
    <w:basedOn w:val="33"/>
    <w:link w:val="6"/>
    <w:qFormat/>
    <w:uiPriority w:val="9"/>
    <w:rPr>
      <w:b/>
      <w:bCs/>
      <w:sz w:val="28"/>
      <w:szCs w:val="28"/>
    </w:rPr>
  </w:style>
  <w:style w:type="character" w:customStyle="1" w:styleId="44">
    <w:name w:val="标题 9 字符"/>
    <w:basedOn w:val="33"/>
    <w:link w:val="9"/>
    <w:qFormat/>
    <w:uiPriority w:val="9"/>
    <w:rPr>
      <w:rFonts w:ascii="等线 Light" w:hAnsi="等线 Light" w:eastAsia="等线 Light" w:cs="宋体"/>
      <w:szCs w:val="21"/>
    </w:rPr>
  </w:style>
  <w:style w:type="character" w:customStyle="1" w:styleId="45">
    <w:name w:val="纯文本 字符"/>
    <w:basedOn w:val="33"/>
    <w:qFormat/>
    <w:uiPriority w:val="99"/>
    <w:rPr>
      <w:rFonts w:ascii="宋体" w:hAnsi="Calibri" w:eastAsia="宋体" w:cs="Times New Roman"/>
      <w:szCs w:val="20"/>
    </w:rPr>
  </w:style>
  <w:style w:type="character" w:customStyle="1" w:styleId="46">
    <w:name w:val="批注框文本 字符"/>
    <w:basedOn w:val="33"/>
    <w:link w:val="22"/>
    <w:qFormat/>
    <w:uiPriority w:val="99"/>
    <w:rPr>
      <w:rFonts w:eastAsia="宋体"/>
      <w:kern w:val="2"/>
      <w:sz w:val="18"/>
      <w:szCs w:val="18"/>
    </w:rPr>
  </w:style>
  <w:style w:type="character" w:customStyle="1" w:styleId="47">
    <w:name w:val="页脚 字符"/>
    <w:basedOn w:val="33"/>
    <w:link w:val="23"/>
    <w:qFormat/>
    <w:uiPriority w:val="99"/>
    <w:rPr>
      <w:sz w:val="18"/>
      <w:szCs w:val="18"/>
    </w:rPr>
  </w:style>
  <w:style w:type="character" w:customStyle="1" w:styleId="48">
    <w:name w:val="页眉 字符"/>
    <w:basedOn w:val="33"/>
    <w:link w:val="24"/>
    <w:qFormat/>
    <w:uiPriority w:val="99"/>
    <w:rPr>
      <w:sz w:val="18"/>
      <w:szCs w:val="18"/>
    </w:rPr>
  </w:style>
  <w:style w:type="character" w:customStyle="1" w:styleId="49">
    <w:name w:val="标题 9 Char"/>
    <w:qFormat/>
    <w:uiPriority w:val="9"/>
    <w:rPr>
      <w:rFonts w:ascii="Cambria" w:hAnsi="Cambria"/>
      <w:kern w:val="2"/>
      <w:sz w:val="21"/>
      <w:szCs w:val="21"/>
    </w:rPr>
  </w:style>
  <w:style w:type="character" w:customStyle="1" w:styleId="50">
    <w:name w:val="未处理的提及1"/>
    <w:basedOn w:val="33"/>
    <w:qFormat/>
    <w:uiPriority w:val="99"/>
    <w:rPr>
      <w:color w:val="605E5C"/>
      <w:shd w:val="clear" w:color="auto" w:fill="E1DFDD"/>
    </w:rPr>
  </w:style>
  <w:style w:type="character" w:customStyle="1" w:styleId="51">
    <w:name w:val="正文文本 字符"/>
    <w:basedOn w:val="33"/>
    <w:link w:val="14"/>
    <w:qFormat/>
    <w:uiPriority w:val="0"/>
    <w:rPr>
      <w:kern w:val="2"/>
      <w:sz w:val="21"/>
      <w:szCs w:val="24"/>
    </w:rPr>
  </w:style>
  <w:style w:type="character" w:customStyle="1" w:styleId="52">
    <w:name w:val="纯文本 字符1"/>
    <w:basedOn w:val="33"/>
    <w:link w:val="19"/>
    <w:qFormat/>
    <w:uiPriority w:val="0"/>
    <w:rPr>
      <w:rFonts w:hint="eastAsia" w:ascii="宋体" w:hAnsi="宋体" w:eastAsia="宋体" w:cs="宋体"/>
      <w:kern w:val="2"/>
      <w:sz w:val="21"/>
    </w:rPr>
  </w:style>
  <w:style w:type="character" w:customStyle="1" w:styleId="53">
    <w:name w:val="正文文本缩进 字符"/>
    <w:basedOn w:val="33"/>
    <w:link w:val="15"/>
    <w:qFormat/>
    <w:uiPriority w:val="0"/>
    <w:rPr>
      <w:kern w:val="2"/>
      <w:sz w:val="21"/>
      <w:szCs w:val="24"/>
    </w:rPr>
  </w:style>
  <w:style w:type="character" w:customStyle="1" w:styleId="54">
    <w:name w:val="正文文本首行缩进 2 字符"/>
    <w:basedOn w:val="53"/>
    <w:qFormat/>
    <w:uiPriority w:val="0"/>
    <w:rPr>
      <w:kern w:val="2"/>
      <w:sz w:val="21"/>
      <w:szCs w:val="24"/>
    </w:rPr>
  </w:style>
  <w:style w:type="character" w:customStyle="1" w:styleId="55">
    <w:name w:val="文档结构图 字符"/>
    <w:basedOn w:val="33"/>
    <w:link w:val="12"/>
    <w:qFormat/>
    <w:uiPriority w:val="0"/>
    <w:rPr>
      <w:rFonts w:hint="eastAsia" w:ascii="Microsoft YaHei UI" w:hAnsi="等线" w:eastAsia="Microsoft YaHei UI" w:cs="Times New Roman"/>
      <w:kern w:val="2"/>
      <w:sz w:val="18"/>
      <w:szCs w:val="18"/>
    </w:rPr>
  </w:style>
  <w:style w:type="character" w:customStyle="1" w:styleId="56">
    <w:name w:val="批注文字 字符"/>
    <w:basedOn w:val="33"/>
    <w:link w:val="13"/>
    <w:qFormat/>
    <w:uiPriority w:val="99"/>
    <w:rPr>
      <w:rFonts w:ascii="等线" w:hAnsi="等线" w:cs="宋体"/>
      <w:kern w:val="2"/>
      <w:sz w:val="21"/>
      <w:szCs w:val="22"/>
    </w:rPr>
  </w:style>
  <w:style w:type="character" w:customStyle="1" w:styleId="57">
    <w:name w:val="批注主题 字符"/>
    <w:basedOn w:val="56"/>
    <w:link w:val="30"/>
    <w:qFormat/>
    <w:uiPriority w:val="99"/>
    <w:rPr>
      <w:rFonts w:ascii="等线" w:hAnsi="等线" w:cs="宋体"/>
      <w:b/>
      <w:bCs/>
      <w:kern w:val="2"/>
      <w:sz w:val="21"/>
      <w:szCs w:val="22"/>
    </w:rPr>
  </w:style>
  <w:style w:type="character" w:customStyle="1" w:styleId="58">
    <w:name w:val="日期 字符"/>
    <w:basedOn w:val="33"/>
    <w:link w:val="21"/>
    <w:qFormat/>
    <w:uiPriority w:val="99"/>
    <w:rPr>
      <w:rFonts w:ascii="等线" w:hAnsi="等线" w:cs="宋体"/>
      <w:kern w:val="2"/>
      <w:sz w:val="21"/>
      <w:szCs w:val="22"/>
    </w:rPr>
  </w:style>
  <w:style w:type="paragraph" w:customStyle="1" w:styleId="59">
    <w:name w:val="null3"/>
    <w:qFormat/>
    <w:uiPriority w:val="0"/>
    <w:rPr>
      <w:rFonts w:hint="eastAsia" w:ascii="Calibri" w:hAnsi="Calibri" w:eastAsia="宋体" w:cs="Times New Roman"/>
      <w:lang w:val="en-US" w:eastAsia="zh-CN" w:bidi="ar-SA"/>
    </w:rPr>
  </w:style>
  <w:style w:type="character" w:customStyle="1" w:styleId="60">
    <w:name w:val="grame"/>
    <w:basedOn w:val="33"/>
    <w:qFormat/>
    <w:uiPriority w:val="0"/>
  </w:style>
  <w:style w:type="paragraph" w:styleId="61">
    <w:name w:val="List Paragraph"/>
    <w:basedOn w:val="1"/>
    <w:qFormat/>
    <w:uiPriority w:val="34"/>
    <w:pPr>
      <w:ind w:firstLine="420" w:firstLineChars="200"/>
    </w:pPr>
    <w:rPr>
      <w:szCs w:val="20"/>
    </w:rPr>
  </w:style>
  <w:style w:type="paragraph" w:customStyle="1" w:styleId="62">
    <w:name w:val="列表段落1"/>
    <w:basedOn w:val="1"/>
    <w:qFormat/>
    <w:uiPriority w:val="34"/>
    <w:pPr>
      <w:ind w:firstLine="420" w:firstLineChars="200"/>
    </w:pPr>
  </w:style>
  <w:style w:type="paragraph" w:customStyle="1" w:styleId="63">
    <w:name w:val="_Style 1"/>
    <w:basedOn w:val="1"/>
    <w:qFormat/>
    <w:uiPriority w:val="34"/>
    <w:pPr>
      <w:ind w:firstLine="420" w:firstLineChars="200"/>
    </w:pPr>
  </w:style>
  <w:style w:type="paragraph" w:customStyle="1" w:styleId="64">
    <w:name w:val="二级条标题"/>
    <w:basedOn w:val="65"/>
    <w:next w:val="67"/>
    <w:qFormat/>
    <w:uiPriority w:val="0"/>
    <w:pPr>
      <w:numPr>
        <w:ilvl w:val="3"/>
        <w:numId w:val="2"/>
      </w:numPr>
      <w:outlineLvl w:val="3"/>
    </w:pPr>
  </w:style>
  <w:style w:type="paragraph" w:customStyle="1" w:styleId="65">
    <w:name w:val="一级条标题"/>
    <w:basedOn w:val="66"/>
    <w:next w:val="67"/>
    <w:qFormat/>
    <w:uiPriority w:val="0"/>
    <w:pPr>
      <w:numPr>
        <w:ilvl w:val="2"/>
        <w:numId w:val="2"/>
      </w:numPr>
      <w:spacing w:before="0" w:after="0"/>
      <w:outlineLvl w:val="2"/>
    </w:pPr>
  </w:style>
  <w:style w:type="paragraph" w:customStyle="1" w:styleId="66">
    <w:name w:val="章标题"/>
    <w:next w:val="67"/>
    <w:qFormat/>
    <w:uiPriority w:val="0"/>
    <w:pPr>
      <w:numPr>
        <w:ilvl w:val="1"/>
        <w:numId w:val="2"/>
      </w:num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67">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8">
    <w:name w:val="列出段落"/>
    <w:basedOn w:val="1"/>
    <w:qFormat/>
    <w:uiPriority w:val="0"/>
    <w:pPr>
      <w:ind w:firstLine="420" w:firstLineChars="200"/>
    </w:pPr>
    <w:rPr>
      <w:szCs w:val="22"/>
    </w:rPr>
  </w:style>
  <w:style w:type="paragraph" w:customStyle="1" w:styleId="69">
    <w:name w:val="List Paragraph_8587e701-7aa7-4282-819d-76f47a2201e0"/>
    <w:basedOn w:val="1"/>
    <w:qFormat/>
    <w:uiPriority w:val="34"/>
    <w:pPr>
      <w:ind w:firstLine="420" w:firstLineChars="200"/>
    </w:pPr>
  </w:style>
  <w:style w:type="paragraph" w:customStyle="1" w:styleId="70">
    <w:name w:val="Table Text"/>
    <w:basedOn w:val="1"/>
    <w:qFormat/>
    <w:uiPriority w:val="0"/>
    <w:rPr>
      <w:rFonts w:ascii="宋体" w:hAnsi="宋体" w:eastAsia="宋体" w:cs="宋体"/>
      <w:sz w:val="21"/>
      <w:szCs w:val="21"/>
      <w:lang w:val="en-US" w:eastAsia="en-US" w:bidi="ar-SA"/>
    </w:rPr>
  </w:style>
  <w:style w:type="table" w:customStyle="1" w:styleId="71">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45baf5-f2ae-49d8-9690-279cf4e17ead}">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5623</Words>
  <Characters>6538</Characters>
  <Paragraphs>3147</Paragraphs>
  <TotalTime>0</TotalTime>
  <ScaleCrop>false</ScaleCrop>
  <LinksUpToDate>false</LinksUpToDate>
  <CharactersWithSpaces>6618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2021-04-11T05:55:00Z</dcterms:created>
  <dc:creator>China</dc:creator>
  <cp:lastModifiedBy>Tiám</cp:lastModifiedBy>
  <cp:lastPrinted>2024-12-11T02:39:00Z</cp:lastPrinted>
  <dcterms:modified xsi:type="dcterms:W3CDTF">2026-04-29T01:11:20Z</dcterms:modified>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B94AE52CBD764E4CA0C68D4C97170302_13</vt:lpwstr>
  </property>
  <property fmtid="{D5CDD505-2E9C-101B-9397-08002B2CF9AE}" pid="4" name="KSOTemplateDocerSaveRecord">
    <vt:lpwstr>eyJoZGlkIjoiNzMwMmI2ZjgzZTIzZTZjYTc3YTY3MjI5ODIxNTQ1OWUiLCJ1c2VySWQiOiIxMjkxNTk5MTc0In0=</vt:lpwstr>
  </property>
</Properties>
</file>