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341A1">
      <w:pPr>
        <w:jc w:val="center"/>
        <w:rPr>
          <w:rFonts w:hint="eastAsia" w:ascii="楷体" w:hAnsi="楷体" w:eastAsia="楷体" w:cs="楷体"/>
          <w:b/>
          <w:bCs/>
          <w:spacing w:val="0"/>
          <w:w w:val="93"/>
          <w:sz w:val="56"/>
          <w:szCs w:val="56"/>
          <w:lang w:val="en-US" w:eastAsia="zh-CN"/>
        </w:rPr>
      </w:pPr>
    </w:p>
    <w:p w14:paraId="4F9985EF">
      <w:pPr>
        <w:pStyle w:val="7"/>
        <w:spacing w:before="140" w:line="223" w:lineRule="auto"/>
        <w:jc w:val="center"/>
        <w:rPr>
          <w:rFonts w:hint="eastAsia" w:ascii="楷体" w:hAnsi="楷体" w:eastAsia="楷体" w:cs="楷体"/>
          <w:b/>
          <w:bCs w:val="0"/>
          <w:color w:val="000000"/>
          <w:kern w:val="0"/>
          <w:sz w:val="52"/>
          <w:szCs w:val="52"/>
          <w:lang w:val="en-US" w:eastAsia="zh-CN"/>
        </w:rPr>
      </w:pPr>
      <w:r>
        <w:rPr>
          <w:rFonts w:hint="eastAsia" w:ascii="楷体" w:hAnsi="楷体" w:eastAsia="楷体" w:cs="楷体"/>
          <w:b/>
          <w:bCs/>
          <w:spacing w:val="0"/>
          <w:w w:val="93"/>
          <w:sz w:val="60"/>
          <w:szCs w:val="60"/>
          <w:lang w:val="en-US" w:eastAsia="zh-CN"/>
        </w:rPr>
        <w:t>繁峙县滹沱河县城段堤顶防护工程</w:t>
      </w:r>
    </w:p>
    <w:p w14:paraId="37E5D0DF">
      <w:pPr>
        <w:rPr>
          <w:rFonts w:hint="eastAsia" w:ascii="楷体" w:hAnsi="楷体" w:eastAsia="楷体" w:cs="楷体"/>
          <w:b/>
          <w:bCs w:val="0"/>
          <w:color w:val="000000"/>
          <w:kern w:val="0"/>
          <w:sz w:val="56"/>
          <w:szCs w:val="56"/>
          <w:lang w:val="en-US" w:eastAsia="zh-CN"/>
        </w:rPr>
      </w:pPr>
    </w:p>
    <w:p w14:paraId="08E35F02">
      <w:pPr>
        <w:rPr>
          <w:rFonts w:hint="eastAsia" w:ascii="楷体" w:hAnsi="楷体" w:eastAsia="楷体" w:cs="楷体"/>
          <w:b/>
          <w:bCs w:val="0"/>
          <w:color w:val="000000"/>
          <w:kern w:val="0"/>
          <w:sz w:val="56"/>
          <w:szCs w:val="56"/>
          <w:lang w:val="en-US" w:eastAsia="zh-CN"/>
        </w:rPr>
      </w:pPr>
    </w:p>
    <w:p w14:paraId="78201696">
      <w:pPr>
        <w:rPr>
          <w:rFonts w:hint="eastAsia" w:ascii="楷体" w:hAnsi="楷体" w:eastAsia="楷体" w:cs="楷体"/>
          <w:b/>
          <w:bCs w:val="0"/>
          <w:color w:val="000000"/>
          <w:kern w:val="0"/>
          <w:sz w:val="56"/>
          <w:szCs w:val="56"/>
          <w:lang w:val="en-US" w:eastAsia="zh-CN"/>
        </w:rPr>
      </w:pPr>
    </w:p>
    <w:p w14:paraId="532C27DC">
      <w:pPr>
        <w:pStyle w:val="7"/>
        <w:spacing w:before="140" w:line="223" w:lineRule="auto"/>
        <w:jc w:val="center"/>
        <w:rPr>
          <w:rFonts w:hint="eastAsia" w:ascii="楷体" w:hAnsi="楷体" w:eastAsia="楷体" w:cs="楷体"/>
          <w:sz w:val="40"/>
          <w:szCs w:val="40"/>
        </w:rPr>
      </w:pPr>
      <w:r>
        <w:rPr>
          <w:rFonts w:hint="eastAsia" w:ascii="楷体" w:hAnsi="楷体" w:eastAsia="楷体" w:cs="楷体"/>
          <w:b/>
          <w:bCs w:val="0"/>
          <w:color w:val="000000"/>
          <w:kern w:val="0"/>
          <w:sz w:val="96"/>
          <w:szCs w:val="96"/>
          <w:lang w:val="en-US" w:eastAsia="zh-CN"/>
        </w:rPr>
        <w:t>竞争性磋商文件</w:t>
      </w:r>
    </w:p>
    <w:p w14:paraId="1ABD55FA">
      <w:pPr>
        <w:pStyle w:val="7"/>
        <w:spacing w:before="91" w:line="220" w:lineRule="auto"/>
        <w:ind w:left="2630"/>
        <w:rPr>
          <w:rFonts w:hint="eastAsia" w:ascii="楷体" w:hAnsi="楷体" w:eastAsia="楷体" w:cs="楷体"/>
          <w:sz w:val="28"/>
          <w:szCs w:val="28"/>
        </w:rPr>
      </w:pPr>
    </w:p>
    <w:p w14:paraId="1AD4F78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240" w:rightChars="0"/>
        <w:jc w:val="center"/>
        <w:rPr>
          <w:rFonts w:hint="eastAsia" w:ascii="宋体" w:hAnsi="宋体" w:eastAsia="楷体" w:cs="宋体"/>
          <w:color w:val="auto"/>
          <w:sz w:val="24"/>
          <w:szCs w:val="24"/>
          <w:highlight w:val="none"/>
          <w:lang w:val="en-US" w:eastAsia="zh-CN"/>
        </w:rPr>
      </w:pPr>
      <w:r>
        <w:rPr>
          <w:rFonts w:hint="eastAsia" w:ascii="楷体" w:hAnsi="楷体" w:eastAsia="楷体" w:cs="楷体"/>
          <w:sz w:val="36"/>
          <w:szCs w:val="36"/>
          <w:highlight w:val="none"/>
          <w:lang w:val="en-US" w:eastAsia="zh-CN"/>
        </w:rPr>
        <w:t>项目编号:1409242026BCS00016</w:t>
      </w:r>
    </w:p>
    <w:p w14:paraId="5DCF7655">
      <w:pPr>
        <w:pStyle w:val="7"/>
        <w:spacing w:before="91" w:line="220" w:lineRule="auto"/>
        <w:jc w:val="center"/>
        <w:rPr>
          <w:rFonts w:hint="eastAsia" w:ascii="楷体" w:hAnsi="楷体" w:eastAsia="楷体" w:cs="楷体"/>
          <w:sz w:val="36"/>
          <w:szCs w:val="36"/>
          <w:lang w:val="en-US" w:eastAsia="zh-CN"/>
        </w:rPr>
      </w:pPr>
    </w:p>
    <w:p w14:paraId="325BFC7D">
      <w:pPr>
        <w:pStyle w:val="7"/>
        <w:rPr>
          <w:rFonts w:hint="eastAsia" w:ascii="楷体" w:hAnsi="楷体" w:eastAsia="楷体" w:cs="楷体"/>
          <w:sz w:val="21"/>
        </w:rPr>
      </w:pPr>
    </w:p>
    <w:p w14:paraId="185479F8">
      <w:pPr>
        <w:rPr>
          <w:rFonts w:hint="eastAsia" w:ascii="楷体" w:hAnsi="楷体" w:eastAsia="楷体" w:cs="楷体"/>
          <w:sz w:val="21"/>
        </w:rPr>
      </w:pPr>
    </w:p>
    <w:p w14:paraId="439E5E35">
      <w:pPr>
        <w:pStyle w:val="7"/>
        <w:rPr>
          <w:rFonts w:hint="eastAsia"/>
        </w:rPr>
      </w:pPr>
    </w:p>
    <w:p w14:paraId="33CB5092">
      <w:pPr>
        <w:rPr>
          <w:rFonts w:hint="eastAsia"/>
        </w:rPr>
      </w:pPr>
    </w:p>
    <w:p w14:paraId="6C1411DE">
      <w:pPr>
        <w:rPr>
          <w:rFonts w:hint="eastAsia"/>
        </w:rPr>
      </w:pPr>
    </w:p>
    <w:p w14:paraId="19BBC0D8">
      <w:pPr>
        <w:pStyle w:val="7"/>
        <w:spacing w:before="91" w:line="219" w:lineRule="auto"/>
        <w:jc w:val="both"/>
        <w:rPr>
          <w:rFonts w:hint="eastAsia" w:ascii="楷体" w:hAnsi="楷体" w:eastAsia="楷体" w:cs="楷体"/>
          <w:b w:val="0"/>
          <w:bCs w:val="0"/>
          <w:spacing w:val="-1"/>
          <w:sz w:val="32"/>
          <w:szCs w:val="32"/>
        </w:rPr>
      </w:pPr>
    </w:p>
    <w:p w14:paraId="7A4953D0">
      <w:pPr>
        <w:pStyle w:val="7"/>
        <w:spacing w:before="91" w:line="219" w:lineRule="auto"/>
        <w:ind w:firstLine="954" w:firstLineChars="300"/>
        <w:jc w:val="both"/>
        <w:rPr>
          <w:rFonts w:hint="eastAsia" w:ascii="楷体" w:hAnsi="楷体" w:eastAsia="楷体" w:cs="楷体"/>
          <w:b w:val="0"/>
          <w:bCs w:val="0"/>
          <w:spacing w:val="-1"/>
          <w:sz w:val="32"/>
          <w:szCs w:val="32"/>
        </w:rPr>
      </w:pPr>
    </w:p>
    <w:p w14:paraId="49F4B1C6">
      <w:pPr>
        <w:pStyle w:val="7"/>
        <w:spacing w:before="91" w:line="219" w:lineRule="auto"/>
        <w:jc w:val="both"/>
        <w:rPr>
          <w:rFonts w:hint="eastAsia" w:ascii="楷体" w:hAnsi="楷体" w:eastAsia="楷体" w:cs="楷体"/>
          <w:b w:val="0"/>
          <w:bCs w:val="0"/>
          <w:spacing w:val="-1"/>
          <w:sz w:val="32"/>
          <w:szCs w:val="32"/>
        </w:rPr>
      </w:pPr>
    </w:p>
    <w:p w14:paraId="706AA1D0">
      <w:pPr>
        <w:pStyle w:val="7"/>
        <w:spacing w:before="91" w:line="219" w:lineRule="auto"/>
        <w:ind w:firstLine="636" w:firstLineChars="200"/>
        <w:jc w:val="both"/>
        <w:rPr>
          <w:rFonts w:hint="eastAsia"/>
        </w:rPr>
      </w:pPr>
      <w:r>
        <w:rPr>
          <w:rFonts w:hint="eastAsia" w:ascii="楷体" w:hAnsi="楷体" w:eastAsia="楷体" w:cs="楷体"/>
          <w:b w:val="0"/>
          <w:bCs w:val="0"/>
          <w:spacing w:val="-1"/>
          <w:sz w:val="32"/>
          <w:szCs w:val="32"/>
        </w:rPr>
        <w:t>采   购  人:</w:t>
      </w:r>
      <w:r>
        <w:rPr>
          <w:rFonts w:hint="eastAsia" w:ascii="楷体" w:hAnsi="楷体" w:eastAsia="楷体" w:cs="楷体"/>
          <w:b w:val="0"/>
          <w:bCs w:val="0"/>
          <w:spacing w:val="1"/>
          <w:sz w:val="32"/>
          <w:szCs w:val="32"/>
          <w:u w:val="single" w:color="auto"/>
          <w:lang w:val="en-US" w:eastAsia="zh-CN"/>
        </w:rPr>
        <w:t>繁峙县水利局</w:t>
      </w:r>
      <w:r>
        <w:rPr>
          <w:rFonts w:hint="eastAsia" w:ascii="楷体" w:hAnsi="楷体" w:eastAsia="楷体" w:cs="楷体"/>
          <w:b w:val="0"/>
          <w:bCs w:val="0"/>
          <w:spacing w:val="-2"/>
          <w:sz w:val="32"/>
          <w:szCs w:val="32"/>
          <w:u w:val="single" w:color="000000"/>
        </w:rPr>
        <w:t>（盖章）</w:t>
      </w:r>
    </w:p>
    <w:p w14:paraId="2FFF4BAF">
      <w:pPr>
        <w:jc w:val="center"/>
        <w:rPr>
          <w:rFonts w:hint="eastAsia"/>
        </w:rPr>
      </w:pPr>
    </w:p>
    <w:p w14:paraId="44EB1529">
      <w:pPr>
        <w:spacing w:line="288" w:lineRule="auto"/>
        <w:jc w:val="center"/>
        <w:rPr>
          <w:rFonts w:hint="eastAsia" w:ascii="楷体" w:hAnsi="楷体" w:eastAsia="楷体" w:cs="楷体"/>
          <w:b w:val="0"/>
          <w:bCs w:val="0"/>
          <w:sz w:val="32"/>
          <w:szCs w:val="32"/>
        </w:rPr>
      </w:pPr>
    </w:p>
    <w:p w14:paraId="433E6014">
      <w:pPr>
        <w:pStyle w:val="7"/>
        <w:spacing w:before="92" w:line="219" w:lineRule="auto"/>
        <w:jc w:val="center"/>
        <w:rPr>
          <w:rFonts w:hint="eastAsia" w:ascii="楷体" w:hAnsi="楷体" w:eastAsia="楷体" w:cs="楷体"/>
          <w:b w:val="0"/>
          <w:bCs w:val="0"/>
          <w:sz w:val="32"/>
          <w:szCs w:val="32"/>
        </w:rPr>
      </w:pPr>
      <w:r>
        <w:rPr>
          <w:rFonts w:hint="eastAsia" w:ascii="楷体" w:hAnsi="楷体" w:eastAsia="楷体" w:cs="楷体"/>
          <w:b w:val="0"/>
          <w:bCs w:val="0"/>
          <w:sz w:val="32"/>
          <w:szCs w:val="32"/>
        </w:rPr>
        <w:t>采购代理机构:</w:t>
      </w:r>
      <w:r>
        <w:rPr>
          <w:rFonts w:hint="eastAsia" w:ascii="楷体" w:hAnsi="楷体" w:eastAsia="楷体" w:cs="楷体"/>
          <w:b w:val="0"/>
          <w:bCs w:val="0"/>
          <w:sz w:val="32"/>
          <w:szCs w:val="32"/>
          <w:u w:val="single" w:color="auto"/>
          <w:lang w:eastAsia="zh-CN"/>
        </w:rPr>
        <w:t>山西启航项目管理有限公司</w:t>
      </w:r>
      <w:r>
        <w:rPr>
          <w:rFonts w:hint="eastAsia" w:ascii="楷体" w:hAnsi="楷体" w:eastAsia="楷体" w:cs="楷体"/>
          <w:b w:val="0"/>
          <w:bCs w:val="0"/>
          <w:sz w:val="32"/>
          <w:szCs w:val="32"/>
          <w:u w:val="single" w:color="000000"/>
        </w:rPr>
        <w:t>（盖章）</w:t>
      </w:r>
    </w:p>
    <w:p w14:paraId="0FED9E1D">
      <w:pPr>
        <w:pStyle w:val="7"/>
        <w:spacing w:before="98" w:line="219" w:lineRule="auto"/>
        <w:ind w:left="2712"/>
        <w:rPr>
          <w:rFonts w:hint="eastAsia" w:ascii="楷体" w:hAnsi="楷体" w:eastAsia="楷体" w:cs="楷体"/>
          <w:b w:val="0"/>
          <w:bCs w:val="0"/>
          <w:spacing w:val="-9"/>
          <w:sz w:val="32"/>
          <w:szCs w:val="32"/>
          <w:lang w:eastAsia="zh-CN"/>
        </w:rPr>
      </w:pPr>
    </w:p>
    <w:p w14:paraId="1FA0D738">
      <w:pPr>
        <w:rPr>
          <w:rFonts w:hint="eastAsia"/>
          <w:lang w:eastAsia="zh-CN"/>
        </w:rPr>
      </w:pPr>
    </w:p>
    <w:p w14:paraId="6E0BFE6A">
      <w:pPr>
        <w:pStyle w:val="7"/>
        <w:spacing w:before="98" w:line="219" w:lineRule="auto"/>
        <w:ind w:firstLine="604" w:firstLineChars="200"/>
        <w:rPr>
          <w:rFonts w:hint="eastAsia" w:ascii="楷体" w:hAnsi="楷体" w:eastAsia="楷体" w:cs="楷体"/>
          <w:b w:val="0"/>
          <w:bCs w:val="0"/>
          <w:sz w:val="32"/>
          <w:szCs w:val="32"/>
        </w:rPr>
      </w:pPr>
      <w:r>
        <w:rPr>
          <w:rFonts w:hint="eastAsia" w:ascii="楷体" w:hAnsi="楷体" w:eastAsia="楷体" w:cs="楷体"/>
          <w:b w:val="0"/>
          <w:bCs w:val="0"/>
          <w:spacing w:val="-9"/>
          <w:sz w:val="32"/>
          <w:szCs w:val="32"/>
        </w:rPr>
        <w:t>日</w:t>
      </w:r>
      <w:r>
        <w:rPr>
          <w:rFonts w:hint="eastAsia" w:ascii="楷体" w:hAnsi="楷体" w:eastAsia="楷体" w:cs="楷体"/>
          <w:b w:val="0"/>
          <w:bCs w:val="0"/>
          <w:spacing w:val="8"/>
          <w:sz w:val="32"/>
          <w:szCs w:val="32"/>
        </w:rPr>
        <w:t xml:space="preserve">   </w:t>
      </w:r>
      <w:r>
        <w:rPr>
          <w:rFonts w:hint="eastAsia" w:ascii="楷体" w:hAnsi="楷体" w:eastAsia="楷体" w:cs="楷体"/>
          <w:b w:val="0"/>
          <w:bCs w:val="0"/>
          <w:spacing w:val="-9"/>
          <w:sz w:val="32"/>
          <w:szCs w:val="32"/>
        </w:rPr>
        <w:t>期：</w:t>
      </w:r>
      <w:r>
        <w:rPr>
          <w:rFonts w:hint="eastAsia" w:ascii="楷体" w:hAnsi="楷体" w:eastAsia="楷体" w:cs="楷体"/>
          <w:b w:val="0"/>
          <w:bCs w:val="0"/>
          <w:spacing w:val="17"/>
          <w:sz w:val="32"/>
          <w:szCs w:val="32"/>
        </w:rPr>
        <w:t xml:space="preserve"> </w:t>
      </w:r>
      <w:r>
        <w:rPr>
          <w:rFonts w:hint="eastAsia" w:ascii="楷体" w:hAnsi="楷体" w:eastAsia="楷体" w:cs="楷体"/>
          <w:b w:val="0"/>
          <w:bCs w:val="0"/>
          <w:spacing w:val="-9"/>
          <w:sz w:val="32"/>
          <w:szCs w:val="32"/>
        </w:rPr>
        <w:t>202</w:t>
      </w:r>
      <w:r>
        <w:rPr>
          <w:rFonts w:hint="eastAsia" w:ascii="楷体" w:hAnsi="楷体" w:eastAsia="楷体" w:cs="楷体"/>
          <w:b w:val="0"/>
          <w:bCs w:val="0"/>
          <w:spacing w:val="-9"/>
          <w:sz w:val="32"/>
          <w:szCs w:val="32"/>
          <w:lang w:val="en-US" w:eastAsia="zh-CN"/>
        </w:rPr>
        <w:t>6</w:t>
      </w:r>
      <w:r>
        <w:rPr>
          <w:rFonts w:hint="eastAsia" w:ascii="楷体" w:hAnsi="楷体" w:eastAsia="楷体" w:cs="楷体"/>
          <w:b w:val="0"/>
          <w:bCs w:val="0"/>
          <w:spacing w:val="-9"/>
          <w:sz w:val="32"/>
          <w:szCs w:val="32"/>
        </w:rPr>
        <w:t xml:space="preserve"> 年</w:t>
      </w:r>
      <w:r>
        <w:rPr>
          <w:rFonts w:hint="eastAsia" w:ascii="楷体" w:hAnsi="楷体" w:eastAsia="楷体" w:cs="楷体"/>
          <w:b w:val="0"/>
          <w:bCs w:val="0"/>
          <w:spacing w:val="-9"/>
          <w:sz w:val="32"/>
          <w:szCs w:val="32"/>
          <w:lang w:val="en-US" w:eastAsia="zh-CN"/>
        </w:rPr>
        <w:t>05</w:t>
      </w:r>
      <w:r>
        <w:rPr>
          <w:rFonts w:hint="eastAsia" w:ascii="楷体" w:hAnsi="楷体" w:eastAsia="楷体" w:cs="楷体"/>
          <w:b w:val="0"/>
          <w:bCs w:val="0"/>
          <w:spacing w:val="-9"/>
          <w:sz w:val="32"/>
          <w:szCs w:val="32"/>
        </w:rPr>
        <w:t>月</w:t>
      </w:r>
    </w:p>
    <w:p w14:paraId="41E81DB9">
      <w:pPr>
        <w:spacing w:line="219" w:lineRule="auto"/>
        <w:rPr>
          <w:rFonts w:hint="eastAsia" w:ascii="楷体" w:hAnsi="楷体" w:eastAsia="楷体" w:cs="楷体"/>
        </w:rPr>
        <w:sectPr>
          <w:headerReference r:id="rId3" w:type="default"/>
          <w:footerReference r:id="rId4" w:type="default"/>
          <w:pgSz w:w="11906" w:h="16839"/>
          <w:pgMar w:top="1440" w:right="1800" w:bottom="1440" w:left="1800" w:header="850" w:footer="992" w:gutter="0"/>
          <w:pgNumType w:fmt="decimal" w:start="1"/>
          <w:cols w:space="720" w:num="1"/>
        </w:sectPr>
      </w:pPr>
    </w:p>
    <w:p w14:paraId="34F34467">
      <w:pPr>
        <w:overflowPunct w:val="0"/>
        <w:topLinePunct/>
        <w:autoSpaceDN w:val="0"/>
        <w:adjustRightInd w:val="0"/>
        <w:snapToGrid w:val="0"/>
        <w:spacing w:line="360" w:lineRule="auto"/>
        <w:jc w:val="center"/>
        <w:outlineLvl w:val="0"/>
        <w:rPr>
          <w:rFonts w:hint="eastAsia" w:ascii="宋体" w:hAnsi="宋体" w:cs="宋体"/>
          <w:b/>
          <w:snapToGrid w:val="0"/>
          <w:kern w:val="0"/>
          <w:sz w:val="32"/>
          <w:szCs w:val="32"/>
        </w:rPr>
      </w:pPr>
      <w:r>
        <w:rPr>
          <w:rFonts w:hint="eastAsia" w:ascii="宋体" w:hAnsi="宋体" w:cs="宋体"/>
          <w:b/>
          <w:snapToGrid w:val="0"/>
          <w:kern w:val="0"/>
          <w:sz w:val="32"/>
          <w:szCs w:val="32"/>
        </w:rPr>
        <w:t>目</w:t>
      </w:r>
      <w:r>
        <w:rPr>
          <w:rFonts w:hint="eastAsia" w:ascii="宋体" w:hAnsi="宋体" w:cs="宋体"/>
          <w:b/>
          <w:snapToGrid w:val="0"/>
          <w:kern w:val="0"/>
          <w:sz w:val="32"/>
          <w:szCs w:val="32"/>
          <w:lang w:val="en-US" w:eastAsia="zh-CN"/>
        </w:rPr>
        <w:t xml:space="preserve">  </w:t>
      </w:r>
      <w:r>
        <w:rPr>
          <w:rFonts w:hint="eastAsia" w:ascii="宋体" w:hAnsi="宋体" w:cs="宋体"/>
          <w:b/>
          <w:snapToGrid w:val="0"/>
          <w:kern w:val="0"/>
          <w:sz w:val="32"/>
          <w:szCs w:val="32"/>
        </w:rPr>
        <w:t>录</w:t>
      </w:r>
    </w:p>
    <w:p w14:paraId="6AC62670">
      <w:pPr>
        <w:pStyle w:val="27"/>
        <w:tabs>
          <w:tab w:val="right" w:leader="dot" w:pos="9071"/>
        </w:tabs>
        <w:spacing w:line="60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_Toc18258 </w:instrText>
      </w:r>
      <w:r>
        <w:rPr>
          <w:sz w:val="28"/>
          <w:szCs w:val="28"/>
        </w:rPr>
        <w:fldChar w:fldCharType="separate"/>
      </w:r>
      <w:r>
        <w:rPr>
          <w:rFonts w:hint="eastAsia" w:ascii="宋体" w:hAnsi="宋体" w:cs="宋体"/>
          <w:snapToGrid w:val="0"/>
          <w:sz w:val="28"/>
          <w:szCs w:val="28"/>
        </w:rPr>
        <w:t xml:space="preserve">第一部分 </w:t>
      </w:r>
      <w:r>
        <w:rPr>
          <w:rFonts w:hint="eastAsia" w:ascii="宋体" w:hAnsi="宋体" w:cs="宋体"/>
          <w:snapToGrid w:val="0"/>
          <w:sz w:val="28"/>
          <w:szCs w:val="28"/>
          <w:lang w:val="en-US" w:eastAsia="zh-CN"/>
        </w:rPr>
        <w:t xml:space="preserve"> </w:t>
      </w:r>
      <w:r>
        <w:rPr>
          <w:rFonts w:hint="eastAsia" w:ascii="宋体" w:hAnsi="宋体" w:cs="宋体"/>
          <w:snapToGrid w:val="0"/>
          <w:sz w:val="28"/>
          <w:szCs w:val="28"/>
        </w:rPr>
        <w:t>磋商公告</w:t>
      </w:r>
      <w:r>
        <w:rPr>
          <w:sz w:val="28"/>
          <w:szCs w:val="28"/>
        </w:rPr>
        <w:tab/>
      </w:r>
      <w:r>
        <w:rPr>
          <w:sz w:val="28"/>
          <w:szCs w:val="28"/>
        </w:rPr>
        <w:fldChar w:fldCharType="begin"/>
      </w:r>
      <w:r>
        <w:rPr>
          <w:sz w:val="28"/>
          <w:szCs w:val="28"/>
        </w:rPr>
        <w:instrText xml:space="preserve"> PAGEREF _Toc18258 </w:instrText>
      </w:r>
      <w:r>
        <w:rPr>
          <w:sz w:val="28"/>
          <w:szCs w:val="28"/>
        </w:rPr>
        <w:fldChar w:fldCharType="separate"/>
      </w:r>
      <w:r>
        <w:rPr>
          <w:sz w:val="28"/>
          <w:szCs w:val="28"/>
        </w:rPr>
        <w:t>3</w:t>
      </w:r>
      <w:r>
        <w:rPr>
          <w:sz w:val="28"/>
          <w:szCs w:val="28"/>
        </w:rPr>
        <w:fldChar w:fldCharType="end"/>
      </w:r>
      <w:r>
        <w:rPr>
          <w:sz w:val="28"/>
          <w:szCs w:val="28"/>
        </w:rPr>
        <w:fldChar w:fldCharType="end"/>
      </w:r>
    </w:p>
    <w:p w14:paraId="2424D527">
      <w:pPr>
        <w:pStyle w:val="27"/>
        <w:tabs>
          <w:tab w:val="right" w:leader="dot" w:pos="9071"/>
        </w:tabs>
        <w:spacing w:line="600" w:lineRule="auto"/>
        <w:rPr>
          <w:sz w:val="28"/>
          <w:szCs w:val="28"/>
        </w:rPr>
      </w:pPr>
      <w:r>
        <w:rPr>
          <w:sz w:val="28"/>
          <w:szCs w:val="28"/>
        </w:rPr>
        <w:fldChar w:fldCharType="begin"/>
      </w:r>
      <w:r>
        <w:rPr>
          <w:sz w:val="28"/>
          <w:szCs w:val="28"/>
        </w:rPr>
        <w:instrText xml:space="preserve"> HYPERLINK \l _Toc13562 </w:instrText>
      </w:r>
      <w:r>
        <w:rPr>
          <w:sz w:val="28"/>
          <w:szCs w:val="28"/>
        </w:rPr>
        <w:fldChar w:fldCharType="separate"/>
      </w:r>
      <w:r>
        <w:rPr>
          <w:rFonts w:hint="eastAsia" w:ascii="宋体" w:hAnsi="宋体" w:cs="宋体"/>
          <w:snapToGrid w:val="0"/>
          <w:kern w:val="0"/>
          <w:sz w:val="28"/>
          <w:szCs w:val="28"/>
          <w:lang w:val="en-US" w:eastAsia="zh-CN" w:bidi="ar-SA"/>
        </w:rPr>
        <w:t>第二部分  供应商须知</w:t>
      </w:r>
      <w:r>
        <w:rPr>
          <w:sz w:val="28"/>
          <w:szCs w:val="28"/>
        </w:rPr>
        <w:tab/>
      </w:r>
      <w:r>
        <w:rPr>
          <w:sz w:val="28"/>
          <w:szCs w:val="28"/>
        </w:rPr>
        <w:fldChar w:fldCharType="begin"/>
      </w:r>
      <w:r>
        <w:rPr>
          <w:sz w:val="28"/>
          <w:szCs w:val="28"/>
        </w:rPr>
        <w:instrText xml:space="preserve"> PAGEREF _Toc13562 </w:instrText>
      </w:r>
      <w:r>
        <w:rPr>
          <w:sz w:val="28"/>
          <w:szCs w:val="28"/>
        </w:rPr>
        <w:fldChar w:fldCharType="separate"/>
      </w:r>
      <w:r>
        <w:rPr>
          <w:sz w:val="28"/>
          <w:szCs w:val="28"/>
        </w:rPr>
        <w:t>6</w:t>
      </w:r>
      <w:r>
        <w:rPr>
          <w:sz w:val="28"/>
          <w:szCs w:val="28"/>
        </w:rPr>
        <w:fldChar w:fldCharType="end"/>
      </w:r>
      <w:r>
        <w:rPr>
          <w:sz w:val="28"/>
          <w:szCs w:val="28"/>
        </w:rPr>
        <w:fldChar w:fldCharType="end"/>
      </w:r>
    </w:p>
    <w:p w14:paraId="7FDE0935">
      <w:pPr>
        <w:pStyle w:val="27"/>
        <w:tabs>
          <w:tab w:val="right" w:leader="dot" w:pos="9071"/>
        </w:tabs>
        <w:spacing w:line="600" w:lineRule="auto"/>
        <w:rPr>
          <w:sz w:val="28"/>
          <w:szCs w:val="28"/>
        </w:rPr>
      </w:pPr>
      <w:r>
        <w:rPr>
          <w:sz w:val="28"/>
          <w:szCs w:val="28"/>
        </w:rPr>
        <w:fldChar w:fldCharType="begin"/>
      </w:r>
      <w:r>
        <w:rPr>
          <w:sz w:val="28"/>
          <w:szCs w:val="28"/>
        </w:rPr>
        <w:instrText xml:space="preserve"> HYPERLINK \l _Toc23180 </w:instrText>
      </w:r>
      <w:r>
        <w:rPr>
          <w:sz w:val="28"/>
          <w:szCs w:val="28"/>
        </w:rPr>
        <w:fldChar w:fldCharType="separate"/>
      </w:r>
      <w:r>
        <w:rPr>
          <w:rFonts w:hint="eastAsia" w:ascii="宋体" w:hAnsi="宋体" w:cs="宋体"/>
          <w:bCs/>
          <w:snapToGrid w:val="0"/>
          <w:kern w:val="0"/>
          <w:sz w:val="28"/>
          <w:szCs w:val="28"/>
          <w:highlight w:val="none"/>
        </w:rPr>
        <w:t xml:space="preserve">第三部分 </w:t>
      </w:r>
      <w:r>
        <w:rPr>
          <w:rFonts w:hint="eastAsia" w:ascii="宋体" w:hAnsi="宋体" w:cs="宋体"/>
          <w:bCs/>
          <w:snapToGrid w:val="0"/>
          <w:kern w:val="0"/>
          <w:sz w:val="28"/>
          <w:szCs w:val="28"/>
          <w:highlight w:val="none"/>
          <w:lang w:val="en-US" w:eastAsia="zh-CN"/>
        </w:rPr>
        <w:t xml:space="preserve"> </w:t>
      </w:r>
      <w:r>
        <w:rPr>
          <w:rFonts w:hint="eastAsia" w:ascii="宋体" w:hAnsi="宋体" w:cs="宋体"/>
          <w:bCs/>
          <w:snapToGrid w:val="0"/>
          <w:kern w:val="0"/>
          <w:sz w:val="28"/>
          <w:szCs w:val="28"/>
          <w:highlight w:val="none"/>
        </w:rPr>
        <w:t>评标标准和评标方法</w:t>
      </w:r>
      <w:r>
        <w:rPr>
          <w:sz w:val="28"/>
          <w:szCs w:val="28"/>
        </w:rPr>
        <w:tab/>
      </w:r>
      <w:r>
        <w:rPr>
          <w:sz w:val="28"/>
          <w:szCs w:val="28"/>
        </w:rPr>
        <w:fldChar w:fldCharType="begin"/>
      </w:r>
      <w:r>
        <w:rPr>
          <w:sz w:val="28"/>
          <w:szCs w:val="28"/>
        </w:rPr>
        <w:instrText xml:space="preserve"> PAGEREF _Toc23180 </w:instrText>
      </w:r>
      <w:r>
        <w:rPr>
          <w:sz w:val="28"/>
          <w:szCs w:val="28"/>
        </w:rPr>
        <w:fldChar w:fldCharType="separate"/>
      </w:r>
      <w:r>
        <w:rPr>
          <w:sz w:val="28"/>
          <w:szCs w:val="28"/>
        </w:rPr>
        <w:t>31</w:t>
      </w:r>
      <w:r>
        <w:rPr>
          <w:sz w:val="28"/>
          <w:szCs w:val="28"/>
        </w:rPr>
        <w:fldChar w:fldCharType="end"/>
      </w:r>
      <w:r>
        <w:rPr>
          <w:sz w:val="28"/>
          <w:szCs w:val="28"/>
        </w:rPr>
        <w:fldChar w:fldCharType="end"/>
      </w:r>
    </w:p>
    <w:p w14:paraId="6A2D1F31">
      <w:pPr>
        <w:pStyle w:val="27"/>
        <w:tabs>
          <w:tab w:val="right" w:leader="dot" w:pos="9071"/>
        </w:tabs>
        <w:spacing w:line="600" w:lineRule="auto"/>
        <w:rPr>
          <w:sz w:val="28"/>
          <w:szCs w:val="28"/>
        </w:rPr>
      </w:pPr>
      <w:r>
        <w:rPr>
          <w:sz w:val="28"/>
          <w:szCs w:val="28"/>
        </w:rPr>
        <w:fldChar w:fldCharType="begin"/>
      </w:r>
      <w:r>
        <w:rPr>
          <w:sz w:val="28"/>
          <w:szCs w:val="28"/>
        </w:rPr>
        <w:instrText xml:space="preserve"> HYPERLINK \l _Toc15401 </w:instrText>
      </w:r>
      <w:r>
        <w:rPr>
          <w:sz w:val="28"/>
          <w:szCs w:val="28"/>
        </w:rPr>
        <w:fldChar w:fldCharType="separate"/>
      </w:r>
      <w:r>
        <w:rPr>
          <w:rFonts w:hint="eastAsia" w:ascii="宋体" w:hAnsi="宋体" w:cs="宋体"/>
          <w:snapToGrid w:val="0"/>
          <w:kern w:val="0"/>
          <w:sz w:val="28"/>
          <w:szCs w:val="28"/>
        </w:rPr>
        <w:t xml:space="preserve">第四部分 </w:t>
      </w:r>
      <w:r>
        <w:rPr>
          <w:rFonts w:hint="eastAsia" w:ascii="宋体" w:hAnsi="宋体" w:cs="宋体"/>
          <w:snapToGrid w:val="0"/>
          <w:kern w:val="0"/>
          <w:sz w:val="28"/>
          <w:szCs w:val="28"/>
          <w:lang w:val="en-US" w:eastAsia="zh-CN"/>
        </w:rPr>
        <w:t xml:space="preserve"> </w:t>
      </w:r>
      <w:r>
        <w:rPr>
          <w:rFonts w:hint="eastAsia" w:ascii="宋体" w:hAnsi="宋体" w:cs="宋体"/>
          <w:snapToGrid w:val="0"/>
          <w:kern w:val="0"/>
          <w:sz w:val="28"/>
          <w:szCs w:val="28"/>
        </w:rPr>
        <w:t>商务、技术要求</w:t>
      </w:r>
      <w:r>
        <w:rPr>
          <w:sz w:val="28"/>
          <w:szCs w:val="28"/>
        </w:rPr>
        <w:tab/>
      </w:r>
      <w:r>
        <w:rPr>
          <w:sz w:val="28"/>
          <w:szCs w:val="28"/>
        </w:rPr>
        <w:fldChar w:fldCharType="begin"/>
      </w:r>
      <w:r>
        <w:rPr>
          <w:sz w:val="28"/>
          <w:szCs w:val="28"/>
        </w:rPr>
        <w:instrText xml:space="preserve"> PAGEREF _Toc15401 </w:instrText>
      </w:r>
      <w:r>
        <w:rPr>
          <w:sz w:val="28"/>
          <w:szCs w:val="28"/>
        </w:rPr>
        <w:fldChar w:fldCharType="separate"/>
      </w:r>
      <w:r>
        <w:rPr>
          <w:sz w:val="28"/>
          <w:szCs w:val="28"/>
        </w:rPr>
        <w:t>40</w:t>
      </w:r>
      <w:r>
        <w:rPr>
          <w:sz w:val="28"/>
          <w:szCs w:val="28"/>
        </w:rPr>
        <w:fldChar w:fldCharType="end"/>
      </w:r>
      <w:r>
        <w:rPr>
          <w:sz w:val="28"/>
          <w:szCs w:val="28"/>
        </w:rPr>
        <w:fldChar w:fldCharType="end"/>
      </w:r>
    </w:p>
    <w:p w14:paraId="4559F7DB">
      <w:pPr>
        <w:pStyle w:val="27"/>
        <w:tabs>
          <w:tab w:val="right" w:leader="dot" w:pos="9071"/>
        </w:tabs>
        <w:spacing w:line="600" w:lineRule="auto"/>
        <w:rPr>
          <w:sz w:val="28"/>
          <w:szCs w:val="28"/>
        </w:rPr>
      </w:pPr>
      <w:r>
        <w:rPr>
          <w:sz w:val="28"/>
          <w:szCs w:val="28"/>
        </w:rPr>
        <w:fldChar w:fldCharType="begin"/>
      </w:r>
      <w:r>
        <w:rPr>
          <w:sz w:val="28"/>
          <w:szCs w:val="28"/>
        </w:rPr>
        <w:instrText xml:space="preserve"> HYPERLINK \l _Toc26058 </w:instrText>
      </w:r>
      <w:r>
        <w:rPr>
          <w:sz w:val="28"/>
          <w:szCs w:val="28"/>
        </w:rPr>
        <w:fldChar w:fldCharType="separate"/>
      </w:r>
      <w:r>
        <w:rPr>
          <w:rFonts w:hint="eastAsia" w:ascii="宋体" w:hAnsi="宋体" w:cs="宋体"/>
          <w:snapToGrid w:val="0"/>
          <w:kern w:val="0"/>
          <w:sz w:val="28"/>
          <w:szCs w:val="28"/>
        </w:rPr>
        <w:t>第五部分</w:t>
      </w:r>
      <w:r>
        <w:rPr>
          <w:rFonts w:hint="eastAsia" w:ascii="宋体" w:hAnsi="宋体" w:cs="宋体"/>
          <w:snapToGrid w:val="0"/>
          <w:kern w:val="0"/>
          <w:sz w:val="28"/>
          <w:szCs w:val="28"/>
          <w:lang w:val="en-US" w:eastAsia="zh-CN"/>
        </w:rPr>
        <w:t xml:space="preserve">  </w:t>
      </w:r>
      <w:r>
        <w:rPr>
          <w:rFonts w:hint="eastAsia" w:ascii="宋体" w:hAnsi="宋体" w:cs="宋体"/>
          <w:snapToGrid w:val="0"/>
          <w:kern w:val="0"/>
          <w:sz w:val="28"/>
          <w:szCs w:val="28"/>
        </w:rPr>
        <w:t>合同原则</w:t>
      </w:r>
      <w:r>
        <w:rPr>
          <w:sz w:val="28"/>
          <w:szCs w:val="28"/>
        </w:rPr>
        <w:tab/>
      </w:r>
      <w:r>
        <w:rPr>
          <w:sz w:val="28"/>
          <w:szCs w:val="28"/>
        </w:rPr>
        <w:fldChar w:fldCharType="begin"/>
      </w:r>
      <w:r>
        <w:rPr>
          <w:sz w:val="28"/>
          <w:szCs w:val="28"/>
        </w:rPr>
        <w:instrText xml:space="preserve"> PAGEREF _Toc26058 </w:instrText>
      </w:r>
      <w:r>
        <w:rPr>
          <w:sz w:val="28"/>
          <w:szCs w:val="28"/>
        </w:rPr>
        <w:fldChar w:fldCharType="separate"/>
      </w:r>
      <w:r>
        <w:rPr>
          <w:sz w:val="28"/>
          <w:szCs w:val="28"/>
        </w:rPr>
        <w:t>50</w:t>
      </w:r>
      <w:r>
        <w:rPr>
          <w:sz w:val="28"/>
          <w:szCs w:val="28"/>
        </w:rPr>
        <w:fldChar w:fldCharType="end"/>
      </w:r>
      <w:r>
        <w:rPr>
          <w:sz w:val="28"/>
          <w:szCs w:val="28"/>
        </w:rPr>
        <w:fldChar w:fldCharType="end"/>
      </w:r>
    </w:p>
    <w:p w14:paraId="66E38EB6">
      <w:pPr>
        <w:pStyle w:val="27"/>
        <w:tabs>
          <w:tab w:val="right" w:leader="dot" w:pos="9071"/>
        </w:tabs>
        <w:spacing w:line="600" w:lineRule="auto"/>
        <w:rPr>
          <w:rFonts w:hint="eastAsia" w:eastAsia="宋体"/>
          <w:sz w:val="28"/>
          <w:szCs w:val="28"/>
          <w:lang w:val="en-US" w:eastAsia="zh-CN"/>
        </w:rPr>
      </w:pPr>
      <w:r>
        <w:rPr>
          <w:sz w:val="28"/>
          <w:szCs w:val="28"/>
        </w:rPr>
        <w:fldChar w:fldCharType="begin"/>
      </w:r>
      <w:r>
        <w:rPr>
          <w:sz w:val="28"/>
          <w:szCs w:val="28"/>
        </w:rPr>
        <w:instrText xml:space="preserve"> HYPERLINK \l _Toc15131 </w:instrText>
      </w:r>
      <w:r>
        <w:rPr>
          <w:sz w:val="28"/>
          <w:szCs w:val="28"/>
        </w:rPr>
        <w:fldChar w:fldCharType="separate"/>
      </w:r>
      <w:r>
        <w:rPr>
          <w:rFonts w:hint="eastAsia" w:ascii="宋体" w:hAnsi="宋体" w:cs="宋体"/>
          <w:snapToGrid w:val="0"/>
          <w:kern w:val="0"/>
          <w:sz w:val="28"/>
          <w:szCs w:val="28"/>
        </w:rPr>
        <w:t>第六部分</w:t>
      </w:r>
      <w:r>
        <w:rPr>
          <w:rFonts w:hint="eastAsia" w:ascii="宋体" w:hAnsi="宋体" w:cs="宋体"/>
          <w:snapToGrid w:val="0"/>
          <w:kern w:val="0"/>
          <w:sz w:val="28"/>
          <w:szCs w:val="28"/>
          <w:lang w:val="en-US" w:eastAsia="zh-CN"/>
        </w:rPr>
        <w:t xml:space="preserve">  </w:t>
      </w:r>
      <w:r>
        <w:rPr>
          <w:rFonts w:hint="eastAsia" w:ascii="宋体" w:hAnsi="宋体" w:cs="宋体"/>
          <w:spacing w:val="20"/>
          <w:sz w:val="28"/>
          <w:szCs w:val="28"/>
        </w:rPr>
        <w:t>响应文件格式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36</w:t>
      </w:r>
    </w:p>
    <w:p w14:paraId="1CC5B224">
      <w:pPr>
        <w:spacing w:line="600" w:lineRule="auto"/>
      </w:pPr>
      <w:r>
        <w:rPr>
          <w:sz w:val="28"/>
          <w:szCs w:val="28"/>
        </w:rPr>
        <w:fldChar w:fldCharType="end"/>
      </w:r>
    </w:p>
    <w:p w14:paraId="29321D24">
      <w:pPr>
        <w:pStyle w:val="28"/>
        <w:keepNext/>
        <w:keepLines/>
        <w:adjustRightInd w:val="0"/>
        <w:snapToGrid w:val="0"/>
        <w:spacing w:line="480" w:lineRule="auto"/>
        <w:jc w:val="center"/>
        <w:outlineLvl w:val="0"/>
        <w:rPr>
          <w:rFonts w:hint="eastAsia" w:ascii="宋体" w:hAnsi="宋体" w:cs="宋体"/>
          <w:b/>
          <w:snapToGrid w:val="0"/>
          <w:sz w:val="32"/>
          <w:szCs w:val="32"/>
        </w:rPr>
      </w:pPr>
      <w:bookmarkStart w:id="0" w:name="_Toc278543496"/>
      <w:r>
        <w:rPr>
          <w:rFonts w:hint="eastAsia" w:ascii="宋体" w:hAnsi="宋体" w:cs="宋体"/>
          <w:b/>
          <w:snapToGrid w:val="0"/>
          <w:sz w:val="32"/>
          <w:szCs w:val="32"/>
        </w:rPr>
        <w:br w:type="page"/>
      </w:r>
      <w:bookmarkEnd w:id="0"/>
      <w:bookmarkStart w:id="1" w:name="_Toc18258"/>
      <w:bookmarkStart w:id="2" w:name="_Toc278543497"/>
      <w:r>
        <w:rPr>
          <w:rFonts w:hint="eastAsia" w:ascii="宋体" w:hAnsi="宋体" w:cs="宋体"/>
          <w:b/>
          <w:snapToGrid w:val="0"/>
          <w:sz w:val="32"/>
          <w:szCs w:val="32"/>
        </w:rPr>
        <w:t xml:space="preserve">第一部分 </w:t>
      </w:r>
      <w:bookmarkEnd w:id="1"/>
      <w:bookmarkStart w:id="3" w:name="bookmark2"/>
      <w:bookmarkEnd w:id="3"/>
      <w:r>
        <w:rPr>
          <w:rFonts w:hint="eastAsia" w:ascii="宋体" w:hAnsi="宋体" w:cs="宋体"/>
          <w:b/>
          <w:snapToGrid w:val="0"/>
          <w:sz w:val="32"/>
          <w:szCs w:val="32"/>
        </w:rPr>
        <w:t>磋商公告</w:t>
      </w:r>
    </w:p>
    <w:tbl>
      <w:tblPr>
        <w:tblStyle w:val="30"/>
        <w:tblW w:w="9528"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28"/>
      </w:tblGrid>
      <w:tr w14:paraId="1931832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94" w:hRule="atLeast"/>
          <w:jc w:val="center"/>
        </w:trPr>
        <w:tc>
          <w:tcPr>
            <w:tcW w:w="9528" w:type="dxa"/>
            <w:noWrap w:val="0"/>
            <w:vAlign w:val="top"/>
          </w:tcPr>
          <w:p w14:paraId="2665300B">
            <w:pPr>
              <w:pStyle w:val="29"/>
              <w:keepNext w:val="0"/>
              <w:keepLines w:val="0"/>
              <w:pageBreakBefore w:val="0"/>
              <w:widowControl/>
              <w:kinsoku w:val="0"/>
              <w:wordWrap/>
              <w:overflowPunct/>
              <w:topLinePunct w:val="0"/>
              <w:autoSpaceDE w:val="0"/>
              <w:autoSpaceDN w:val="0"/>
              <w:bidi w:val="0"/>
              <w:adjustRightInd w:val="0"/>
              <w:snapToGrid w:val="0"/>
              <w:spacing w:before="61" w:line="360" w:lineRule="auto"/>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项目概况</w:t>
            </w:r>
          </w:p>
          <w:p w14:paraId="71D542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highlight w:val="none"/>
              </w:rPr>
            </w:pPr>
            <w:r>
              <w:rPr>
                <w:rFonts w:hint="eastAsia" w:ascii="宋体" w:hAnsi="宋体" w:cs="宋体"/>
                <w:color w:val="auto"/>
                <w:sz w:val="24"/>
                <w:szCs w:val="24"/>
                <w:highlight w:val="none"/>
                <w:lang w:val="en-US" w:eastAsia="zh-CN"/>
              </w:rPr>
              <w:t>繁峙县滹沱河县城段堤顶防护工程采购项目的潜在供应商应在政采云平台线上获取获取采购文件，并于2026年06月09日15:00（北京时间）前提交响应文件。</w:t>
            </w:r>
          </w:p>
        </w:tc>
      </w:tr>
    </w:tbl>
    <w:p w14:paraId="4D545C1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09A7AD0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：1409242026BCS00016</w:t>
      </w:r>
    </w:p>
    <w:p w14:paraId="5D2A31C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sz w:val="24"/>
          <w:szCs w:val="24"/>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繁峙县滹沱河县城段堤顶防护工程</w:t>
      </w:r>
    </w:p>
    <w:p w14:paraId="5C6A33A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采购方式：竞争性磋商 </w:t>
      </w:r>
    </w:p>
    <w:p w14:paraId="521E07B0">
      <w:pPr>
        <w:keepNext w:val="0"/>
        <w:keepLines w:val="0"/>
        <w:widowControl/>
        <w:suppressLineNumbers w:val="0"/>
        <w:spacing w:line="360" w:lineRule="auto"/>
        <w:ind w:firstLine="480" w:firstLineChars="200"/>
        <w:jc w:val="left"/>
        <w:rPr>
          <w:rFonts w:hint="default" w:ascii="宋体" w:hAnsi="宋体" w:cs="宋体"/>
          <w:sz w:val="24"/>
          <w:szCs w:val="24"/>
          <w:highlight w:val="none"/>
          <w:lang w:val="en-US" w:eastAsia="zh-CN"/>
        </w:rPr>
      </w:pPr>
      <w:r>
        <w:rPr>
          <w:rFonts w:hint="eastAsia" w:ascii="宋体" w:hAnsi="宋体" w:eastAsia="宋体" w:cs="宋体"/>
          <w:i w:val="0"/>
          <w:iCs w:val="0"/>
          <w:sz w:val="24"/>
          <w:szCs w:val="24"/>
          <w:lang w:eastAsia="zh-CN"/>
        </w:rPr>
        <w:t>预算金额（元</w:t>
      </w:r>
      <w:r>
        <w:rPr>
          <w:rFonts w:hint="eastAsia" w:ascii="宋体" w:hAnsi="宋体" w:eastAsia="宋体" w:cs="宋体"/>
          <w:i w:val="0"/>
          <w:iCs w:val="0"/>
          <w:sz w:val="24"/>
          <w:szCs w:val="24"/>
          <w:highlight w:val="none"/>
          <w:lang w:eastAsia="zh-CN"/>
        </w:rPr>
        <w:t>）：</w:t>
      </w:r>
      <w:r>
        <w:rPr>
          <w:rFonts w:hint="eastAsia" w:ascii="宋体" w:hAnsi="宋体" w:cs="宋体"/>
          <w:i w:val="0"/>
          <w:iCs w:val="0"/>
          <w:sz w:val="24"/>
          <w:szCs w:val="24"/>
          <w:highlight w:val="none"/>
          <w:lang w:val="en-US" w:eastAsia="zh-CN"/>
        </w:rPr>
        <w:t>1587936.20</w:t>
      </w:r>
    </w:p>
    <w:p w14:paraId="178BA5C0">
      <w:pPr>
        <w:keepNext w:val="0"/>
        <w:keepLines w:val="0"/>
        <w:widowControl/>
        <w:suppressLineNumbers w:val="0"/>
        <w:spacing w:line="360" w:lineRule="auto"/>
        <w:ind w:firstLine="480" w:firstLineChars="200"/>
        <w:jc w:val="left"/>
        <w:rPr>
          <w:rFonts w:hint="default" w:ascii="宋体" w:hAnsi="宋体" w:cs="宋体"/>
          <w:sz w:val="24"/>
          <w:szCs w:val="24"/>
          <w:highlight w:val="none"/>
          <w:lang w:val="en-US" w:eastAsia="zh-CN"/>
        </w:rPr>
      </w:pPr>
      <w:r>
        <w:rPr>
          <w:rFonts w:hint="eastAsia" w:ascii="宋体" w:hAnsi="宋体" w:eastAsia="宋体" w:cs="宋体"/>
          <w:i w:val="0"/>
          <w:iCs w:val="0"/>
          <w:sz w:val="24"/>
          <w:szCs w:val="24"/>
          <w:highlight w:val="none"/>
          <w:lang w:eastAsia="zh-CN"/>
        </w:rPr>
        <w:t>最高限价（元）：</w:t>
      </w:r>
      <w:r>
        <w:rPr>
          <w:rFonts w:hint="eastAsia" w:ascii="宋体" w:hAnsi="宋体" w:cs="宋体"/>
          <w:i w:val="0"/>
          <w:iCs w:val="0"/>
          <w:sz w:val="24"/>
          <w:szCs w:val="24"/>
          <w:highlight w:val="none"/>
          <w:lang w:val="en-US" w:eastAsia="zh-CN"/>
        </w:rPr>
        <w:t>1587936.20</w:t>
      </w:r>
    </w:p>
    <w:p w14:paraId="0FD7FCA1">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标项名称：</w:t>
      </w:r>
      <w:r>
        <w:rPr>
          <w:rFonts w:hint="eastAsia" w:ascii="宋体" w:hAnsi="宋体" w:cs="宋体"/>
          <w:i w:val="0"/>
          <w:iCs w:val="0"/>
          <w:sz w:val="24"/>
          <w:szCs w:val="24"/>
          <w:lang w:val="en-US" w:eastAsia="zh-CN"/>
        </w:rPr>
        <w:t>繁峙县滹沱河县城段堤顶防护工程</w:t>
      </w:r>
    </w:p>
    <w:p w14:paraId="5D7E841C">
      <w:pPr>
        <w:spacing w:line="360" w:lineRule="auto"/>
        <w:ind w:firstLine="480" w:firstLineChars="200"/>
        <w:rPr>
          <w:rFonts w:hint="eastAsia" w:ascii="宋体" w:hAnsi="宋体" w:cs="宋体"/>
          <w:i w:val="0"/>
          <w:iCs w:val="0"/>
          <w:sz w:val="24"/>
          <w:szCs w:val="24"/>
          <w:lang w:val="en-US" w:eastAsia="zh-CN"/>
        </w:rPr>
      </w:pPr>
      <w:r>
        <w:rPr>
          <w:rFonts w:hint="eastAsia" w:ascii="宋体" w:hAnsi="宋体" w:eastAsia="宋体" w:cs="宋体"/>
          <w:i w:val="0"/>
          <w:iCs w:val="0"/>
          <w:sz w:val="24"/>
          <w:szCs w:val="24"/>
          <w:lang w:val="en-US" w:eastAsia="zh-CN"/>
        </w:rPr>
        <w:t>数量：</w:t>
      </w:r>
      <w:r>
        <w:rPr>
          <w:rFonts w:hint="eastAsia" w:ascii="宋体" w:hAnsi="宋体" w:cs="宋体"/>
          <w:i w:val="0"/>
          <w:iCs w:val="0"/>
          <w:sz w:val="24"/>
          <w:szCs w:val="24"/>
          <w:lang w:val="en-US" w:eastAsia="zh-CN"/>
        </w:rPr>
        <w:t>1</w:t>
      </w:r>
    </w:p>
    <w:p w14:paraId="6BA54C17">
      <w:pPr>
        <w:spacing w:line="360" w:lineRule="auto"/>
        <w:ind w:firstLine="480" w:firstLineChars="200"/>
        <w:rPr>
          <w:rFonts w:hint="eastAsia" w:ascii="宋体" w:hAnsi="宋体" w:cs="宋体"/>
          <w:i w:val="0"/>
          <w:iCs w:val="0"/>
          <w:sz w:val="24"/>
          <w:szCs w:val="24"/>
          <w:highlight w:val="none"/>
          <w:lang w:val="en-US" w:eastAsia="zh-CN"/>
        </w:rPr>
      </w:pPr>
      <w:r>
        <w:rPr>
          <w:rFonts w:hint="eastAsia" w:ascii="宋体" w:hAnsi="宋体" w:eastAsia="宋体" w:cs="宋体"/>
          <w:i w:val="0"/>
          <w:iCs w:val="0"/>
          <w:sz w:val="24"/>
          <w:szCs w:val="24"/>
          <w:lang w:val="en-US" w:eastAsia="zh-CN"/>
        </w:rPr>
        <w:t>预</w:t>
      </w:r>
      <w:r>
        <w:rPr>
          <w:rFonts w:hint="eastAsia" w:ascii="宋体" w:hAnsi="宋体" w:eastAsia="宋体" w:cs="宋体"/>
          <w:i w:val="0"/>
          <w:iCs w:val="0"/>
          <w:sz w:val="24"/>
          <w:szCs w:val="24"/>
          <w:highlight w:val="none"/>
          <w:lang w:val="en-US" w:eastAsia="zh-CN"/>
        </w:rPr>
        <w:t>算金额（元）：</w:t>
      </w:r>
      <w:r>
        <w:rPr>
          <w:rFonts w:hint="eastAsia" w:ascii="宋体" w:hAnsi="宋体" w:cs="宋体"/>
          <w:i w:val="0"/>
          <w:iCs w:val="0"/>
          <w:sz w:val="24"/>
          <w:szCs w:val="24"/>
          <w:highlight w:val="none"/>
          <w:lang w:val="en-US" w:eastAsia="zh-CN"/>
        </w:rPr>
        <w:t>1587936.20</w:t>
      </w:r>
    </w:p>
    <w:p w14:paraId="2DCC7A2B">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单位：项</w:t>
      </w:r>
    </w:p>
    <w:p w14:paraId="2F1908FB">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简要规格描述：本次采购共一包，报价人所投包内项目必须完全响应本磋商文件所列内容。</w:t>
      </w:r>
    </w:p>
    <w:p w14:paraId="47D4782D">
      <w:pPr>
        <w:spacing w:line="360" w:lineRule="auto"/>
        <w:ind w:firstLine="480" w:firstLineChars="200"/>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val="en-US" w:eastAsia="zh-CN"/>
        </w:rPr>
        <w:t>备注：</w:t>
      </w:r>
      <w:r>
        <w:rPr>
          <w:rFonts w:hint="eastAsia" w:ascii="宋体" w:hAnsi="宋体" w:cs="宋体"/>
          <w:i w:val="0"/>
          <w:iCs w:val="0"/>
          <w:sz w:val="24"/>
          <w:szCs w:val="24"/>
          <w:highlight w:val="none"/>
          <w:lang w:val="en-US" w:eastAsia="zh-CN"/>
        </w:rPr>
        <w:t>/</w:t>
      </w:r>
      <w:r>
        <w:rPr>
          <w:rFonts w:hint="eastAsia" w:ascii="宋体" w:hAnsi="宋体" w:eastAsia="宋体" w:cs="宋体"/>
          <w:i w:val="0"/>
          <w:iCs w:val="0"/>
          <w:sz w:val="24"/>
          <w:szCs w:val="24"/>
          <w:highlight w:val="none"/>
          <w:lang w:val="en-US" w:eastAsia="zh-CN"/>
        </w:rPr>
        <w:t>    </w:t>
      </w:r>
    </w:p>
    <w:p w14:paraId="6360201C">
      <w:pPr>
        <w:spacing w:line="360" w:lineRule="auto"/>
        <w:ind w:firstLine="480" w:firstLineChars="200"/>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highlight w:val="none"/>
          <w:lang w:eastAsia="zh-CN"/>
        </w:rPr>
        <w:t>合同履约期限：包1，</w:t>
      </w:r>
      <w:r>
        <w:rPr>
          <w:rFonts w:hint="eastAsia" w:ascii="宋体" w:hAnsi="宋体" w:cs="宋体"/>
          <w:i w:val="0"/>
          <w:iCs w:val="0"/>
          <w:sz w:val="24"/>
          <w:szCs w:val="24"/>
          <w:highlight w:val="none"/>
          <w:lang w:val="en-US" w:eastAsia="zh-CN"/>
        </w:rPr>
        <w:t>90</w:t>
      </w:r>
      <w:r>
        <w:rPr>
          <w:rFonts w:hint="eastAsia" w:ascii="宋体" w:hAnsi="宋体" w:eastAsia="宋体" w:cs="宋体"/>
          <w:i w:val="0"/>
          <w:iCs w:val="0"/>
          <w:color w:val="auto"/>
          <w:sz w:val="24"/>
          <w:szCs w:val="24"/>
          <w:highlight w:val="none"/>
          <w:lang w:eastAsia="zh-CN"/>
        </w:rPr>
        <w:t>日历天  </w:t>
      </w:r>
      <w:r>
        <w:rPr>
          <w:rFonts w:hint="eastAsia" w:ascii="宋体" w:hAnsi="宋体" w:eastAsia="宋体" w:cs="宋体"/>
          <w:i w:val="0"/>
          <w:iCs w:val="0"/>
          <w:sz w:val="24"/>
          <w:szCs w:val="24"/>
          <w:highlight w:val="none"/>
          <w:lang w:eastAsia="zh-CN"/>
        </w:rPr>
        <w:t xml:space="preserve">  </w:t>
      </w:r>
      <w:r>
        <w:rPr>
          <w:rFonts w:hint="eastAsia" w:ascii="宋体" w:hAnsi="宋体" w:eastAsia="宋体" w:cs="宋体"/>
          <w:i w:val="0"/>
          <w:iCs w:val="0"/>
          <w:sz w:val="24"/>
          <w:szCs w:val="24"/>
          <w:lang w:eastAsia="zh-CN"/>
        </w:rPr>
        <w:t xml:space="preserve">    </w:t>
      </w:r>
    </w:p>
    <w:p w14:paraId="4EF0B78E">
      <w:pPr>
        <w:spacing w:line="360" w:lineRule="auto"/>
        <w:ind w:firstLine="480" w:firstLineChars="200"/>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lang w:eastAsia="zh-CN"/>
        </w:rPr>
        <w:t>本项目（否）接受联合体投标。 </w:t>
      </w:r>
    </w:p>
    <w:p w14:paraId="406D90E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21E6BF30">
      <w:pPr>
        <w:spacing w:line="360" w:lineRule="auto"/>
        <w:ind w:firstLine="480" w:firstLineChars="200"/>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lang w:eastAsia="zh-CN"/>
        </w:rPr>
        <w:t>1.满足《中华人民共和国政府采购法》第二十二条规定；</w:t>
      </w:r>
    </w:p>
    <w:p w14:paraId="256D988E">
      <w:pPr>
        <w:spacing w:line="360" w:lineRule="auto"/>
        <w:ind w:firstLine="480" w:firstLineChars="200"/>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lang w:eastAsia="zh-CN"/>
        </w:rPr>
        <w:t>2.落实政府采购政策需满足的资格要求：包1：本项目属于专门面向中小企业采购的项目，不再执行价格折扣。</w:t>
      </w:r>
    </w:p>
    <w:p w14:paraId="578486FA">
      <w:pPr>
        <w:spacing w:line="360" w:lineRule="auto"/>
        <w:ind w:firstLine="480" w:firstLineChars="200"/>
        <w:rPr>
          <w:rFonts w:hint="eastAsia" w:ascii="宋体" w:hAnsi="宋体" w:eastAsia="宋体" w:cs="宋体"/>
          <w:i w:val="0"/>
          <w:iCs w:val="0"/>
          <w:color w:val="auto"/>
          <w:sz w:val="24"/>
          <w:szCs w:val="24"/>
          <w:lang w:eastAsia="zh-CN"/>
        </w:rPr>
      </w:pPr>
      <w:r>
        <w:rPr>
          <w:rFonts w:hint="eastAsia" w:ascii="宋体" w:hAnsi="宋体" w:eastAsia="宋体" w:cs="宋体"/>
          <w:i w:val="0"/>
          <w:iCs w:val="0"/>
          <w:sz w:val="24"/>
          <w:szCs w:val="24"/>
          <w:lang w:eastAsia="zh-CN"/>
        </w:rPr>
        <w:t>3.本项目的特定资格</w:t>
      </w:r>
      <w:r>
        <w:rPr>
          <w:rFonts w:hint="eastAsia" w:ascii="宋体" w:hAnsi="宋体" w:eastAsia="宋体" w:cs="宋体"/>
          <w:i w:val="0"/>
          <w:iCs w:val="0"/>
          <w:color w:val="auto"/>
          <w:sz w:val="24"/>
          <w:szCs w:val="24"/>
          <w:lang w:eastAsia="zh-CN"/>
        </w:rPr>
        <w:t>要求：【包1】</w:t>
      </w:r>
    </w:p>
    <w:p w14:paraId="58A6F3B0">
      <w:pPr>
        <w:spacing w:line="360" w:lineRule="auto"/>
        <w:ind w:firstLine="480" w:firstLineChars="200"/>
        <w:rPr>
          <w:rFonts w:hint="eastAsia" w:ascii="宋体" w:hAnsi="宋体" w:eastAsia="宋体" w:cs="宋体"/>
          <w:i w:val="0"/>
          <w:iCs w:val="0"/>
          <w:color w:val="000000" w:themeColor="text1"/>
          <w:sz w:val="24"/>
          <w:szCs w:val="24"/>
          <w:highlight w:val="yellow"/>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供应商须具备建设行政主管部门颁发的</w:t>
      </w:r>
      <w:r>
        <w:rPr>
          <w:rFonts w:hint="eastAsia" w:ascii="宋体" w:hAnsi="宋体" w:cs="宋体"/>
          <w:i w:val="0"/>
          <w:iCs w:val="0"/>
          <w:color w:val="000000" w:themeColor="text1"/>
          <w:sz w:val="24"/>
          <w:szCs w:val="24"/>
          <w:lang w:val="en-US" w:eastAsia="zh-CN"/>
          <w14:textFill>
            <w14:solidFill>
              <w14:schemeClr w14:val="tx1"/>
            </w14:solidFill>
          </w14:textFill>
        </w:rPr>
        <w:t>水利水电工程施工总承包叁级及以上资质</w:t>
      </w:r>
      <w:r>
        <w:rPr>
          <w:rFonts w:hint="eastAsia" w:ascii="宋体" w:hAnsi="宋体" w:eastAsia="宋体" w:cs="宋体"/>
          <w:i w:val="0"/>
          <w:iCs w:val="0"/>
          <w:color w:val="000000" w:themeColor="text1"/>
          <w:sz w:val="24"/>
          <w:szCs w:val="24"/>
          <w:lang w:val="en-US" w:eastAsia="zh-CN"/>
          <w14:textFill>
            <w14:solidFill>
              <w14:schemeClr w14:val="tx1"/>
            </w14:solidFill>
          </w14:textFill>
        </w:rPr>
        <w:t>、有效的安全生产许可证、项目经理须具备</w:t>
      </w:r>
      <w:r>
        <w:rPr>
          <w:rFonts w:hint="eastAsia" w:ascii="宋体" w:hAnsi="宋体" w:cs="宋体"/>
          <w:i w:val="0"/>
          <w:iCs w:val="0"/>
          <w:color w:val="000000" w:themeColor="text1"/>
          <w:sz w:val="24"/>
          <w:szCs w:val="24"/>
          <w:lang w:val="en-US" w:eastAsia="zh-CN"/>
          <w14:textFill>
            <w14:solidFill>
              <w14:schemeClr w14:val="tx1"/>
            </w14:solidFill>
          </w14:textFill>
        </w:rPr>
        <w:t>水利水电工程</w:t>
      </w:r>
      <w:r>
        <w:rPr>
          <w:rFonts w:hint="eastAsia" w:ascii="宋体" w:hAnsi="宋体" w:eastAsia="宋体" w:cs="宋体"/>
          <w:i w:val="0"/>
          <w:iCs w:val="0"/>
          <w:color w:val="000000" w:themeColor="text1"/>
          <w:sz w:val="24"/>
          <w:szCs w:val="24"/>
          <w:lang w:val="en-US" w:eastAsia="zh-CN"/>
          <w14:textFill>
            <w14:solidFill>
              <w14:schemeClr w14:val="tx1"/>
            </w14:solidFill>
          </w14:textFill>
        </w:rPr>
        <w:t>专业贰级及以上注册建造师执业资格，具有安全生产考核合格证书（B类），且未在任何在建项目中担任职务</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w:t>
      </w:r>
    </w:p>
    <w:p w14:paraId="2C9E09C6">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rPr>
        <w:t>三、获取</w:t>
      </w:r>
      <w:r>
        <w:rPr>
          <w:rFonts w:hint="eastAsia" w:ascii="宋体" w:hAnsi="宋体" w:eastAsia="宋体" w:cs="宋体"/>
          <w:b/>
          <w:bCs/>
          <w:sz w:val="24"/>
          <w:szCs w:val="24"/>
          <w:highlight w:val="none"/>
        </w:rPr>
        <w:t>采购文件</w:t>
      </w:r>
    </w:p>
    <w:p w14:paraId="2BFCD3B7">
      <w:pPr>
        <w:spacing w:line="360" w:lineRule="auto"/>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lang w:val="en-US" w:eastAsia="zh-CN"/>
        </w:rPr>
        <w:t>时</w:t>
      </w:r>
      <w:r>
        <w:rPr>
          <w:rFonts w:hint="eastAsia" w:ascii="宋体" w:hAnsi="宋体" w:eastAsia="宋体" w:cs="宋体"/>
          <w:i w:val="0"/>
          <w:iCs w:val="0"/>
          <w:color w:val="auto"/>
          <w:sz w:val="24"/>
          <w:szCs w:val="24"/>
          <w:highlight w:val="none"/>
          <w:lang w:val="en-US" w:eastAsia="zh-CN"/>
        </w:rPr>
        <w:t>间：202</w:t>
      </w: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年</w:t>
      </w:r>
      <w:r>
        <w:rPr>
          <w:rFonts w:hint="eastAsia" w:ascii="宋体" w:hAnsi="宋体" w:cs="宋体"/>
          <w:i w:val="0"/>
          <w:iCs w:val="0"/>
          <w:color w:val="auto"/>
          <w:sz w:val="24"/>
          <w:szCs w:val="24"/>
          <w:highlight w:val="none"/>
          <w:lang w:val="en-US" w:eastAsia="zh-CN"/>
        </w:rPr>
        <w:t>05</w:t>
      </w:r>
      <w:r>
        <w:rPr>
          <w:rFonts w:hint="eastAsia" w:ascii="宋体" w:hAnsi="宋体" w:eastAsia="宋体" w:cs="宋体"/>
          <w:i w:val="0"/>
          <w:iCs w:val="0"/>
          <w:color w:val="auto"/>
          <w:sz w:val="24"/>
          <w:szCs w:val="24"/>
          <w:highlight w:val="none"/>
          <w:lang w:val="en-US" w:eastAsia="zh-CN"/>
        </w:rPr>
        <w:t>月</w:t>
      </w:r>
      <w:r>
        <w:rPr>
          <w:rFonts w:hint="eastAsia" w:ascii="宋体" w:hAnsi="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lang w:val="en-US" w:eastAsia="zh-CN"/>
        </w:rPr>
        <w:t>日至202</w:t>
      </w: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年</w:t>
      </w:r>
      <w:r>
        <w:rPr>
          <w:rFonts w:hint="eastAsia" w:ascii="宋体" w:hAnsi="宋体" w:cs="宋体"/>
          <w:i w:val="0"/>
          <w:iCs w:val="0"/>
          <w:color w:val="auto"/>
          <w:sz w:val="24"/>
          <w:szCs w:val="24"/>
          <w:highlight w:val="none"/>
          <w:lang w:val="en-US" w:eastAsia="zh-CN"/>
        </w:rPr>
        <w:t>06</w:t>
      </w:r>
      <w:r>
        <w:rPr>
          <w:rFonts w:hint="eastAsia" w:ascii="宋体" w:hAnsi="宋体" w:eastAsia="宋体" w:cs="宋体"/>
          <w:i w:val="0"/>
          <w:iCs w:val="0"/>
          <w:color w:val="auto"/>
          <w:sz w:val="24"/>
          <w:szCs w:val="24"/>
          <w:highlight w:val="none"/>
          <w:lang w:val="en-US" w:eastAsia="zh-CN"/>
        </w:rPr>
        <w:t>月</w:t>
      </w:r>
      <w:r>
        <w:rPr>
          <w:rFonts w:hint="eastAsia" w:ascii="宋体" w:hAnsi="宋体" w:cs="宋体"/>
          <w:i w:val="0"/>
          <w:iCs w:val="0"/>
          <w:color w:val="auto"/>
          <w:sz w:val="24"/>
          <w:szCs w:val="24"/>
          <w:highlight w:val="none"/>
          <w:lang w:val="en-US" w:eastAsia="zh-CN"/>
        </w:rPr>
        <w:t>03</w:t>
      </w:r>
      <w:r>
        <w:rPr>
          <w:rFonts w:hint="eastAsia" w:ascii="宋体" w:hAnsi="宋体" w:eastAsia="宋体" w:cs="宋体"/>
          <w:i w:val="0"/>
          <w:iCs w:val="0"/>
          <w:color w:val="auto"/>
          <w:sz w:val="24"/>
          <w:szCs w:val="24"/>
          <w:highlight w:val="none"/>
          <w:lang w:val="en-US" w:eastAsia="zh-CN"/>
        </w:rPr>
        <w:t>日，每天上午00:00至12:00，下午12:00至23:59（北京时间，法定节假日除外）        </w:t>
      </w:r>
    </w:p>
    <w:p w14:paraId="0037C752">
      <w:pPr>
        <w:spacing w:line="360" w:lineRule="auto"/>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地点：政采云平台线上获取      </w:t>
      </w:r>
    </w:p>
    <w:p w14:paraId="4746F955">
      <w:pPr>
        <w:spacing w:line="360" w:lineRule="auto"/>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方式：在线获取       </w:t>
      </w:r>
    </w:p>
    <w:p w14:paraId="642E76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售价（元）：0 </w:t>
      </w:r>
    </w:p>
    <w:p w14:paraId="19A5471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0E57B53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2026年06月09日15:00（北京时间） </w:t>
      </w:r>
    </w:p>
    <w:p w14:paraId="27FDDDF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地点：请登录政采云投标客户端投标 </w:t>
      </w:r>
    </w:p>
    <w:p w14:paraId="080C37D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1919E2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val="en-US" w:eastAsia="zh-CN"/>
        </w:rPr>
        <w:t xml:space="preserve">2026年06月09日15:00（北京时间） </w:t>
      </w:r>
    </w:p>
    <w:p w14:paraId="060F99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 xml:space="preserve">：山西省忻州市忻府区忻州市忻府区健康西街龙岗幼儿园往西200米两个蓝色指示牌中间道闸门开标室1  </w:t>
      </w:r>
    </w:p>
    <w:p w14:paraId="1C7A768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六、公告期限</w:t>
      </w:r>
    </w:p>
    <w:p w14:paraId="52BAF4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cs="宋体"/>
          <w:sz w:val="24"/>
          <w:szCs w:val="24"/>
          <w:lang w:val="en-US" w:eastAsia="zh-CN"/>
        </w:rPr>
        <w:t>3</w:t>
      </w:r>
      <w:r>
        <w:rPr>
          <w:rFonts w:hint="eastAsia" w:ascii="宋体" w:hAnsi="宋体" w:eastAsia="宋体" w:cs="宋体"/>
          <w:sz w:val="24"/>
          <w:szCs w:val="24"/>
        </w:rPr>
        <w:t>个工作日。</w:t>
      </w:r>
    </w:p>
    <w:p w14:paraId="051792F6">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5693218C">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19CDB7F1">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因系统自动生成原因。“六、公告期限 自本公告发布之日起3个工作日。”，实为5个工作日，以5个工作日为准。  </w:t>
      </w:r>
    </w:p>
    <w:p w14:paraId="33B3FA7D">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代理费支付方式：供应商支付。</w:t>
      </w:r>
    </w:p>
    <w:p w14:paraId="403EFF61">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代理费收费标准：参照《招标代理服务收费管理暂行办法》（计价格[2002]1980号）及国家发改办价格[2003]857号文件规定的收费标准收取。</w:t>
      </w:r>
    </w:p>
    <w:p w14:paraId="5B0077E2">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代理费收费金额（元）：/。</w:t>
      </w:r>
    </w:p>
    <w:p w14:paraId="1BCCD1B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八、凡对本次采购提出询问，请按以下方式联系。</w:t>
      </w:r>
    </w:p>
    <w:p w14:paraId="5FC537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1.采购人信息</w:t>
      </w:r>
    </w:p>
    <w:p w14:paraId="2F6589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繁峙县水利局</w:t>
      </w:r>
    </w:p>
    <w:p w14:paraId="4A052B3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auto"/>
          <w:sz w:val="24"/>
          <w:szCs w:val="24"/>
          <w:highlight w:val="none"/>
        </w:rPr>
        <w:t>山西省忻州市繁峙县永丰西街108号</w:t>
      </w:r>
      <w:r>
        <w:rPr>
          <w:rFonts w:hint="eastAsia" w:ascii="宋体" w:hAnsi="宋体" w:cs="宋体"/>
          <w:color w:val="auto"/>
          <w:sz w:val="24"/>
          <w:szCs w:val="24"/>
          <w:highlight w:val="none"/>
          <w:lang w:val="en-US" w:eastAsia="zh-CN"/>
        </w:rPr>
        <w:t xml:space="preserve">                                                                                                                                                                                                                                                                                                                                                                                                                                                                                                                                                                                                                                                                                                                                                                                                                                                                                                                                                                                                                                                                                                                                                                                                                                                                                                                                                                                                                                                                                                                                                                                                                                                                                                                                                                                                                                                                                                                                                                                                                                                                                                                                                                                                                                                                                                                                                                                                                                                                                                                                                                                                                                                                                                                                                                                                                                                                                                                                                                                                                                                                                                                                                                                                                </w:t>
      </w:r>
    </w:p>
    <w:p w14:paraId="3CCEC8B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cs="宋体"/>
          <w:color w:val="0000FF"/>
          <w:sz w:val="24"/>
          <w:szCs w:val="24"/>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联系电话：</w:t>
      </w:r>
      <w:r>
        <w:rPr>
          <w:rFonts w:hint="eastAsia" w:ascii="宋体" w:hAnsi="宋体" w:cs="宋体"/>
          <w:color w:val="auto"/>
          <w:sz w:val="24"/>
          <w:szCs w:val="24"/>
          <w:highlight w:val="none"/>
          <w:lang w:val="en-US" w:eastAsia="zh-CN"/>
        </w:rPr>
        <w:t>0350-5523200</w:t>
      </w:r>
    </w:p>
    <w:p w14:paraId="2E0E9FA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2.采购代理机构信息</w:t>
      </w:r>
    </w:p>
    <w:p w14:paraId="59DAC8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山西启航项目管理有限公司</w:t>
      </w:r>
    </w:p>
    <w:p w14:paraId="27EF92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cs="宋体"/>
          <w:sz w:val="24"/>
          <w:szCs w:val="24"/>
          <w:lang w:eastAsia="zh-CN"/>
        </w:rPr>
        <w:t>忻州市忻府区健康西街龙岗幼儿园往西200米两个蓝色指示牌中间有个进车的道闸门</w:t>
      </w:r>
    </w:p>
    <w:p w14:paraId="6A52CCD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val="en-US" w:eastAsia="zh-CN"/>
        </w:rPr>
        <w:t>18235080674</w:t>
      </w:r>
    </w:p>
    <w:p w14:paraId="7C1074B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3.项目联系方式</w:t>
      </w:r>
    </w:p>
    <w:p w14:paraId="384509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cs="宋体"/>
          <w:sz w:val="24"/>
          <w:szCs w:val="24"/>
          <w:lang w:eastAsia="zh-CN"/>
        </w:rPr>
        <w:t>：</w:t>
      </w:r>
      <w:r>
        <w:rPr>
          <w:rFonts w:hint="eastAsia" w:ascii="宋体" w:hAnsi="宋体" w:cs="宋体"/>
          <w:sz w:val="24"/>
          <w:szCs w:val="24"/>
          <w:lang w:val="en-US" w:eastAsia="zh-CN"/>
        </w:rPr>
        <w:t xml:space="preserve"> </w:t>
      </w:r>
    </w:p>
    <w:p w14:paraId="7E7117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cs="宋体"/>
          <w:sz w:val="24"/>
          <w:szCs w:val="24"/>
          <w:highlight w:val="none"/>
          <w:lang w:val="en-US" w:eastAsia="zh-CN"/>
        </w:rPr>
        <w:t>18235080674</w:t>
      </w:r>
    </w:p>
    <w:p w14:paraId="6C0EAD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65A77B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27411F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4262DCD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3268A16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0A9234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073BA9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26B74A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6EFBDF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4F3BD2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531A95E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16E5D9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7ABC0C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39D584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46EF21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7D57BFE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0F7B46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1F8363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5FAECA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bookmarkEnd w:id="2"/>
    <w:p w14:paraId="79EC7025">
      <w:pPr>
        <w:numPr>
          <w:ilvl w:val="0"/>
          <w:numId w:val="0"/>
        </w:numPr>
        <w:spacing w:line="540" w:lineRule="exact"/>
        <w:jc w:val="center"/>
        <w:rPr>
          <w:rFonts w:hint="eastAsia" w:ascii="宋体" w:hAnsi="宋体" w:cs="宋体"/>
          <w:b/>
          <w:snapToGrid w:val="0"/>
          <w:kern w:val="0"/>
          <w:sz w:val="32"/>
          <w:szCs w:val="32"/>
          <w:lang w:val="en-US" w:eastAsia="zh-CN" w:bidi="ar-SA"/>
        </w:rPr>
      </w:pPr>
      <w:bookmarkStart w:id="4" w:name="_Toc13562"/>
      <w:bookmarkStart w:id="5" w:name="_Toc8294"/>
      <w:bookmarkStart w:id="6" w:name="_Toc22813"/>
      <w:bookmarkStart w:id="7" w:name="_Toc175644026"/>
      <w:bookmarkStart w:id="8" w:name="_Toc278543498"/>
      <w:r>
        <w:rPr>
          <w:rFonts w:hint="eastAsia" w:ascii="宋体" w:hAnsi="宋体" w:cs="宋体"/>
          <w:b/>
          <w:snapToGrid w:val="0"/>
          <w:kern w:val="0"/>
          <w:sz w:val="32"/>
          <w:szCs w:val="32"/>
          <w:lang w:val="en-US" w:eastAsia="zh-CN" w:bidi="ar-SA"/>
        </w:rPr>
        <w:t>第二部分 供应商须知</w:t>
      </w:r>
      <w:bookmarkEnd w:id="4"/>
      <w:bookmarkStart w:id="9" w:name="_Toc175644016"/>
      <w:bookmarkStart w:id="10" w:name="_Toc86202581"/>
    </w:p>
    <w:p w14:paraId="31968BE1">
      <w:pPr>
        <w:numPr>
          <w:ilvl w:val="0"/>
          <w:numId w:val="0"/>
        </w:numPr>
        <w:spacing w:line="540" w:lineRule="exact"/>
        <w:jc w:val="center"/>
        <w:rPr>
          <w:rFonts w:hint="eastAsia" w:ascii="宋体" w:hAnsi="宋体" w:cs="宋体"/>
          <w:b/>
          <w:snapToGrid w:val="0"/>
          <w:kern w:val="0"/>
          <w:sz w:val="32"/>
          <w:szCs w:val="32"/>
          <w:lang w:val="en-US" w:eastAsia="zh-CN" w:bidi="ar-SA"/>
        </w:rPr>
      </w:pPr>
      <w:r>
        <w:rPr>
          <w:rFonts w:hint="eastAsia" w:ascii="宋体" w:hAnsi="宋体" w:cs="宋体"/>
          <w:b/>
          <w:snapToGrid w:val="0"/>
          <w:kern w:val="0"/>
          <w:sz w:val="24"/>
          <w:szCs w:val="24"/>
          <w:lang w:val="en-US" w:eastAsia="zh-CN" w:bidi="ar-SA"/>
        </w:rPr>
        <w:t>供应商须知前附表</w:t>
      </w:r>
    </w:p>
    <w:tbl>
      <w:tblPr>
        <w:tblStyle w:val="14"/>
        <w:tblpPr w:leftFromText="180" w:rightFromText="180" w:vertAnchor="text" w:horzAnchor="page" w:tblpXSpec="center" w:tblpY="524"/>
        <w:tblOverlap w:val="never"/>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250"/>
        <w:gridCol w:w="5875"/>
      </w:tblGrid>
      <w:tr w14:paraId="5218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28771E9F">
            <w:pPr>
              <w:topLinePunct/>
              <w:autoSpaceDE w:val="0"/>
              <w:autoSpaceDN w:val="0"/>
              <w:spacing w:line="460" w:lineRule="exact"/>
              <w:ind w:left="-105" w:leftChars="-50" w:right="-105" w:rightChars="-50"/>
              <w:jc w:val="left"/>
              <w:rPr>
                <w:rFonts w:ascii="宋体" w:hAnsi="宋体" w:cs="宋体"/>
                <w:b/>
                <w:bCs/>
                <w:szCs w:val="21"/>
              </w:rPr>
            </w:pPr>
            <w:r>
              <w:rPr>
                <w:rFonts w:hint="eastAsia" w:ascii="宋体" w:hAnsi="宋体" w:cs="宋体"/>
                <w:szCs w:val="21"/>
              </w:rPr>
              <w:t>序号</w:t>
            </w:r>
          </w:p>
        </w:tc>
        <w:tc>
          <w:tcPr>
            <w:tcW w:w="2250" w:type="dxa"/>
            <w:noWrap w:val="0"/>
            <w:vAlign w:val="center"/>
          </w:tcPr>
          <w:p w14:paraId="2FE8B981">
            <w:pPr>
              <w:topLinePunct/>
              <w:autoSpaceDE w:val="0"/>
              <w:autoSpaceDN w:val="0"/>
              <w:spacing w:line="460" w:lineRule="exact"/>
              <w:jc w:val="center"/>
              <w:rPr>
                <w:rFonts w:ascii="宋体" w:hAnsi="宋体" w:cs="宋体"/>
                <w:szCs w:val="21"/>
              </w:rPr>
            </w:pPr>
            <w:r>
              <w:rPr>
                <w:rFonts w:hint="eastAsia" w:ascii="宋体" w:hAnsi="宋体" w:cs="宋体"/>
                <w:szCs w:val="21"/>
              </w:rPr>
              <w:t>内容</w:t>
            </w:r>
          </w:p>
        </w:tc>
        <w:tc>
          <w:tcPr>
            <w:tcW w:w="5875" w:type="dxa"/>
            <w:noWrap w:val="0"/>
            <w:vAlign w:val="center"/>
          </w:tcPr>
          <w:p w14:paraId="4A61F419">
            <w:pPr>
              <w:topLinePunct/>
              <w:autoSpaceDE w:val="0"/>
              <w:autoSpaceDN w:val="0"/>
              <w:spacing w:line="460" w:lineRule="exact"/>
              <w:jc w:val="center"/>
              <w:rPr>
                <w:rFonts w:ascii="宋体" w:hAnsi="宋体" w:cs="宋体"/>
                <w:szCs w:val="21"/>
              </w:rPr>
            </w:pPr>
            <w:r>
              <w:rPr>
                <w:rFonts w:hint="eastAsia" w:ascii="宋体" w:hAnsi="宋体" w:cs="宋体"/>
                <w:szCs w:val="21"/>
              </w:rPr>
              <w:t>说明与要求</w:t>
            </w:r>
          </w:p>
        </w:tc>
      </w:tr>
      <w:tr w14:paraId="50C2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1B45B760">
            <w:pPr>
              <w:topLinePunct/>
              <w:autoSpaceDE w:val="0"/>
              <w:autoSpaceDN w:val="0"/>
              <w:spacing w:line="460" w:lineRule="exact"/>
              <w:jc w:val="center"/>
              <w:rPr>
                <w:rFonts w:ascii="宋体" w:hAnsi="宋体" w:cs="宋体"/>
                <w:szCs w:val="21"/>
              </w:rPr>
            </w:pPr>
            <w:r>
              <w:rPr>
                <w:rFonts w:hint="eastAsia" w:ascii="宋体" w:hAnsi="宋体" w:cs="宋体"/>
                <w:szCs w:val="21"/>
              </w:rPr>
              <w:t>1</w:t>
            </w:r>
          </w:p>
        </w:tc>
        <w:tc>
          <w:tcPr>
            <w:tcW w:w="2250" w:type="dxa"/>
            <w:noWrap w:val="0"/>
            <w:vAlign w:val="center"/>
          </w:tcPr>
          <w:p w14:paraId="4B3BEA4A">
            <w:pPr>
              <w:pStyle w:val="31"/>
              <w:keepNext w:val="0"/>
              <w:keepLines w:val="0"/>
              <w:topLinePunct/>
              <w:autoSpaceDE w:val="0"/>
              <w:autoSpaceDN w:val="0"/>
              <w:spacing w:before="0" w:after="0" w:line="460" w:lineRule="exact"/>
              <w:jc w:val="center"/>
              <w:rPr>
                <w:rFonts w:ascii="宋体" w:hAnsi="宋体" w:cs="宋体"/>
                <w:b w:val="0"/>
                <w:bCs w:val="0"/>
                <w:szCs w:val="21"/>
              </w:rPr>
            </w:pPr>
            <w:r>
              <w:rPr>
                <w:rFonts w:hint="eastAsia" w:ascii="宋体" w:hAnsi="宋体" w:cs="宋体"/>
                <w:b w:val="0"/>
                <w:bCs w:val="0"/>
                <w:szCs w:val="21"/>
              </w:rPr>
              <w:t>本项目预算金额</w:t>
            </w:r>
          </w:p>
        </w:tc>
        <w:tc>
          <w:tcPr>
            <w:tcW w:w="5875" w:type="dxa"/>
            <w:noWrap w:val="0"/>
            <w:vAlign w:val="center"/>
          </w:tcPr>
          <w:p w14:paraId="405BFFD1">
            <w:pPr>
              <w:topLinePunct/>
              <w:autoSpaceDE w:val="0"/>
              <w:autoSpaceDN w:val="0"/>
              <w:spacing w:line="460" w:lineRule="exact"/>
              <w:rPr>
                <w:rFonts w:hint="eastAsia" w:ascii="宋体" w:hAnsi="宋体" w:cs="宋体"/>
                <w:b w:val="0"/>
                <w:bCs w:val="0"/>
                <w:szCs w:val="21"/>
                <w:highlight w:val="none"/>
                <w:lang w:val="en-US" w:eastAsia="zh-CN"/>
              </w:rPr>
            </w:pPr>
            <w:r>
              <w:rPr>
                <w:rFonts w:hint="eastAsia" w:ascii="宋体" w:hAnsi="宋体" w:cs="宋体"/>
                <w:b w:val="0"/>
                <w:bCs w:val="0"/>
                <w:szCs w:val="21"/>
                <w:lang w:val="en-US" w:eastAsia="zh-CN"/>
              </w:rPr>
              <w:t>预算</w:t>
            </w:r>
            <w:r>
              <w:rPr>
                <w:rFonts w:hint="eastAsia" w:ascii="宋体" w:hAnsi="宋体" w:cs="宋体"/>
                <w:b w:val="0"/>
                <w:bCs w:val="0"/>
                <w:szCs w:val="21"/>
                <w:highlight w:val="none"/>
                <w:lang w:val="en-US" w:eastAsia="zh-CN"/>
              </w:rPr>
              <w:t>金额：1587936.20元</w:t>
            </w:r>
          </w:p>
          <w:p w14:paraId="1BA29518">
            <w:pPr>
              <w:topLinePunct/>
              <w:autoSpaceDE w:val="0"/>
              <w:autoSpaceDN w:val="0"/>
              <w:spacing w:line="460" w:lineRule="exact"/>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最高限价：1587936.20元</w:t>
            </w:r>
          </w:p>
          <w:p w14:paraId="6DDE55D1">
            <w:pPr>
              <w:topLinePunct/>
              <w:autoSpaceDE w:val="0"/>
              <w:autoSpaceDN w:val="0"/>
              <w:spacing w:line="460" w:lineRule="exact"/>
              <w:rPr>
                <w:rFonts w:ascii="宋体" w:hAnsi="宋体" w:cs="宋体"/>
                <w:szCs w:val="21"/>
              </w:rPr>
            </w:pPr>
            <w:r>
              <w:rPr>
                <w:rFonts w:hint="eastAsia" w:ascii="宋体" w:hAnsi="宋体" w:cs="宋体"/>
                <w:b/>
                <w:szCs w:val="21"/>
              </w:rPr>
              <w:t>注：</w:t>
            </w:r>
            <w:r>
              <w:rPr>
                <w:rFonts w:hint="eastAsia" w:ascii="宋体" w:hAnsi="宋体" w:cs="宋体"/>
                <w:b/>
                <w:szCs w:val="21"/>
                <w:lang w:eastAsia="zh-CN"/>
              </w:rPr>
              <w:t>供应商</w:t>
            </w:r>
            <w:r>
              <w:rPr>
                <w:rFonts w:hint="eastAsia" w:ascii="宋体" w:hAnsi="宋体" w:cs="宋体"/>
                <w:b/>
                <w:szCs w:val="21"/>
              </w:rPr>
              <w:t>的投标报价不得超过</w:t>
            </w:r>
            <w:r>
              <w:rPr>
                <w:rFonts w:hint="eastAsia" w:ascii="宋体" w:hAnsi="宋体" w:cs="宋体"/>
                <w:b/>
                <w:szCs w:val="21"/>
                <w:lang w:eastAsia="zh-CN"/>
              </w:rPr>
              <w:t>最高限价</w:t>
            </w:r>
            <w:r>
              <w:rPr>
                <w:rFonts w:hint="eastAsia" w:ascii="宋体" w:hAnsi="宋体" w:cs="宋体"/>
                <w:b/>
                <w:szCs w:val="21"/>
              </w:rPr>
              <w:t>金额，否则投标无效。</w:t>
            </w:r>
          </w:p>
        </w:tc>
      </w:tr>
      <w:tr w14:paraId="12D7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7E868F16">
            <w:pPr>
              <w:topLinePunct/>
              <w:autoSpaceDE w:val="0"/>
              <w:autoSpaceDN w:val="0"/>
              <w:spacing w:line="460" w:lineRule="exact"/>
              <w:jc w:val="center"/>
              <w:rPr>
                <w:rFonts w:ascii="宋体" w:hAnsi="宋体" w:cs="宋体"/>
                <w:szCs w:val="21"/>
              </w:rPr>
            </w:pPr>
            <w:r>
              <w:rPr>
                <w:rFonts w:hint="eastAsia" w:ascii="宋体" w:hAnsi="宋体" w:cs="宋体"/>
                <w:szCs w:val="21"/>
              </w:rPr>
              <w:t>2</w:t>
            </w:r>
          </w:p>
        </w:tc>
        <w:tc>
          <w:tcPr>
            <w:tcW w:w="2250" w:type="dxa"/>
            <w:noWrap w:val="0"/>
            <w:vAlign w:val="center"/>
          </w:tcPr>
          <w:p w14:paraId="4897AE9A">
            <w:pPr>
              <w:topLinePunct/>
              <w:autoSpaceDE w:val="0"/>
              <w:autoSpaceDN w:val="0"/>
              <w:jc w:val="center"/>
              <w:rPr>
                <w:rFonts w:ascii="宋体" w:hAnsi="宋体" w:cs="宋体"/>
                <w:szCs w:val="21"/>
              </w:rPr>
            </w:pPr>
            <w:r>
              <w:rPr>
                <w:rFonts w:hint="eastAsia" w:ascii="宋体" w:hAnsi="宋体" w:cs="宋体"/>
                <w:szCs w:val="21"/>
              </w:rPr>
              <w:t>是否允许代理商投标</w:t>
            </w:r>
          </w:p>
        </w:tc>
        <w:tc>
          <w:tcPr>
            <w:tcW w:w="5875" w:type="dxa"/>
            <w:noWrap w:val="0"/>
            <w:vAlign w:val="center"/>
          </w:tcPr>
          <w:p w14:paraId="640AEB31">
            <w:pPr>
              <w:topLinePunct/>
              <w:autoSpaceDE w:val="0"/>
              <w:autoSpaceDN w:val="0"/>
              <w:spacing w:line="460" w:lineRule="exact"/>
              <w:rPr>
                <w:rFonts w:hint="eastAsia" w:ascii="宋体" w:hAnsi="宋体" w:eastAsia="宋体" w:cs="宋体"/>
                <w:bCs/>
                <w:szCs w:val="21"/>
                <w:lang w:eastAsia="zh-CN"/>
              </w:rPr>
            </w:pPr>
            <w:r>
              <w:rPr>
                <w:rFonts w:hint="eastAsia" w:ascii="宋体" w:hAnsi="宋体" w:cs="宋体"/>
                <w:bCs/>
                <w:szCs w:val="21"/>
              </w:rPr>
              <w:t>否</w:t>
            </w:r>
          </w:p>
        </w:tc>
      </w:tr>
      <w:tr w14:paraId="5181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3D0C24B2">
            <w:pPr>
              <w:topLinePunct/>
              <w:autoSpaceDE w:val="0"/>
              <w:autoSpaceDN w:val="0"/>
              <w:spacing w:line="460" w:lineRule="exact"/>
              <w:jc w:val="center"/>
              <w:rPr>
                <w:rFonts w:ascii="宋体" w:hAnsi="宋体" w:cs="宋体"/>
                <w:bCs/>
                <w:szCs w:val="21"/>
              </w:rPr>
            </w:pPr>
            <w:r>
              <w:rPr>
                <w:rFonts w:hint="eastAsia" w:ascii="宋体" w:hAnsi="宋体" w:cs="宋体"/>
                <w:bCs/>
                <w:szCs w:val="21"/>
              </w:rPr>
              <w:t>3</w:t>
            </w:r>
          </w:p>
        </w:tc>
        <w:tc>
          <w:tcPr>
            <w:tcW w:w="2250" w:type="dxa"/>
            <w:noWrap w:val="0"/>
            <w:vAlign w:val="center"/>
          </w:tcPr>
          <w:p w14:paraId="7581A069">
            <w:pPr>
              <w:topLinePunct/>
              <w:autoSpaceDE w:val="0"/>
              <w:autoSpaceDN w:val="0"/>
              <w:snapToGrid w:val="0"/>
              <w:jc w:val="center"/>
              <w:rPr>
                <w:rFonts w:ascii="宋体" w:hAnsi="宋体" w:cs="宋体"/>
                <w:bCs/>
                <w:szCs w:val="21"/>
              </w:rPr>
            </w:pPr>
            <w:r>
              <w:rPr>
                <w:rFonts w:hint="eastAsia" w:ascii="宋体" w:hAnsi="宋体" w:cs="宋体"/>
                <w:bCs/>
                <w:szCs w:val="21"/>
              </w:rPr>
              <w:t>是否允许联合体投标</w:t>
            </w:r>
          </w:p>
        </w:tc>
        <w:tc>
          <w:tcPr>
            <w:tcW w:w="5875" w:type="dxa"/>
            <w:noWrap w:val="0"/>
            <w:vAlign w:val="center"/>
          </w:tcPr>
          <w:p w14:paraId="22E1819B">
            <w:pPr>
              <w:topLinePunct/>
              <w:autoSpaceDE w:val="0"/>
              <w:autoSpaceDN w:val="0"/>
              <w:spacing w:line="460" w:lineRule="exact"/>
              <w:rPr>
                <w:rFonts w:ascii="宋体" w:hAnsi="宋体" w:cs="宋体"/>
                <w:bCs/>
                <w:szCs w:val="21"/>
              </w:rPr>
            </w:pPr>
            <w:r>
              <w:rPr>
                <w:rFonts w:hint="eastAsia" w:ascii="宋体" w:hAnsi="宋体" w:cs="宋体"/>
                <w:bCs/>
                <w:szCs w:val="21"/>
              </w:rPr>
              <w:t>否</w:t>
            </w:r>
          </w:p>
        </w:tc>
      </w:tr>
      <w:tr w14:paraId="725A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83" w:type="dxa"/>
            <w:noWrap w:val="0"/>
            <w:vAlign w:val="center"/>
          </w:tcPr>
          <w:p w14:paraId="54286E2A">
            <w:pPr>
              <w:topLinePunct/>
              <w:autoSpaceDE w:val="0"/>
              <w:autoSpaceDN w:val="0"/>
              <w:spacing w:line="460" w:lineRule="exact"/>
              <w:jc w:val="center"/>
              <w:rPr>
                <w:rFonts w:ascii="宋体" w:hAnsi="宋体" w:cs="宋体"/>
                <w:bCs/>
                <w:szCs w:val="21"/>
              </w:rPr>
            </w:pPr>
            <w:r>
              <w:rPr>
                <w:rFonts w:hint="eastAsia" w:ascii="宋体" w:hAnsi="宋体" w:cs="宋体"/>
                <w:bCs/>
                <w:szCs w:val="21"/>
              </w:rPr>
              <w:t>4</w:t>
            </w:r>
          </w:p>
        </w:tc>
        <w:tc>
          <w:tcPr>
            <w:tcW w:w="2250" w:type="dxa"/>
            <w:noWrap w:val="0"/>
            <w:vAlign w:val="center"/>
          </w:tcPr>
          <w:p w14:paraId="279ADE7C">
            <w:pPr>
              <w:keepLines/>
              <w:snapToGrid w:val="0"/>
              <w:jc w:val="center"/>
              <w:rPr>
                <w:rFonts w:ascii="宋体" w:hAnsi="宋体" w:cs="宋体"/>
                <w:bCs/>
                <w:szCs w:val="21"/>
              </w:rPr>
            </w:pPr>
            <w:r>
              <w:rPr>
                <w:rFonts w:hint="eastAsia" w:ascii="宋体" w:hAnsi="宋体" w:cs="宋体"/>
                <w:bCs/>
                <w:szCs w:val="21"/>
              </w:rPr>
              <w:t>投标文件解密时间</w:t>
            </w:r>
          </w:p>
        </w:tc>
        <w:tc>
          <w:tcPr>
            <w:tcW w:w="5875" w:type="dxa"/>
            <w:noWrap w:val="0"/>
            <w:vAlign w:val="center"/>
          </w:tcPr>
          <w:p w14:paraId="2FEAF3F9">
            <w:pPr>
              <w:pStyle w:val="8"/>
              <w:keepNext/>
              <w:snapToGrid w:val="0"/>
              <w:spacing w:line="390" w:lineRule="exact"/>
              <w:rPr>
                <w:rFonts w:hAnsi="宋体" w:cs="宋体"/>
                <w:bCs/>
                <w:szCs w:val="21"/>
              </w:rPr>
            </w:pPr>
            <w:r>
              <w:rPr>
                <w:rFonts w:hint="eastAsia" w:hAnsi="宋体" w:cs="宋体"/>
                <w:bCs/>
                <w:szCs w:val="21"/>
              </w:rPr>
              <w:t>投标人需在政采云系统上传加密电子投标文件1份；解密时间</w:t>
            </w:r>
            <w:r>
              <w:rPr>
                <w:rFonts w:hint="eastAsia" w:hAnsi="宋体" w:cs="宋体"/>
                <w:bCs/>
                <w:szCs w:val="21"/>
                <w:lang w:val="en-US" w:eastAsia="zh-CN"/>
              </w:rPr>
              <w:t>30</w:t>
            </w:r>
            <w:r>
              <w:rPr>
                <w:rFonts w:hint="eastAsia" w:hAnsi="宋体" w:cs="宋体"/>
                <w:bCs/>
                <w:szCs w:val="21"/>
              </w:rPr>
              <w:t>分钟。</w:t>
            </w:r>
          </w:p>
        </w:tc>
      </w:tr>
      <w:tr w14:paraId="53D4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4D3339A4">
            <w:pPr>
              <w:topLinePunct/>
              <w:autoSpaceDE w:val="0"/>
              <w:autoSpaceDN w:val="0"/>
              <w:spacing w:line="460" w:lineRule="exact"/>
              <w:jc w:val="center"/>
              <w:rPr>
                <w:rFonts w:ascii="宋体" w:hAnsi="宋体" w:cs="宋体"/>
                <w:b/>
                <w:bCs/>
                <w:szCs w:val="21"/>
              </w:rPr>
            </w:pPr>
            <w:r>
              <w:rPr>
                <w:rFonts w:hint="eastAsia" w:ascii="宋体" w:hAnsi="宋体" w:cs="宋体"/>
                <w:szCs w:val="21"/>
              </w:rPr>
              <w:t>5</w:t>
            </w:r>
          </w:p>
        </w:tc>
        <w:tc>
          <w:tcPr>
            <w:tcW w:w="2250" w:type="dxa"/>
            <w:noWrap w:val="0"/>
            <w:vAlign w:val="center"/>
          </w:tcPr>
          <w:p w14:paraId="4990FCC5">
            <w:pPr>
              <w:topLinePunct/>
              <w:autoSpaceDE w:val="0"/>
              <w:autoSpaceDN w:val="0"/>
              <w:spacing w:line="460" w:lineRule="exact"/>
              <w:ind w:left="-101" w:leftChars="-48" w:right="-94" w:rightChars="-45" w:firstLine="115" w:firstLineChars="55"/>
              <w:jc w:val="center"/>
              <w:rPr>
                <w:rFonts w:ascii="宋体" w:hAnsi="宋体" w:cs="宋体"/>
                <w:szCs w:val="21"/>
              </w:rPr>
            </w:pPr>
            <w:r>
              <w:rPr>
                <w:rFonts w:hint="eastAsia" w:ascii="宋体" w:hAnsi="宋体" w:cs="宋体"/>
                <w:szCs w:val="21"/>
              </w:rPr>
              <w:t>投标人应提交的资格证明文件</w:t>
            </w:r>
          </w:p>
        </w:tc>
        <w:tc>
          <w:tcPr>
            <w:tcW w:w="5875" w:type="dxa"/>
            <w:noWrap w:val="0"/>
            <w:vAlign w:val="center"/>
          </w:tcPr>
          <w:p w14:paraId="729B8D5B">
            <w:pPr>
              <w:keepLines/>
              <w:topLinePunct/>
              <w:autoSpaceDE w:val="0"/>
              <w:autoSpaceDN w:val="0"/>
              <w:spacing w:line="360" w:lineRule="auto"/>
              <w:rPr>
                <w:rFonts w:hint="eastAsia" w:ascii="宋体" w:hAnsi="宋体" w:eastAsia="宋体" w:cs="宋体"/>
                <w:sz w:val="21"/>
                <w:szCs w:val="21"/>
              </w:rPr>
            </w:pPr>
            <w:r>
              <w:rPr>
                <w:rFonts w:hint="eastAsia" w:ascii="宋体" w:hAnsi="宋体" w:eastAsia="宋体" w:cs="宋体"/>
                <w:sz w:val="21"/>
                <w:szCs w:val="21"/>
              </w:rPr>
              <w:t>5.1</w:t>
            </w:r>
            <w:r>
              <w:rPr>
                <w:rFonts w:hint="eastAsia" w:ascii="宋体" w:hAnsi="宋体" w:eastAsia="宋体" w:cs="宋体"/>
                <w:sz w:val="21"/>
                <w:szCs w:val="21"/>
                <w:lang w:val="en-US" w:eastAsia="zh-CN"/>
              </w:rPr>
              <w:t xml:space="preserve"> 投标人具有独立承担民事责任的能力</w:t>
            </w:r>
            <w:r>
              <w:rPr>
                <w:rFonts w:hint="eastAsia" w:ascii="宋体" w:hAnsi="宋体" w:eastAsia="宋体" w:cs="宋体"/>
                <w:kern w:val="2"/>
                <w:sz w:val="21"/>
                <w:szCs w:val="21"/>
                <w:lang w:val="en-US" w:eastAsia="zh-CN" w:bidi="ar-SA"/>
              </w:rPr>
              <w:t>承诺函</w:t>
            </w:r>
            <w:r>
              <w:rPr>
                <w:rFonts w:hint="eastAsia" w:ascii="宋体" w:hAnsi="宋体" w:eastAsia="宋体" w:cs="宋体"/>
                <w:sz w:val="21"/>
                <w:szCs w:val="21"/>
              </w:rPr>
              <w:t>（见‘投标文件格式’）；</w:t>
            </w:r>
          </w:p>
          <w:p w14:paraId="6676EF68">
            <w:pPr>
              <w:pStyle w:val="7"/>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5.2投标人具有良好的商业信誉和健全的财务会计制度的承诺函（见‘投标文件格式’）</w:t>
            </w:r>
            <w:r>
              <w:rPr>
                <w:rFonts w:hint="eastAsia" w:cs="宋体"/>
                <w:kern w:val="2"/>
                <w:sz w:val="21"/>
                <w:szCs w:val="21"/>
                <w:lang w:val="en-US" w:eastAsia="zh-CN" w:bidi="ar-SA"/>
              </w:rPr>
              <w:t>；</w:t>
            </w:r>
          </w:p>
          <w:p w14:paraId="6001E4D5">
            <w:pPr>
              <w:pStyle w:val="7"/>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5.3投标人具有履行合同所必需的设备和专业技术能力的承诺函（见‘投标文件格式’）；</w:t>
            </w:r>
          </w:p>
          <w:p w14:paraId="162218D2">
            <w:pPr>
              <w:pStyle w:val="7"/>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5.4投标人具有依法缴纳税收和社会保障资金的良好记录的承诺函（见‘投标文件格式’）；</w:t>
            </w:r>
          </w:p>
          <w:p w14:paraId="53A0A877">
            <w:pPr>
              <w:pStyle w:val="7"/>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5.5 投标人参加政府采购活动前三年内，在经营活动中没有重大违法记录的承诺函（见‘投标文件格式’）</w:t>
            </w:r>
          </w:p>
          <w:p w14:paraId="1BAF0C2D">
            <w:pPr>
              <w:keepLines/>
              <w:topLinePunct/>
              <w:autoSpaceDE w:val="0"/>
              <w:autoSpaceDN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 xml:space="preserve"> 本项目的特定资格要求：</w:t>
            </w:r>
            <w:r>
              <w:rPr>
                <w:rFonts w:hint="eastAsia" w:ascii="宋体" w:hAnsi="宋体" w:cs="宋体"/>
                <w:kern w:val="2"/>
                <w:sz w:val="21"/>
                <w:szCs w:val="21"/>
                <w:lang w:val="en-US" w:eastAsia="zh-CN" w:bidi="ar-SA"/>
              </w:rPr>
              <w:t>供应商须具备建设行政主管部门颁发的水利水电工程施工总承包叁级及以上资质、有效的安全生产许可证、项目经理须具备水利水电工程专业贰级及以上注册建造师执业资格，具有安全生产考核合格证书（B类），且未在任何在建项目中担任职务。</w:t>
            </w:r>
          </w:p>
          <w:p w14:paraId="6ADA90B3">
            <w:pPr>
              <w:pStyle w:val="32"/>
              <w:topLinePunct/>
              <w:autoSpaceDE w:val="0"/>
              <w:autoSpaceDN w:val="0"/>
              <w:spacing w:line="360" w:lineRule="auto"/>
              <w:ind w:firstLine="0" w:firstLineChars="0"/>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 xml:space="preserve">7 </w:t>
            </w:r>
            <w:r>
              <w:rPr>
                <w:rFonts w:hint="eastAsia" w:ascii="宋体" w:hAnsi="宋体" w:cs="宋体"/>
                <w:szCs w:val="21"/>
              </w:rPr>
              <w:t>投标保证金缴纳凭证</w:t>
            </w:r>
          </w:p>
          <w:p w14:paraId="54BEBC80">
            <w:pPr>
              <w:pStyle w:val="31"/>
              <w:keepNext w:val="0"/>
              <w:keepLines w:val="0"/>
              <w:topLinePunct/>
              <w:autoSpaceDE w:val="0"/>
              <w:autoSpaceDN w:val="0"/>
              <w:spacing w:before="0" w:after="0" w:line="360" w:lineRule="auto"/>
              <w:ind w:right="-94" w:rightChars="-45"/>
              <w:rPr>
                <w:rFonts w:ascii="宋体" w:hAnsi="宋体" w:cs="宋体"/>
                <w:b w:val="0"/>
                <w:bCs w:val="0"/>
                <w:szCs w:val="21"/>
              </w:rPr>
            </w:pPr>
            <w:r>
              <w:rPr>
                <w:rFonts w:hint="eastAsia" w:ascii="宋体" w:hAnsi="宋体" w:cs="宋体"/>
                <w:b w:val="0"/>
                <w:bCs w:val="0"/>
                <w:szCs w:val="21"/>
              </w:rPr>
              <w:sym w:font="Wingdings" w:char="00A8"/>
            </w:r>
            <w:r>
              <w:rPr>
                <w:rFonts w:hint="eastAsia" w:ascii="宋体" w:hAnsi="宋体" w:cs="宋体"/>
                <w:b w:val="0"/>
                <w:bCs w:val="0"/>
                <w:szCs w:val="21"/>
              </w:rPr>
              <w:t>不需要</w:t>
            </w:r>
          </w:p>
          <w:p w14:paraId="5D45A747">
            <w:pPr>
              <w:pStyle w:val="31"/>
              <w:keepNext w:val="0"/>
              <w:keepLines w:val="0"/>
              <w:topLinePunct/>
              <w:autoSpaceDE w:val="0"/>
              <w:autoSpaceDN w:val="0"/>
              <w:spacing w:before="0" w:after="0" w:line="360" w:lineRule="auto"/>
              <w:ind w:right="-94" w:rightChars="-45"/>
              <w:rPr>
                <w:rFonts w:ascii="宋体" w:hAnsi="宋体" w:cs="宋体"/>
                <w:b w:val="0"/>
                <w:bCs w:val="0"/>
                <w:szCs w:val="21"/>
              </w:rPr>
            </w:pPr>
            <w:r>
              <w:rPr>
                <w:rFonts w:hint="eastAsia" w:ascii="宋体" w:hAnsi="宋体" w:cs="宋体"/>
                <w:b w:val="0"/>
                <w:bCs w:val="0"/>
                <w:szCs w:val="21"/>
              </w:rPr>
              <w:sym w:font="Wingdings" w:char="00FE"/>
            </w:r>
            <w:r>
              <w:rPr>
                <w:rFonts w:hint="eastAsia" w:ascii="宋体" w:hAnsi="宋体" w:cs="宋体"/>
                <w:b w:val="0"/>
                <w:bCs w:val="0"/>
                <w:szCs w:val="21"/>
              </w:rPr>
              <w:t>需要</w:t>
            </w:r>
          </w:p>
          <w:p w14:paraId="2A9550C9">
            <w:pPr>
              <w:pStyle w:val="31"/>
              <w:keepNext w:val="0"/>
              <w:keepLines w:val="0"/>
              <w:topLinePunct/>
              <w:autoSpaceDE w:val="0"/>
              <w:autoSpaceDN w:val="0"/>
              <w:spacing w:before="0" w:after="0" w:line="360" w:lineRule="auto"/>
              <w:ind w:right="-94" w:rightChars="-45"/>
              <w:rPr>
                <w:rFonts w:ascii="宋体" w:hAnsi="宋体" w:cs="宋体"/>
                <w:b w:val="0"/>
                <w:bCs w:val="0"/>
                <w:szCs w:val="21"/>
              </w:rPr>
            </w:pPr>
            <w:r>
              <w:rPr>
                <w:rFonts w:hint="eastAsia" w:ascii="宋体" w:hAnsi="宋体" w:cs="宋体"/>
                <w:b w:val="0"/>
                <w:bCs w:val="0"/>
                <w:szCs w:val="21"/>
              </w:rPr>
              <w:t>须提供投标保证金缴纳凭证扫描件或影印件</w:t>
            </w:r>
          </w:p>
          <w:p w14:paraId="6C2472B4">
            <w:pPr>
              <w:pStyle w:val="31"/>
              <w:keepNext w:val="0"/>
              <w:keepLines w:val="0"/>
              <w:topLinePunct/>
              <w:autoSpaceDE w:val="0"/>
              <w:autoSpaceDN w:val="0"/>
              <w:spacing w:before="0" w:after="0" w:line="360" w:lineRule="auto"/>
              <w:ind w:right="-94" w:rightChars="-45"/>
              <w:rPr>
                <w:rFonts w:ascii="宋体" w:hAnsi="宋体" w:cs="宋体"/>
                <w:b w:val="0"/>
                <w:bCs w:val="0"/>
                <w:szCs w:val="21"/>
              </w:rPr>
            </w:pPr>
            <w:r>
              <w:rPr>
                <w:rFonts w:hint="eastAsia" w:ascii="宋体" w:hAnsi="宋体" w:cs="宋体"/>
                <w:b w:val="0"/>
                <w:bCs w:val="0"/>
                <w:szCs w:val="21"/>
              </w:rPr>
              <w:t>投标保证金金额及提交要求：</w:t>
            </w:r>
          </w:p>
          <w:p w14:paraId="1F2CB0BD">
            <w:pPr>
              <w:pStyle w:val="31"/>
              <w:keepNext w:val="0"/>
              <w:keepLines w:val="0"/>
              <w:topLinePunct/>
              <w:autoSpaceDE w:val="0"/>
              <w:autoSpaceDN w:val="0"/>
              <w:spacing w:before="0" w:after="0" w:line="360" w:lineRule="auto"/>
              <w:ind w:right="-94" w:rightChars="-45"/>
              <w:rPr>
                <w:rFonts w:ascii="宋体" w:hAnsi="宋体" w:cs="宋体"/>
                <w:b w:val="0"/>
                <w:bCs w:val="0"/>
                <w:szCs w:val="21"/>
                <w:highlight w:val="yellow"/>
              </w:rPr>
            </w:pPr>
            <w:r>
              <w:rPr>
                <w:rFonts w:hint="eastAsia" w:ascii="宋体" w:hAnsi="宋体" w:cs="宋体"/>
                <w:b/>
                <w:bCs/>
                <w:szCs w:val="21"/>
              </w:rPr>
              <w:t>人民币（</w:t>
            </w:r>
            <w:r>
              <w:rPr>
                <w:rFonts w:hint="eastAsia" w:ascii="宋体" w:hAnsi="宋体" w:cs="宋体"/>
                <w:b/>
                <w:bCs/>
                <w:szCs w:val="21"/>
                <w:highlight w:val="none"/>
              </w:rPr>
              <w:t>大写）：</w:t>
            </w:r>
            <w:r>
              <w:rPr>
                <w:rFonts w:hint="eastAsia" w:ascii="宋体" w:hAnsi="宋体" w:cs="宋体"/>
                <w:b/>
                <w:bCs/>
                <w:szCs w:val="21"/>
                <w:highlight w:val="none"/>
                <w:lang w:val="en-US" w:eastAsia="zh-CN"/>
              </w:rPr>
              <w:t>壹万元整</w:t>
            </w:r>
            <w:r>
              <w:rPr>
                <w:rFonts w:hint="eastAsia" w:ascii="宋体" w:hAnsi="宋体" w:cs="宋体"/>
                <w:b/>
                <w:bCs/>
                <w:szCs w:val="21"/>
                <w:highlight w:val="none"/>
              </w:rPr>
              <w:t xml:space="preserve"> </w:t>
            </w: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w:t>
            </w:r>
            <w:r>
              <w:rPr>
                <w:rFonts w:hint="eastAsia" w:ascii="宋体" w:hAnsi="宋体" w:cs="宋体"/>
                <w:b/>
                <w:bCs/>
                <w:szCs w:val="21"/>
                <w:highlight w:val="none"/>
                <w:lang w:val="en-US" w:eastAsia="zh-CN"/>
              </w:rPr>
              <w:t>10000</w:t>
            </w:r>
            <w:r>
              <w:rPr>
                <w:rFonts w:hint="eastAsia" w:ascii="宋体" w:hAnsi="宋体" w:cs="宋体"/>
                <w:b/>
                <w:bCs/>
                <w:szCs w:val="21"/>
                <w:highlight w:val="none"/>
              </w:rPr>
              <w:t>.00元</w:t>
            </w:r>
          </w:p>
          <w:p w14:paraId="6B6F85AA">
            <w:pPr>
              <w:pStyle w:val="31"/>
              <w:keepNext w:val="0"/>
              <w:keepLines w:val="0"/>
              <w:topLinePunct/>
              <w:autoSpaceDE w:val="0"/>
              <w:autoSpaceDN w:val="0"/>
              <w:spacing w:before="0" w:after="0" w:line="360" w:lineRule="auto"/>
              <w:ind w:right="-94" w:rightChars="-45"/>
              <w:rPr>
                <w:rFonts w:hint="eastAsia" w:ascii="宋体" w:hAnsi="宋体" w:cs="宋体"/>
                <w:b w:val="0"/>
                <w:bCs w:val="0"/>
                <w:szCs w:val="21"/>
              </w:rPr>
            </w:pPr>
            <w:r>
              <w:rPr>
                <w:rFonts w:hint="eastAsia" w:ascii="宋体" w:hAnsi="宋体" w:cs="宋体"/>
                <w:b w:val="0"/>
                <w:bCs w:val="0"/>
                <w:szCs w:val="21"/>
              </w:rPr>
              <w:t>供应商在响应文件开启前，须将磋商保证金采用支票（或网银转账）、汇票、本票或者金融机构、担保机构出具的保函等非现金形式提交。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磋商保函的担保公司开出。确保在响应文件开启之前递交到采购代理机构。</w:t>
            </w:r>
          </w:p>
          <w:p w14:paraId="4EB95896">
            <w:pPr>
              <w:pStyle w:val="31"/>
              <w:keepNext w:val="0"/>
              <w:keepLines w:val="0"/>
              <w:topLinePunct/>
              <w:autoSpaceDE w:val="0"/>
              <w:autoSpaceDN w:val="0"/>
              <w:spacing w:before="0" w:after="0" w:line="360" w:lineRule="auto"/>
              <w:ind w:right="-94" w:rightChars="-45"/>
              <w:rPr>
                <w:rFonts w:hint="eastAsia" w:ascii="宋体" w:hAnsi="宋体" w:eastAsia="宋体" w:cs="宋体"/>
                <w:b w:val="0"/>
                <w:bCs w:val="0"/>
                <w:szCs w:val="21"/>
                <w:lang w:eastAsia="zh-CN"/>
              </w:rPr>
            </w:pPr>
            <w:r>
              <w:rPr>
                <w:rFonts w:hint="eastAsia" w:ascii="宋体" w:hAnsi="宋体" w:cs="宋体"/>
                <w:b w:val="0"/>
                <w:bCs w:val="0"/>
                <w:szCs w:val="21"/>
              </w:rPr>
              <w:t>账户名称：</w:t>
            </w:r>
            <w:r>
              <w:rPr>
                <w:rFonts w:hint="eastAsia" w:ascii="宋体" w:hAnsi="宋体" w:cs="宋体"/>
                <w:b w:val="0"/>
                <w:bCs w:val="0"/>
                <w:szCs w:val="21"/>
                <w:lang w:eastAsia="zh-CN"/>
              </w:rPr>
              <w:t>山西启航项目管理有限公司</w:t>
            </w:r>
          </w:p>
          <w:p w14:paraId="732917C5">
            <w:pPr>
              <w:pStyle w:val="31"/>
              <w:keepNext w:val="0"/>
              <w:keepLines w:val="0"/>
              <w:topLinePunct/>
              <w:autoSpaceDE w:val="0"/>
              <w:autoSpaceDN w:val="0"/>
              <w:spacing w:before="0" w:after="0" w:line="360" w:lineRule="auto"/>
              <w:ind w:right="-94" w:rightChars="-45"/>
              <w:rPr>
                <w:rFonts w:hint="eastAsia" w:ascii="宋体" w:hAnsi="宋体" w:cs="宋体"/>
                <w:b w:val="0"/>
                <w:bCs w:val="0"/>
                <w:szCs w:val="21"/>
              </w:rPr>
            </w:pPr>
            <w:r>
              <w:rPr>
                <w:rFonts w:hint="eastAsia" w:ascii="宋体" w:hAnsi="宋体" w:cs="宋体"/>
                <w:b w:val="0"/>
                <w:bCs w:val="0"/>
                <w:szCs w:val="21"/>
              </w:rPr>
              <w:t xml:space="preserve">开户银行：晋商银行股份有限公司忻州分行 </w:t>
            </w:r>
          </w:p>
          <w:p w14:paraId="22C59CAE">
            <w:pPr>
              <w:pStyle w:val="31"/>
              <w:keepNext w:val="0"/>
              <w:keepLines w:val="0"/>
              <w:topLinePunct/>
              <w:autoSpaceDE w:val="0"/>
              <w:autoSpaceDN w:val="0"/>
              <w:spacing w:before="0" w:after="0" w:line="360" w:lineRule="auto"/>
              <w:ind w:right="-94" w:rightChars="-45"/>
              <w:rPr>
                <w:rFonts w:hint="eastAsia" w:ascii="宋体" w:hAnsi="宋体" w:cs="宋体"/>
                <w:b w:val="0"/>
                <w:bCs w:val="0"/>
                <w:szCs w:val="21"/>
              </w:rPr>
            </w:pPr>
            <w:r>
              <w:rPr>
                <w:rFonts w:hint="eastAsia" w:ascii="宋体" w:hAnsi="宋体" w:cs="宋体"/>
                <w:b w:val="0"/>
                <w:bCs w:val="0"/>
                <w:szCs w:val="21"/>
              </w:rPr>
              <w:t>账    号：36010113000002369</w:t>
            </w:r>
          </w:p>
          <w:p w14:paraId="7FB1048E">
            <w:pPr>
              <w:pStyle w:val="31"/>
              <w:keepNext w:val="0"/>
              <w:keepLines w:val="0"/>
              <w:topLinePunct/>
              <w:autoSpaceDE w:val="0"/>
              <w:autoSpaceDN w:val="0"/>
              <w:spacing w:before="0" w:after="0" w:line="360" w:lineRule="auto"/>
              <w:ind w:right="-94" w:rightChars="-45"/>
              <w:rPr>
                <w:rFonts w:hint="eastAsia" w:ascii="宋体" w:hAnsi="宋体" w:cs="宋体"/>
                <w:b w:val="0"/>
                <w:bCs w:val="0"/>
                <w:szCs w:val="21"/>
              </w:rPr>
            </w:pPr>
            <w:r>
              <w:rPr>
                <w:rFonts w:hint="eastAsia" w:ascii="宋体" w:hAnsi="宋体" w:cs="宋体"/>
                <w:b w:val="0"/>
                <w:bCs w:val="0"/>
                <w:szCs w:val="21"/>
              </w:rPr>
              <w:t>注：</w:t>
            </w:r>
          </w:p>
          <w:p w14:paraId="704992B4">
            <w:pPr>
              <w:pStyle w:val="31"/>
              <w:keepNext w:val="0"/>
              <w:keepLines w:val="0"/>
              <w:topLinePunct/>
              <w:autoSpaceDE w:val="0"/>
              <w:autoSpaceDN w:val="0"/>
              <w:spacing w:before="0" w:after="0" w:line="360" w:lineRule="auto"/>
              <w:ind w:right="-94" w:rightChars="-45"/>
              <w:rPr>
                <w:rFonts w:hint="eastAsia" w:ascii="宋体" w:hAnsi="宋体" w:cs="宋体"/>
                <w:b w:val="0"/>
                <w:bCs w:val="0"/>
                <w:szCs w:val="21"/>
              </w:rPr>
            </w:pPr>
            <w:r>
              <w:rPr>
                <w:rFonts w:hint="eastAsia" w:ascii="宋体" w:hAnsi="宋体" w:cs="宋体"/>
                <w:b w:val="0"/>
                <w:bCs w:val="0"/>
                <w:szCs w:val="21"/>
              </w:rPr>
              <w:t>（1）未按要求提交投标保证金或未足额提交投标保证金或未在开标时间之前到账的，均将被视为无效投标。</w:t>
            </w:r>
          </w:p>
          <w:p w14:paraId="60A06C08">
            <w:pPr>
              <w:pStyle w:val="31"/>
              <w:keepNext w:val="0"/>
              <w:keepLines w:val="0"/>
              <w:topLinePunct/>
              <w:autoSpaceDE w:val="0"/>
              <w:autoSpaceDN w:val="0"/>
              <w:spacing w:before="0" w:after="0" w:line="360" w:lineRule="auto"/>
              <w:ind w:right="-94" w:rightChars="-45"/>
              <w:rPr>
                <w:rFonts w:hint="eastAsia" w:ascii="宋体" w:hAnsi="宋体" w:cs="宋体"/>
                <w:b w:val="0"/>
                <w:bCs w:val="0"/>
                <w:szCs w:val="21"/>
              </w:rPr>
            </w:pPr>
            <w:r>
              <w:rPr>
                <w:rFonts w:hint="eastAsia" w:ascii="宋体" w:hAnsi="宋体" w:cs="宋体"/>
                <w:b w:val="0"/>
                <w:bCs w:val="0"/>
                <w:szCs w:val="21"/>
              </w:rPr>
              <w:t>（2）供应商提交投标保证金时，可在凭单用途栏中注明项目编号或项目名称（可简写），否则，由此造成的后果，由供应商自行承担。</w:t>
            </w:r>
          </w:p>
          <w:p w14:paraId="7552EBE8">
            <w:pPr>
              <w:pStyle w:val="31"/>
              <w:keepNext w:val="0"/>
              <w:keepLines w:val="0"/>
              <w:topLinePunct/>
              <w:autoSpaceDE w:val="0"/>
              <w:autoSpaceDN w:val="0"/>
              <w:spacing w:before="0" w:after="0" w:line="360" w:lineRule="auto"/>
              <w:ind w:right="-94" w:rightChars="-45"/>
              <w:rPr>
                <w:rFonts w:ascii="宋体" w:hAnsi="宋体" w:cs="宋体"/>
                <w:b w:val="0"/>
                <w:bCs w:val="0"/>
                <w:szCs w:val="21"/>
              </w:rPr>
            </w:pPr>
            <w:r>
              <w:rPr>
                <w:rFonts w:hint="eastAsia" w:ascii="宋体" w:hAnsi="宋体" w:cs="宋体"/>
                <w:b w:val="0"/>
                <w:bCs w:val="0"/>
                <w:szCs w:val="21"/>
              </w:rPr>
              <w:t>5.</w:t>
            </w:r>
            <w:r>
              <w:rPr>
                <w:rFonts w:hint="eastAsia" w:ascii="宋体" w:hAnsi="宋体" w:cs="宋体"/>
                <w:b w:val="0"/>
                <w:bCs w:val="0"/>
                <w:szCs w:val="21"/>
                <w:lang w:val="en-US" w:eastAsia="zh-CN"/>
              </w:rPr>
              <w:t xml:space="preserve">8 </w:t>
            </w:r>
            <w:r>
              <w:rPr>
                <w:rFonts w:hint="eastAsia" w:ascii="宋体" w:hAnsi="宋体" w:cs="宋体"/>
                <w:b w:val="0"/>
                <w:bCs w:val="0"/>
                <w:szCs w:val="21"/>
              </w:rPr>
              <w:t>投标人廉洁自律承诺书</w:t>
            </w:r>
          </w:p>
          <w:p w14:paraId="79BE5229">
            <w:pPr>
              <w:pStyle w:val="31"/>
              <w:keepNext w:val="0"/>
              <w:keepLines w:val="0"/>
              <w:topLinePunct/>
              <w:autoSpaceDE w:val="0"/>
              <w:autoSpaceDN w:val="0"/>
              <w:spacing w:before="0" w:after="0" w:line="360" w:lineRule="auto"/>
              <w:ind w:right="-94" w:rightChars="-45"/>
              <w:rPr>
                <w:rFonts w:ascii="宋体" w:hAnsi="宋体" w:cs="宋体"/>
                <w:b w:val="0"/>
                <w:bCs w:val="0"/>
                <w:szCs w:val="21"/>
              </w:rPr>
            </w:pPr>
            <w:r>
              <w:rPr>
                <w:rFonts w:hint="eastAsia" w:ascii="宋体" w:hAnsi="宋体" w:cs="宋体"/>
                <w:b w:val="0"/>
                <w:bCs w:val="0"/>
                <w:szCs w:val="21"/>
              </w:rPr>
              <w:t>投标人须提供廉洁自律承诺书（见‘投标文件格式’）；</w:t>
            </w:r>
          </w:p>
          <w:p w14:paraId="3ED38CC4">
            <w:pPr>
              <w:pStyle w:val="32"/>
              <w:topLinePunct/>
              <w:autoSpaceDE w:val="0"/>
              <w:autoSpaceDN w:val="0"/>
              <w:spacing w:line="360" w:lineRule="auto"/>
              <w:ind w:firstLine="0" w:firstLineChars="0"/>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 xml:space="preserve">9 </w:t>
            </w:r>
            <w:r>
              <w:rPr>
                <w:rFonts w:hint="eastAsia" w:ascii="宋体" w:hAnsi="宋体" w:cs="宋体"/>
                <w:szCs w:val="21"/>
              </w:rPr>
              <w:t>投标人信用信息查询</w:t>
            </w:r>
          </w:p>
          <w:p w14:paraId="7507E8BF">
            <w:pPr>
              <w:spacing w:line="360" w:lineRule="auto"/>
              <w:rPr>
                <w:rFonts w:ascii="宋体" w:hAnsi="宋体" w:cs="宋体"/>
                <w:szCs w:val="21"/>
                <w:u w:val="single"/>
              </w:rPr>
            </w:pPr>
            <w:r>
              <w:rPr>
                <w:rFonts w:hint="eastAsia" w:ascii="宋体" w:hAnsi="宋体" w:cs="宋体"/>
                <w:szCs w:val="21"/>
              </w:rPr>
              <w:t>对投标人的信用信息进行查询，通过“信用中国”网站（http://www.creditchina.gov.cn）、</w:t>
            </w:r>
            <w:r>
              <w:rPr>
                <w:rFonts w:hint="eastAsia" w:ascii="宋体" w:hAnsi="宋体" w:eastAsia="宋体" w:cs="宋体"/>
                <w:szCs w:val="21"/>
                <w:lang w:eastAsia="zh-CN"/>
              </w:rPr>
              <w:t>“</w:t>
            </w:r>
            <w:r>
              <w:rPr>
                <w:rFonts w:hint="eastAsia" w:ascii="宋体" w:hAnsi="宋体" w:eastAsia="宋体" w:cs="宋体"/>
                <w:szCs w:val="21"/>
                <w:lang w:val="en-US" w:eastAsia="zh-CN"/>
              </w:rPr>
              <w:t>中国执行信息公开网”（http://zxgk.court.gov.cn/shixin）、</w:t>
            </w:r>
            <w:r>
              <w:rPr>
                <w:rFonts w:hint="eastAsia" w:ascii="宋体" w:hAnsi="宋体" w:eastAsia="宋体" w:cs="宋体"/>
                <w:szCs w:val="21"/>
              </w:rPr>
              <w:t>中</w:t>
            </w:r>
            <w:r>
              <w:rPr>
                <w:rFonts w:hint="eastAsia" w:ascii="宋体" w:hAnsi="宋体" w:cs="宋体"/>
                <w:szCs w:val="21"/>
              </w:rPr>
              <w:t>国政府采购网（http://www.ccgp.gov.cn）等网站查询相关主体信用记录，截止时间为开标当日；查询内容为“信用中国”网的失信黑名单记录情况和中国政府采购网上的政府采购严重违法失信行为信息记录情况；查询记录与其他采购文件一并保存。</w:t>
            </w:r>
            <w:r>
              <w:rPr>
                <w:rFonts w:hint="eastAsia" w:ascii="宋体" w:hAnsi="宋体" w:cs="宋体"/>
                <w:szCs w:val="21"/>
                <w:u w:val="single"/>
              </w:rPr>
              <w:t>凡是列入失信被执行人、重大税收违法案件当事人名单、政府采购严重违法失信行为记录名单及其他不符合《中华人民共和国政府采购法》第二十二条规定条件的投标人，一律拒绝其参加本次政府采购活动。</w:t>
            </w:r>
          </w:p>
          <w:p w14:paraId="4717A96D">
            <w:pPr>
              <w:keepLines/>
              <w:topLinePunct/>
              <w:autoSpaceDE w:val="0"/>
              <w:autoSpaceDN w:val="0"/>
              <w:spacing w:line="360" w:lineRule="auto"/>
              <w:jc w:val="left"/>
            </w:pPr>
            <w:r>
              <w:rPr>
                <w:rFonts w:hint="eastAsia"/>
              </w:rPr>
              <w:t xml:space="preserve">以联合体形式参加采购活动的，联合体中任何一方存在“被拒绝情形”的视同联合体存在“被拒绝情形”。（此项资格证明文件无需投标人提供）。 </w:t>
            </w:r>
          </w:p>
          <w:p w14:paraId="51E0999A">
            <w:pPr>
              <w:pStyle w:val="32"/>
              <w:topLinePunct/>
              <w:autoSpaceDE w:val="0"/>
              <w:autoSpaceDN w:val="0"/>
              <w:spacing w:line="360" w:lineRule="auto"/>
              <w:ind w:firstLine="0" w:firstLineChars="0"/>
              <w:rPr>
                <w:rFonts w:ascii="宋体" w:hAnsi="宋体" w:cs="宋体"/>
                <w:szCs w:val="21"/>
              </w:rPr>
            </w:pPr>
            <w:r>
              <w:rPr>
                <w:rFonts w:hint="eastAsia" w:ascii="宋体" w:hAnsi="宋体" w:cs="宋体"/>
                <w:szCs w:val="21"/>
              </w:rPr>
              <w:t>注：</w:t>
            </w:r>
          </w:p>
          <w:p w14:paraId="21D7C7B2">
            <w:pPr>
              <w:pStyle w:val="32"/>
              <w:topLinePunct/>
              <w:autoSpaceDE w:val="0"/>
              <w:autoSpaceDN w:val="0"/>
              <w:spacing w:line="360" w:lineRule="auto"/>
              <w:ind w:firstLine="0" w:firstLineChars="0"/>
              <w:rPr>
                <w:rFonts w:ascii="宋体" w:hAnsi="宋体" w:cs="宋体"/>
                <w:szCs w:val="21"/>
              </w:rPr>
            </w:pPr>
            <w:r>
              <w:rPr>
                <w:rFonts w:hint="eastAsia" w:ascii="宋体" w:hAnsi="宋体" w:cs="宋体"/>
                <w:szCs w:val="21"/>
              </w:rPr>
              <w:t>（1）资格证明文件，若有一项未提供或无效，将导致其不具备投标资格，且不允许在开标后补正。</w:t>
            </w:r>
          </w:p>
          <w:p w14:paraId="46946C25">
            <w:pPr>
              <w:pStyle w:val="32"/>
              <w:topLinePunct/>
              <w:autoSpaceDE w:val="0"/>
              <w:autoSpaceDN w:val="0"/>
              <w:spacing w:line="360" w:lineRule="auto"/>
              <w:ind w:firstLine="0" w:firstLineChars="0"/>
              <w:rPr>
                <w:rFonts w:ascii="宋体" w:hAnsi="宋体" w:cs="宋体"/>
                <w:szCs w:val="21"/>
              </w:rPr>
            </w:pPr>
            <w:r>
              <w:rPr>
                <w:rFonts w:hint="eastAsia" w:ascii="宋体" w:hAnsi="宋体" w:cs="宋体"/>
                <w:szCs w:val="21"/>
              </w:rPr>
              <w:t>（2）信用查询结果中投标人存在失信记录情形的，其投标将作无效投标处理。查询记录与其他评标资料一并保存。</w:t>
            </w:r>
          </w:p>
          <w:p w14:paraId="04F51916">
            <w:pPr>
              <w:tabs>
                <w:tab w:val="left" w:pos="567"/>
              </w:tabs>
              <w:topLinePunct/>
              <w:autoSpaceDE w:val="0"/>
              <w:autoSpaceDN w:val="0"/>
              <w:snapToGrid w:val="0"/>
              <w:spacing w:line="360" w:lineRule="auto"/>
              <w:rPr>
                <w:rFonts w:ascii="宋体" w:hAnsi="宋体" w:cs="宋体"/>
                <w:kern w:val="0"/>
                <w:szCs w:val="21"/>
              </w:rPr>
            </w:pPr>
            <w:r>
              <w:rPr>
                <w:rFonts w:hint="eastAsia" w:ascii="宋体" w:hAnsi="宋体" w:cs="宋体"/>
                <w:kern w:val="0"/>
                <w:szCs w:val="21"/>
              </w:rPr>
              <w:t>（3）以上所有资格证明文件均需加盖投标人数字证书电子CA章。</w:t>
            </w:r>
          </w:p>
          <w:p w14:paraId="40FFB31B">
            <w:pPr>
              <w:tabs>
                <w:tab w:val="left" w:pos="567"/>
              </w:tabs>
              <w:topLinePunct/>
              <w:autoSpaceDE w:val="0"/>
              <w:autoSpaceDN w:val="0"/>
              <w:snapToGrid w:val="0"/>
              <w:spacing w:line="360" w:lineRule="auto"/>
              <w:rPr>
                <w:rFonts w:hint="eastAsia" w:ascii="宋体" w:hAnsi="宋体" w:cs="宋体"/>
                <w:kern w:val="0"/>
                <w:szCs w:val="21"/>
              </w:rPr>
            </w:pPr>
            <w:r>
              <w:rPr>
                <w:rFonts w:hint="eastAsia" w:ascii="宋体" w:hAnsi="宋体" w:cs="宋体"/>
                <w:kern w:val="0"/>
                <w:szCs w:val="21"/>
              </w:rPr>
              <w:t>5.1</w:t>
            </w:r>
            <w:r>
              <w:rPr>
                <w:rFonts w:hint="eastAsia" w:ascii="宋体" w:hAnsi="宋体" w:cs="宋体"/>
                <w:kern w:val="0"/>
                <w:szCs w:val="21"/>
                <w:lang w:val="en-US" w:eastAsia="zh-CN"/>
              </w:rPr>
              <w:t xml:space="preserve">0 </w:t>
            </w:r>
            <w:r>
              <w:rPr>
                <w:rFonts w:hint="eastAsia" w:ascii="宋体" w:hAnsi="宋体" w:cs="宋体"/>
                <w:kern w:val="0"/>
                <w:szCs w:val="21"/>
              </w:rPr>
              <w:t>投标人需提交的其他资格证明文件。</w:t>
            </w:r>
          </w:p>
          <w:p w14:paraId="77E73445">
            <w:pPr>
              <w:pStyle w:val="7"/>
              <w:spacing w:line="360" w:lineRule="auto"/>
              <w:rPr>
                <w:rFonts w:hint="default" w:ascii="宋体" w:hAnsi="宋体" w:eastAsia="宋体" w:cs="宋体"/>
                <w:kern w:val="0"/>
                <w:szCs w:val="21"/>
                <w:lang w:val="en-US" w:eastAsia="zh-CN"/>
              </w:rPr>
            </w:pPr>
            <w:r>
              <w:rPr>
                <w:rFonts w:hint="eastAsia" w:ascii="宋体" w:hAnsi="宋体" w:eastAsia="宋体" w:cs="宋体"/>
                <w:kern w:val="0"/>
                <w:sz w:val="21"/>
                <w:szCs w:val="21"/>
                <w:lang w:val="en-US" w:eastAsia="zh-CN" w:bidi="ar-SA"/>
              </w:rPr>
              <w:t>5.11投标</w:t>
            </w:r>
            <w:r>
              <w:rPr>
                <w:rFonts w:hint="eastAsia" w:ascii="宋体" w:hAnsi="宋体" w:eastAsia="宋体" w:cs="宋体"/>
                <w:kern w:val="2"/>
                <w:sz w:val="21"/>
                <w:szCs w:val="21"/>
                <w:lang w:val="en-US" w:eastAsia="zh-CN" w:bidi="ar-SA"/>
              </w:rPr>
              <w:t>人应为中小企业的证件材料（请根据要求单独上传《中小企业声明函》。格式以采购文件要求为准。）</w:t>
            </w:r>
          </w:p>
          <w:p w14:paraId="54FD986C">
            <w:pPr>
              <w:tabs>
                <w:tab w:val="left" w:pos="567"/>
              </w:tabs>
              <w:topLinePunct/>
              <w:autoSpaceDE w:val="0"/>
              <w:autoSpaceDN w:val="0"/>
              <w:snapToGrid w:val="0"/>
              <w:spacing w:line="360" w:lineRule="auto"/>
              <w:rPr>
                <w:rFonts w:ascii="宋体" w:hAnsi="宋体" w:cs="宋体"/>
                <w:szCs w:val="21"/>
              </w:rPr>
            </w:pPr>
            <w:r>
              <w:rPr>
                <w:rFonts w:hint="eastAsia" w:ascii="宋体" w:hAnsi="宋体" w:cs="宋体"/>
                <w:kern w:val="0"/>
                <w:szCs w:val="21"/>
              </w:rPr>
              <w:t>具体资格审查内容及标准详见评标标准和评标方法。</w:t>
            </w:r>
          </w:p>
        </w:tc>
      </w:tr>
      <w:tr w14:paraId="2B16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07B13448">
            <w:pPr>
              <w:topLinePunct/>
              <w:autoSpaceDE w:val="0"/>
              <w:autoSpaceDN w:val="0"/>
              <w:spacing w:line="460" w:lineRule="exact"/>
              <w:jc w:val="center"/>
              <w:rPr>
                <w:rFonts w:ascii="宋体" w:hAnsi="宋体" w:cs="宋体"/>
                <w:b/>
                <w:bCs/>
                <w:szCs w:val="21"/>
              </w:rPr>
            </w:pPr>
            <w:r>
              <w:rPr>
                <w:rFonts w:hint="eastAsia" w:ascii="宋体" w:hAnsi="宋体" w:cs="宋体"/>
                <w:szCs w:val="21"/>
              </w:rPr>
              <w:t>6</w:t>
            </w:r>
          </w:p>
        </w:tc>
        <w:tc>
          <w:tcPr>
            <w:tcW w:w="2250" w:type="dxa"/>
            <w:noWrap w:val="0"/>
            <w:vAlign w:val="center"/>
          </w:tcPr>
          <w:p w14:paraId="0BD42456">
            <w:pPr>
              <w:topLinePunct/>
              <w:autoSpaceDE w:val="0"/>
              <w:autoSpaceDN w:val="0"/>
              <w:spacing w:line="460" w:lineRule="exact"/>
              <w:ind w:left="-101" w:leftChars="-48" w:right="-94" w:rightChars="-45" w:firstLine="115" w:firstLineChars="55"/>
              <w:jc w:val="center"/>
              <w:rPr>
                <w:rFonts w:ascii="宋体" w:hAnsi="宋体" w:cs="宋体"/>
                <w:szCs w:val="21"/>
              </w:rPr>
            </w:pPr>
            <w:r>
              <w:rPr>
                <w:rFonts w:hint="eastAsia" w:ascii="宋体" w:hAnsi="宋体" w:cs="宋体"/>
                <w:szCs w:val="21"/>
              </w:rPr>
              <w:t>投标人应提交的商务、技术文件</w:t>
            </w:r>
          </w:p>
        </w:tc>
        <w:tc>
          <w:tcPr>
            <w:tcW w:w="5875" w:type="dxa"/>
            <w:noWrap w:val="0"/>
            <w:vAlign w:val="center"/>
          </w:tcPr>
          <w:p w14:paraId="714EAC63">
            <w:pPr>
              <w:topLinePunct/>
              <w:autoSpaceDE w:val="0"/>
              <w:autoSpaceDN w:val="0"/>
              <w:snapToGrid w:val="0"/>
              <w:spacing w:line="460" w:lineRule="exact"/>
              <w:rPr>
                <w:rFonts w:ascii="宋体" w:hAnsi="宋体" w:cs="宋体"/>
                <w:kern w:val="0"/>
                <w:szCs w:val="21"/>
              </w:rPr>
            </w:pPr>
            <w:r>
              <w:rPr>
                <w:rFonts w:hint="eastAsia" w:ascii="宋体" w:hAnsi="宋体" w:cs="宋体"/>
                <w:szCs w:val="21"/>
              </w:rPr>
              <w:t>★6.</w:t>
            </w:r>
            <w:r>
              <w:rPr>
                <w:rFonts w:hint="eastAsia" w:ascii="宋体" w:hAnsi="宋体" w:cs="宋体"/>
                <w:kern w:val="0"/>
                <w:szCs w:val="21"/>
              </w:rPr>
              <w:t xml:space="preserve">1法定代表人（负责人）身份证明书（见‘投标文件格式’）； </w:t>
            </w:r>
          </w:p>
          <w:p w14:paraId="17316075">
            <w:pPr>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szCs w:val="21"/>
              </w:rPr>
              <w:t>★6.</w:t>
            </w:r>
            <w:r>
              <w:rPr>
                <w:rFonts w:hint="eastAsia" w:ascii="宋体" w:hAnsi="宋体" w:cs="宋体"/>
                <w:kern w:val="0"/>
                <w:szCs w:val="21"/>
              </w:rPr>
              <w:t>2法定代表人（负责人）授权委托书（见‘投标文件格式’）</w:t>
            </w:r>
          </w:p>
          <w:p w14:paraId="0A09E655">
            <w:pPr>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若授权代表为法定代表人（负责人）的可不提供；</w:t>
            </w:r>
          </w:p>
          <w:p w14:paraId="45971FBA">
            <w:pPr>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szCs w:val="21"/>
              </w:rPr>
              <w:t>★6.</w:t>
            </w:r>
            <w:r>
              <w:rPr>
                <w:rFonts w:hint="eastAsia" w:ascii="宋体" w:hAnsi="宋体" w:cs="宋体"/>
                <w:kern w:val="0"/>
                <w:szCs w:val="21"/>
              </w:rPr>
              <w:t>3</w:t>
            </w:r>
            <w:r>
              <w:rPr>
                <w:rFonts w:hint="eastAsia" w:ascii="宋体" w:hAnsi="宋体" w:cs="宋体"/>
                <w:kern w:val="0"/>
                <w:szCs w:val="21"/>
                <w:lang w:eastAsia="zh-CN"/>
              </w:rPr>
              <w:t>磋商</w:t>
            </w:r>
            <w:r>
              <w:rPr>
                <w:rFonts w:hint="eastAsia" w:ascii="宋体" w:hAnsi="宋体" w:cs="宋体"/>
                <w:kern w:val="0"/>
                <w:szCs w:val="21"/>
              </w:rPr>
              <w:t>函（见‘投标文件格式’）；</w:t>
            </w:r>
          </w:p>
          <w:p w14:paraId="0CD8720E">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cs="宋体"/>
                <w:szCs w:val="21"/>
              </w:rPr>
              <w:t>★6.</w:t>
            </w:r>
            <w:r>
              <w:rPr>
                <w:rFonts w:hint="eastAsia" w:ascii="宋体" w:hAnsi="宋体" w:cs="宋体"/>
                <w:kern w:val="0"/>
                <w:szCs w:val="21"/>
              </w:rPr>
              <w:t>4</w:t>
            </w:r>
            <w:r>
              <w:rPr>
                <w:rFonts w:hint="eastAsia" w:ascii="宋体" w:hAnsi="宋体" w:cs="宋体"/>
                <w:kern w:val="0"/>
                <w:szCs w:val="21"/>
                <w:lang w:eastAsia="zh-CN"/>
              </w:rPr>
              <w:t>项目管理机构</w:t>
            </w:r>
            <w:r>
              <w:rPr>
                <w:rFonts w:hint="eastAsia" w:ascii="宋体" w:hAnsi="宋体" w:cs="宋体"/>
                <w:kern w:val="0"/>
                <w:szCs w:val="21"/>
              </w:rPr>
              <w:t>(见‘投标文件格式’)；</w:t>
            </w:r>
          </w:p>
          <w:p w14:paraId="28C3BABD">
            <w:pPr>
              <w:tabs>
                <w:tab w:val="left" w:pos="567"/>
              </w:tabs>
              <w:topLinePunct/>
              <w:autoSpaceDE w:val="0"/>
              <w:autoSpaceDN w:val="0"/>
              <w:snapToGrid w:val="0"/>
              <w:spacing w:line="460" w:lineRule="exact"/>
              <w:rPr>
                <w:rFonts w:hint="eastAsia" w:ascii="宋体" w:hAnsi="宋体" w:cs="宋体"/>
                <w:kern w:val="0"/>
                <w:szCs w:val="21"/>
              </w:rPr>
            </w:pPr>
            <w:r>
              <w:rPr>
                <w:rFonts w:hint="eastAsia" w:ascii="宋体" w:hAnsi="宋体" w:cs="宋体"/>
                <w:kern w:val="0"/>
                <w:szCs w:val="21"/>
              </w:rPr>
              <w:t>（1）项目管理机构配备情况表</w:t>
            </w:r>
          </w:p>
          <w:p w14:paraId="42CA3DE1">
            <w:pPr>
              <w:tabs>
                <w:tab w:val="left" w:pos="567"/>
              </w:tabs>
              <w:topLinePunct/>
              <w:autoSpaceDE w:val="0"/>
              <w:autoSpaceDN w:val="0"/>
              <w:snapToGrid w:val="0"/>
              <w:spacing w:line="460" w:lineRule="exact"/>
              <w:rPr>
                <w:rFonts w:hint="eastAsia" w:ascii="宋体" w:hAnsi="宋体" w:cs="宋体"/>
                <w:kern w:val="0"/>
                <w:szCs w:val="21"/>
              </w:rPr>
            </w:pPr>
            <w:r>
              <w:rPr>
                <w:rFonts w:hint="eastAsia" w:ascii="宋体" w:hAnsi="宋体" w:cs="宋体"/>
                <w:kern w:val="0"/>
                <w:szCs w:val="21"/>
              </w:rPr>
              <w:t>（2）项目经理简历表</w:t>
            </w:r>
          </w:p>
          <w:p w14:paraId="444E9387">
            <w:pPr>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（3）项目技术负责人简历表</w:t>
            </w:r>
          </w:p>
          <w:p w14:paraId="45D1E8CF">
            <w:pPr>
              <w:tabs>
                <w:tab w:val="left" w:pos="567"/>
              </w:tabs>
              <w:topLinePunct/>
              <w:autoSpaceDE w:val="0"/>
              <w:autoSpaceDN w:val="0"/>
              <w:snapToGrid w:val="0"/>
              <w:spacing w:line="460" w:lineRule="exact"/>
              <w:rPr>
                <w:rFonts w:hint="eastAsia" w:ascii="宋体" w:hAnsi="宋体" w:eastAsia="华文中宋" w:cs="宋体"/>
                <w:kern w:val="0"/>
                <w:szCs w:val="21"/>
                <w:lang w:val="en-US" w:eastAsia="zh-CN"/>
              </w:rPr>
            </w:pPr>
            <w:r>
              <w:rPr>
                <w:rFonts w:hint="eastAsia" w:ascii="宋体" w:hAnsi="宋体" w:cs="宋体"/>
                <w:szCs w:val="21"/>
              </w:rPr>
              <w:t>★</w:t>
            </w:r>
            <w:r>
              <w:rPr>
                <w:rFonts w:hint="eastAsia" w:ascii="宋体" w:hAnsi="宋体" w:cs="宋体"/>
                <w:kern w:val="0"/>
                <w:szCs w:val="21"/>
                <w:lang w:eastAsia="zh-CN"/>
              </w:rPr>
              <w:t>6.5已标价工程量清单</w:t>
            </w:r>
            <w:r>
              <w:rPr>
                <w:rFonts w:hint="eastAsia" w:ascii="宋体" w:hAnsi="宋体" w:cs="宋体"/>
                <w:kern w:val="0"/>
                <w:szCs w:val="21"/>
              </w:rPr>
              <w:t>(见‘投标文件格式’)</w:t>
            </w:r>
            <w:r>
              <w:rPr>
                <w:rFonts w:hint="eastAsia" w:ascii="宋体" w:hAnsi="宋体" w:cs="宋体"/>
                <w:kern w:val="0"/>
                <w:szCs w:val="21"/>
                <w:lang w:eastAsia="zh-CN"/>
              </w:rPr>
              <w:t>；</w:t>
            </w:r>
            <w:r>
              <w:rPr>
                <w:rFonts w:hint="eastAsia" w:ascii="宋体" w:hAnsi="宋体" w:cs="宋体"/>
                <w:kern w:val="0"/>
                <w:szCs w:val="21"/>
                <w:lang w:val="en-US" w:eastAsia="zh-CN"/>
              </w:rPr>
              <w:t xml:space="preserve"> </w:t>
            </w:r>
          </w:p>
          <w:p w14:paraId="46BA822B">
            <w:pPr>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szCs w:val="21"/>
              </w:rPr>
              <w:t>★</w:t>
            </w:r>
            <w:r>
              <w:rPr>
                <w:rFonts w:hint="eastAsia" w:ascii="宋体" w:hAnsi="宋体" w:cs="宋体"/>
                <w:kern w:val="0"/>
                <w:szCs w:val="21"/>
              </w:rPr>
              <w:t>6.6施工组织设计(见‘投标文件格式’)；</w:t>
            </w:r>
          </w:p>
          <w:p w14:paraId="2AD5F4E5">
            <w:pPr>
              <w:tabs>
                <w:tab w:val="left" w:pos="567"/>
              </w:tabs>
              <w:topLinePunct/>
              <w:autoSpaceDE w:val="0"/>
              <w:autoSpaceDN w:val="0"/>
              <w:snapToGrid w:val="0"/>
              <w:spacing w:line="460" w:lineRule="exact"/>
              <w:rPr>
                <w:rFonts w:hint="eastAsia" w:ascii="宋体" w:hAnsi="宋体" w:cs="宋体"/>
                <w:szCs w:val="21"/>
                <w:lang w:eastAsia="zh-CN"/>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7磋商供应商及项目经理资信</w:t>
            </w:r>
            <w:r>
              <w:rPr>
                <w:rFonts w:hint="eastAsia" w:ascii="宋体" w:hAnsi="宋体" w:cs="宋体"/>
                <w:kern w:val="0"/>
                <w:szCs w:val="21"/>
              </w:rPr>
              <w:t>(见‘投标文件格式’)</w:t>
            </w:r>
            <w:r>
              <w:rPr>
                <w:rFonts w:hint="eastAsia" w:ascii="宋体" w:hAnsi="宋体" w:cs="宋体"/>
                <w:szCs w:val="21"/>
                <w:lang w:eastAsia="zh-CN"/>
              </w:rPr>
              <w:t>；</w:t>
            </w:r>
          </w:p>
          <w:p w14:paraId="1DA86E33">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1</w:t>
            </w:r>
            <w:r>
              <w:rPr>
                <w:rFonts w:hint="eastAsia" w:ascii="宋体" w:hAnsi="宋体" w:eastAsia="宋体" w:cs="宋体"/>
                <w:kern w:val="0"/>
                <w:szCs w:val="21"/>
                <w:lang w:eastAsia="zh-CN"/>
              </w:rPr>
              <w:t>）磋商供应商近</w:t>
            </w:r>
            <w:r>
              <w:rPr>
                <w:rFonts w:hint="eastAsia" w:ascii="宋体" w:hAnsi="宋体" w:cs="宋体"/>
                <w:kern w:val="0"/>
                <w:szCs w:val="21"/>
                <w:lang w:val="en-US" w:eastAsia="zh-CN"/>
              </w:rPr>
              <w:t>五</w:t>
            </w:r>
            <w:r>
              <w:rPr>
                <w:rFonts w:hint="eastAsia" w:ascii="宋体" w:hAnsi="宋体" w:eastAsia="宋体" w:cs="宋体"/>
                <w:kern w:val="0"/>
                <w:szCs w:val="21"/>
                <w:lang w:eastAsia="zh-CN"/>
              </w:rPr>
              <w:t>年完成的部分同类型工程情况表</w:t>
            </w:r>
          </w:p>
          <w:p w14:paraId="0491A5EA">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2</w:t>
            </w:r>
            <w:r>
              <w:rPr>
                <w:rFonts w:hint="eastAsia" w:ascii="宋体" w:hAnsi="宋体" w:eastAsia="宋体" w:cs="宋体"/>
                <w:kern w:val="0"/>
                <w:szCs w:val="21"/>
                <w:lang w:eastAsia="zh-CN"/>
              </w:rPr>
              <w:t>）项目经理近</w:t>
            </w:r>
            <w:r>
              <w:rPr>
                <w:rFonts w:hint="eastAsia" w:ascii="宋体" w:hAnsi="宋体" w:cs="宋体"/>
                <w:kern w:val="0"/>
                <w:szCs w:val="21"/>
                <w:lang w:val="en-US" w:eastAsia="zh-CN"/>
              </w:rPr>
              <w:t>五</w:t>
            </w:r>
            <w:r>
              <w:rPr>
                <w:rFonts w:hint="eastAsia" w:ascii="宋体" w:hAnsi="宋体" w:eastAsia="宋体" w:cs="宋体"/>
                <w:kern w:val="0"/>
                <w:szCs w:val="21"/>
                <w:lang w:eastAsia="zh-CN"/>
              </w:rPr>
              <w:t>年完成的同类型工程情况表</w:t>
            </w:r>
          </w:p>
          <w:p w14:paraId="094995F8">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3</w:t>
            </w:r>
            <w:r>
              <w:rPr>
                <w:rFonts w:hint="eastAsia" w:ascii="宋体" w:hAnsi="宋体" w:eastAsia="宋体" w:cs="宋体"/>
                <w:kern w:val="0"/>
                <w:szCs w:val="21"/>
                <w:lang w:eastAsia="zh-CN"/>
              </w:rPr>
              <w:t>）磋商供应商正在施工的和新承接的部分项目情况表</w:t>
            </w:r>
          </w:p>
          <w:p w14:paraId="3050013B">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4</w:t>
            </w:r>
            <w:r>
              <w:rPr>
                <w:rFonts w:hint="eastAsia" w:ascii="宋体" w:hAnsi="宋体" w:eastAsia="宋体" w:cs="宋体"/>
                <w:kern w:val="0"/>
                <w:szCs w:val="21"/>
                <w:lang w:eastAsia="zh-CN"/>
              </w:rPr>
              <w:t>）其他材料</w:t>
            </w:r>
          </w:p>
          <w:p w14:paraId="622705E1">
            <w:pPr>
              <w:tabs>
                <w:tab w:val="left" w:pos="567"/>
              </w:tabs>
              <w:topLinePunct/>
              <w:autoSpaceDE w:val="0"/>
              <w:autoSpaceDN w:val="0"/>
              <w:snapToGrid w:val="0"/>
              <w:spacing w:line="460" w:lineRule="exac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6.</w:t>
            </w:r>
            <w:r>
              <w:rPr>
                <w:rFonts w:hint="eastAsia" w:ascii="宋体" w:hAnsi="宋体" w:cs="宋体"/>
                <w:kern w:val="0"/>
                <w:szCs w:val="21"/>
              </w:rPr>
              <w:t>8拟分包计划表(见‘投标文件格式’)；</w:t>
            </w:r>
          </w:p>
          <w:p w14:paraId="194711DB">
            <w:pPr>
              <w:tabs>
                <w:tab w:val="left" w:pos="567"/>
              </w:tabs>
              <w:topLinePunct/>
              <w:autoSpaceDE w:val="0"/>
              <w:autoSpaceDN w:val="0"/>
              <w:snapToGrid w:val="0"/>
              <w:spacing w:line="460" w:lineRule="exac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6.</w:t>
            </w:r>
            <w:r>
              <w:rPr>
                <w:rFonts w:hint="eastAsia" w:ascii="宋体" w:hAnsi="宋体" w:cs="宋体"/>
                <w:kern w:val="0"/>
                <w:szCs w:val="21"/>
              </w:rPr>
              <w:t>9节能、环保及其他政策要求(见‘投标文件格式’)；</w:t>
            </w:r>
          </w:p>
          <w:p w14:paraId="79A56DF0">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（1）节能产品、环境标志产品的承诺</w:t>
            </w:r>
          </w:p>
          <w:p w14:paraId="785D26C9">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（2）小型、微企业/残疾人福利性单位提供相关证明材料</w:t>
            </w:r>
          </w:p>
          <w:p w14:paraId="4EF3CE4A">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（3）中小企业声明函格式</w:t>
            </w:r>
          </w:p>
          <w:p w14:paraId="66BE95A9">
            <w:pPr>
              <w:tabs>
                <w:tab w:val="left" w:pos="567"/>
              </w:tabs>
              <w:topLinePunct/>
              <w:autoSpaceDE w:val="0"/>
              <w:autoSpaceDN w:val="0"/>
              <w:snapToGrid w:val="0"/>
              <w:spacing w:line="460" w:lineRule="exact"/>
              <w:rPr>
                <w:rFonts w:hint="eastAsia"/>
              </w:rPr>
            </w:pPr>
            <w:r>
              <w:rPr>
                <w:rFonts w:hint="eastAsia" w:ascii="宋体" w:hAnsi="宋体" w:eastAsia="宋体" w:cs="宋体"/>
                <w:kern w:val="0"/>
                <w:szCs w:val="21"/>
                <w:lang w:eastAsia="zh-CN"/>
              </w:rPr>
              <w:t>（4）残疾人福利性单位声明函格式</w:t>
            </w:r>
          </w:p>
          <w:p w14:paraId="0477F948">
            <w:pPr>
              <w:tabs>
                <w:tab w:val="left" w:pos="567"/>
              </w:tabs>
              <w:topLinePunct/>
              <w:autoSpaceDE w:val="0"/>
              <w:autoSpaceDN w:val="0"/>
              <w:snapToGrid w:val="0"/>
              <w:spacing w:line="460" w:lineRule="exact"/>
              <w:rPr>
                <w:rFonts w:hint="eastAsia" w:ascii="宋体" w:hAnsi="宋体" w:eastAsia="宋体" w:cs="宋体"/>
                <w:kern w:val="0"/>
                <w:szCs w:val="21"/>
                <w:lang w:val="en-US" w:eastAsia="zh-CN"/>
              </w:rPr>
            </w:pPr>
            <w:r>
              <w:rPr>
                <w:rFonts w:hint="eastAsia" w:ascii="宋体" w:hAnsi="宋体" w:cs="宋体"/>
                <w:kern w:val="0"/>
                <w:szCs w:val="21"/>
              </w:rPr>
              <w:t>★</w:t>
            </w:r>
            <w:r>
              <w:rPr>
                <w:rFonts w:hint="eastAsia" w:ascii="宋体" w:hAnsi="宋体" w:cs="宋体"/>
                <w:kern w:val="0"/>
                <w:szCs w:val="21"/>
                <w:lang w:val="en-US" w:eastAsia="zh-CN"/>
              </w:rPr>
              <w:t>6.10</w:t>
            </w:r>
            <w:r>
              <w:rPr>
                <w:rFonts w:hint="eastAsia" w:ascii="宋体" w:hAnsi="宋体" w:cs="宋体"/>
                <w:kern w:val="0"/>
                <w:szCs w:val="21"/>
              </w:rPr>
              <w:t>其他资料</w:t>
            </w:r>
            <w:r>
              <w:rPr>
                <w:rFonts w:hint="eastAsia" w:ascii="宋体" w:hAnsi="宋体" w:cs="宋体"/>
                <w:kern w:val="0"/>
                <w:szCs w:val="21"/>
                <w:lang w:eastAsia="zh-CN"/>
              </w:rPr>
              <w:t>。</w:t>
            </w:r>
          </w:p>
          <w:p w14:paraId="082ABDA8">
            <w:pPr>
              <w:topLinePunct/>
              <w:autoSpaceDE w:val="0"/>
              <w:autoSpaceDN w:val="0"/>
              <w:snapToGrid w:val="0"/>
              <w:spacing w:line="460" w:lineRule="exact"/>
              <w:rPr>
                <w:rFonts w:ascii="宋体" w:hAnsi="宋体" w:cs="宋体"/>
                <w:kern w:val="0"/>
                <w:szCs w:val="21"/>
              </w:rPr>
            </w:pPr>
            <w:r>
              <w:rPr>
                <w:rFonts w:hint="eastAsia" w:ascii="宋体" w:hAnsi="宋体" w:cs="宋体"/>
                <w:b/>
                <w:kern w:val="0"/>
                <w:szCs w:val="21"/>
              </w:rPr>
              <w:t>加</w:t>
            </w:r>
            <w:r>
              <w:rPr>
                <w:rFonts w:hint="eastAsia" w:ascii="宋体" w:hAnsi="宋体" w:cs="宋体"/>
                <w:szCs w:val="21"/>
              </w:rPr>
              <w:t>★</w:t>
            </w:r>
            <w:r>
              <w:rPr>
                <w:rFonts w:hint="eastAsia" w:ascii="宋体" w:hAnsi="宋体" w:cs="宋体"/>
                <w:b/>
                <w:kern w:val="0"/>
                <w:szCs w:val="21"/>
              </w:rPr>
              <w:t>的商务、技术文件若有一项未提供或无效，将导致其不具备投标资格，且不允许在开标后补正。</w:t>
            </w:r>
          </w:p>
        </w:tc>
      </w:tr>
      <w:tr w14:paraId="7511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2E11F9D2">
            <w:pPr>
              <w:topLinePunct/>
              <w:autoSpaceDE w:val="0"/>
              <w:autoSpaceDN w:val="0"/>
              <w:spacing w:line="460" w:lineRule="exact"/>
              <w:jc w:val="center"/>
              <w:rPr>
                <w:rFonts w:ascii="宋体" w:hAnsi="宋体" w:cs="宋体"/>
                <w:b/>
                <w:bCs/>
                <w:szCs w:val="21"/>
              </w:rPr>
            </w:pPr>
            <w:r>
              <w:rPr>
                <w:rFonts w:hint="eastAsia" w:ascii="宋体" w:hAnsi="宋体" w:cs="宋体"/>
                <w:szCs w:val="21"/>
              </w:rPr>
              <w:t>7</w:t>
            </w:r>
          </w:p>
        </w:tc>
        <w:tc>
          <w:tcPr>
            <w:tcW w:w="2250" w:type="dxa"/>
            <w:noWrap w:val="0"/>
            <w:vAlign w:val="center"/>
          </w:tcPr>
          <w:p w14:paraId="0B232C29">
            <w:pPr>
              <w:topLinePunct/>
              <w:autoSpaceDE w:val="0"/>
              <w:autoSpaceDN w:val="0"/>
              <w:spacing w:line="460" w:lineRule="exact"/>
              <w:ind w:left="-101" w:leftChars="-48" w:right="-94" w:rightChars="-45" w:firstLine="115" w:firstLineChars="55"/>
              <w:jc w:val="center"/>
              <w:rPr>
                <w:rFonts w:ascii="宋体" w:hAnsi="宋体" w:cs="宋体"/>
                <w:szCs w:val="21"/>
              </w:rPr>
            </w:pPr>
            <w:r>
              <w:rPr>
                <w:rFonts w:hint="eastAsia" w:ascii="宋体" w:hAnsi="宋体" w:cs="宋体"/>
                <w:szCs w:val="21"/>
              </w:rPr>
              <w:t>政府采购相关政策要求</w:t>
            </w:r>
          </w:p>
        </w:tc>
        <w:tc>
          <w:tcPr>
            <w:tcW w:w="5875" w:type="dxa"/>
            <w:noWrap w:val="0"/>
            <w:vAlign w:val="center"/>
          </w:tcPr>
          <w:p w14:paraId="048508EF">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7.1本项目涉及进口产品的要求：</w:t>
            </w:r>
          </w:p>
          <w:p w14:paraId="4571B7CF">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7.1.1本项目采购标的物未特别注明“进口产品”（通过中国海关报关验放进入中国境内且产自境外的产品）字样的，均必须采购国产产品。</w:t>
            </w:r>
          </w:p>
          <w:p w14:paraId="14DB0571">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7.1.2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4CBA8703">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7.2</w:t>
            </w:r>
            <w:r>
              <w:rPr>
                <w:rFonts w:hint="eastAsia" w:ascii="宋体" w:hAnsi="宋体" w:cs="宋体"/>
                <w:b/>
                <w:bCs/>
                <w:kern w:val="0"/>
                <w:szCs w:val="21"/>
              </w:rPr>
              <w:t>本项目涉及“节能产品政府采购品目清单”政府强制采购产品的要求：</w:t>
            </w:r>
            <w:r>
              <w:rPr>
                <w:rFonts w:hint="eastAsia" w:ascii="宋体" w:hAnsi="宋体" w:cs="宋体"/>
                <w:kern w:val="0"/>
                <w:szCs w:val="21"/>
              </w:rPr>
              <w:t xml:space="preserve"> </w:t>
            </w:r>
          </w:p>
          <w:p w14:paraId="404FABE2">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7.2.1本文件所采购产品属于政府强制采购节能产品的，投标人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38E9E394">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7.2.2本文件未列出政府强制采购节能产品的，投标人可投报“节能产品政府采购品目清单”中非政府强制采购节能产品或其范围以外的产品。</w:t>
            </w:r>
          </w:p>
          <w:p w14:paraId="4D1CB262">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7.3本项目涉及非政府强制采购产品的要求：</w:t>
            </w:r>
          </w:p>
          <w:p w14:paraId="341988D2">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7.3.1投报产品有“节能产品政府采购品目清单、环境标志产品政府采购品目清单”中非政府强制采购产品的将实行优先采购政策。</w:t>
            </w:r>
          </w:p>
          <w:p w14:paraId="2B500D17">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7.3.2投标人须如实填写《非政府强制采购产品明细表》，并提供所投产品获得国家确定的认证机构出具的、处于有效期之内的节能产品、环境标志产品认证证书扫描件或影印件。</w:t>
            </w:r>
          </w:p>
          <w:p w14:paraId="17686B5C">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7.4本项目涉及正版软件的要求：</w:t>
            </w:r>
          </w:p>
          <w:p w14:paraId="0E460947">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投标人需承诺投报的计算机产品预装正版操作系统，投报的硬件产品内的预装软件为正版软件。</w:t>
            </w:r>
          </w:p>
          <w:p w14:paraId="0B9F2FA1">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7.5本项目涉及信息安全产品的要求：</w:t>
            </w:r>
          </w:p>
          <w:p w14:paraId="223878BB">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报价货物中如含有财政部会同有关部门制定下发的《信息安全产品强制性认证目录》中的产品（8类13项），需提供中国信息安全认证中心或中国网络安全审查技术与认证中心按国家标准认证颁发的有效认证证书扫描件或影印件。</w:t>
            </w:r>
          </w:p>
          <w:p w14:paraId="127B06C1">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7.6中小企业参加本项目投标要求：</w:t>
            </w:r>
          </w:p>
          <w:p w14:paraId="79568E31">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7.6.1中型、小型、微型企业指在中华人民共和国境内依法设立，依据《中小企业划型标准规定》确定的中型企业、小型企业、微型企业，但与大型企业的负责人为同一人，或者与大型企业存在直接控股、管理关系的除外。属于中型、小型、微型企业的，需如实填写《中小企业声明函》。</w:t>
            </w:r>
          </w:p>
          <w:p w14:paraId="2A7FC0E3">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7.6.2小型、微企业只有提供本企业制造的货物或者服务，或者大、中型企业提供其他小型、微企业制造的货物，享受所报货物的价格折扣。</w:t>
            </w:r>
          </w:p>
          <w:p w14:paraId="44AD84A1">
            <w:pPr>
              <w:keepLines/>
              <w:tabs>
                <w:tab w:val="left" w:pos="567"/>
              </w:tabs>
              <w:topLinePunct/>
              <w:autoSpaceDE w:val="0"/>
              <w:autoSpaceDN w:val="0"/>
              <w:snapToGrid w:val="0"/>
              <w:spacing w:line="460" w:lineRule="exact"/>
              <w:rPr>
                <w:rFonts w:hint="eastAsia" w:ascii="宋体" w:hAnsi="宋体" w:cs="宋体"/>
                <w:kern w:val="0"/>
                <w:szCs w:val="21"/>
              </w:rPr>
            </w:pPr>
            <w:r>
              <w:rPr>
                <w:rFonts w:hint="eastAsia" w:ascii="宋体" w:hAnsi="宋体" w:cs="宋体"/>
                <w:kern w:val="0"/>
                <w:szCs w:val="21"/>
              </w:rPr>
              <w:t>7.6.3小型、微型企业提供的货物既有中小企业制造货物，也有大型企业制造货物的，不享受价格折扣。</w:t>
            </w:r>
          </w:p>
          <w:p w14:paraId="192D974E">
            <w:pPr>
              <w:keepLines/>
              <w:tabs>
                <w:tab w:val="left" w:pos="567"/>
              </w:tabs>
              <w:topLinePunct/>
              <w:autoSpaceDE w:val="0"/>
              <w:autoSpaceDN w:val="0"/>
              <w:snapToGrid w:val="0"/>
              <w:spacing w:line="460" w:lineRule="exact"/>
            </w:pPr>
            <w:r>
              <w:rPr>
                <w:rFonts w:hint="eastAsia" w:ascii="宋体" w:hAnsi="宋体" w:eastAsia="宋体" w:cs="宋体"/>
                <w:kern w:val="0"/>
                <w:szCs w:val="21"/>
                <w:lang w:val="en-US" w:eastAsia="zh-CN"/>
              </w:rPr>
              <w:t>7.6.4</w:t>
            </w:r>
            <w:r>
              <w:rPr>
                <w:rFonts w:hint="eastAsia" w:ascii="宋体" w:hAnsi="宋体" w:eastAsia="宋体" w:cs="宋体"/>
                <w:kern w:val="0"/>
                <w:szCs w:val="21"/>
              </w:rPr>
              <w:t>本项目中小企业划分标准所属行业：</w:t>
            </w:r>
            <w:r>
              <w:rPr>
                <w:rFonts w:hint="eastAsia" w:ascii="宋体" w:hAnsi="宋体" w:eastAsia="宋体" w:cs="宋体"/>
                <w:kern w:val="0"/>
                <w:szCs w:val="21"/>
                <w:lang w:val="en-US" w:eastAsia="zh-CN"/>
              </w:rPr>
              <w:t>建筑业</w:t>
            </w:r>
            <w:r>
              <w:rPr>
                <w:rFonts w:hint="eastAsia" w:ascii="宋体" w:hAnsi="宋体" w:eastAsia="宋体" w:cs="宋体"/>
                <w:kern w:val="0"/>
                <w:szCs w:val="21"/>
              </w:rPr>
              <w:t>。</w:t>
            </w:r>
          </w:p>
          <w:p w14:paraId="7DF8EA0C">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7.7残疾人福利性单位参加本项目投标的要求：</w:t>
            </w:r>
          </w:p>
          <w:p w14:paraId="28C822FD">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7.7.1残疾人福利性单位参与政府采购活动时，视同小微企业，根据财库【2017】141号《关于促进残疾人就业政府采购政策的通知》的要求，如实填写残疾人福利性单位声明函。</w:t>
            </w:r>
          </w:p>
          <w:p w14:paraId="3DB17889">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7.7.2供应商提供的《残疾人福利性单位声明函》与事实不符的，依照《中华人民共和国政府采购法》第七十七条第一款的规定追究法律责任。</w:t>
            </w:r>
          </w:p>
          <w:p w14:paraId="4CB9EECD">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7.7.3残疾人福利性单位提供本企业制造的货物或者服务，或者提供其他残疾人福利性单位制造的货物，享受报价货物的价格折扣。</w:t>
            </w:r>
          </w:p>
          <w:p w14:paraId="66D83F7C">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7.8监狱企业参加本项目投标的要求：</w:t>
            </w:r>
          </w:p>
          <w:p w14:paraId="12997B2B">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7.8.1监狱企业参与政府采购活动时，视同小微企业，提供由省级以上监狱管理局或戒毒管理局出具的属于监狱企业的证明文件。</w:t>
            </w:r>
          </w:p>
          <w:p w14:paraId="704D9C60">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7.8.2监狱企业只有提供本企业制造的货物或服务，或者提供其他小、微企业制造的货物，享受投标货物的价格折扣。</w:t>
            </w:r>
          </w:p>
          <w:p w14:paraId="572EFB49">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7.8.3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24833224">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7.8.4对于非专门面向监狱企业的采购项目，对监狱企业的标的总价给予15%的价格扣除，用扣除后的价格参加评审。</w:t>
            </w:r>
          </w:p>
          <w:p w14:paraId="29BBDF86">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7.9本项目涉及创新产品、创新服务的要求：</w:t>
            </w:r>
          </w:p>
          <w:p w14:paraId="64B1C65E">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7.9.1投标人投报产品或服务属于《山西省创新产品和服务推荐清单》中创新产品或创新服务的，在评审时，享受投报产品价格折扣。</w:t>
            </w:r>
          </w:p>
          <w:p w14:paraId="40E8E0E3">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7.9.2投标人投报创新产品或创新服务的，应在投标文件中提供《山西省创新产品和服务推荐清单》，并填写《创新产品或创新服务明细表》。</w:t>
            </w:r>
          </w:p>
          <w:p w14:paraId="05484A04">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7.10本项目涉及商品包装和快递包装的要求：</w:t>
            </w:r>
          </w:p>
          <w:p w14:paraId="4ECCCDD1">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本文件列出商品包装和快递包装要求的，投标人需填写商品包装和快递包装承诺函，承诺商品包装符合《商品包装政府采购需求标准（试行）》，快递包装符合《快递包装政府采购需求标准（试行）》。</w:t>
            </w:r>
          </w:p>
          <w:p w14:paraId="5CF0671A">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注：</w:t>
            </w:r>
          </w:p>
          <w:p w14:paraId="035EE706">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（1）如本项目（包）是专门面向中小微企业或残疾人企业或监狱企业的采购项目，则供应商须满足第6、7、8项中至少一项，作为资格证明文件与本表第5项内容一并提交，否则投标文件无效。</w:t>
            </w:r>
          </w:p>
          <w:p w14:paraId="0D2B09BB">
            <w:pPr>
              <w:keepLines/>
              <w:tabs>
                <w:tab w:val="left" w:pos="567"/>
              </w:tabs>
              <w:topLinePunct/>
              <w:autoSpaceDE w:val="0"/>
              <w:autoSpaceDN w:val="0"/>
              <w:snapToGrid w:val="0"/>
              <w:spacing w:line="460" w:lineRule="exact"/>
              <w:rPr>
                <w:rFonts w:ascii="宋体" w:hAnsi="宋体" w:cs="宋体"/>
                <w:b/>
                <w:kern w:val="0"/>
                <w:szCs w:val="21"/>
              </w:rPr>
            </w:pPr>
            <w:r>
              <w:rPr>
                <w:rFonts w:hint="eastAsia" w:ascii="宋体" w:hAnsi="宋体" w:cs="宋体"/>
                <w:kern w:val="0"/>
                <w:szCs w:val="21"/>
              </w:rPr>
              <w:t>(2)格式见第七部分</w:t>
            </w:r>
          </w:p>
        </w:tc>
      </w:tr>
      <w:tr w14:paraId="70FC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75806E29">
            <w:pPr>
              <w:topLinePunct/>
              <w:autoSpaceDE w:val="0"/>
              <w:autoSpaceDN w:val="0"/>
              <w:spacing w:line="460" w:lineRule="exact"/>
              <w:jc w:val="center"/>
              <w:rPr>
                <w:rFonts w:ascii="宋体" w:hAnsi="宋体" w:cs="宋体"/>
                <w:b/>
                <w:bCs/>
                <w:szCs w:val="21"/>
              </w:rPr>
            </w:pPr>
            <w:r>
              <w:rPr>
                <w:rFonts w:hint="eastAsia" w:ascii="宋体" w:hAnsi="宋体" w:cs="宋体"/>
                <w:szCs w:val="21"/>
              </w:rPr>
              <w:t>8</w:t>
            </w:r>
          </w:p>
        </w:tc>
        <w:tc>
          <w:tcPr>
            <w:tcW w:w="2250" w:type="dxa"/>
            <w:noWrap w:val="0"/>
            <w:vAlign w:val="center"/>
          </w:tcPr>
          <w:p w14:paraId="3E2FFD56">
            <w:pPr>
              <w:topLinePunct/>
              <w:autoSpaceDE w:val="0"/>
              <w:autoSpaceDN w:val="0"/>
              <w:spacing w:line="460" w:lineRule="exact"/>
              <w:jc w:val="center"/>
              <w:rPr>
                <w:rFonts w:ascii="宋体" w:hAnsi="宋体" w:cs="宋体"/>
                <w:szCs w:val="21"/>
              </w:rPr>
            </w:pPr>
            <w:r>
              <w:rPr>
                <w:rFonts w:hint="eastAsia" w:ascii="宋体" w:hAnsi="宋体" w:cs="宋体"/>
                <w:szCs w:val="21"/>
              </w:rPr>
              <w:t>投标有效期</w:t>
            </w:r>
          </w:p>
        </w:tc>
        <w:tc>
          <w:tcPr>
            <w:tcW w:w="5875" w:type="dxa"/>
            <w:noWrap w:val="0"/>
            <w:vAlign w:val="center"/>
          </w:tcPr>
          <w:p w14:paraId="669A7661">
            <w:pPr>
              <w:spacing w:line="420" w:lineRule="exact"/>
              <w:rPr>
                <w:rFonts w:ascii="宋体" w:hAnsi="宋体" w:cs="宋体"/>
                <w:bCs/>
                <w:szCs w:val="21"/>
              </w:rPr>
            </w:pPr>
            <w:r>
              <w:rPr>
                <w:rFonts w:hint="eastAsia" w:ascii="宋体" w:hAnsi="宋体" w:cs="宋体"/>
                <w:bCs/>
                <w:color w:val="000000" w:themeColor="text1"/>
                <w:szCs w:val="21"/>
                <w14:textFill>
                  <w14:solidFill>
                    <w14:schemeClr w14:val="tx1"/>
                  </w14:solidFill>
                </w14:textFill>
              </w:rPr>
              <w:t>90日历天</w:t>
            </w:r>
            <w:r>
              <w:rPr>
                <w:rFonts w:hint="eastAsia" w:ascii="宋体" w:hAnsi="宋体" w:cs="宋体"/>
                <w:bCs/>
                <w:szCs w:val="21"/>
              </w:rPr>
              <w:t>（从提交投标文件截止之日起计算）</w:t>
            </w:r>
          </w:p>
        </w:tc>
      </w:tr>
      <w:tr w14:paraId="5CDE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06798CBE">
            <w:pPr>
              <w:topLinePunct/>
              <w:autoSpaceDE w:val="0"/>
              <w:autoSpaceDN w:val="0"/>
              <w:spacing w:line="460" w:lineRule="exact"/>
              <w:jc w:val="center"/>
              <w:rPr>
                <w:rFonts w:ascii="宋体" w:hAnsi="宋体" w:cs="宋体"/>
                <w:szCs w:val="21"/>
              </w:rPr>
            </w:pPr>
            <w:r>
              <w:rPr>
                <w:rFonts w:hint="eastAsia" w:ascii="宋体" w:hAnsi="宋体" w:cs="宋体"/>
                <w:szCs w:val="21"/>
              </w:rPr>
              <w:t>9</w:t>
            </w:r>
          </w:p>
        </w:tc>
        <w:tc>
          <w:tcPr>
            <w:tcW w:w="2250" w:type="dxa"/>
            <w:noWrap w:val="0"/>
            <w:vAlign w:val="center"/>
          </w:tcPr>
          <w:p w14:paraId="34C9160A">
            <w:pPr>
              <w:topLinePunct/>
              <w:autoSpaceDE w:val="0"/>
              <w:autoSpaceDN w:val="0"/>
              <w:spacing w:line="460" w:lineRule="exact"/>
              <w:ind w:left="-105" w:leftChars="-50" w:right="-105" w:rightChars="-50"/>
              <w:jc w:val="center"/>
              <w:rPr>
                <w:rFonts w:ascii="宋体" w:hAnsi="宋体" w:cs="宋体"/>
                <w:szCs w:val="21"/>
              </w:rPr>
            </w:pPr>
            <w:r>
              <w:rPr>
                <w:rFonts w:hint="eastAsia" w:ascii="宋体" w:hAnsi="宋体" w:cs="宋体"/>
                <w:szCs w:val="21"/>
                <w:lang w:eastAsia="zh-CN"/>
              </w:rPr>
              <w:t>评审小组</w:t>
            </w:r>
            <w:r>
              <w:rPr>
                <w:rFonts w:hint="eastAsia" w:ascii="宋体" w:hAnsi="宋体" w:cs="宋体"/>
                <w:szCs w:val="21"/>
              </w:rPr>
              <w:t>构成</w:t>
            </w:r>
          </w:p>
        </w:tc>
        <w:tc>
          <w:tcPr>
            <w:tcW w:w="5875" w:type="dxa"/>
            <w:noWrap w:val="0"/>
            <w:vAlign w:val="center"/>
          </w:tcPr>
          <w:p w14:paraId="64A3CE4B">
            <w:pPr>
              <w:keepLines/>
              <w:spacing w:line="360" w:lineRule="auto"/>
              <w:rPr>
                <w:rFonts w:ascii="宋体" w:hAnsi="宋体" w:cs="宋体"/>
                <w:bCs/>
                <w:szCs w:val="21"/>
              </w:rPr>
            </w:pPr>
            <w:r>
              <w:rPr>
                <w:rFonts w:hint="eastAsia" w:ascii="宋体" w:hAnsi="宋体" w:cs="宋体"/>
                <w:bCs/>
                <w:szCs w:val="21"/>
              </w:rPr>
              <w:t>评标委员会组成：</w:t>
            </w:r>
            <w:r>
              <w:rPr>
                <w:rFonts w:hint="eastAsia" w:ascii="宋体" w:hAnsi="宋体" w:cs="宋体"/>
                <w:bCs/>
                <w:szCs w:val="21"/>
                <w:lang w:val="en-US" w:eastAsia="zh-CN"/>
              </w:rPr>
              <w:t>3</w:t>
            </w:r>
            <w:r>
              <w:rPr>
                <w:rFonts w:hint="eastAsia" w:ascii="宋体" w:hAnsi="宋体" w:cs="宋体"/>
                <w:bCs/>
                <w:szCs w:val="21"/>
              </w:rPr>
              <w:t>人，</w:t>
            </w:r>
          </w:p>
          <w:p w14:paraId="2E643EF2">
            <w:pPr>
              <w:keepLines/>
              <w:spacing w:line="360" w:lineRule="auto"/>
              <w:rPr>
                <w:rFonts w:ascii="宋体" w:hAnsi="宋体" w:cs="宋体"/>
                <w:bCs/>
                <w:szCs w:val="21"/>
              </w:rPr>
            </w:pPr>
            <w:r>
              <w:rPr>
                <w:rFonts w:hint="eastAsia" w:ascii="宋体" w:hAnsi="宋体" w:cs="宋体"/>
                <w:bCs/>
                <w:szCs w:val="21"/>
              </w:rPr>
              <w:t>其中：</w:t>
            </w:r>
            <w:r>
              <w:rPr>
                <w:rFonts w:hint="eastAsia" w:ascii="宋体" w:hAnsi="宋体" w:cs="宋体"/>
                <w:bCs/>
                <w:szCs w:val="21"/>
                <w:highlight w:val="none"/>
              </w:rPr>
              <w:t>采购人代表</w:t>
            </w:r>
            <w:r>
              <w:rPr>
                <w:rFonts w:hint="eastAsia" w:ascii="宋体" w:hAnsi="宋体" w:cs="宋体"/>
                <w:bCs/>
                <w:szCs w:val="21"/>
                <w:highlight w:val="none"/>
                <w:lang w:val="en-US" w:eastAsia="zh-CN"/>
              </w:rPr>
              <w:t>1</w:t>
            </w:r>
            <w:r>
              <w:rPr>
                <w:rFonts w:hint="eastAsia" w:ascii="宋体" w:hAnsi="宋体" w:cs="宋体"/>
                <w:bCs/>
                <w:szCs w:val="21"/>
                <w:highlight w:val="none"/>
              </w:rPr>
              <w:t>人，评审专家</w:t>
            </w:r>
            <w:r>
              <w:rPr>
                <w:rFonts w:hint="eastAsia" w:ascii="宋体" w:hAnsi="宋体" w:cs="宋体"/>
                <w:bCs/>
                <w:szCs w:val="21"/>
                <w:highlight w:val="none"/>
                <w:lang w:val="en-US" w:eastAsia="zh-CN"/>
              </w:rPr>
              <w:t>2</w:t>
            </w:r>
            <w:r>
              <w:rPr>
                <w:rFonts w:hint="eastAsia" w:ascii="宋体" w:hAnsi="宋体" w:cs="宋体"/>
                <w:bCs/>
                <w:szCs w:val="21"/>
                <w:highlight w:val="none"/>
              </w:rPr>
              <w:t>人；</w:t>
            </w:r>
          </w:p>
          <w:p w14:paraId="3859FB54">
            <w:pPr>
              <w:spacing w:line="420" w:lineRule="exact"/>
              <w:rPr>
                <w:rFonts w:cs="宋体"/>
                <w:bCs/>
                <w:szCs w:val="21"/>
              </w:rPr>
            </w:pPr>
            <w:r>
              <w:rPr>
                <w:rFonts w:hint="eastAsia" w:ascii="宋体" w:hAnsi="宋体" w:cs="宋体"/>
                <w:bCs/>
                <w:szCs w:val="21"/>
              </w:rPr>
              <w:t>专家确定方式：从山西省政府采购评审专家库内相关专业的专家名单中随机抽取。</w:t>
            </w:r>
          </w:p>
        </w:tc>
      </w:tr>
      <w:tr w14:paraId="60C9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588C1D41">
            <w:pPr>
              <w:topLinePunct/>
              <w:autoSpaceDE w:val="0"/>
              <w:autoSpaceDN w:val="0"/>
              <w:spacing w:line="460" w:lineRule="exact"/>
              <w:jc w:val="center"/>
              <w:rPr>
                <w:rFonts w:ascii="宋体" w:hAnsi="宋体" w:cs="宋体"/>
                <w:szCs w:val="21"/>
              </w:rPr>
            </w:pPr>
            <w:r>
              <w:rPr>
                <w:rFonts w:hint="eastAsia" w:ascii="宋体" w:hAnsi="宋体" w:cs="宋体"/>
                <w:szCs w:val="21"/>
              </w:rPr>
              <w:t>10</w:t>
            </w:r>
          </w:p>
        </w:tc>
        <w:tc>
          <w:tcPr>
            <w:tcW w:w="2250" w:type="dxa"/>
            <w:noWrap w:val="0"/>
            <w:vAlign w:val="center"/>
          </w:tcPr>
          <w:p w14:paraId="36E50922">
            <w:pPr>
              <w:topLinePunct/>
              <w:autoSpaceDE w:val="0"/>
              <w:autoSpaceDN w:val="0"/>
              <w:spacing w:line="460" w:lineRule="exact"/>
              <w:ind w:left="-105" w:leftChars="-50" w:right="-105" w:rightChars="-50"/>
              <w:jc w:val="center"/>
              <w:rPr>
                <w:rFonts w:ascii="宋体" w:hAnsi="宋体" w:cs="宋体"/>
                <w:szCs w:val="21"/>
              </w:rPr>
            </w:pPr>
            <w:r>
              <w:rPr>
                <w:rFonts w:hint="eastAsia" w:ascii="宋体" w:hAnsi="宋体" w:cs="宋体"/>
                <w:szCs w:val="21"/>
              </w:rPr>
              <w:t>确定</w:t>
            </w:r>
            <w:r>
              <w:rPr>
                <w:rFonts w:hint="eastAsia" w:ascii="宋体" w:hAnsi="宋体" w:cs="宋体"/>
                <w:szCs w:val="21"/>
                <w:lang w:eastAsia="zh-CN"/>
              </w:rPr>
              <w:t>成交</w:t>
            </w:r>
            <w:r>
              <w:rPr>
                <w:rFonts w:hint="eastAsia" w:ascii="宋体" w:hAnsi="宋体" w:cs="宋体"/>
                <w:szCs w:val="21"/>
              </w:rPr>
              <w:t>人</w:t>
            </w:r>
          </w:p>
        </w:tc>
        <w:tc>
          <w:tcPr>
            <w:tcW w:w="5875" w:type="dxa"/>
            <w:noWrap w:val="0"/>
            <w:vAlign w:val="center"/>
          </w:tcPr>
          <w:p w14:paraId="5B907D59">
            <w:pPr>
              <w:pStyle w:val="33"/>
              <w:keepNext w:val="0"/>
              <w:keepLines w:val="0"/>
              <w:topLinePunct/>
              <w:autoSpaceDE w:val="0"/>
              <w:autoSpaceDN w:val="0"/>
              <w:snapToGrid w:val="0"/>
              <w:spacing w:before="0" w:after="0" w:line="460" w:lineRule="exact"/>
              <w:rPr>
                <w:rFonts w:cs="宋体"/>
                <w:color w:val="auto"/>
                <w:kern w:val="0"/>
                <w:szCs w:val="21"/>
              </w:rPr>
            </w:pPr>
            <w:r>
              <w:rPr>
                <w:rFonts w:hint="eastAsia" w:cs="宋体"/>
                <w:b/>
                <w:bCs/>
                <w:color w:val="auto"/>
                <w:szCs w:val="21"/>
              </w:rPr>
              <w:t>本项目采用综合评分法，授权评标委员会直接确定</w:t>
            </w:r>
            <w:r>
              <w:rPr>
                <w:rFonts w:hint="eastAsia" w:cs="宋体"/>
                <w:b/>
                <w:bCs/>
                <w:color w:val="auto"/>
                <w:szCs w:val="21"/>
                <w:lang w:eastAsia="zh-CN"/>
              </w:rPr>
              <w:t>成交</w:t>
            </w:r>
            <w:r>
              <w:rPr>
                <w:rFonts w:hint="eastAsia" w:cs="宋体"/>
                <w:b/>
                <w:bCs/>
                <w:color w:val="auto"/>
                <w:szCs w:val="21"/>
              </w:rPr>
              <w:t>人</w:t>
            </w:r>
          </w:p>
        </w:tc>
      </w:tr>
      <w:tr w14:paraId="1429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184303E7">
            <w:pPr>
              <w:topLinePunct/>
              <w:autoSpaceDE w:val="0"/>
              <w:autoSpaceDN w:val="0"/>
              <w:spacing w:line="460" w:lineRule="exact"/>
              <w:jc w:val="center"/>
              <w:rPr>
                <w:rFonts w:ascii="宋体" w:hAnsi="宋体" w:cs="宋体"/>
                <w:szCs w:val="21"/>
              </w:rPr>
            </w:pPr>
            <w:r>
              <w:rPr>
                <w:rFonts w:hint="eastAsia" w:ascii="宋体" w:hAnsi="宋体" w:cs="宋体"/>
                <w:szCs w:val="21"/>
              </w:rPr>
              <w:t>11</w:t>
            </w:r>
          </w:p>
        </w:tc>
        <w:tc>
          <w:tcPr>
            <w:tcW w:w="2250" w:type="dxa"/>
            <w:noWrap w:val="0"/>
            <w:vAlign w:val="center"/>
          </w:tcPr>
          <w:p w14:paraId="2985E52E">
            <w:pPr>
              <w:topLinePunct/>
              <w:autoSpaceDE w:val="0"/>
              <w:autoSpaceDN w:val="0"/>
              <w:spacing w:line="460" w:lineRule="exact"/>
              <w:ind w:left="-105" w:leftChars="-50" w:right="-105" w:rightChars="-50"/>
              <w:jc w:val="center"/>
              <w:rPr>
                <w:rFonts w:ascii="宋体" w:hAnsi="宋体" w:cs="宋体"/>
                <w:szCs w:val="21"/>
              </w:rPr>
            </w:pPr>
            <w:r>
              <w:rPr>
                <w:rFonts w:hint="eastAsia" w:ascii="宋体" w:hAnsi="宋体" w:cs="宋体"/>
                <w:szCs w:val="21"/>
              </w:rPr>
              <w:t>现场勘查</w:t>
            </w:r>
          </w:p>
        </w:tc>
        <w:tc>
          <w:tcPr>
            <w:tcW w:w="5875" w:type="dxa"/>
            <w:noWrap w:val="0"/>
            <w:vAlign w:val="center"/>
          </w:tcPr>
          <w:p w14:paraId="46B8652F">
            <w:pPr>
              <w:pStyle w:val="33"/>
              <w:keepNext w:val="0"/>
              <w:keepLines w:val="0"/>
              <w:topLinePunct/>
              <w:autoSpaceDE w:val="0"/>
              <w:autoSpaceDN w:val="0"/>
              <w:snapToGrid w:val="0"/>
              <w:spacing w:before="0" w:after="0" w:line="460" w:lineRule="exact"/>
              <w:rPr>
                <w:rFonts w:cs="宋体"/>
                <w:color w:val="auto"/>
                <w:kern w:val="0"/>
                <w:szCs w:val="21"/>
              </w:rPr>
            </w:pPr>
            <w:r>
              <w:rPr>
                <w:rFonts w:hint="eastAsia" w:cs="宋体"/>
                <w:color w:val="auto"/>
                <w:kern w:val="0"/>
                <w:szCs w:val="21"/>
                <w:lang w:eastAsia="zh-CN"/>
              </w:rPr>
              <w:t>竞争性磋商文件</w:t>
            </w:r>
            <w:r>
              <w:rPr>
                <w:rFonts w:hint="eastAsia" w:cs="宋体"/>
                <w:color w:val="auto"/>
                <w:kern w:val="0"/>
                <w:szCs w:val="21"/>
              </w:rPr>
              <w:t>提供期限截止后，如需要，书面或从山西政府采购平台系统按系统的要求进行通知</w:t>
            </w:r>
          </w:p>
        </w:tc>
      </w:tr>
      <w:tr w14:paraId="52B3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0AE9072A">
            <w:pPr>
              <w:topLinePunct/>
              <w:autoSpaceDE w:val="0"/>
              <w:autoSpaceDN w:val="0"/>
              <w:spacing w:line="460" w:lineRule="exact"/>
              <w:jc w:val="center"/>
              <w:rPr>
                <w:rFonts w:ascii="宋体" w:hAnsi="宋体" w:cs="宋体"/>
                <w:szCs w:val="21"/>
              </w:rPr>
            </w:pPr>
            <w:r>
              <w:rPr>
                <w:rFonts w:hint="eastAsia" w:ascii="宋体" w:hAnsi="宋体" w:cs="宋体"/>
                <w:szCs w:val="21"/>
              </w:rPr>
              <w:t>12</w:t>
            </w:r>
          </w:p>
        </w:tc>
        <w:tc>
          <w:tcPr>
            <w:tcW w:w="2250" w:type="dxa"/>
            <w:noWrap w:val="0"/>
            <w:vAlign w:val="center"/>
          </w:tcPr>
          <w:p w14:paraId="02B2B2AB">
            <w:pPr>
              <w:topLinePunct/>
              <w:autoSpaceDE w:val="0"/>
              <w:autoSpaceDN w:val="0"/>
              <w:spacing w:line="460" w:lineRule="exact"/>
              <w:ind w:left="-105" w:leftChars="-50" w:right="-105" w:rightChars="-50"/>
              <w:jc w:val="center"/>
              <w:rPr>
                <w:rFonts w:ascii="宋体" w:hAnsi="宋体" w:cs="宋体"/>
                <w:szCs w:val="21"/>
              </w:rPr>
            </w:pPr>
            <w:r>
              <w:rPr>
                <w:rFonts w:hint="eastAsia" w:ascii="宋体" w:hAnsi="宋体" w:cs="宋体"/>
                <w:szCs w:val="21"/>
              </w:rPr>
              <w:t>标前答疑</w:t>
            </w:r>
          </w:p>
        </w:tc>
        <w:tc>
          <w:tcPr>
            <w:tcW w:w="5875" w:type="dxa"/>
            <w:noWrap w:val="0"/>
            <w:vAlign w:val="center"/>
          </w:tcPr>
          <w:p w14:paraId="6D115D12">
            <w:pPr>
              <w:pStyle w:val="33"/>
              <w:keepNext w:val="0"/>
              <w:keepLines w:val="0"/>
              <w:topLinePunct/>
              <w:autoSpaceDE w:val="0"/>
              <w:autoSpaceDN w:val="0"/>
              <w:snapToGrid w:val="0"/>
              <w:spacing w:before="0" w:after="0" w:line="460" w:lineRule="exact"/>
              <w:rPr>
                <w:rFonts w:cs="宋体"/>
                <w:bCs/>
                <w:color w:val="auto"/>
                <w:szCs w:val="21"/>
              </w:rPr>
            </w:pPr>
            <w:r>
              <w:rPr>
                <w:rFonts w:hint="eastAsia" w:cs="宋体"/>
                <w:color w:val="auto"/>
                <w:kern w:val="0"/>
                <w:szCs w:val="21"/>
                <w:lang w:eastAsia="zh-CN"/>
              </w:rPr>
              <w:t>竞争性磋商文件</w:t>
            </w:r>
            <w:r>
              <w:rPr>
                <w:rFonts w:hint="eastAsia" w:cs="宋体"/>
                <w:color w:val="auto"/>
                <w:kern w:val="0"/>
                <w:szCs w:val="21"/>
              </w:rPr>
              <w:t>提供期限截止后，如需要，书面或从山西政府采购平台系统按系统的要求进行通知</w:t>
            </w:r>
          </w:p>
        </w:tc>
      </w:tr>
      <w:tr w14:paraId="195E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795F907B">
            <w:pPr>
              <w:topLinePunct/>
              <w:autoSpaceDE w:val="0"/>
              <w:autoSpaceDN w:val="0"/>
              <w:spacing w:line="460" w:lineRule="exact"/>
              <w:ind w:right="-105" w:rightChars="-50"/>
              <w:jc w:val="both"/>
              <w:rPr>
                <w:rFonts w:hint="eastAsia" w:ascii="宋体" w:hAnsi="宋体" w:cs="宋体"/>
                <w:szCs w:val="21"/>
              </w:rPr>
            </w:pPr>
            <w:r>
              <w:rPr>
                <w:rFonts w:hint="eastAsia" w:ascii="宋体" w:hAnsi="宋体" w:eastAsia="宋体" w:cs="宋体"/>
                <w:szCs w:val="21"/>
                <w:lang w:val="en-US" w:eastAsia="zh-CN"/>
              </w:rPr>
              <w:t>13</w:t>
            </w:r>
          </w:p>
        </w:tc>
        <w:tc>
          <w:tcPr>
            <w:tcW w:w="2250" w:type="dxa"/>
            <w:noWrap w:val="0"/>
            <w:vAlign w:val="top"/>
          </w:tcPr>
          <w:p w14:paraId="3D45182F">
            <w:pPr>
              <w:topLinePunct/>
              <w:autoSpaceDE w:val="0"/>
              <w:autoSpaceDN w:val="0"/>
              <w:spacing w:line="460" w:lineRule="exact"/>
              <w:ind w:left="-105" w:leftChars="-50" w:right="-105" w:rightChars="-50"/>
              <w:jc w:val="center"/>
              <w:rPr>
                <w:rFonts w:hint="eastAsia" w:ascii="宋体" w:hAnsi="宋体" w:eastAsia="宋体" w:cs="宋体"/>
                <w:szCs w:val="21"/>
              </w:rPr>
            </w:pPr>
          </w:p>
          <w:p w14:paraId="7FF23EA7">
            <w:pPr>
              <w:topLinePunct/>
              <w:autoSpaceDE w:val="0"/>
              <w:autoSpaceDN w:val="0"/>
              <w:spacing w:line="460" w:lineRule="exact"/>
              <w:ind w:left="-105" w:leftChars="-50" w:right="-105" w:rightChars="-50"/>
              <w:jc w:val="center"/>
              <w:rPr>
                <w:rFonts w:hint="eastAsia" w:ascii="宋体" w:hAnsi="宋体" w:cs="宋体"/>
                <w:szCs w:val="21"/>
              </w:rPr>
            </w:pPr>
            <w:r>
              <w:rPr>
                <w:rFonts w:hint="eastAsia" w:ascii="宋体" w:hAnsi="宋体" w:eastAsia="宋体" w:cs="宋体"/>
                <w:szCs w:val="21"/>
              </w:rPr>
              <w:t>纸质响应文件份数及其他要求</w:t>
            </w:r>
          </w:p>
        </w:tc>
        <w:tc>
          <w:tcPr>
            <w:tcW w:w="5875" w:type="dxa"/>
            <w:noWrap w:val="0"/>
            <w:vAlign w:val="top"/>
          </w:tcPr>
          <w:p w14:paraId="633469F0">
            <w:pPr>
              <w:spacing w:line="360" w:lineRule="auto"/>
              <w:jc w:val="left"/>
              <w:rPr>
                <w:rFonts w:hint="eastAsia"/>
              </w:rPr>
            </w:pPr>
            <w:r>
              <w:rPr>
                <w:rFonts w:hint="eastAsia"/>
              </w:rPr>
              <w:t>纸质响应文件份数：</w:t>
            </w:r>
            <w:r>
              <w:rPr>
                <w:rFonts w:hint="eastAsia"/>
                <w:lang w:val="en-US" w:eastAsia="zh-CN"/>
              </w:rPr>
              <w:t>2</w:t>
            </w:r>
            <w:r>
              <w:rPr>
                <w:rFonts w:hint="eastAsia"/>
              </w:rPr>
              <w:t>份（最终上传系统的电子响应文件直接打印并胶装为一本，胶装顺序为：资格证明文件部分→商务及技术文件部分→报价文件部分）</w:t>
            </w:r>
          </w:p>
          <w:p w14:paraId="64D5E009">
            <w:pPr>
              <w:spacing w:line="360" w:lineRule="auto"/>
              <w:jc w:val="left"/>
              <w:rPr>
                <w:rFonts w:hint="eastAsia"/>
              </w:rPr>
            </w:pPr>
            <w:r>
              <w:rPr>
                <w:rFonts w:hint="eastAsia"/>
              </w:rPr>
              <w:t>其他要求：供应商应于线上响应文件解密后当日寄出。</w:t>
            </w:r>
          </w:p>
          <w:p w14:paraId="4998AEBE">
            <w:pPr>
              <w:spacing w:line="360" w:lineRule="auto"/>
              <w:jc w:val="left"/>
              <w:rPr>
                <w:rFonts w:hint="eastAsia" w:cs="宋体"/>
                <w:color w:val="auto"/>
                <w:kern w:val="0"/>
                <w:szCs w:val="21"/>
                <w:lang w:eastAsia="zh-CN"/>
              </w:rPr>
            </w:pPr>
            <w:r>
              <w:rPr>
                <w:rFonts w:hint="eastAsia"/>
              </w:rPr>
              <w:t>邮寄信息如下：公告代理机构地址</w:t>
            </w:r>
          </w:p>
        </w:tc>
      </w:tr>
      <w:bookmarkEnd w:id="5"/>
      <w:bookmarkEnd w:id="6"/>
    </w:tbl>
    <w:p w14:paraId="2EA88502">
      <w:pPr>
        <w:widowControl/>
        <w:snapToGrid w:val="0"/>
        <w:spacing w:before="260" w:after="260"/>
        <w:ind w:firstLine="642"/>
        <w:jc w:val="center"/>
        <w:outlineLvl w:val="1"/>
        <w:rPr>
          <w:rFonts w:ascii="Times New Roman" w:hAnsi="Times New Roman"/>
          <w:b/>
          <w:bCs/>
          <w:spacing w:val="20"/>
          <w:kern w:val="0"/>
          <w:sz w:val="28"/>
          <w:szCs w:val="28"/>
        </w:rPr>
      </w:pPr>
    </w:p>
    <w:p w14:paraId="7073F884">
      <w:pPr>
        <w:widowControl/>
        <w:snapToGrid w:val="0"/>
        <w:spacing w:before="260" w:after="260"/>
        <w:ind w:firstLine="642"/>
        <w:jc w:val="center"/>
        <w:outlineLvl w:val="1"/>
        <w:rPr>
          <w:rFonts w:ascii="Times New Roman" w:hAnsi="Times New Roman"/>
          <w:b/>
          <w:bCs/>
          <w:spacing w:val="20"/>
          <w:kern w:val="0"/>
          <w:sz w:val="30"/>
          <w:szCs w:val="30"/>
        </w:rPr>
      </w:pPr>
      <w:r>
        <w:rPr>
          <w:rFonts w:ascii="Times New Roman" w:hAnsi="Times New Roman"/>
          <w:b/>
          <w:bCs/>
          <w:spacing w:val="20"/>
          <w:kern w:val="0"/>
          <w:sz w:val="28"/>
          <w:szCs w:val="28"/>
        </w:rPr>
        <w:br w:type="page"/>
      </w:r>
      <w:r>
        <w:rPr>
          <w:rFonts w:ascii="Times New Roman" w:hAnsi="Times New Roman"/>
          <w:b/>
          <w:bCs/>
          <w:spacing w:val="20"/>
          <w:kern w:val="0"/>
          <w:sz w:val="28"/>
          <w:szCs w:val="28"/>
        </w:rPr>
        <w:t>电子投标须知附表</w:t>
      </w:r>
    </w:p>
    <w:tbl>
      <w:tblPr>
        <w:tblStyle w:val="14"/>
        <w:tblW w:w="51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217"/>
        <w:gridCol w:w="6812"/>
      </w:tblGrid>
      <w:tr w14:paraId="55F2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38" w:type="dxa"/>
            <w:noWrap w:val="0"/>
            <w:vAlign w:val="center"/>
          </w:tcPr>
          <w:p w14:paraId="5AF28E30">
            <w:pPr>
              <w:spacing w:line="420" w:lineRule="exact"/>
              <w:jc w:val="center"/>
              <w:rPr>
                <w:rFonts w:ascii="Times New Roman" w:hAnsi="Times New Roman"/>
                <w:szCs w:val="21"/>
              </w:rPr>
            </w:pPr>
            <w:r>
              <w:rPr>
                <w:rFonts w:ascii="Times New Roman" w:hAnsi="Times New Roman"/>
                <w:szCs w:val="21"/>
              </w:rPr>
              <w:t>序号</w:t>
            </w:r>
          </w:p>
        </w:tc>
        <w:tc>
          <w:tcPr>
            <w:tcW w:w="1218" w:type="dxa"/>
            <w:noWrap w:val="0"/>
            <w:vAlign w:val="center"/>
          </w:tcPr>
          <w:p w14:paraId="73532061">
            <w:pPr>
              <w:spacing w:line="420" w:lineRule="exact"/>
              <w:jc w:val="center"/>
              <w:rPr>
                <w:rFonts w:ascii="Times New Roman" w:hAnsi="Times New Roman"/>
                <w:szCs w:val="21"/>
              </w:rPr>
            </w:pPr>
            <w:r>
              <w:rPr>
                <w:rFonts w:ascii="Times New Roman" w:hAnsi="Times New Roman"/>
                <w:szCs w:val="21"/>
              </w:rPr>
              <w:t>条款名称</w:t>
            </w:r>
          </w:p>
        </w:tc>
        <w:tc>
          <w:tcPr>
            <w:tcW w:w="6818" w:type="dxa"/>
            <w:noWrap w:val="0"/>
            <w:vAlign w:val="center"/>
          </w:tcPr>
          <w:p w14:paraId="742228BF">
            <w:pPr>
              <w:spacing w:line="420" w:lineRule="exact"/>
              <w:jc w:val="center"/>
              <w:rPr>
                <w:rFonts w:ascii="Times New Roman" w:hAnsi="Times New Roman"/>
                <w:szCs w:val="21"/>
              </w:rPr>
            </w:pPr>
            <w:r>
              <w:rPr>
                <w:rFonts w:ascii="Times New Roman" w:hAnsi="Times New Roman"/>
                <w:szCs w:val="21"/>
              </w:rPr>
              <w:t>编列内容</w:t>
            </w:r>
          </w:p>
        </w:tc>
      </w:tr>
      <w:tr w14:paraId="4B97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38" w:type="dxa"/>
            <w:noWrap w:val="0"/>
            <w:vAlign w:val="center"/>
          </w:tcPr>
          <w:p w14:paraId="4F853F4E">
            <w:pPr>
              <w:spacing w:line="420" w:lineRule="exact"/>
              <w:jc w:val="center"/>
              <w:rPr>
                <w:rFonts w:ascii="Times New Roman" w:hAnsi="Times New Roman"/>
                <w:szCs w:val="21"/>
              </w:rPr>
            </w:pPr>
            <w:r>
              <w:rPr>
                <w:rFonts w:ascii="Times New Roman" w:hAnsi="Times New Roman"/>
                <w:szCs w:val="21"/>
              </w:rPr>
              <w:t>1</w:t>
            </w:r>
          </w:p>
        </w:tc>
        <w:tc>
          <w:tcPr>
            <w:tcW w:w="1218" w:type="dxa"/>
            <w:noWrap w:val="0"/>
            <w:vAlign w:val="center"/>
          </w:tcPr>
          <w:p w14:paraId="72867FC3">
            <w:pPr>
              <w:spacing w:line="420" w:lineRule="exact"/>
              <w:jc w:val="center"/>
              <w:rPr>
                <w:rFonts w:ascii="Times New Roman" w:hAnsi="Times New Roman"/>
                <w:szCs w:val="21"/>
              </w:rPr>
            </w:pPr>
            <w:r>
              <w:rPr>
                <w:rFonts w:ascii="Times New Roman" w:hAnsi="Times New Roman"/>
                <w:szCs w:val="21"/>
              </w:rPr>
              <w:t>投标文件编制</w:t>
            </w:r>
          </w:p>
        </w:tc>
        <w:tc>
          <w:tcPr>
            <w:tcW w:w="6818" w:type="dxa"/>
            <w:noWrap w:val="0"/>
            <w:vAlign w:val="center"/>
          </w:tcPr>
          <w:p w14:paraId="0F600575">
            <w:pPr>
              <w:spacing w:line="360" w:lineRule="auto"/>
              <w:jc w:val="left"/>
              <w:rPr>
                <w:rFonts w:ascii="宋体" w:hAnsi="宋体" w:cs="宋体"/>
                <w:szCs w:val="21"/>
              </w:rPr>
            </w:pPr>
            <w:r>
              <w:rPr>
                <w:rFonts w:hint="eastAsia" w:ascii="宋体" w:hAnsi="宋体" w:cs="宋体"/>
                <w:szCs w:val="21"/>
              </w:rPr>
              <w:t>1.1投标人应使用政采云系统的投标文件编制工具，按照操作手册编制电子投标文件，并使用数字证书（CA）按照</w:t>
            </w:r>
            <w:r>
              <w:rPr>
                <w:rFonts w:hint="eastAsia" w:ascii="宋体" w:hAnsi="宋体" w:cs="宋体"/>
                <w:szCs w:val="21"/>
                <w:lang w:eastAsia="zh-CN"/>
              </w:rPr>
              <w:t>竞争性磋商文件</w:t>
            </w:r>
            <w:r>
              <w:rPr>
                <w:rFonts w:hint="eastAsia" w:ascii="宋体" w:hAnsi="宋体" w:cs="宋体"/>
                <w:szCs w:val="21"/>
              </w:rPr>
              <w:t>规定签字、签章。同时使用数字证书（CA）对投标文件进行加密。</w:t>
            </w:r>
          </w:p>
          <w:p w14:paraId="66396015">
            <w:pPr>
              <w:spacing w:line="360" w:lineRule="auto"/>
              <w:jc w:val="left"/>
              <w:rPr>
                <w:rFonts w:ascii="宋体" w:hAnsi="宋体" w:cs="宋体"/>
                <w:szCs w:val="21"/>
              </w:rPr>
            </w:pPr>
            <w:r>
              <w:rPr>
                <w:rFonts w:hint="eastAsia" w:ascii="宋体" w:hAnsi="宋体" w:cs="宋体"/>
                <w:szCs w:val="21"/>
              </w:rPr>
              <w:t>1.2在上传电子投标文件时，需对应系统中每个模块要求，形成独立的PDF格式文件，按照指定对应模块，逐条完成上传，保存后提交。</w:t>
            </w:r>
          </w:p>
          <w:p w14:paraId="180564DF">
            <w:pPr>
              <w:spacing w:line="360" w:lineRule="auto"/>
              <w:jc w:val="left"/>
              <w:rPr>
                <w:rFonts w:ascii="Times New Roman" w:hAnsi="Times New Roman"/>
                <w:szCs w:val="21"/>
              </w:rPr>
            </w:pPr>
            <w:r>
              <w:rPr>
                <w:rFonts w:hint="eastAsia" w:ascii="宋体" w:hAnsi="宋体" w:cs="宋体"/>
                <w:szCs w:val="21"/>
              </w:rPr>
              <w:t>1.3电子投标文件所附各类证件、证书、证明，均随投标文件统一编排进行上传。</w:t>
            </w:r>
          </w:p>
        </w:tc>
      </w:tr>
      <w:tr w14:paraId="5090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38" w:type="dxa"/>
            <w:noWrap w:val="0"/>
            <w:vAlign w:val="center"/>
          </w:tcPr>
          <w:p w14:paraId="5FE0F91A">
            <w:pPr>
              <w:spacing w:line="420" w:lineRule="exact"/>
              <w:jc w:val="center"/>
              <w:rPr>
                <w:rFonts w:ascii="Times New Roman" w:hAnsi="Times New Roman"/>
                <w:szCs w:val="21"/>
              </w:rPr>
            </w:pPr>
            <w:r>
              <w:rPr>
                <w:rFonts w:ascii="Times New Roman" w:hAnsi="Times New Roman"/>
                <w:szCs w:val="21"/>
              </w:rPr>
              <w:t>2</w:t>
            </w:r>
          </w:p>
        </w:tc>
        <w:tc>
          <w:tcPr>
            <w:tcW w:w="1218" w:type="dxa"/>
            <w:noWrap w:val="0"/>
            <w:vAlign w:val="center"/>
          </w:tcPr>
          <w:p w14:paraId="53574617">
            <w:pPr>
              <w:spacing w:line="420" w:lineRule="exact"/>
              <w:jc w:val="center"/>
              <w:rPr>
                <w:rFonts w:ascii="Times New Roman" w:hAnsi="Times New Roman"/>
                <w:szCs w:val="21"/>
              </w:rPr>
            </w:pPr>
            <w:r>
              <w:rPr>
                <w:rFonts w:ascii="Times New Roman" w:hAnsi="Times New Roman"/>
                <w:szCs w:val="21"/>
              </w:rPr>
              <w:t>电子投标文件解密</w:t>
            </w:r>
          </w:p>
        </w:tc>
        <w:tc>
          <w:tcPr>
            <w:tcW w:w="6818" w:type="dxa"/>
            <w:noWrap w:val="0"/>
            <w:vAlign w:val="center"/>
          </w:tcPr>
          <w:p w14:paraId="4CD220E1">
            <w:pPr>
              <w:spacing w:line="360" w:lineRule="auto"/>
              <w:jc w:val="left"/>
              <w:rPr>
                <w:rFonts w:ascii="宋体" w:hAnsi="宋体" w:cs="宋体"/>
                <w:szCs w:val="21"/>
              </w:rPr>
            </w:pPr>
            <w:r>
              <w:rPr>
                <w:rFonts w:hint="eastAsia" w:ascii="宋体" w:hAnsi="宋体" w:cs="宋体"/>
                <w:szCs w:val="21"/>
              </w:rPr>
              <w:t>2.1在</w:t>
            </w:r>
            <w:r>
              <w:rPr>
                <w:rFonts w:hint="eastAsia" w:ascii="宋体" w:hAnsi="宋体" w:cs="宋体"/>
                <w:szCs w:val="21"/>
                <w:lang w:eastAsia="zh-CN"/>
              </w:rPr>
              <w:t>竞争性磋商文件</w:t>
            </w:r>
            <w:r>
              <w:rPr>
                <w:rFonts w:hint="eastAsia" w:ascii="宋体" w:hAnsi="宋体" w:cs="宋体"/>
                <w:szCs w:val="21"/>
              </w:rPr>
              <w:t>规定的投标文件上传截止时间，采购代理机构会在政采云系统发出解密指令，投标人在收到解密指令后，须使用加密投标文件时所使用的数字证书（CA）对已递交（上传）的电子投标文件进行解密（可远程解密）。</w:t>
            </w:r>
          </w:p>
          <w:p w14:paraId="081FD7B1">
            <w:pPr>
              <w:spacing w:line="360" w:lineRule="auto"/>
              <w:jc w:val="left"/>
              <w:rPr>
                <w:rFonts w:ascii="宋体" w:hAnsi="宋体" w:cs="宋体"/>
                <w:szCs w:val="21"/>
              </w:rPr>
            </w:pPr>
            <w:r>
              <w:rPr>
                <w:rFonts w:hint="eastAsia" w:ascii="宋体" w:hAnsi="宋体" w:cs="宋体"/>
                <w:szCs w:val="21"/>
              </w:rPr>
              <w:t>2.2电子投标文件解密时间：</w:t>
            </w:r>
            <w:r>
              <w:rPr>
                <w:rFonts w:hint="eastAsia" w:ascii="宋体" w:hAnsi="宋体" w:cs="宋体"/>
                <w:szCs w:val="21"/>
                <w:lang w:val="en-US" w:eastAsia="zh-CN"/>
              </w:rPr>
              <w:t>30</w:t>
            </w:r>
            <w:r>
              <w:rPr>
                <w:rFonts w:hint="eastAsia" w:ascii="宋体" w:hAnsi="宋体" w:cs="宋体"/>
                <w:szCs w:val="21"/>
              </w:rPr>
              <w:t>分钟。</w:t>
            </w:r>
          </w:p>
          <w:p w14:paraId="1D32C7A6">
            <w:pPr>
              <w:spacing w:line="360" w:lineRule="auto"/>
              <w:jc w:val="left"/>
              <w:rPr>
                <w:rFonts w:ascii="宋体" w:hAnsi="宋体" w:cs="宋体"/>
                <w:szCs w:val="21"/>
              </w:rPr>
            </w:pPr>
            <w:r>
              <w:rPr>
                <w:rFonts w:hint="eastAsia" w:ascii="宋体" w:hAnsi="宋体" w:cs="宋体"/>
                <w:szCs w:val="21"/>
              </w:rPr>
              <w:t>2.3电子投标文件解密流程：使用用户名密码或电子CA登录政采云系统→项目采购→开标评标→找到对应项目→解密→输入CA密码→开始下载→解密完成。</w:t>
            </w:r>
          </w:p>
          <w:p w14:paraId="7B09555A">
            <w:pPr>
              <w:spacing w:line="360" w:lineRule="auto"/>
              <w:jc w:val="left"/>
              <w:rPr>
                <w:rFonts w:ascii="宋体" w:hAnsi="宋体" w:cs="宋体"/>
                <w:szCs w:val="21"/>
              </w:rPr>
            </w:pPr>
            <w:r>
              <w:rPr>
                <w:rFonts w:hint="eastAsia" w:ascii="宋体" w:hAnsi="宋体" w:cs="宋体"/>
                <w:szCs w:val="21"/>
              </w:rPr>
              <w:t>2.4因投标人原因造成投标文件未解密的，视为撤销其投标文件，包括以下情形：</w:t>
            </w:r>
          </w:p>
          <w:p w14:paraId="0EFB8F40">
            <w:pPr>
              <w:spacing w:line="360" w:lineRule="auto"/>
              <w:jc w:val="left"/>
              <w:rPr>
                <w:rFonts w:ascii="宋体" w:hAnsi="宋体" w:cs="宋体"/>
                <w:szCs w:val="21"/>
              </w:rPr>
            </w:pPr>
            <w:r>
              <w:rPr>
                <w:rFonts w:hint="eastAsia" w:ascii="宋体" w:hAnsi="宋体" w:cs="宋体"/>
                <w:szCs w:val="21"/>
              </w:rPr>
              <w:t>（1)投标人未在规定时间内解密投标文件的；</w:t>
            </w:r>
          </w:p>
          <w:p w14:paraId="0AE0822C">
            <w:pPr>
              <w:spacing w:line="360" w:lineRule="auto"/>
              <w:jc w:val="left"/>
              <w:rPr>
                <w:rFonts w:ascii="宋体" w:hAnsi="宋体" w:cs="宋体"/>
                <w:szCs w:val="21"/>
              </w:rPr>
            </w:pPr>
            <w:r>
              <w:rPr>
                <w:rFonts w:hint="eastAsia" w:ascii="宋体" w:hAnsi="宋体" w:cs="宋体"/>
                <w:szCs w:val="21"/>
              </w:rPr>
              <w:t>（2)投标人使用非本次投标加密用CA数字证书解密的；</w:t>
            </w:r>
          </w:p>
          <w:p w14:paraId="7595B26A">
            <w:pPr>
              <w:spacing w:line="360" w:lineRule="auto"/>
              <w:jc w:val="left"/>
              <w:rPr>
                <w:rFonts w:ascii="Times New Roman" w:hAnsi="Times New Roman"/>
                <w:szCs w:val="21"/>
              </w:rPr>
            </w:pPr>
            <w:r>
              <w:rPr>
                <w:rFonts w:hint="eastAsia" w:ascii="宋体" w:hAnsi="宋体" w:cs="宋体"/>
                <w:szCs w:val="21"/>
              </w:rPr>
              <w:t>（3)投标人使用的CA数字证书属于注销或无效或损坏的。</w:t>
            </w:r>
          </w:p>
        </w:tc>
      </w:tr>
      <w:tr w14:paraId="39F4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38" w:type="dxa"/>
            <w:noWrap w:val="0"/>
            <w:vAlign w:val="center"/>
          </w:tcPr>
          <w:p w14:paraId="28D970E2">
            <w:pPr>
              <w:spacing w:line="420" w:lineRule="exact"/>
              <w:jc w:val="center"/>
              <w:rPr>
                <w:rFonts w:ascii="Times New Roman" w:hAnsi="Times New Roman"/>
                <w:szCs w:val="21"/>
              </w:rPr>
            </w:pPr>
            <w:r>
              <w:rPr>
                <w:rFonts w:ascii="Times New Roman" w:hAnsi="Times New Roman"/>
                <w:szCs w:val="21"/>
              </w:rPr>
              <w:t>3</w:t>
            </w:r>
          </w:p>
        </w:tc>
        <w:tc>
          <w:tcPr>
            <w:tcW w:w="1218" w:type="dxa"/>
            <w:noWrap w:val="0"/>
            <w:vAlign w:val="center"/>
          </w:tcPr>
          <w:p w14:paraId="330C8C89">
            <w:pPr>
              <w:spacing w:line="420" w:lineRule="exact"/>
              <w:jc w:val="center"/>
              <w:rPr>
                <w:rFonts w:ascii="Times New Roman" w:hAnsi="Times New Roman"/>
                <w:szCs w:val="21"/>
              </w:rPr>
            </w:pPr>
            <w:r>
              <w:rPr>
                <w:rFonts w:hint="eastAsia" w:ascii="Times New Roman" w:hAnsi="Times New Roman"/>
                <w:szCs w:val="21"/>
              </w:rPr>
              <w:t>其他</w:t>
            </w:r>
          </w:p>
        </w:tc>
        <w:tc>
          <w:tcPr>
            <w:tcW w:w="6818" w:type="dxa"/>
            <w:noWrap w:val="0"/>
            <w:vAlign w:val="center"/>
          </w:tcPr>
          <w:p w14:paraId="341BB735">
            <w:pPr>
              <w:spacing w:line="360" w:lineRule="auto"/>
              <w:jc w:val="left"/>
              <w:rPr>
                <w:rFonts w:ascii="Times New Roman" w:hAnsi="Times New Roman"/>
                <w:szCs w:val="21"/>
              </w:rPr>
            </w:pPr>
            <w:r>
              <w:rPr>
                <w:rFonts w:ascii="Times New Roman" w:hAnsi="Times New Roman"/>
                <w:szCs w:val="21"/>
              </w:rPr>
              <w:t>3.1本项目采购活动的全过程，均采用电子形式进行。在评审过程中，当出现以下情况时，经请示财政部门同意后，采购代理机构可采用其他方式进行评审活动。</w:t>
            </w:r>
          </w:p>
          <w:p w14:paraId="28873ACF">
            <w:pPr>
              <w:spacing w:line="360" w:lineRule="auto"/>
              <w:jc w:val="left"/>
              <w:rPr>
                <w:rFonts w:ascii="Times New Roman" w:hAnsi="Times New Roman"/>
                <w:szCs w:val="21"/>
              </w:rPr>
            </w:pPr>
            <w:r>
              <w:rPr>
                <w:rFonts w:ascii="Times New Roman" w:hAnsi="Times New Roman"/>
                <w:szCs w:val="21"/>
              </w:rPr>
              <w:t>（1)系统服务器发生故障而无法访问系统或无法使用系统；</w:t>
            </w:r>
          </w:p>
          <w:p w14:paraId="4633FF4E">
            <w:pPr>
              <w:spacing w:line="360" w:lineRule="auto"/>
              <w:jc w:val="left"/>
              <w:rPr>
                <w:rFonts w:ascii="Times New Roman" w:hAnsi="Times New Roman"/>
                <w:szCs w:val="21"/>
              </w:rPr>
            </w:pPr>
            <w:r>
              <w:rPr>
                <w:rFonts w:ascii="Times New Roman" w:hAnsi="Times New Roman"/>
                <w:szCs w:val="21"/>
              </w:rPr>
              <w:t>（2)系统因停电等客观因素，导致系统不能正常运行的；</w:t>
            </w:r>
          </w:p>
          <w:p w14:paraId="7452E5EC">
            <w:pPr>
              <w:spacing w:line="360" w:lineRule="auto"/>
              <w:jc w:val="left"/>
              <w:rPr>
                <w:rFonts w:ascii="Times New Roman" w:hAnsi="Times New Roman"/>
                <w:szCs w:val="21"/>
              </w:rPr>
            </w:pPr>
            <w:r>
              <w:rPr>
                <w:rFonts w:ascii="Times New Roman" w:hAnsi="Times New Roman"/>
                <w:szCs w:val="21"/>
              </w:rPr>
              <w:t>（3)其他无法正常进行电子开评审的。</w:t>
            </w:r>
          </w:p>
          <w:p w14:paraId="550D3B50">
            <w:pPr>
              <w:spacing w:line="360" w:lineRule="auto"/>
              <w:jc w:val="left"/>
              <w:rPr>
                <w:rFonts w:ascii="Times New Roman" w:hAnsi="Times New Roman"/>
                <w:szCs w:val="21"/>
              </w:rPr>
            </w:pPr>
            <w:r>
              <w:rPr>
                <w:rFonts w:ascii="Times New Roman" w:hAnsi="Times New Roman"/>
                <w:szCs w:val="21"/>
              </w:rPr>
              <w:t>3.2待系统恢复后，采购代理机构须把线下开启、评审结果数据录入政采云系统。</w:t>
            </w:r>
          </w:p>
        </w:tc>
      </w:tr>
    </w:tbl>
    <w:p w14:paraId="3096A1E9">
      <w:pPr>
        <w:overflowPunct w:val="0"/>
        <w:topLinePunct/>
        <w:autoSpaceDN w:val="0"/>
        <w:adjustRightInd w:val="0"/>
        <w:snapToGrid w:val="0"/>
        <w:spacing w:line="360" w:lineRule="auto"/>
        <w:outlineLvl w:val="0"/>
        <w:rPr>
          <w:rFonts w:ascii="Times New Roman" w:hAnsi="Times New Roman"/>
          <w:b/>
          <w:kern w:val="0"/>
          <w:sz w:val="28"/>
          <w:szCs w:val="28"/>
        </w:rPr>
      </w:pPr>
      <w:r>
        <w:rPr>
          <w:rFonts w:ascii="Times New Roman" w:hAnsi="Times New Roman"/>
          <w:sz w:val="24"/>
        </w:rPr>
        <w:t>注：本表内容与投标人须知内容不一致的，以本表内容为准。</w:t>
      </w:r>
    </w:p>
    <w:p w14:paraId="5094C4C7">
      <w:pPr>
        <w:keepNext/>
        <w:keepLines/>
        <w:adjustRightInd w:val="0"/>
        <w:snapToGrid w:val="0"/>
        <w:spacing w:line="460" w:lineRule="exact"/>
        <w:jc w:val="center"/>
        <w:textAlignment w:val="baseline"/>
        <w:rPr>
          <w:rFonts w:hint="eastAsia" w:ascii="宋体" w:hAnsi="宋体" w:cs="宋体"/>
          <w:b/>
          <w:bCs/>
          <w:spacing w:val="20"/>
          <w:kern w:val="44"/>
          <w:sz w:val="24"/>
          <w:szCs w:val="24"/>
        </w:rPr>
      </w:pPr>
      <w:bookmarkStart w:id="11" w:name="_Toc4650"/>
      <w:bookmarkStart w:id="12" w:name="_Toc30820"/>
      <w:r>
        <w:rPr>
          <w:rFonts w:hint="eastAsia" w:ascii="宋体" w:hAnsi="宋体" w:cs="宋体"/>
          <w:b/>
          <w:bCs/>
          <w:spacing w:val="20"/>
          <w:kern w:val="44"/>
          <w:sz w:val="24"/>
          <w:szCs w:val="24"/>
        </w:rPr>
        <w:br w:type="page"/>
      </w:r>
      <w:r>
        <w:rPr>
          <w:rFonts w:hint="eastAsia" w:ascii="宋体" w:hAnsi="宋体" w:cs="宋体"/>
          <w:b/>
          <w:bCs/>
          <w:spacing w:val="20"/>
          <w:kern w:val="44"/>
          <w:sz w:val="24"/>
          <w:szCs w:val="24"/>
        </w:rPr>
        <w:t>供应商须知</w:t>
      </w:r>
      <w:bookmarkEnd w:id="11"/>
      <w:bookmarkEnd w:id="12"/>
    </w:p>
    <w:p w14:paraId="6B071EA5">
      <w:pPr>
        <w:keepNext/>
        <w:keepLines/>
        <w:adjustRightInd w:val="0"/>
        <w:snapToGrid w:val="0"/>
        <w:spacing w:line="460" w:lineRule="exact"/>
        <w:jc w:val="center"/>
        <w:textAlignment w:val="baseline"/>
        <w:rPr>
          <w:rFonts w:hint="eastAsia" w:ascii="宋体" w:hAnsi="宋体" w:cs="宋体"/>
          <w:b/>
          <w:bCs/>
          <w:spacing w:val="20"/>
          <w:kern w:val="44"/>
          <w:sz w:val="24"/>
          <w:szCs w:val="24"/>
        </w:rPr>
      </w:pPr>
      <w:bookmarkStart w:id="13" w:name="_Toc28291"/>
      <w:bookmarkStart w:id="14" w:name="_Toc7334"/>
      <w:r>
        <w:rPr>
          <w:rFonts w:hint="eastAsia" w:ascii="宋体" w:hAnsi="宋体" w:cs="宋体"/>
          <w:b/>
          <w:bCs/>
          <w:spacing w:val="20"/>
          <w:kern w:val="44"/>
          <w:sz w:val="24"/>
          <w:szCs w:val="24"/>
        </w:rPr>
        <w:t>一、</w:t>
      </w:r>
      <w:r>
        <w:rPr>
          <w:rFonts w:hint="eastAsia" w:ascii="宋体" w:hAnsi="宋体" w:cs="宋体"/>
          <w:b/>
          <w:bCs/>
          <w:kern w:val="44"/>
          <w:sz w:val="24"/>
          <w:szCs w:val="24"/>
          <w:lang w:val="zh-CN"/>
        </w:rPr>
        <w:t>总</w:t>
      </w:r>
      <w:r>
        <w:rPr>
          <w:rFonts w:hint="eastAsia" w:ascii="宋体" w:hAnsi="宋体" w:cs="宋体"/>
          <w:b/>
          <w:bCs/>
          <w:kern w:val="44"/>
          <w:sz w:val="24"/>
          <w:szCs w:val="24"/>
        </w:rPr>
        <w:t xml:space="preserve"> </w:t>
      </w:r>
      <w:r>
        <w:rPr>
          <w:rFonts w:hint="eastAsia" w:ascii="宋体" w:hAnsi="宋体" w:cs="宋体"/>
          <w:b/>
          <w:bCs/>
          <w:kern w:val="44"/>
          <w:sz w:val="24"/>
          <w:szCs w:val="24"/>
          <w:lang w:val="zh-CN"/>
        </w:rPr>
        <w:t>则</w:t>
      </w:r>
      <w:bookmarkEnd w:id="9"/>
      <w:bookmarkEnd w:id="13"/>
      <w:bookmarkEnd w:id="14"/>
    </w:p>
    <w:p w14:paraId="13B7832F">
      <w:pPr>
        <w:numPr>
          <w:ilvl w:val="0"/>
          <w:numId w:val="1"/>
        </w:numPr>
        <w:adjustRightInd w:val="0"/>
        <w:snapToGrid w:val="0"/>
        <w:spacing w:before="143" w:beforeLines="50" w:after="143" w:afterLines="50" w:line="360" w:lineRule="auto"/>
        <w:ind w:firstLine="482" w:firstLineChars="200"/>
        <w:jc w:val="left"/>
        <w:textAlignment w:val="baseline"/>
        <w:rPr>
          <w:rFonts w:hint="eastAsia" w:ascii="宋体" w:hAnsi="宋体" w:cs="宋体"/>
          <w:b/>
          <w:bCs/>
          <w:kern w:val="0"/>
          <w:sz w:val="24"/>
          <w:szCs w:val="24"/>
          <w:lang w:val="zh-CN"/>
        </w:rPr>
      </w:pPr>
      <w:r>
        <w:rPr>
          <w:rFonts w:hint="eastAsia" w:ascii="宋体" w:hAnsi="宋体" w:cs="宋体"/>
          <w:b/>
          <w:bCs/>
          <w:kern w:val="0"/>
          <w:sz w:val="24"/>
          <w:szCs w:val="24"/>
          <w:lang w:val="zh-CN"/>
        </w:rPr>
        <w:t>适用范围</w:t>
      </w:r>
    </w:p>
    <w:p w14:paraId="7940F02C">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本磋商文件适用于本次磋商活动的全过程。</w:t>
      </w:r>
    </w:p>
    <w:p w14:paraId="58C63827">
      <w:pPr>
        <w:numPr>
          <w:ilvl w:val="0"/>
          <w:numId w:val="1"/>
        </w:numPr>
        <w:tabs>
          <w:tab w:val="left" w:pos="0"/>
        </w:tabs>
        <w:adjustRightInd w:val="0"/>
        <w:snapToGrid w:val="0"/>
        <w:spacing w:before="143" w:beforeLines="50" w:after="143" w:afterLines="50" w:line="360" w:lineRule="auto"/>
        <w:ind w:firstLine="482" w:firstLineChars="200"/>
        <w:jc w:val="left"/>
        <w:textAlignment w:val="baseline"/>
        <w:rPr>
          <w:rFonts w:hint="eastAsia" w:ascii="宋体" w:hAnsi="宋体" w:cs="宋体"/>
          <w:b/>
          <w:bCs/>
          <w:kern w:val="0"/>
          <w:sz w:val="24"/>
          <w:szCs w:val="24"/>
          <w:lang w:val="zh-CN"/>
        </w:rPr>
      </w:pPr>
      <w:r>
        <w:rPr>
          <w:rFonts w:hint="eastAsia" w:ascii="宋体" w:hAnsi="宋体" w:cs="宋体"/>
          <w:b/>
          <w:bCs/>
          <w:kern w:val="0"/>
          <w:sz w:val="24"/>
          <w:szCs w:val="24"/>
          <w:lang w:val="zh-CN"/>
        </w:rPr>
        <w:t>定义</w:t>
      </w:r>
    </w:p>
    <w:p w14:paraId="16CB2242">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2.1“工程”指本磋商文件所表述的供应商须向采购人提供的工程应当履行的承诺和义务。</w:t>
      </w:r>
    </w:p>
    <w:p w14:paraId="3290FFFF">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2.2</w:t>
      </w:r>
      <w:r>
        <w:rPr>
          <w:rFonts w:hint="eastAsia" w:ascii="宋体" w:hAnsi="宋体" w:cs="宋体"/>
          <w:kern w:val="0"/>
          <w:sz w:val="24"/>
          <w:szCs w:val="24"/>
          <w:lang w:val="zh-CN"/>
        </w:rPr>
        <w:t>“采购人”指组织本次竞争性磋商的单位，本文为“</w:t>
      </w:r>
      <w:r>
        <w:rPr>
          <w:rFonts w:hint="eastAsia" w:ascii="宋体" w:hAnsi="宋体" w:cs="宋体"/>
          <w:sz w:val="24"/>
          <w:szCs w:val="24"/>
          <w:highlight w:val="none"/>
          <w:lang w:eastAsia="zh-CN"/>
        </w:rPr>
        <w:t>繁峙县水利局</w:t>
      </w:r>
      <w:r>
        <w:rPr>
          <w:rFonts w:hint="eastAsia" w:ascii="宋体" w:hAnsi="宋体" w:cs="宋体"/>
          <w:kern w:val="0"/>
          <w:sz w:val="24"/>
          <w:szCs w:val="24"/>
          <w:highlight w:val="none"/>
          <w:lang w:val="zh-CN"/>
        </w:rPr>
        <w:t>”。</w:t>
      </w:r>
    </w:p>
    <w:p w14:paraId="76708079">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2.3</w:t>
      </w:r>
      <w:r>
        <w:rPr>
          <w:rFonts w:hint="eastAsia" w:ascii="宋体" w:hAnsi="宋体" w:cs="宋体"/>
          <w:kern w:val="0"/>
          <w:sz w:val="24"/>
          <w:szCs w:val="24"/>
          <w:lang w:val="zh-CN"/>
        </w:rPr>
        <w:t>“采购代理机构”指组织本次</w:t>
      </w:r>
      <w:r>
        <w:rPr>
          <w:rFonts w:hint="eastAsia" w:ascii="宋体" w:hAnsi="宋体" w:cs="宋体"/>
          <w:kern w:val="0"/>
          <w:sz w:val="24"/>
          <w:szCs w:val="24"/>
        </w:rPr>
        <w:t>磋商</w:t>
      </w:r>
      <w:r>
        <w:rPr>
          <w:rFonts w:hint="eastAsia" w:ascii="宋体" w:hAnsi="宋体" w:cs="宋体"/>
          <w:kern w:val="0"/>
          <w:sz w:val="24"/>
          <w:szCs w:val="24"/>
          <w:lang w:val="zh-CN"/>
        </w:rPr>
        <w:t>活动的执行机构，即“山西启航项目管理有限公司”。</w:t>
      </w:r>
    </w:p>
    <w:p w14:paraId="7A938670">
      <w:pPr>
        <w:tabs>
          <w:tab w:val="left" w:pos="1109"/>
        </w:tabs>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2.4</w:t>
      </w:r>
      <w:r>
        <w:rPr>
          <w:rFonts w:hint="eastAsia" w:ascii="宋体" w:hAnsi="宋体" w:cs="宋体"/>
          <w:kern w:val="0"/>
          <w:sz w:val="24"/>
          <w:szCs w:val="24"/>
          <w:lang w:val="zh-CN"/>
        </w:rPr>
        <w:t>“潜在供应商”指符合本磋商文件各项规定的合格</w:t>
      </w:r>
      <w:r>
        <w:rPr>
          <w:rFonts w:hint="eastAsia" w:ascii="宋体" w:hAnsi="宋体" w:cs="宋体"/>
          <w:kern w:val="0"/>
          <w:sz w:val="24"/>
          <w:szCs w:val="24"/>
        </w:rPr>
        <w:t>供应商</w:t>
      </w:r>
      <w:r>
        <w:rPr>
          <w:rFonts w:hint="eastAsia" w:ascii="宋体" w:hAnsi="宋体" w:cs="宋体"/>
          <w:kern w:val="0"/>
          <w:sz w:val="24"/>
          <w:szCs w:val="24"/>
          <w:lang w:val="zh-CN"/>
        </w:rPr>
        <w:t>。</w:t>
      </w:r>
    </w:p>
    <w:p w14:paraId="560C0323">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2.5</w:t>
      </w:r>
      <w:r>
        <w:rPr>
          <w:rFonts w:hint="eastAsia" w:ascii="宋体" w:hAnsi="宋体" w:cs="宋体"/>
          <w:kern w:val="0"/>
          <w:sz w:val="24"/>
          <w:szCs w:val="24"/>
          <w:lang w:val="zh-CN"/>
        </w:rPr>
        <w:t>“供应商”指符合本磋商文件规定并参加磋商的</w:t>
      </w:r>
      <w:r>
        <w:rPr>
          <w:rFonts w:hint="eastAsia" w:ascii="宋体" w:hAnsi="宋体" w:cs="宋体"/>
          <w:kern w:val="0"/>
          <w:sz w:val="24"/>
          <w:szCs w:val="24"/>
        </w:rPr>
        <w:t>供应商</w:t>
      </w:r>
      <w:r>
        <w:rPr>
          <w:rFonts w:hint="eastAsia" w:ascii="宋体" w:hAnsi="宋体" w:cs="宋体"/>
          <w:kern w:val="0"/>
          <w:sz w:val="24"/>
          <w:szCs w:val="24"/>
          <w:lang w:val="zh-CN"/>
        </w:rPr>
        <w:t>。</w:t>
      </w:r>
    </w:p>
    <w:p w14:paraId="58FF0356">
      <w:pPr>
        <w:tabs>
          <w:tab w:val="left" w:pos="1109"/>
        </w:tabs>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2.6</w:t>
      </w:r>
      <w:r>
        <w:rPr>
          <w:rFonts w:hint="eastAsia" w:ascii="宋体" w:hAnsi="宋体" w:cs="宋体"/>
          <w:kern w:val="0"/>
          <w:sz w:val="24"/>
          <w:szCs w:val="24"/>
          <w:lang w:val="zh-CN"/>
        </w:rPr>
        <w:t>“货物”指供应商按磋商文件的规定，须向采购人提供的各项货物及其他有关的资料和材料。</w:t>
      </w:r>
    </w:p>
    <w:p w14:paraId="7F7BF424">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2.7本磋商文件各部分规定的期间以时、日、月、年计算。期间开始的时和日，不计算在期间内。</w:t>
      </w:r>
    </w:p>
    <w:p w14:paraId="0B301A20">
      <w:pPr>
        <w:adjustRightInd w:val="0"/>
        <w:snapToGrid w:val="0"/>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3.合格供应商的条件</w:t>
      </w:r>
    </w:p>
    <w:p w14:paraId="4F5AFB13">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3.1符合《中华人民共和国政府采购法》第二十二条供应商参加政府采购活动应当具备的条件及其他有关法律、法规关于供应商的有关规定，有能力提供采购服务的供应商。需按供应商须知前附表第5项要求提供有效资格证明文件。</w:t>
      </w:r>
    </w:p>
    <w:p w14:paraId="3B02A9D1">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3.2为本项目提供整体设计、规范编制或者项目管理、监理、检测等服务的供应商，不得再参加本项目的磋商。</w:t>
      </w:r>
    </w:p>
    <w:p w14:paraId="3231F186">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3.3关于是否允许代理商参加磋商（见前附表第2项）。</w:t>
      </w:r>
    </w:p>
    <w:p w14:paraId="4F9E306B">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3.4关于是否允许联合体磋商（见前附表第3项）。</w:t>
      </w:r>
    </w:p>
    <w:p w14:paraId="496384EF">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若《磋商公告》接受联合体参加的：</w:t>
      </w:r>
    </w:p>
    <w:p w14:paraId="3B73BC68">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（1）两个以上的法人或者其他组织或自然人可以组成一个联合体，以一个供应商的身份共同参加。</w:t>
      </w:r>
    </w:p>
    <w:p w14:paraId="3821FD5D">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联合体各方均应当符合《政府采购法》第二十二条第一款规定的条件，根据采购项目的特殊要求规定供应商特定条件的，联合体各方中至少应当有一方符合《磋商邀请函》规定的供应商资格条件（实质性要求）。</w:t>
      </w:r>
    </w:p>
    <w:p w14:paraId="32BF69A6">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（3）联合体各方均应当提供供应商须知前附表第5项中1-8项要求的有效的资格证明文件。</w:t>
      </w:r>
    </w:p>
    <w:p w14:paraId="292861F2">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696C12BA">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（5）下载磋商文件时，应以联合体协议中确定的主体方名义下载。</w:t>
      </w:r>
    </w:p>
    <w:p w14:paraId="350E8441">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（6）联合体参加的，应以主体方名义提交磋商保证金（如有），对联合体各方均具有约束力。</w:t>
      </w:r>
    </w:p>
    <w:p w14:paraId="1381032D">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09F48D6A">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（8）联合体中任意一方为中小企业的，该方应提供《中小企业声明函》。</w:t>
      </w:r>
    </w:p>
    <w:p w14:paraId="072433EB">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（9）联合体各方应当共同与采购人签订采购合同，就采购合同约定的事项对采购人承担连带责任。</w:t>
      </w:r>
    </w:p>
    <w:p w14:paraId="309B2DD6">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3.5关于关联企业</w:t>
      </w:r>
    </w:p>
    <w:p w14:paraId="5C11EFB9">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除联合体外，法定代表人或单位负责人为同一个人或者存在直接控股、管理关系的不同供应商，不得参加同一合同项下的政府采购活动。如同时参加，则评审时将同时被拒绝。</w:t>
      </w:r>
    </w:p>
    <w:p w14:paraId="1D889768">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3.6关于中小微企业参与磋商</w:t>
      </w:r>
    </w:p>
    <w:p w14:paraId="51DC7F31">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中小微企业是指符合《政府采购促进中小企业发展管理办法》（财库[2020]46号）规定的供应商。</w:t>
      </w:r>
    </w:p>
    <w:p w14:paraId="009695AA">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监狱企业参加时，提供由省级以上监狱管理局、戒毒管理局（含新疆生产建设兵团）出具的属于监狱企业的证明文件，不再提供《中小企业声明函》。</w:t>
      </w:r>
    </w:p>
    <w:p w14:paraId="2ABEA551">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残疾人福利性单位视同为小型、微型企业。</w:t>
      </w:r>
    </w:p>
    <w:p w14:paraId="393F20FD">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3.7关于分公司参加磋商</w:t>
      </w:r>
    </w:p>
    <w:p w14:paraId="620964D5">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分公司作为供应商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7DCBF0A">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3.8</w:t>
      </w:r>
      <w:r>
        <w:rPr>
          <w:rFonts w:hint="eastAsia" w:ascii="宋体" w:hAnsi="宋体" w:eastAsia="宋体" w:cs="宋体"/>
          <w:kern w:val="0"/>
          <w:sz w:val="24"/>
          <w:szCs w:val="24"/>
        </w:rPr>
        <w:t>合格的货物</w:t>
      </w:r>
    </w:p>
    <w:p w14:paraId="0E8BAB45">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3.8.1</w:t>
      </w:r>
      <w:r>
        <w:rPr>
          <w:rFonts w:hint="eastAsia" w:ascii="宋体" w:hAnsi="宋体" w:eastAsia="宋体" w:cs="宋体"/>
          <w:kern w:val="0"/>
          <w:sz w:val="24"/>
          <w:szCs w:val="24"/>
        </w:rPr>
        <w:t>供应商所提供的货物应当没有侵犯任何第三方的知识产权、技术秘密等合法权利。</w:t>
      </w:r>
    </w:p>
    <w:p w14:paraId="3ADE482D">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3.8</w:t>
      </w:r>
      <w:r>
        <w:rPr>
          <w:rFonts w:hint="eastAsia" w:ascii="宋体" w:hAnsi="宋体" w:eastAsia="宋体" w:cs="宋体"/>
          <w:kern w:val="0"/>
          <w:sz w:val="24"/>
          <w:szCs w:val="24"/>
        </w:rPr>
        <w:t>.2供应商提供的货物应当符合磋商文件的要求，并且其质量完全符合国家标准、行业标准或地方标准。</w:t>
      </w:r>
    </w:p>
    <w:p w14:paraId="57DE92FF">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3.8</w:t>
      </w:r>
      <w:r>
        <w:rPr>
          <w:rFonts w:hint="eastAsia" w:ascii="宋体" w:hAnsi="宋体" w:eastAsia="宋体" w:cs="宋体"/>
          <w:kern w:val="0"/>
          <w:sz w:val="24"/>
          <w:szCs w:val="24"/>
        </w:rPr>
        <w:t>.3系统软件、通用软件必须是具有在中国境内的合法使用权或版权的正版软件，涉及到第三方提出侵权或知识产权的起诉及支付版税等费用由供应商承担所有责任及费用。</w:t>
      </w:r>
    </w:p>
    <w:p w14:paraId="2AAFDAA7">
      <w:pPr>
        <w:adjustRightInd w:val="0"/>
        <w:spacing w:line="540" w:lineRule="exact"/>
        <w:ind w:firstLine="482" w:firstLineChars="200"/>
        <w:jc w:val="left"/>
        <w:textAlignment w:val="baseline"/>
        <w:rPr>
          <w:b/>
          <w:snapToGrid w:val="0"/>
          <w:kern w:val="0"/>
          <w:sz w:val="24"/>
          <w:szCs w:val="20"/>
        </w:rPr>
      </w:pPr>
      <w:r>
        <w:rPr>
          <w:rFonts w:hint="eastAsia"/>
          <w:b/>
          <w:snapToGrid w:val="0"/>
          <w:kern w:val="0"/>
          <w:sz w:val="24"/>
          <w:szCs w:val="20"/>
        </w:rPr>
        <w:t>4.磋商费用</w:t>
      </w:r>
    </w:p>
    <w:p w14:paraId="07620460">
      <w:pPr>
        <w:adjustRightInd w:val="0"/>
        <w:spacing w:line="540" w:lineRule="exact"/>
        <w:ind w:firstLine="480" w:firstLineChars="200"/>
        <w:jc w:val="left"/>
        <w:textAlignment w:val="baseline"/>
        <w:rPr>
          <w:rFonts w:hint="eastAsia"/>
          <w:snapToGrid w:val="0"/>
          <w:kern w:val="0"/>
          <w:sz w:val="24"/>
          <w:szCs w:val="20"/>
        </w:rPr>
      </w:pPr>
      <w:r>
        <w:rPr>
          <w:rFonts w:hint="eastAsia"/>
          <w:snapToGrid w:val="0"/>
          <w:kern w:val="0"/>
          <w:sz w:val="24"/>
          <w:szCs w:val="20"/>
        </w:rPr>
        <w:t>4.1供应商应承担所有与编写和提交响应文件有关的费用，不论投标的结果如何，招标人在任何情况下均无义务和责任承担这些费用。</w:t>
      </w:r>
    </w:p>
    <w:p w14:paraId="6BD13ACC">
      <w:pPr>
        <w:adjustRightInd w:val="0"/>
        <w:spacing w:line="540" w:lineRule="exact"/>
        <w:ind w:firstLine="482" w:firstLineChars="200"/>
        <w:jc w:val="left"/>
        <w:textAlignment w:val="baseline"/>
        <w:rPr>
          <w:rFonts w:hint="eastAsia"/>
          <w:b/>
          <w:snapToGrid w:val="0"/>
          <w:kern w:val="0"/>
          <w:sz w:val="24"/>
          <w:szCs w:val="20"/>
        </w:rPr>
      </w:pPr>
      <w:r>
        <w:rPr>
          <w:rFonts w:hint="eastAsia"/>
          <w:b/>
          <w:snapToGrid w:val="0"/>
          <w:kern w:val="0"/>
          <w:sz w:val="24"/>
          <w:szCs w:val="20"/>
        </w:rPr>
        <w:t>5.通知</w:t>
      </w:r>
    </w:p>
    <w:p w14:paraId="198ADFF3">
      <w:pPr>
        <w:adjustRightInd w:val="0"/>
        <w:spacing w:line="540" w:lineRule="exact"/>
        <w:ind w:firstLine="480" w:firstLineChars="200"/>
        <w:jc w:val="left"/>
        <w:textAlignment w:val="baseline"/>
        <w:rPr>
          <w:snapToGrid w:val="0"/>
          <w:kern w:val="0"/>
          <w:sz w:val="24"/>
          <w:szCs w:val="20"/>
        </w:rPr>
      </w:pPr>
      <w:r>
        <w:rPr>
          <w:rFonts w:hint="eastAsia"/>
          <w:snapToGrid w:val="0"/>
          <w:kern w:val="0"/>
          <w:sz w:val="24"/>
          <w:szCs w:val="20"/>
        </w:rPr>
        <w:t>5.1对与本项目有关的通知，采购代理机构将以书面形式(包括书面材料、信函、传真、电子邮件等，下同)或以在本次磋商公告刊登的媒体上发布公告的形式告知所有已登记并领取了磋商文件的响应人，联系方式以供应商的登记为准，收到通知的供应商应以书面方式立即予以回复确认。因登记有误或线路故障导致通知延迟送达或无法送达，采购代理机构不因此承担任何责任，有关的磋商活动可以继续有效地进行。</w:t>
      </w:r>
    </w:p>
    <w:p w14:paraId="0AAA4D2E">
      <w:pPr>
        <w:adjustRightInd w:val="0"/>
        <w:spacing w:line="540" w:lineRule="exact"/>
        <w:ind w:firstLine="480" w:firstLineChars="200"/>
        <w:jc w:val="left"/>
        <w:textAlignment w:val="baseline"/>
        <w:rPr>
          <w:rFonts w:hint="eastAsia"/>
          <w:snapToGrid w:val="0"/>
          <w:kern w:val="0"/>
          <w:sz w:val="24"/>
          <w:szCs w:val="20"/>
        </w:rPr>
      </w:pPr>
      <w:r>
        <w:rPr>
          <w:rFonts w:hint="eastAsia"/>
          <w:snapToGrid w:val="0"/>
          <w:kern w:val="0"/>
          <w:sz w:val="24"/>
          <w:szCs w:val="20"/>
        </w:rPr>
        <w:t>5.2供应商购买竞争性磋商文件时应登记备案，并提供有效联系方式。</w:t>
      </w:r>
    </w:p>
    <w:p w14:paraId="59952749">
      <w:pPr>
        <w:adjustRightInd w:val="0"/>
        <w:spacing w:line="540" w:lineRule="exact"/>
        <w:ind w:firstLine="480" w:firstLineChars="200"/>
        <w:jc w:val="left"/>
        <w:textAlignment w:val="baseline"/>
        <w:rPr>
          <w:snapToGrid w:val="0"/>
          <w:kern w:val="0"/>
          <w:sz w:val="24"/>
          <w:szCs w:val="20"/>
        </w:rPr>
      </w:pPr>
      <w:r>
        <w:rPr>
          <w:rFonts w:hint="eastAsia"/>
          <w:snapToGrid w:val="0"/>
          <w:kern w:val="0"/>
          <w:sz w:val="24"/>
          <w:szCs w:val="20"/>
        </w:rPr>
        <w:t>5.3如供应商代表不是法定代表人，须持有《法定代表人授权委托书》(按磋商文件提供的格式填写)。</w:t>
      </w:r>
    </w:p>
    <w:p w14:paraId="1146E4B1">
      <w:pPr>
        <w:adjustRightInd w:val="0"/>
        <w:spacing w:line="540" w:lineRule="exact"/>
        <w:ind w:firstLine="482" w:firstLineChars="200"/>
        <w:jc w:val="center"/>
        <w:textAlignment w:val="baseline"/>
        <w:rPr>
          <w:rFonts w:hint="eastAsia"/>
          <w:b/>
          <w:snapToGrid w:val="0"/>
          <w:kern w:val="0"/>
          <w:sz w:val="24"/>
          <w:szCs w:val="20"/>
        </w:rPr>
      </w:pPr>
      <w:bookmarkStart w:id="15" w:name="_Toc175644017"/>
      <w:r>
        <w:rPr>
          <w:rFonts w:hint="eastAsia"/>
          <w:b/>
          <w:snapToGrid w:val="0"/>
          <w:kern w:val="0"/>
          <w:sz w:val="24"/>
          <w:szCs w:val="20"/>
        </w:rPr>
        <w:t>二、磋商文件</w:t>
      </w:r>
      <w:bookmarkEnd w:id="15"/>
    </w:p>
    <w:p w14:paraId="6370F3E0">
      <w:pPr>
        <w:adjustRightInd w:val="0"/>
        <w:spacing w:line="540" w:lineRule="exact"/>
        <w:ind w:firstLine="482" w:firstLineChars="200"/>
        <w:jc w:val="left"/>
        <w:textAlignment w:val="baseline"/>
        <w:rPr>
          <w:rFonts w:hint="eastAsia"/>
          <w:b/>
          <w:snapToGrid w:val="0"/>
          <w:kern w:val="0"/>
          <w:sz w:val="24"/>
          <w:szCs w:val="20"/>
        </w:rPr>
      </w:pPr>
      <w:r>
        <w:rPr>
          <w:rFonts w:hint="eastAsia"/>
          <w:b/>
          <w:snapToGrid w:val="0"/>
          <w:kern w:val="0"/>
          <w:sz w:val="24"/>
          <w:szCs w:val="20"/>
        </w:rPr>
        <w:t>6.磋商文件的内容</w:t>
      </w:r>
    </w:p>
    <w:p w14:paraId="7344CD3C">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磋商文件由下列六部分内容组成：</w:t>
      </w:r>
    </w:p>
    <w:p w14:paraId="0AFD9690">
      <w:pPr>
        <w:adjustRightInd w:val="0"/>
        <w:snapToGri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第一部分 磋商公告；</w:t>
      </w:r>
    </w:p>
    <w:p w14:paraId="7E4E3C9F">
      <w:pPr>
        <w:adjustRightInd w:val="0"/>
        <w:snapToGri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第二部分 供应商须知；</w:t>
      </w:r>
    </w:p>
    <w:p w14:paraId="7938A811">
      <w:pPr>
        <w:adjustRightInd w:val="0"/>
        <w:snapToGri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第三部分 评审标准和评审方法；</w:t>
      </w:r>
    </w:p>
    <w:p w14:paraId="6309A7AF">
      <w:pPr>
        <w:adjustRightInd w:val="0"/>
        <w:snapToGri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第四部分 商务、技术要求；</w:t>
      </w:r>
    </w:p>
    <w:p w14:paraId="3AC26006">
      <w:pPr>
        <w:adjustRightInd w:val="0"/>
        <w:snapToGri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第五部分 合同条款；</w:t>
      </w:r>
    </w:p>
    <w:p w14:paraId="625A9701">
      <w:pPr>
        <w:adjustRightInd w:val="0"/>
        <w:snapToGri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第六部分 响应文件格式。</w:t>
      </w:r>
    </w:p>
    <w:p w14:paraId="1A577B54">
      <w:pPr>
        <w:tabs>
          <w:tab w:val="left" w:pos="0"/>
        </w:tabs>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6.1</w:t>
      </w:r>
      <w:r>
        <w:rPr>
          <w:rFonts w:hint="eastAsia" w:ascii="宋体" w:hAnsi="宋体" w:cs="宋体"/>
          <w:kern w:val="0"/>
          <w:sz w:val="24"/>
          <w:szCs w:val="24"/>
          <w:lang w:val="zh-CN"/>
        </w:rPr>
        <w:t>磋商文件的澄清和修改</w:t>
      </w:r>
    </w:p>
    <w:p w14:paraId="7898968D">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6.2</w:t>
      </w:r>
      <w:r>
        <w:rPr>
          <w:rFonts w:hint="eastAsia" w:ascii="宋体" w:hAnsi="宋体" w:cs="宋体"/>
          <w:kern w:val="0"/>
          <w:sz w:val="24"/>
          <w:szCs w:val="24"/>
          <w:lang w:val="zh-CN"/>
        </w:rPr>
        <w:t>供应商澄清要求的提交：任何已登记备案并领取了磋商文件的潜在供应商，均可要求对磋商文件进行澄清，按磋商</w:t>
      </w:r>
      <w:r>
        <w:rPr>
          <w:rFonts w:hint="eastAsia" w:ascii="宋体" w:hAnsi="宋体" w:cs="宋体"/>
          <w:kern w:val="0"/>
          <w:sz w:val="24"/>
          <w:szCs w:val="24"/>
        </w:rPr>
        <w:t>公告</w:t>
      </w:r>
      <w:r>
        <w:rPr>
          <w:rFonts w:hint="eastAsia" w:ascii="宋体" w:hAnsi="宋体" w:cs="宋体"/>
          <w:kern w:val="0"/>
          <w:sz w:val="24"/>
          <w:szCs w:val="24"/>
          <w:lang w:val="zh-CN"/>
        </w:rPr>
        <w:t>中的联系地址以书面形式（包括书面材料、信函、传真，下同）送达采购人。</w:t>
      </w:r>
    </w:p>
    <w:p w14:paraId="55741B66">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6.3</w:t>
      </w:r>
      <w:r>
        <w:rPr>
          <w:rFonts w:hint="eastAsia" w:ascii="宋体" w:hAnsi="宋体" w:cs="宋体"/>
          <w:kern w:val="0"/>
          <w:sz w:val="24"/>
          <w:szCs w:val="24"/>
          <w:lang w:val="zh-CN"/>
        </w:rPr>
        <w:t>采购人对澄清要求的处理：采购人对其认为需要给予澄清、修改以及进行其它答复的，将以补充文件的方式进行，并且采用书面补充公告的形式。补充文件中包括原提出的问题及问题的说明意见，但不包括问题的来源。</w:t>
      </w:r>
    </w:p>
    <w:p w14:paraId="301D2866">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6.4</w:t>
      </w:r>
      <w:r>
        <w:rPr>
          <w:rFonts w:hint="eastAsia" w:ascii="宋体" w:hAnsi="宋体" w:cs="宋体"/>
          <w:kern w:val="0"/>
          <w:sz w:val="24"/>
          <w:szCs w:val="24"/>
          <w:lang w:val="zh-CN"/>
        </w:rPr>
        <w:t>采购人主动进行的澄清、修改：采购人无论出于何种原因，均可主动对磋商文件中的相关事项，用补充文件的方式进行澄清和修改。补充文件应当在提交响应文件截止之日前5日发出，需要为此调整响应文件提交截止时间的，应当在响应文件提交截止时间前3日重新发出通知或在补充文件中一并明确。</w:t>
      </w:r>
    </w:p>
    <w:p w14:paraId="0D462F7D">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6.5</w:t>
      </w:r>
      <w:r>
        <w:rPr>
          <w:rFonts w:hint="eastAsia" w:ascii="宋体" w:hAnsi="宋体" w:cs="宋体"/>
          <w:kern w:val="0"/>
          <w:sz w:val="24"/>
          <w:szCs w:val="24"/>
          <w:lang w:val="zh-CN"/>
        </w:rPr>
        <w:t>采购人澄清、修改及其它答复的效力：无论是否根据供应商的澄清、修改或进行其它答复的要求，采购人一旦对磋商文件作出澄清、修改或进行其它答复，即刻发生效力，采购人有关的补充文件，应当作为磋商文件的组成部分，对所有供应商均具有约束力。</w:t>
      </w:r>
    </w:p>
    <w:p w14:paraId="630ADB9F">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6.</w:t>
      </w:r>
      <w:r>
        <w:rPr>
          <w:rFonts w:hint="eastAsia" w:ascii="宋体" w:hAnsi="宋体" w:cs="宋体"/>
          <w:kern w:val="0"/>
          <w:sz w:val="24"/>
          <w:szCs w:val="24"/>
        </w:rPr>
        <w:t>6</w:t>
      </w:r>
      <w:r>
        <w:rPr>
          <w:rFonts w:hint="eastAsia" w:ascii="宋体" w:hAnsi="宋体" w:cs="宋体"/>
          <w:kern w:val="0"/>
          <w:sz w:val="24"/>
          <w:szCs w:val="24"/>
          <w:lang w:val="zh-CN"/>
        </w:rPr>
        <w:t>采购代理机构（或采购人)将视情况确定是否有必要安排所有已登记备案并领取了磋商文件的潜在供应商踏勘现场，而无论采购代理机构（或采购人)是否安排踏勘现场，供应商均应当将相关的因素作为磋商所应当考虑或依据的因素。</w:t>
      </w:r>
    </w:p>
    <w:p w14:paraId="7985D2AE">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6.7</w:t>
      </w:r>
      <w:r>
        <w:rPr>
          <w:rFonts w:hint="eastAsia" w:ascii="宋体" w:hAnsi="宋体" w:cs="宋体"/>
          <w:kern w:val="0"/>
          <w:sz w:val="24"/>
          <w:szCs w:val="24"/>
          <w:lang w:val="zh-CN"/>
        </w:rPr>
        <w:t>采购人将视情况确定是否有必要召</w:t>
      </w:r>
      <w:r>
        <w:rPr>
          <w:rFonts w:hint="eastAsia" w:ascii="宋体" w:hAnsi="宋体" w:cs="宋体"/>
          <w:kern w:val="0"/>
          <w:sz w:val="24"/>
          <w:szCs w:val="24"/>
        </w:rPr>
        <w:t>开</w:t>
      </w:r>
      <w:r>
        <w:rPr>
          <w:rFonts w:hint="eastAsia" w:ascii="宋体" w:hAnsi="宋体" w:cs="宋体"/>
          <w:kern w:val="0"/>
          <w:sz w:val="24"/>
          <w:szCs w:val="24"/>
          <w:lang w:val="zh-CN"/>
        </w:rPr>
        <w:t>磋商前会。如果召</w:t>
      </w:r>
      <w:r>
        <w:rPr>
          <w:rFonts w:hint="eastAsia" w:ascii="宋体" w:hAnsi="宋体" w:cs="宋体"/>
          <w:kern w:val="0"/>
          <w:sz w:val="24"/>
          <w:szCs w:val="24"/>
        </w:rPr>
        <w:t>开</w:t>
      </w:r>
      <w:r>
        <w:rPr>
          <w:rFonts w:hint="eastAsia" w:ascii="宋体" w:hAnsi="宋体" w:cs="宋体"/>
          <w:kern w:val="0"/>
          <w:sz w:val="24"/>
          <w:szCs w:val="24"/>
          <w:lang w:val="zh-CN"/>
        </w:rPr>
        <w:t>磋商前会，采购人将向所有已登记备案并领取了磋商文件的潜在供应商发出通知。</w:t>
      </w:r>
      <w:r>
        <w:rPr>
          <w:rFonts w:hint="eastAsia" w:ascii="宋体" w:hAnsi="宋体" w:cs="宋体"/>
          <w:spacing w:val="20"/>
          <w:kern w:val="0"/>
          <w:sz w:val="24"/>
          <w:szCs w:val="24"/>
        </w:rPr>
        <w:t xml:space="preserve">    </w:t>
      </w:r>
    </w:p>
    <w:p w14:paraId="4B2ACC19">
      <w:pPr>
        <w:tabs>
          <w:tab w:val="left" w:pos="0"/>
        </w:tabs>
        <w:adjustRightInd w:val="0"/>
        <w:snapToGrid w:val="0"/>
        <w:spacing w:before="143" w:beforeLines="50" w:after="143" w:afterLines="50" w:line="42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7.</w:t>
      </w:r>
      <w:r>
        <w:rPr>
          <w:rFonts w:hint="eastAsia" w:ascii="宋体" w:hAnsi="宋体" w:cs="宋体"/>
          <w:b/>
          <w:bCs/>
          <w:kern w:val="0"/>
          <w:sz w:val="24"/>
          <w:szCs w:val="24"/>
          <w:lang w:val="zh-CN"/>
        </w:rPr>
        <w:t>磋商文件的语言和计量单位</w:t>
      </w:r>
    </w:p>
    <w:p w14:paraId="6D8E80CB">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7.1</w:t>
      </w:r>
      <w:r>
        <w:rPr>
          <w:rFonts w:hint="eastAsia" w:ascii="宋体" w:hAnsi="宋体" w:cs="宋体"/>
          <w:kern w:val="0"/>
          <w:sz w:val="24"/>
          <w:szCs w:val="24"/>
          <w:lang w:val="zh-CN"/>
        </w:rPr>
        <w:t>供应商提交的响应文件以及供应商与采购人就有关磋商的所有来往函电均应使用中文简体字。</w:t>
      </w:r>
    </w:p>
    <w:p w14:paraId="4B3337F8">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7.2</w:t>
      </w:r>
      <w:r>
        <w:rPr>
          <w:rFonts w:hint="eastAsia" w:ascii="宋体" w:hAnsi="宋体" w:cs="宋体"/>
          <w:kern w:val="0"/>
          <w:sz w:val="24"/>
          <w:szCs w:val="24"/>
          <w:lang w:val="zh-CN"/>
        </w:rPr>
        <w:t>响应文件所使用的计量单位，应使用国家法定计量单位。</w:t>
      </w:r>
    </w:p>
    <w:p w14:paraId="56D7485D">
      <w:pPr>
        <w:tabs>
          <w:tab w:val="left" w:pos="0"/>
        </w:tabs>
        <w:adjustRightInd w:val="0"/>
        <w:snapToGrid w:val="0"/>
        <w:spacing w:before="143" w:beforeLines="50" w:after="143" w:afterLines="50" w:line="42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8.</w:t>
      </w:r>
      <w:r>
        <w:rPr>
          <w:rFonts w:hint="eastAsia" w:ascii="宋体" w:hAnsi="宋体" w:cs="宋体"/>
          <w:b/>
          <w:bCs/>
          <w:kern w:val="0"/>
          <w:sz w:val="24"/>
          <w:szCs w:val="24"/>
          <w:lang w:val="zh-CN"/>
        </w:rPr>
        <w:t>响应文件的组成及相关要求</w:t>
      </w:r>
    </w:p>
    <w:p w14:paraId="345DEF2C">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8.1</w:t>
      </w:r>
      <w:r>
        <w:rPr>
          <w:rFonts w:hint="eastAsia" w:ascii="宋体" w:hAnsi="宋体" w:cs="宋体"/>
          <w:kern w:val="0"/>
          <w:sz w:val="24"/>
          <w:szCs w:val="24"/>
          <w:lang w:val="zh-CN"/>
        </w:rPr>
        <w:t>响应文件分为资格部分和商务技术部分。</w:t>
      </w:r>
    </w:p>
    <w:p w14:paraId="59472936">
      <w:pPr>
        <w:adjustRightInd w:val="0"/>
        <w:snapToGrid w:val="0"/>
        <w:spacing w:line="42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资格部分指供应商提交的证明其有资格参加磋商和成交后有能力履行合同的文件。</w:t>
      </w:r>
    </w:p>
    <w:p w14:paraId="6F5396F8">
      <w:pPr>
        <w:adjustRightInd w:val="0"/>
        <w:snapToGrid w:val="0"/>
        <w:spacing w:line="42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商务技术部分指供应商提交的能够证明供应商提供的服务符合磋商文件规定的文件。</w:t>
      </w:r>
    </w:p>
    <w:p w14:paraId="6500CFFE">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8.2</w:t>
      </w:r>
      <w:r>
        <w:rPr>
          <w:rFonts w:hint="eastAsia" w:ascii="宋体" w:hAnsi="宋体" w:cs="宋体"/>
          <w:kern w:val="0"/>
          <w:sz w:val="24"/>
          <w:szCs w:val="24"/>
          <w:lang w:val="zh-CN"/>
        </w:rPr>
        <w:t>磋商保证金</w:t>
      </w:r>
    </w:p>
    <w:p w14:paraId="39AFE605">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8.2.1</w:t>
      </w:r>
      <w:r>
        <w:rPr>
          <w:rFonts w:hint="eastAsia" w:ascii="宋体" w:hAnsi="宋体" w:cs="宋体"/>
          <w:kern w:val="0"/>
          <w:sz w:val="24"/>
          <w:szCs w:val="24"/>
          <w:lang w:val="zh-CN"/>
        </w:rPr>
        <w:t>供应商须在磋商前提交磋商保证金，金额详见供应商须知前附表；</w:t>
      </w:r>
    </w:p>
    <w:p w14:paraId="3582C84A">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8.2.</w:t>
      </w:r>
      <w:r>
        <w:rPr>
          <w:rFonts w:hint="eastAsia" w:ascii="宋体" w:hAnsi="宋体" w:cs="宋体"/>
          <w:kern w:val="0"/>
          <w:sz w:val="24"/>
          <w:szCs w:val="24"/>
        </w:rPr>
        <w:t>2</w:t>
      </w:r>
      <w:r>
        <w:rPr>
          <w:rFonts w:hint="eastAsia" w:ascii="宋体" w:hAnsi="宋体" w:cs="宋体"/>
          <w:kern w:val="0"/>
          <w:sz w:val="24"/>
          <w:szCs w:val="24"/>
          <w:lang w:val="zh-CN"/>
        </w:rPr>
        <w:t>保证金应当采用转账、网银或者金融机构、担保机构出具的保函等非现金形式交纳。</w:t>
      </w:r>
    </w:p>
    <w:p w14:paraId="6B2EF3C9">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8.2.</w:t>
      </w:r>
      <w:r>
        <w:rPr>
          <w:rFonts w:hint="eastAsia" w:ascii="宋体" w:hAnsi="宋体" w:cs="宋体"/>
          <w:kern w:val="0"/>
          <w:sz w:val="24"/>
          <w:szCs w:val="24"/>
        </w:rPr>
        <w:t>3</w:t>
      </w:r>
      <w:r>
        <w:rPr>
          <w:rFonts w:hint="eastAsia" w:ascii="宋体" w:hAnsi="宋体" w:cs="宋体"/>
          <w:kern w:val="0"/>
          <w:sz w:val="24"/>
          <w:szCs w:val="24"/>
          <w:lang w:val="zh-CN"/>
        </w:rPr>
        <w:t>未按供应商须知前附表提交磋商保证金，或所提交保证金不完全符合各项要求，将被视为无效。</w:t>
      </w:r>
    </w:p>
    <w:p w14:paraId="60900901">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8.2.</w:t>
      </w:r>
      <w:r>
        <w:rPr>
          <w:rFonts w:hint="eastAsia" w:ascii="宋体" w:hAnsi="宋体" w:cs="宋体"/>
          <w:kern w:val="0"/>
          <w:sz w:val="24"/>
          <w:szCs w:val="24"/>
        </w:rPr>
        <w:t>4</w:t>
      </w:r>
      <w:r>
        <w:rPr>
          <w:rFonts w:hint="eastAsia" w:ascii="宋体" w:hAnsi="宋体" w:cs="宋体"/>
          <w:kern w:val="0"/>
          <w:sz w:val="24"/>
          <w:szCs w:val="24"/>
          <w:lang w:val="zh-CN"/>
        </w:rPr>
        <w:t>自成交通知书发出之日起5个工作日内退还未成交供应商的保证金。</w:t>
      </w:r>
    </w:p>
    <w:p w14:paraId="40CC6E9A">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8.2.5自政府采购合同签订之日起5个工作日内退还成交供应商的保证金。</w:t>
      </w:r>
    </w:p>
    <w:p w14:paraId="7245BF80">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8.2.6有下列情形的，磋商保证金不予退还：</w:t>
      </w:r>
    </w:p>
    <w:p w14:paraId="1AF1F0F4">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供应商在提交响应文件截止时间后撤回响应文件的；</w:t>
      </w:r>
    </w:p>
    <w:p w14:paraId="61C5D1E3">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（2）供应商在响应文件中提供虚假材料的；</w:t>
      </w:r>
    </w:p>
    <w:p w14:paraId="6CAEE3C7">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（3）除因不可抗力或磋商文件认可的情形以外，成交供应商不与采购人签订合同的；</w:t>
      </w:r>
    </w:p>
    <w:p w14:paraId="24E3B59D">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（4）供应商与采购人、其他供应商或者采购代理机构恶意串通的；</w:t>
      </w:r>
    </w:p>
    <w:p w14:paraId="416DB739">
      <w:pPr>
        <w:adjustRightInd w:val="0"/>
        <w:snapToGrid w:val="0"/>
        <w:spacing w:before="143" w:beforeLines="50" w:after="143" w:afterLines="50" w:line="42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9.</w:t>
      </w:r>
      <w:r>
        <w:rPr>
          <w:rFonts w:hint="eastAsia" w:ascii="宋体" w:hAnsi="宋体" w:cs="宋体"/>
          <w:b/>
          <w:bCs/>
          <w:kern w:val="0"/>
          <w:sz w:val="24"/>
          <w:szCs w:val="24"/>
          <w:lang w:val="zh-CN"/>
        </w:rPr>
        <w:t>响应文件要求内容及编排顺序</w:t>
      </w:r>
    </w:p>
    <w:p w14:paraId="1EACB8BB">
      <w:pPr>
        <w:adjustRightInd w:val="0"/>
        <w:snapToGrid w:val="0"/>
        <w:spacing w:line="460" w:lineRule="exact"/>
        <w:ind w:firstLine="480" w:firstLineChars="200"/>
        <w:rPr>
          <w:rFonts w:hint="eastAsia" w:ascii="宋体" w:hAnsi="宋体"/>
          <w:kern w:val="0"/>
          <w:sz w:val="24"/>
          <w:szCs w:val="24"/>
        </w:rPr>
      </w:pPr>
      <w:r>
        <w:rPr>
          <w:rFonts w:hint="eastAsia" w:ascii="宋体" w:hAnsi="宋体"/>
          <w:kern w:val="0"/>
          <w:sz w:val="24"/>
          <w:szCs w:val="24"/>
        </w:rPr>
        <w:t>9.1供应商应按照磋商文件要求内容编制响应文件，提供有关资料并按磋商文件提供的格式与表格逐项填写相关内容。</w:t>
      </w:r>
    </w:p>
    <w:p w14:paraId="3290D14C">
      <w:pPr>
        <w:adjustRightInd w:val="0"/>
        <w:snapToGrid w:val="0"/>
        <w:spacing w:line="460" w:lineRule="exact"/>
        <w:ind w:firstLine="480" w:firstLineChars="200"/>
        <w:rPr>
          <w:rFonts w:hint="eastAsia" w:ascii="宋体" w:hAnsi="宋体"/>
          <w:kern w:val="0"/>
          <w:sz w:val="24"/>
          <w:szCs w:val="24"/>
        </w:rPr>
      </w:pPr>
      <w:r>
        <w:rPr>
          <w:rFonts w:hint="eastAsia" w:ascii="宋体" w:hAnsi="宋体"/>
          <w:kern w:val="0"/>
          <w:sz w:val="24"/>
          <w:szCs w:val="24"/>
        </w:rPr>
        <w:t>9.2供应商编制的响应文件，至少应包括以下内容：（详见须知前附表资格证明文件和商务技术技术文件）</w:t>
      </w:r>
    </w:p>
    <w:p w14:paraId="34FAA820">
      <w:pPr>
        <w:adjustRightInd w:val="0"/>
        <w:snapToGrid w:val="0"/>
        <w:spacing w:line="460" w:lineRule="exact"/>
        <w:ind w:firstLine="480" w:firstLineChars="200"/>
        <w:rPr>
          <w:rFonts w:hint="eastAsia"/>
          <w:kern w:val="0"/>
          <w:sz w:val="24"/>
          <w:szCs w:val="20"/>
        </w:rPr>
      </w:pPr>
      <w:r>
        <w:rPr>
          <w:rFonts w:hint="eastAsia" w:ascii="宋体" w:hAnsi="宋体"/>
          <w:kern w:val="0"/>
          <w:sz w:val="24"/>
          <w:szCs w:val="24"/>
        </w:rPr>
        <w:t>9.3</w:t>
      </w:r>
      <w:r>
        <w:rPr>
          <w:rFonts w:hint="eastAsia" w:ascii="宋体" w:hAnsi="宋体"/>
          <w:kern w:val="0"/>
          <w:sz w:val="24"/>
          <w:szCs w:val="24"/>
          <w:lang w:val="zh-CN"/>
        </w:rPr>
        <w:t>本次磋商，供应商应按本磋商文件要求提交资格、商务技术部分内容和需要供应商自行编写的其他文件，其中加*项目若有缺失或无效，</w:t>
      </w:r>
      <w:r>
        <w:rPr>
          <w:rFonts w:hint="eastAsia" w:cs="宋体"/>
          <w:b/>
          <w:kern w:val="0"/>
          <w:sz w:val="24"/>
        </w:rPr>
        <w:t>将导致其不具备报价资格，且不允许在磋商后补正</w:t>
      </w:r>
      <w:r>
        <w:rPr>
          <w:rFonts w:hint="eastAsia" w:cs="宋体"/>
          <w:kern w:val="0"/>
          <w:sz w:val="24"/>
          <w:szCs w:val="24"/>
          <w:lang w:val="zh-CN"/>
        </w:rPr>
        <w:t>。</w:t>
      </w:r>
      <w:r>
        <w:rPr>
          <w:rFonts w:hint="eastAsia"/>
          <w:kern w:val="0"/>
          <w:sz w:val="24"/>
          <w:szCs w:val="20"/>
        </w:rPr>
        <w:t>（具体填写顺序、要求及格式详见磋商文件第六部分）。</w:t>
      </w:r>
    </w:p>
    <w:p w14:paraId="2EB28443">
      <w:pPr>
        <w:adjustRightInd w:val="0"/>
        <w:spacing w:line="540" w:lineRule="exact"/>
        <w:ind w:firstLine="480" w:firstLineChars="200"/>
        <w:jc w:val="left"/>
        <w:textAlignment w:val="baseline"/>
        <w:rPr>
          <w:kern w:val="0"/>
          <w:sz w:val="24"/>
          <w:szCs w:val="20"/>
        </w:rPr>
      </w:pPr>
      <w:r>
        <w:rPr>
          <w:rFonts w:hint="eastAsia"/>
          <w:kern w:val="0"/>
          <w:sz w:val="24"/>
          <w:szCs w:val="20"/>
        </w:rPr>
        <w:t>9.4供应商按9.1、9.2条的要求编制的响应文件的各项内容应是真实的、准确的，有关内容将作为响应人的承诺放入合同，其提交的资质证明文件将由采购人用以根据自己的判断来确定响应人的能力与合格性。</w:t>
      </w:r>
    </w:p>
    <w:p w14:paraId="7E65DAE0">
      <w:pPr>
        <w:adjustRightInd w:val="0"/>
        <w:spacing w:line="540" w:lineRule="exact"/>
        <w:ind w:firstLine="480" w:firstLineChars="200"/>
        <w:jc w:val="left"/>
        <w:textAlignment w:val="baseline"/>
        <w:rPr>
          <w:rFonts w:hint="eastAsia" w:cs="宋体"/>
          <w:b/>
          <w:kern w:val="0"/>
          <w:sz w:val="24"/>
          <w:szCs w:val="24"/>
          <w:lang w:val="zh-CN"/>
        </w:rPr>
      </w:pPr>
      <w:r>
        <w:rPr>
          <w:rFonts w:hint="eastAsia"/>
          <w:kern w:val="0"/>
          <w:sz w:val="24"/>
          <w:szCs w:val="20"/>
        </w:rPr>
        <w:t>9.5所有供应商提供的响应文件、响应资料将保密保存，但不返还。</w:t>
      </w:r>
    </w:p>
    <w:p w14:paraId="50B208C9">
      <w:pPr>
        <w:adjustRightInd w:val="0"/>
        <w:spacing w:line="540" w:lineRule="exact"/>
        <w:ind w:firstLine="480" w:firstLineChars="200"/>
        <w:jc w:val="left"/>
        <w:textAlignment w:val="baseline"/>
        <w:rPr>
          <w:rFonts w:hint="eastAsia" w:cs="宋体"/>
          <w:kern w:val="0"/>
          <w:sz w:val="24"/>
          <w:szCs w:val="24"/>
          <w:lang w:val="zh-CN"/>
        </w:rPr>
      </w:pPr>
      <w:r>
        <w:rPr>
          <w:rFonts w:hint="eastAsia" w:cs="宋体"/>
          <w:kern w:val="0"/>
          <w:sz w:val="24"/>
          <w:szCs w:val="24"/>
          <w:lang w:val="zh-CN"/>
        </w:rPr>
        <w:t>供应商认为需要提供的其他技术材料（包括但不限于针对本项目服务方面的详细实施方案等）。</w:t>
      </w:r>
    </w:p>
    <w:p w14:paraId="332D17B4">
      <w:pPr>
        <w:adjustRightInd w:val="0"/>
        <w:spacing w:line="540" w:lineRule="exact"/>
        <w:ind w:firstLine="482" w:firstLineChars="200"/>
        <w:jc w:val="center"/>
        <w:textAlignment w:val="baseline"/>
        <w:rPr>
          <w:rFonts w:hint="eastAsia"/>
          <w:b/>
          <w:kern w:val="0"/>
          <w:sz w:val="24"/>
          <w:szCs w:val="20"/>
          <w:lang w:val="zh-CN"/>
        </w:rPr>
      </w:pPr>
      <w:bookmarkStart w:id="16" w:name="_Toc15090"/>
      <w:bookmarkStart w:id="17" w:name="_Toc32410"/>
      <w:r>
        <w:rPr>
          <w:rFonts w:hint="eastAsia"/>
          <w:b/>
          <w:kern w:val="0"/>
          <w:sz w:val="24"/>
          <w:szCs w:val="20"/>
          <w:lang w:val="zh-CN"/>
        </w:rPr>
        <w:t>三、报价及响应文件的递交</w:t>
      </w:r>
      <w:bookmarkEnd w:id="16"/>
      <w:bookmarkEnd w:id="17"/>
    </w:p>
    <w:p w14:paraId="3DF6F770">
      <w:pPr>
        <w:adjustRightInd w:val="0"/>
        <w:spacing w:line="540" w:lineRule="exact"/>
        <w:ind w:firstLine="482" w:firstLineChars="200"/>
        <w:jc w:val="left"/>
        <w:textAlignment w:val="baseline"/>
        <w:rPr>
          <w:b/>
          <w:kern w:val="0"/>
          <w:sz w:val="24"/>
          <w:szCs w:val="20"/>
        </w:rPr>
      </w:pPr>
      <w:r>
        <w:rPr>
          <w:rFonts w:hint="eastAsia"/>
          <w:b/>
          <w:kern w:val="0"/>
          <w:sz w:val="24"/>
          <w:szCs w:val="20"/>
        </w:rPr>
        <w:t>10</w:t>
      </w:r>
      <w:r>
        <w:rPr>
          <w:b/>
          <w:kern w:val="0"/>
          <w:sz w:val="24"/>
          <w:szCs w:val="20"/>
        </w:rPr>
        <w:t>.</w:t>
      </w:r>
      <w:r>
        <w:rPr>
          <w:rFonts w:hint="eastAsia"/>
          <w:b/>
          <w:kern w:val="0"/>
          <w:sz w:val="24"/>
          <w:szCs w:val="20"/>
        </w:rPr>
        <w:t>1报价</w:t>
      </w:r>
    </w:p>
    <w:p w14:paraId="58E6B575">
      <w:pPr>
        <w:adjustRightInd w:val="0"/>
        <w:spacing w:line="540" w:lineRule="exact"/>
        <w:ind w:firstLine="480" w:firstLineChars="200"/>
        <w:jc w:val="left"/>
        <w:textAlignment w:val="baseline"/>
        <w:rPr>
          <w:kern w:val="0"/>
          <w:sz w:val="24"/>
          <w:szCs w:val="20"/>
        </w:rPr>
      </w:pPr>
      <w:r>
        <w:rPr>
          <w:rFonts w:hint="eastAsia"/>
          <w:kern w:val="0"/>
          <w:sz w:val="24"/>
          <w:szCs w:val="20"/>
        </w:rPr>
        <w:t>所有报价均以人民币元为计算单位。只要投报了一个确定数额的总价，无论分项价格是否全部填报了相应的金额或免费字样，报价应被视为已经包含了但并不限于各项服务相关的全部费用。在其它情况下，由于分项报价填报不完整、不清楚或存在其它任何失误，所导致的任何不利后果均应当由供应商自行承担。</w:t>
      </w:r>
    </w:p>
    <w:p w14:paraId="15D7A1C1">
      <w:pPr>
        <w:adjustRightInd w:val="0"/>
        <w:snapToGrid w:val="0"/>
        <w:spacing w:line="460" w:lineRule="exact"/>
        <w:ind w:firstLine="480" w:firstLineChars="200"/>
        <w:rPr>
          <w:rFonts w:hint="eastAsia" w:ascii="宋体" w:hAnsi="宋体" w:cs="宋体"/>
          <w:b/>
          <w:bCs/>
          <w:kern w:val="0"/>
          <w:sz w:val="24"/>
          <w:szCs w:val="24"/>
          <w:lang w:val="zh-CN"/>
        </w:rPr>
      </w:pPr>
      <w:r>
        <w:rPr>
          <w:rFonts w:hint="eastAsia" w:ascii="宋体" w:hAnsi="宋体" w:cs="宋体"/>
          <w:kern w:val="0"/>
          <w:sz w:val="24"/>
          <w:szCs w:val="24"/>
        </w:rPr>
        <w:t>10.</w:t>
      </w:r>
      <w:r>
        <w:rPr>
          <w:rFonts w:hint="eastAsia" w:ascii="Times New Roman" w:hAnsi="Times New Roman" w:eastAsia="宋体" w:cs="Times New Roman"/>
          <w:kern w:val="0"/>
          <w:sz w:val="24"/>
          <w:szCs w:val="20"/>
        </w:rPr>
        <w:t>2响应文件由供应商使用</w:t>
      </w:r>
      <w:r>
        <w:rPr>
          <w:rFonts w:hint="eastAsia" w:ascii="Times New Roman" w:hAnsi="Times New Roman" w:eastAsia="宋体" w:cs="Times New Roman"/>
          <w:kern w:val="0"/>
          <w:sz w:val="24"/>
          <w:szCs w:val="20"/>
          <w:lang w:eastAsia="zh-CN"/>
        </w:rPr>
        <w:t>“山西政府采购平台”</w:t>
      </w:r>
      <w:r>
        <w:rPr>
          <w:rFonts w:hint="eastAsia" w:ascii="Times New Roman" w:hAnsi="Times New Roman" w:eastAsia="宋体" w:cs="Times New Roman"/>
          <w:kern w:val="0"/>
          <w:sz w:val="24"/>
          <w:szCs w:val="20"/>
        </w:rPr>
        <w:t>提供的</w:t>
      </w:r>
      <w:r>
        <w:rPr>
          <w:rFonts w:hint="eastAsia" w:ascii="Times New Roman" w:hAnsi="Times New Roman" w:eastAsia="宋体" w:cs="Times New Roman"/>
          <w:kern w:val="0"/>
          <w:sz w:val="24"/>
          <w:szCs w:val="20"/>
          <w:lang w:eastAsia="zh-CN"/>
        </w:rPr>
        <w:t>“山西政府采购平台电子投标客户端”</w:t>
      </w:r>
      <w:r>
        <w:rPr>
          <w:rFonts w:hint="eastAsia" w:ascii="Times New Roman" w:hAnsi="Times New Roman" w:eastAsia="宋体" w:cs="Times New Roman"/>
          <w:kern w:val="0"/>
          <w:sz w:val="24"/>
          <w:szCs w:val="20"/>
        </w:rPr>
        <w:t>制作生成</w:t>
      </w:r>
      <w:r>
        <w:rPr>
          <w:rFonts w:hint="eastAsia" w:ascii="Times New Roman" w:hAnsi="Times New Roman" w:eastAsia="宋体" w:cs="Times New Roman"/>
          <w:kern w:val="0"/>
          <w:sz w:val="24"/>
          <w:szCs w:val="20"/>
          <w:lang w:val="zh-CN"/>
        </w:rPr>
        <w:t>。</w:t>
      </w:r>
    </w:p>
    <w:p w14:paraId="4E0CBFF1">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10.3</w:t>
      </w:r>
      <w:r>
        <w:rPr>
          <w:rFonts w:hint="eastAsia" w:ascii="宋体" w:hAnsi="宋体" w:cs="宋体"/>
          <w:kern w:val="0"/>
          <w:sz w:val="24"/>
          <w:szCs w:val="24"/>
          <w:lang w:val="zh-CN"/>
        </w:rPr>
        <w:t>供应商应详细阅读磋商文件的全部内容。响应文件须对磋商文件中的内容做出实质性和完整性的响应。</w:t>
      </w:r>
    </w:p>
    <w:p w14:paraId="1F20A875">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10.4</w:t>
      </w:r>
      <w:r>
        <w:rPr>
          <w:rFonts w:hint="eastAsia" w:ascii="宋体" w:hAnsi="宋体" w:cs="宋体"/>
          <w:kern w:val="0"/>
          <w:sz w:val="24"/>
          <w:szCs w:val="24"/>
          <w:lang w:val="zh-CN"/>
        </w:rPr>
        <w:t>响应文件应严格按照磋商文件第六部分的要求提交，并按规定的统一格式逐项填写，不准有空项；无相应内容可填的项应填写“无”等明确的回答文字。响应文件未按规定提交或留有空项，将被视为不完整响应的响应文件，其磋商有可能被拒绝。</w:t>
      </w:r>
    </w:p>
    <w:p w14:paraId="70689D05">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10.5</w:t>
      </w:r>
      <w:r>
        <w:rPr>
          <w:rFonts w:hint="eastAsia" w:ascii="宋体" w:hAnsi="宋体" w:cs="宋体"/>
          <w:kern w:val="0"/>
          <w:sz w:val="24"/>
          <w:szCs w:val="24"/>
          <w:lang w:val="zh-CN"/>
        </w:rPr>
        <w:t>供应商必须保证响应文件所提供的全部资料真实可靠，并接受磋商小组对其中任何资料进一步审查的要求。</w:t>
      </w:r>
    </w:p>
    <w:p w14:paraId="77AF3607">
      <w:pPr>
        <w:tabs>
          <w:tab w:val="left" w:pos="0"/>
        </w:tabs>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11.</w:t>
      </w:r>
      <w:r>
        <w:rPr>
          <w:rFonts w:hint="eastAsia" w:ascii="宋体" w:hAnsi="宋体" w:cs="宋体"/>
          <w:b/>
          <w:bCs/>
          <w:kern w:val="0"/>
          <w:sz w:val="24"/>
          <w:szCs w:val="24"/>
          <w:lang w:val="zh-CN"/>
        </w:rPr>
        <w:t>响应文件的有效期</w:t>
      </w:r>
    </w:p>
    <w:p w14:paraId="4F720E45">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本项目响应文件的有效期为90个日历天。有效期短于该规定期限的磋商将被拒绝。</w:t>
      </w:r>
    </w:p>
    <w:p w14:paraId="096B03AF">
      <w:pPr>
        <w:tabs>
          <w:tab w:val="left" w:pos="0"/>
        </w:tabs>
        <w:adjustRightInd w:val="0"/>
        <w:snapToGrid w:val="0"/>
        <w:spacing w:before="143" w:beforeLines="50" w:after="143" w:afterLines="50" w:line="460" w:lineRule="exact"/>
        <w:ind w:firstLine="482" w:firstLineChars="200"/>
        <w:rPr>
          <w:rFonts w:hint="eastAsia" w:ascii="宋体" w:hAnsi="宋体" w:cs="宋体"/>
          <w:kern w:val="0"/>
          <w:sz w:val="24"/>
          <w:szCs w:val="24"/>
          <w:lang w:val="zh-CN"/>
        </w:rPr>
      </w:pPr>
      <w:r>
        <w:rPr>
          <w:rFonts w:hint="eastAsia" w:ascii="宋体" w:hAnsi="宋体" w:cs="宋体"/>
          <w:b/>
          <w:bCs/>
          <w:kern w:val="0"/>
          <w:sz w:val="24"/>
          <w:szCs w:val="24"/>
        </w:rPr>
        <w:t>12.</w:t>
      </w:r>
      <w:r>
        <w:rPr>
          <w:rFonts w:hint="eastAsia" w:ascii="宋体" w:hAnsi="宋体" w:cs="宋体"/>
          <w:b/>
          <w:bCs/>
          <w:kern w:val="0"/>
          <w:sz w:val="24"/>
          <w:szCs w:val="24"/>
          <w:lang w:val="zh-CN"/>
        </w:rPr>
        <w:t>响应文件的签署及其他规定</w:t>
      </w:r>
    </w:p>
    <w:p w14:paraId="66C8BD6F">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12.1</w:t>
      </w:r>
      <w:r>
        <w:rPr>
          <w:rFonts w:hint="eastAsia" w:ascii="宋体" w:hAnsi="宋体" w:cs="宋体"/>
          <w:kern w:val="0"/>
          <w:sz w:val="24"/>
          <w:szCs w:val="24"/>
          <w:lang w:val="zh-CN"/>
        </w:rPr>
        <w:t>组成响应文件的各项文件均应遵守本条。</w:t>
      </w:r>
    </w:p>
    <w:p w14:paraId="726931CA">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12.2</w:t>
      </w:r>
      <w:r>
        <w:rPr>
          <w:rFonts w:hint="eastAsia" w:ascii="宋体" w:hAnsi="宋体" w:cs="宋体"/>
          <w:kern w:val="0"/>
          <w:sz w:val="24"/>
          <w:szCs w:val="24"/>
          <w:lang w:val="zh-CN"/>
        </w:rPr>
        <w:t>供应商在响应文件及相关文件的签订、履行、通知等事项的书面文件中的“单位盖章”、“印章”、“公章”等处均仅指与当事人名称全称相一致的标准公章，不得使用其它（如带有“专用章”等字样）的印章。</w:t>
      </w:r>
    </w:p>
    <w:p w14:paraId="4C7A0F66">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12.3</w:t>
      </w:r>
      <w:r>
        <w:rPr>
          <w:rFonts w:hint="eastAsia" w:ascii="宋体" w:hAnsi="宋体" w:cs="宋体"/>
          <w:kern w:val="0"/>
          <w:sz w:val="24"/>
          <w:szCs w:val="24"/>
          <w:lang w:val="zh-CN"/>
        </w:rPr>
        <w:t>供应商应按照磋商文件要求，在每一份响应文件的正本和副本封面下方以及其他磋商文件要求的位置填写供应商全称并加盖公章，同时在该处签署法定代表人或授权供应商代表的全名。</w:t>
      </w:r>
    </w:p>
    <w:p w14:paraId="6838557D">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bCs/>
          <w:kern w:val="0"/>
          <w:sz w:val="24"/>
          <w:szCs w:val="24"/>
        </w:rPr>
        <w:t>12.4</w:t>
      </w:r>
      <w:r>
        <w:rPr>
          <w:rFonts w:hint="eastAsia" w:ascii="宋体" w:hAnsi="宋体" w:cs="宋体"/>
          <w:bCs/>
          <w:kern w:val="0"/>
          <w:sz w:val="24"/>
          <w:szCs w:val="24"/>
          <w:lang w:val="zh-CN"/>
        </w:rPr>
        <w:t xml:space="preserve"> </w:t>
      </w:r>
      <w:r>
        <w:rPr>
          <w:rFonts w:hint="eastAsia" w:ascii="宋体" w:hAnsi="宋体" w:cs="宋体"/>
          <w:kern w:val="0"/>
          <w:sz w:val="24"/>
          <w:szCs w:val="24"/>
          <w:lang w:val="zh-CN"/>
        </w:rPr>
        <w:t>供应商应按本磋商文件所要求的响应文件的份数提交响应文件。</w:t>
      </w:r>
    </w:p>
    <w:p w14:paraId="255C75B1">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w:t>
      </w:r>
      <w:r>
        <w:rPr>
          <w:rFonts w:hint="eastAsia" w:ascii="宋体" w:hAnsi="宋体" w:cs="宋体"/>
          <w:kern w:val="0"/>
          <w:sz w:val="24"/>
          <w:szCs w:val="24"/>
        </w:rPr>
        <w:t>2</w:t>
      </w:r>
      <w:r>
        <w:rPr>
          <w:rFonts w:hint="eastAsia" w:ascii="宋体" w:hAnsi="宋体" w:cs="宋体"/>
          <w:kern w:val="0"/>
          <w:sz w:val="24"/>
          <w:szCs w:val="24"/>
          <w:lang w:val="zh-CN"/>
        </w:rPr>
        <w:t>.4.1供应商应保证响应文件副本与正本内容严格一致；</w:t>
      </w:r>
    </w:p>
    <w:p w14:paraId="38A743DC">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w:t>
      </w:r>
      <w:r>
        <w:rPr>
          <w:rFonts w:hint="eastAsia" w:ascii="宋体" w:hAnsi="宋体" w:cs="宋体"/>
          <w:kern w:val="0"/>
          <w:sz w:val="24"/>
          <w:szCs w:val="24"/>
        </w:rPr>
        <w:t>2</w:t>
      </w:r>
      <w:r>
        <w:rPr>
          <w:rFonts w:hint="eastAsia" w:ascii="宋体" w:hAnsi="宋体" w:cs="宋体"/>
          <w:kern w:val="0"/>
          <w:sz w:val="24"/>
          <w:szCs w:val="24"/>
          <w:lang w:val="zh-CN"/>
        </w:rPr>
        <w:t>.4.2供应商对本磋商文件第六部分“响应文件格式”中提供格式的资料，必须按照样表格式要求在指定位置加盖与供应商全称相一致的标准公章并经法定代表人或供应商代表签字，否则按磋商无效处理。</w:t>
      </w:r>
    </w:p>
    <w:p w14:paraId="3F7B52F4">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12.5</w:t>
      </w:r>
      <w:r>
        <w:rPr>
          <w:rFonts w:hint="eastAsia" w:ascii="宋体" w:hAnsi="宋体" w:cs="宋体"/>
          <w:kern w:val="0"/>
          <w:sz w:val="24"/>
          <w:szCs w:val="24"/>
          <w:lang w:val="zh-CN"/>
        </w:rPr>
        <w:t>响应文件应字迹清楚、内容齐全、不得涂改或增删。如有修改和增删，必须有供应商公章及法定代表人或其授权的供应商代表签字。</w:t>
      </w:r>
    </w:p>
    <w:p w14:paraId="17E280EE">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12.6</w:t>
      </w:r>
      <w:r>
        <w:rPr>
          <w:rFonts w:hint="eastAsia" w:ascii="宋体" w:hAnsi="宋体" w:cs="宋体"/>
          <w:kern w:val="0"/>
          <w:sz w:val="24"/>
          <w:szCs w:val="24"/>
          <w:lang w:val="zh-CN"/>
        </w:rPr>
        <w:t xml:space="preserve">因响应文件字迹潦草或表达不清所引起的不利后果由供应商承担。  </w:t>
      </w:r>
    </w:p>
    <w:p w14:paraId="334088AF">
      <w:pPr>
        <w:tabs>
          <w:tab w:val="left" w:pos="0"/>
        </w:tabs>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13.</w:t>
      </w:r>
      <w:r>
        <w:rPr>
          <w:rFonts w:hint="eastAsia" w:ascii="宋体" w:hAnsi="宋体" w:cs="宋体"/>
          <w:b/>
          <w:bCs/>
          <w:kern w:val="0"/>
          <w:sz w:val="24"/>
          <w:szCs w:val="24"/>
          <w:lang w:val="zh-CN"/>
        </w:rPr>
        <w:t>响应文件的密封及标记</w:t>
      </w:r>
    </w:p>
    <w:p w14:paraId="432073AF">
      <w:pPr>
        <w:adjustRightInd w:val="0"/>
        <w:snapToGrid w:val="0"/>
        <w:spacing w:line="460" w:lineRule="exact"/>
        <w:ind w:firstLine="480" w:firstLineChars="200"/>
        <w:rPr>
          <w:rFonts w:hint="eastAsia" w:ascii="宋体" w:hAnsi="宋体" w:cs="宋体"/>
          <w:kern w:val="0"/>
          <w:sz w:val="24"/>
          <w:szCs w:val="24"/>
          <w:lang w:val="zh-CN"/>
        </w:rPr>
      </w:pPr>
      <w:r>
        <w:rPr>
          <w:rFonts w:hint="eastAsia" w:cs="宋体"/>
          <w:kern w:val="0"/>
          <w:sz w:val="24"/>
          <w:szCs w:val="24"/>
        </w:rPr>
        <w:t>13.1</w:t>
      </w:r>
      <w:r>
        <w:rPr>
          <w:rFonts w:hint="eastAsia" w:cs="宋体"/>
          <w:kern w:val="0"/>
          <w:sz w:val="24"/>
          <w:szCs w:val="24"/>
          <w:lang w:val="zh-CN"/>
        </w:rPr>
        <w:t>响应文件的密封及标记详见供应商须知前附表。</w:t>
      </w:r>
    </w:p>
    <w:p w14:paraId="59B9DE00">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13.2</w:t>
      </w:r>
      <w:r>
        <w:rPr>
          <w:rFonts w:hint="eastAsia" w:ascii="宋体" w:hAnsi="宋体" w:cs="宋体"/>
          <w:kern w:val="0"/>
          <w:sz w:val="24"/>
          <w:szCs w:val="24"/>
          <w:lang w:val="zh-CN"/>
        </w:rPr>
        <w:t>如果供应商未按上述要求对响应文件密封及加写标记，其他供应商提出未按照磋商文件要求密封签字盖章的响应文件采购代理机构拒绝接收，并退回供应商。</w:t>
      </w:r>
    </w:p>
    <w:p w14:paraId="685ACDF8">
      <w:pPr>
        <w:tabs>
          <w:tab w:val="left" w:pos="0"/>
        </w:tabs>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14.</w:t>
      </w:r>
      <w:r>
        <w:rPr>
          <w:rFonts w:hint="eastAsia" w:ascii="宋体" w:hAnsi="宋体" w:cs="宋体"/>
          <w:b/>
          <w:bCs/>
          <w:kern w:val="0"/>
          <w:sz w:val="24"/>
          <w:szCs w:val="24"/>
          <w:lang w:val="zh-CN"/>
        </w:rPr>
        <w:t>磋商截止时间</w:t>
      </w:r>
    </w:p>
    <w:p w14:paraId="42EBE956">
      <w:pPr>
        <w:adjustRightInd w:val="0"/>
        <w:snapToGrid w:val="0"/>
        <w:spacing w:line="460" w:lineRule="exact"/>
        <w:ind w:firstLine="480" w:firstLineChars="200"/>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val="zh-CN" w:eastAsia="zh-CN"/>
        </w:rPr>
        <w:t>.1 响应文件须按照磋商文件第一部分磋商公告中规定的提交响应文件截止时间前和地点时间进行上传。供应商在规定的时间前未解密响应文件的，其投标无效。</w:t>
      </w:r>
    </w:p>
    <w:p w14:paraId="325FBDEA">
      <w:pPr>
        <w:adjustRightInd w:val="0"/>
        <w:snapToGrid w:val="0"/>
        <w:spacing w:line="460" w:lineRule="exact"/>
        <w:ind w:firstLine="480" w:firstLineChars="200"/>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eastAsia="zh-CN"/>
        </w:rPr>
        <w:t>.2 采购代理机构根据本须知的规定，通过修改磋商文件或自行决定延长首次响应文件截止日期的，采购人和供应商受提交截止日期制约的所有权利和义务均延长至新的截止日期。</w:t>
      </w:r>
    </w:p>
    <w:p w14:paraId="39D4A1C7">
      <w:pPr>
        <w:tabs>
          <w:tab w:val="left" w:pos="0"/>
        </w:tabs>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15.</w:t>
      </w:r>
      <w:r>
        <w:rPr>
          <w:rFonts w:hint="eastAsia" w:ascii="宋体" w:hAnsi="宋体" w:cs="宋体"/>
          <w:b/>
          <w:bCs/>
          <w:kern w:val="0"/>
          <w:sz w:val="24"/>
          <w:szCs w:val="24"/>
          <w:lang w:val="zh-CN"/>
        </w:rPr>
        <w:t>响应文件的补充、修改和撤回</w:t>
      </w:r>
    </w:p>
    <w:p w14:paraId="40A2B1FC">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15.1</w:t>
      </w:r>
      <w:r>
        <w:rPr>
          <w:rFonts w:hint="eastAsia" w:ascii="宋体" w:hAnsi="宋体" w:cs="宋体"/>
          <w:kern w:val="0"/>
          <w:sz w:val="24"/>
          <w:szCs w:val="24"/>
          <w:lang w:val="zh-CN"/>
        </w:rPr>
        <w:t>供应商可以在磋商截止时间前，对所递交的响应文件进行补充、修改或者撤回，并以书面形式通知采购人，补充、修改和撤标要求须经采购人签字确认，否则无效。</w:t>
      </w:r>
    </w:p>
    <w:p w14:paraId="7125D03B">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15.2</w:t>
      </w:r>
      <w:r>
        <w:rPr>
          <w:rFonts w:hint="eastAsia" w:ascii="宋体" w:hAnsi="宋体" w:cs="宋体"/>
          <w:kern w:val="0"/>
          <w:sz w:val="24"/>
          <w:szCs w:val="24"/>
          <w:lang w:val="zh-CN"/>
        </w:rPr>
        <w:t>在磋商截止时间之后，供应商不得对其响应文件进行补充、修改或撤回。</w:t>
      </w:r>
    </w:p>
    <w:p w14:paraId="6E430CE9">
      <w:pPr>
        <w:keepNext/>
        <w:keepLines/>
        <w:adjustRightInd w:val="0"/>
        <w:snapToGrid w:val="0"/>
        <w:spacing w:line="360" w:lineRule="auto"/>
        <w:ind w:firstLine="482" w:firstLineChars="200"/>
        <w:jc w:val="center"/>
        <w:textAlignment w:val="baseline"/>
        <w:rPr>
          <w:rFonts w:hint="eastAsia" w:ascii="宋体" w:hAnsi="宋体" w:cs="宋体"/>
          <w:b/>
          <w:bCs/>
          <w:spacing w:val="20"/>
          <w:kern w:val="44"/>
          <w:sz w:val="24"/>
          <w:szCs w:val="24"/>
        </w:rPr>
      </w:pPr>
      <w:bookmarkStart w:id="18" w:name="_Toc31083"/>
      <w:bookmarkStart w:id="19" w:name="_Toc17139"/>
      <w:r>
        <w:rPr>
          <w:rFonts w:hint="eastAsia" w:ascii="宋体" w:hAnsi="宋体" w:cs="宋体"/>
          <w:b/>
          <w:bCs/>
          <w:kern w:val="0"/>
          <w:sz w:val="24"/>
          <w:szCs w:val="24"/>
          <w:lang w:val="zh-CN"/>
        </w:rPr>
        <w:t>四、磋商开启仪式及有关事项</w:t>
      </w:r>
      <w:bookmarkEnd w:id="18"/>
      <w:bookmarkEnd w:id="19"/>
    </w:p>
    <w:p w14:paraId="2DD56BAF">
      <w:pPr>
        <w:tabs>
          <w:tab w:val="left" w:pos="0"/>
        </w:tabs>
        <w:adjustRightInd w:val="0"/>
        <w:snapToGrid w:val="0"/>
        <w:spacing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16.</w:t>
      </w:r>
      <w:r>
        <w:rPr>
          <w:rFonts w:hint="eastAsia" w:ascii="宋体" w:hAnsi="宋体" w:cs="宋体"/>
          <w:b/>
          <w:bCs/>
          <w:kern w:val="0"/>
          <w:sz w:val="24"/>
          <w:szCs w:val="24"/>
          <w:lang w:val="zh-CN"/>
        </w:rPr>
        <w:t>磋商及其有关事项</w:t>
      </w:r>
    </w:p>
    <w:p w14:paraId="61560F8D">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16.1</w:t>
      </w:r>
      <w:r>
        <w:rPr>
          <w:rFonts w:hint="eastAsia" w:ascii="宋体" w:hAnsi="宋体" w:cs="宋体"/>
          <w:kern w:val="0"/>
          <w:sz w:val="24"/>
          <w:szCs w:val="24"/>
          <w:lang w:val="zh-CN"/>
        </w:rPr>
        <w:t>采购人按磋商文件规定的时间、地点主持竞争性磋商</w:t>
      </w:r>
      <w:r>
        <w:rPr>
          <w:rFonts w:hint="eastAsia" w:ascii="宋体" w:hAnsi="宋体" w:cs="宋体"/>
          <w:kern w:val="0"/>
          <w:sz w:val="24"/>
          <w:szCs w:val="24"/>
        </w:rPr>
        <w:t>会议</w:t>
      </w:r>
      <w:r>
        <w:rPr>
          <w:rFonts w:hint="eastAsia" w:ascii="宋体" w:hAnsi="宋体" w:cs="宋体"/>
          <w:kern w:val="0"/>
          <w:sz w:val="24"/>
          <w:szCs w:val="24"/>
          <w:lang w:val="zh-CN"/>
        </w:rPr>
        <w:t>，采购人代表、供应商代表及有关工作人员参加。</w:t>
      </w:r>
    </w:p>
    <w:p w14:paraId="368DC42D">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16.2</w:t>
      </w:r>
      <w:r>
        <w:rPr>
          <w:rFonts w:hint="eastAsia" w:ascii="宋体" w:hAnsi="宋体" w:cs="宋体"/>
          <w:kern w:val="0"/>
          <w:sz w:val="24"/>
          <w:szCs w:val="24"/>
          <w:lang w:val="zh-CN"/>
        </w:rPr>
        <w:t>供应商参加磋商的代表必须在供应商签到表上签到以证明其出席。</w:t>
      </w:r>
    </w:p>
    <w:p w14:paraId="3A54F148">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16.3</w:t>
      </w:r>
      <w:r>
        <w:rPr>
          <w:rFonts w:hint="eastAsia" w:ascii="宋体" w:hAnsi="宋体" w:cs="宋体"/>
          <w:kern w:val="0"/>
          <w:sz w:val="24"/>
          <w:szCs w:val="24"/>
          <w:lang w:val="zh-CN"/>
        </w:rPr>
        <w:t>磋商时由签到的供应商随机推选两名或</w:t>
      </w:r>
      <w:r>
        <w:rPr>
          <w:rFonts w:hint="eastAsia" w:ascii="宋体" w:hAnsi="宋体" w:cs="宋体"/>
          <w:kern w:val="0"/>
          <w:sz w:val="24"/>
          <w:szCs w:val="24"/>
        </w:rPr>
        <w:t>全部</w:t>
      </w:r>
      <w:r>
        <w:rPr>
          <w:rFonts w:hint="eastAsia" w:ascii="宋体" w:hAnsi="宋体" w:cs="宋体"/>
          <w:kern w:val="0"/>
          <w:sz w:val="24"/>
          <w:szCs w:val="24"/>
          <w:lang w:val="zh-CN"/>
        </w:rPr>
        <w:t>磋商单位代表查验响应文件密封情况并当众报告查验结果，确认无误并签字后由工作人员拆封唱标。</w:t>
      </w:r>
    </w:p>
    <w:p w14:paraId="75BAD1BF">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16.4</w:t>
      </w:r>
      <w:r>
        <w:rPr>
          <w:rFonts w:hint="eastAsia" w:ascii="宋体" w:hAnsi="宋体" w:cs="宋体"/>
          <w:kern w:val="0"/>
          <w:sz w:val="24"/>
          <w:szCs w:val="24"/>
          <w:lang w:val="zh-CN"/>
        </w:rPr>
        <w:t>唱标时，采购</w:t>
      </w:r>
      <w:r>
        <w:rPr>
          <w:rFonts w:hint="eastAsia" w:ascii="宋体" w:hAnsi="宋体" w:cs="宋体"/>
          <w:kern w:val="0"/>
          <w:sz w:val="24"/>
          <w:szCs w:val="24"/>
        </w:rPr>
        <w:t>代理机构</w:t>
      </w:r>
      <w:r>
        <w:rPr>
          <w:rFonts w:hint="eastAsia" w:ascii="宋体" w:hAnsi="宋体" w:cs="宋体"/>
          <w:kern w:val="0"/>
          <w:sz w:val="24"/>
          <w:szCs w:val="24"/>
          <w:lang w:val="zh-CN"/>
        </w:rPr>
        <w:t>将当众宣读供应商名称、所投项目的内容、书面补充、修改和撤回磋商的通知以及采购</w:t>
      </w:r>
      <w:r>
        <w:rPr>
          <w:rFonts w:hint="eastAsia" w:ascii="宋体" w:hAnsi="宋体" w:cs="宋体"/>
          <w:kern w:val="0"/>
          <w:sz w:val="24"/>
          <w:szCs w:val="24"/>
        </w:rPr>
        <w:t>代理机构</w:t>
      </w:r>
      <w:r>
        <w:rPr>
          <w:rFonts w:hint="eastAsia" w:ascii="宋体" w:hAnsi="宋体" w:cs="宋体"/>
          <w:kern w:val="0"/>
          <w:sz w:val="24"/>
          <w:szCs w:val="24"/>
          <w:lang w:val="zh-CN"/>
        </w:rPr>
        <w:t>认为适当的其他内容。供应商若有报价未被唱出，应在主持人征求澄清说明时及时声明或提请注意，否则采购人对此不承担任何责任。</w:t>
      </w:r>
    </w:p>
    <w:p w14:paraId="368E1100">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16.5</w:t>
      </w:r>
      <w:r>
        <w:rPr>
          <w:rFonts w:hint="eastAsia" w:ascii="宋体" w:hAnsi="宋体" w:cs="宋体"/>
          <w:kern w:val="0"/>
          <w:sz w:val="24"/>
          <w:szCs w:val="24"/>
          <w:lang w:val="zh-CN"/>
        </w:rPr>
        <w:t>采购人将做唱标记录并在磋商后要求法定代表人或授权供应商代表签字确认。</w:t>
      </w:r>
    </w:p>
    <w:p w14:paraId="68B6D065">
      <w:pPr>
        <w:keepNext/>
        <w:keepLines/>
        <w:adjustRightInd w:val="0"/>
        <w:snapToGrid w:val="0"/>
        <w:spacing w:line="360" w:lineRule="auto"/>
        <w:ind w:firstLine="482" w:firstLineChars="200"/>
        <w:jc w:val="center"/>
        <w:textAlignment w:val="baseline"/>
        <w:rPr>
          <w:rFonts w:hint="eastAsia" w:ascii="宋体" w:hAnsi="宋体" w:cs="宋体"/>
          <w:b/>
          <w:bCs/>
          <w:kern w:val="0"/>
          <w:sz w:val="24"/>
          <w:szCs w:val="24"/>
          <w:lang w:val="zh-CN"/>
        </w:rPr>
      </w:pPr>
      <w:bookmarkStart w:id="20" w:name="_Toc11257"/>
      <w:bookmarkStart w:id="21" w:name="_Toc544"/>
      <w:bookmarkStart w:id="22" w:name="_Toc175644021"/>
      <w:r>
        <w:rPr>
          <w:rFonts w:hint="eastAsia" w:ascii="宋体" w:hAnsi="宋体" w:cs="宋体"/>
          <w:b/>
          <w:bCs/>
          <w:kern w:val="0"/>
          <w:sz w:val="24"/>
          <w:szCs w:val="24"/>
          <w:lang w:val="zh-CN"/>
        </w:rPr>
        <w:t>五、磋商程序和要求</w:t>
      </w:r>
      <w:bookmarkEnd w:id="20"/>
      <w:bookmarkEnd w:id="21"/>
      <w:bookmarkEnd w:id="22"/>
    </w:p>
    <w:p w14:paraId="6FD6BCB8">
      <w:pPr>
        <w:tabs>
          <w:tab w:val="left" w:pos="0"/>
        </w:tabs>
        <w:adjustRightInd w:val="0"/>
        <w:snapToGrid w:val="0"/>
        <w:spacing w:before="143" w:beforeLines="50" w:after="143" w:afterLines="50"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17.</w:t>
      </w:r>
      <w:r>
        <w:rPr>
          <w:rFonts w:hint="eastAsia" w:ascii="宋体" w:hAnsi="宋体" w:cs="宋体"/>
          <w:b/>
          <w:bCs/>
          <w:kern w:val="0"/>
          <w:sz w:val="24"/>
          <w:szCs w:val="24"/>
          <w:lang w:val="zh-CN"/>
        </w:rPr>
        <w:t>组建磋商小组</w:t>
      </w:r>
    </w:p>
    <w:p w14:paraId="2F7C3E4B">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17.1</w:t>
      </w:r>
      <w:r>
        <w:rPr>
          <w:rFonts w:hint="eastAsia" w:ascii="宋体" w:hAnsi="宋体" w:cs="宋体"/>
          <w:kern w:val="0"/>
          <w:sz w:val="24"/>
          <w:szCs w:val="24"/>
          <w:lang w:val="zh-CN"/>
        </w:rPr>
        <w:t>采购人授权采购代理机构根据有关法律法规和本磋商文件的规定，结合本磋商项目的特点组建磋商小组，对具备实质性响应的响应文件进行评估和比较。</w:t>
      </w:r>
    </w:p>
    <w:p w14:paraId="1DA9A54D">
      <w:pPr>
        <w:keepNext/>
        <w:tabs>
          <w:tab w:val="left" w:pos="567"/>
        </w:tabs>
        <w:overflowPunct w:val="0"/>
        <w:topLinePunct/>
        <w:autoSpaceDN w:val="0"/>
        <w:adjustRightInd w:val="0"/>
        <w:snapToGrid w:val="0"/>
        <w:spacing w:line="360" w:lineRule="auto"/>
        <w:ind w:firstLine="480" w:firstLineChars="200"/>
        <w:rPr>
          <w:rFonts w:ascii="宋体" w:hAnsi="宋体" w:cs="Arial"/>
          <w:snapToGrid w:val="0"/>
          <w:kern w:val="0"/>
          <w:sz w:val="24"/>
        </w:rPr>
      </w:pPr>
      <w:r>
        <w:rPr>
          <w:rFonts w:hint="eastAsia" w:ascii="宋体" w:hAnsi="宋体" w:cs="宋体"/>
          <w:kern w:val="0"/>
          <w:sz w:val="24"/>
          <w:szCs w:val="24"/>
        </w:rPr>
        <w:t xml:space="preserve">17.2 </w:t>
      </w:r>
      <w:r>
        <w:rPr>
          <w:rFonts w:hint="eastAsia" w:cs="宋体"/>
          <w:kern w:val="0"/>
          <w:sz w:val="24"/>
          <w:szCs w:val="24"/>
        </w:rPr>
        <w:t>磋商小组</w:t>
      </w:r>
      <w:r>
        <w:rPr>
          <w:rFonts w:hint="eastAsia" w:cs="宋体"/>
          <w:kern w:val="0"/>
          <w:sz w:val="24"/>
          <w:szCs w:val="24"/>
          <w:lang w:val="zh-CN"/>
        </w:rPr>
        <w:t>由</w:t>
      </w:r>
      <w:r>
        <w:rPr>
          <w:rFonts w:hint="eastAsia" w:cs="宋体"/>
          <w:kern w:val="0"/>
          <w:sz w:val="24"/>
          <w:szCs w:val="24"/>
        </w:rPr>
        <w:t>采购代理机构从山西省政府</w:t>
      </w:r>
      <w:r>
        <w:rPr>
          <w:rFonts w:hint="eastAsia" w:cs="宋体"/>
          <w:kern w:val="0"/>
          <w:sz w:val="24"/>
          <w:szCs w:val="24"/>
          <w:lang w:val="zh-CN"/>
        </w:rPr>
        <w:t>采购专家库随机抽取的专家与采购人代表人员组成。</w:t>
      </w:r>
      <w:r>
        <w:rPr>
          <w:rFonts w:hint="eastAsia" w:ascii="宋体" w:hAnsi="宋体" w:cs="Arial"/>
          <w:snapToGrid w:val="0"/>
          <w:kern w:val="0"/>
          <w:sz w:val="24"/>
        </w:rPr>
        <w:t>由采购人代表和评审专家共</w:t>
      </w:r>
      <w:r>
        <w:rPr>
          <w:rFonts w:hint="eastAsia" w:ascii="宋体" w:hAnsi="宋体" w:cs="Arial"/>
          <w:snapToGrid w:val="0"/>
          <w:kern w:val="0"/>
          <w:sz w:val="24"/>
          <w:lang w:val="en-US" w:eastAsia="zh-CN"/>
        </w:rPr>
        <w:t>3</w:t>
      </w:r>
      <w:r>
        <w:rPr>
          <w:rFonts w:hint="eastAsia" w:ascii="宋体" w:hAnsi="宋体" w:cs="Arial"/>
          <w:snapToGrid w:val="0"/>
          <w:kern w:val="0"/>
          <w:sz w:val="24"/>
        </w:rPr>
        <w:t>人组成，其中评审专家人数不得少于磋商小组总成员的三分之二。</w:t>
      </w:r>
    </w:p>
    <w:p w14:paraId="5785104D">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17.3</w:t>
      </w:r>
      <w:r>
        <w:rPr>
          <w:rFonts w:hint="eastAsia" w:ascii="宋体" w:hAnsi="宋体" w:cs="宋体"/>
          <w:kern w:val="0"/>
          <w:sz w:val="24"/>
          <w:szCs w:val="24"/>
          <w:lang w:val="zh-CN"/>
        </w:rPr>
        <w:t>采购人就磋商文件征询过意见的专家,不得作为评审专家参加评审，工作人员不得作为评审专家参加评审。</w:t>
      </w:r>
    </w:p>
    <w:p w14:paraId="7204A8BE">
      <w:pPr>
        <w:tabs>
          <w:tab w:val="left" w:pos="0"/>
        </w:tabs>
        <w:adjustRightInd w:val="0"/>
        <w:snapToGrid w:val="0"/>
        <w:spacing w:before="143" w:beforeLines="50" w:after="143" w:afterLines="5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18.响应文件的审查</w:t>
      </w:r>
    </w:p>
    <w:p w14:paraId="7D48CEAE">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18.1开标</w:t>
      </w:r>
      <w:r>
        <w:rPr>
          <w:rFonts w:hint="eastAsia" w:ascii="宋体" w:hAnsi="宋体" w:cs="宋体"/>
          <w:kern w:val="0"/>
          <w:sz w:val="24"/>
          <w:szCs w:val="24"/>
          <w:lang w:val="zh-CN"/>
        </w:rPr>
        <w:t>后，磋商小组将审查各供应商响应文件是否符合磋商文件的基本要求：内容是否完整、资格证明文件是否齐全、有无计算错误、文件签署是否齐全。</w:t>
      </w:r>
    </w:p>
    <w:p w14:paraId="4C35F8C4">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18.2</w:t>
      </w:r>
      <w:r>
        <w:rPr>
          <w:rFonts w:hint="eastAsia" w:ascii="宋体" w:hAnsi="宋体" w:cs="宋体"/>
          <w:kern w:val="0"/>
          <w:sz w:val="24"/>
          <w:szCs w:val="24"/>
          <w:lang w:val="zh-CN"/>
        </w:rPr>
        <w:t>审核时，磋商小组要审核每份响应文件是否实质上响应了磋商文件的要求</w:t>
      </w:r>
    </w:p>
    <w:p w14:paraId="62697583">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（1）实质上响应的磋商是指与磋商文件的主要条款相符，没有重大偏离。</w:t>
      </w:r>
    </w:p>
    <w:p w14:paraId="5BDEE45E">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重大偏离（主要技术、商务要求）系指响应的质量、数量等明显不能满足磋商文件的要求，或者实质上与磋商文件不一致，而且限制了采购人的权利或供应商的义务，纠正这些偏离将对其他实质上响应要求的供应商的竞争地位产生不公正的影响。包括但不限于：</w:t>
      </w:r>
    </w:p>
    <w:p w14:paraId="2BCE1F70">
      <w:pPr>
        <w:tabs>
          <w:tab w:val="left" w:pos="1200"/>
        </w:tabs>
        <w:adjustRightInd w:val="0"/>
        <w:snapToGrid w:val="0"/>
        <w:spacing w:line="360" w:lineRule="auto"/>
        <w:ind w:left="480"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a.本文件“供应商须知”第</w:t>
      </w:r>
      <w:r>
        <w:rPr>
          <w:rFonts w:hint="eastAsia" w:ascii="宋体" w:hAnsi="宋体" w:cs="宋体"/>
          <w:kern w:val="0"/>
          <w:sz w:val="24"/>
          <w:szCs w:val="24"/>
        </w:rPr>
        <w:t>9.3</w:t>
      </w:r>
      <w:r>
        <w:rPr>
          <w:rFonts w:hint="eastAsia" w:ascii="宋体" w:hAnsi="宋体" w:cs="宋体"/>
          <w:kern w:val="0"/>
          <w:sz w:val="24"/>
          <w:szCs w:val="24"/>
          <w:lang w:val="zh-CN"/>
        </w:rPr>
        <w:t>条“响应文件的组成及相关要求”部分中，带*部分的资格证明文件不全或无效的；</w:t>
      </w:r>
    </w:p>
    <w:p w14:paraId="4AF92F80">
      <w:pPr>
        <w:tabs>
          <w:tab w:val="left" w:pos="1200"/>
        </w:tabs>
        <w:adjustRightInd w:val="0"/>
        <w:snapToGrid w:val="0"/>
        <w:spacing w:line="360" w:lineRule="auto"/>
        <w:ind w:left="480"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b.响应文件未按磋商文件的规定密封、签署、盖章的；</w:t>
      </w:r>
    </w:p>
    <w:p w14:paraId="290797D5">
      <w:pPr>
        <w:tabs>
          <w:tab w:val="left" w:pos="1200"/>
        </w:tabs>
        <w:adjustRightInd w:val="0"/>
        <w:snapToGrid w:val="0"/>
        <w:spacing w:line="360" w:lineRule="auto"/>
        <w:ind w:left="480"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c.未按照磋商文件规定的范围报价的；</w:t>
      </w:r>
    </w:p>
    <w:p w14:paraId="4CD7EB94">
      <w:pPr>
        <w:tabs>
          <w:tab w:val="left" w:pos="1200"/>
        </w:tabs>
        <w:adjustRightInd w:val="0"/>
        <w:snapToGrid w:val="0"/>
        <w:spacing w:line="360" w:lineRule="auto"/>
        <w:ind w:left="480"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d.本项目不接受联合体</w:t>
      </w:r>
      <w:r>
        <w:rPr>
          <w:rFonts w:hint="eastAsia" w:ascii="宋体" w:hAnsi="宋体" w:cs="宋体"/>
          <w:kern w:val="0"/>
          <w:sz w:val="24"/>
          <w:szCs w:val="24"/>
        </w:rPr>
        <w:t>投标</w:t>
      </w:r>
      <w:r>
        <w:rPr>
          <w:rFonts w:hint="eastAsia" w:ascii="宋体" w:hAnsi="宋体" w:cs="宋体"/>
          <w:kern w:val="0"/>
          <w:sz w:val="24"/>
          <w:szCs w:val="24"/>
          <w:lang w:val="zh-CN"/>
        </w:rPr>
        <w:t>而采取联合体</w:t>
      </w:r>
      <w:r>
        <w:rPr>
          <w:rFonts w:hint="eastAsia" w:ascii="宋体" w:hAnsi="宋体" w:cs="宋体"/>
          <w:kern w:val="0"/>
          <w:sz w:val="24"/>
          <w:szCs w:val="24"/>
          <w:lang w:val="en-US" w:eastAsia="zh-CN"/>
        </w:rPr>
        <w:t>投标</w:t>
      </w:r>
      <w:r>
        <w:rPr>
          <w:rFonts w:hint="eastAsia" w:ascii="宋体" w:hAnsi="宋体" w:cs="宋体"/>
          <w:kern w:val="0"/>
          <w:sz w:val="24"/>
          <w:szCs w:val="24"/>
          <w:lang w:val="zh-CN"/>
        </w:rPr>
        <w:t>的；</w:t>
      </w:r>
    </w:p>
    <w:p w14:paraId="26BF2645">
      <w:pPr>
        <w:tabs>
          <w:tab w:val="left" w:pos="1200"/>
        </w:tabs>
        <w:adjustRightInd w:val="0"/>
        <w:snapToGrid w:val="0"/>
        <w:spacing w:line="360" w:lineRule="auto"/>
        <w:ind w:left="480"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e.响应文件附有采购人不能接受的条件；</w:t>
      </w:r>
    </w:p>
    <w:p w14:paraId="0B9D8B3C">
      <w:pPr>
        <w:tabs>
          <w:tab w:val="left" w:pos="1200"/>
        </w:tabs>
        <w:adjustRightInd w:val="0"/>
        <w:snapToGrid w:val="0"/>
        <w:spacing w:line="360" w:lineRule="auto"/>
        <w:ind w:left="480"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f.供应商提供的响应文件中的服务范围、内容、承诺等超出采购人可接受的偏差范围的；</w:t>
      </w:r>
    </w:p>
    <w:p w14:paraId="7CB5E598">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（3）重大偏离不允许在</w:t>
      </w:r>
      <w:r>
        <w:rPr>
          <w:rFonts w:hint="eastAsia" w:ascii="宋体" w:hAnsi="宋体" w:cs="宋体"/>
          <w:kern w:val="0"/>
          <w:sz w:val="24"/>
          <w:szCs w:val="24"/>
        </w:rPr>
        <w:t>开标</w:t>
      </w:r>
      <w:r>
        <w:rPr>
          <w:rFonts w:hint="eastAsia" w:ascii="宋体" w:hAnsi="宋体" w:cs="宋体"/>
          <w:kern w:val="0"/>
          <w:sz w:val="24"/>
          <w:szCs w:val="24"/>
          <w:lang w:val="zh-CN"/>
        </w:rPr>
        <w:t>后修正。</w:t>
      </w:r>
    </w:p>
    <w:p w14:paraId="75CE03EE">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（4）如果响应文件实质上没有响应磋商文件的要求，磋商小组将予以拒绝，供应商不得再对响应文件进行任何修正从而使其磋商</w:t>
      </w:r>
      <w:r>
        <w:rPr>
          <w:rFonts w:hint="eastAsia" w:ascii="宋体" w:hAnsi="宋体" w:cs="宋体"/>
          <w:kern w:val="0"/>
          <w:sz w:val="24"/>
          <w:szCs w:val="24"/>
        </w:rPr>
        <w:t>文件</w:t>
      </w:r>
      <w:r>
        <w:rPr>
          <w:rFonts w:hint="eastAsia" w:ascii="宋体" w:hAnsi="宋体" w:cs="宋体"/>
          <w:kern w:val="0"/>
          <w:sz w:val="24"/>
          <w:szCs w:val="24"/>
          <w:lang w:val="zh-CN"/>
        </w:rPr>
        <w:t>成为实质上响应的磋商</w:t>
      </w:r>
      <w:r>
        <w:rPr>
          <w:rFonts w:hint="eastAsia" w:ascii="宋体" w:hAnsi="宋体" w:cs="宋体"/>
          <w:kern w:val="0"/>
          <w:sz w:val="24"/>
          <w:szCs w:val="24"/>
        </w:rPr>
        <w:t>文件</w:t>
      </w:r>
      <w:r>
        <w:rPr>
          <w:rFonts w:hint="eastAsia" w:ascii="宋体" w:hAnsi="宋体" w:cs="宋体"/>
          <w:kern w:val="0"/>
          <w:sz w:val="24"/>
          <w:szCs w:val="24"/>
          <w:lang w:val="zh-CN"/>
        </w:rPr>
        <w:t>。</w:t>
      </w:r>
    </w:p>
    <w:p w14:paraId="61F4C357">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5）响应文件的细微偏差（一般技术、商务要求）是指在实质上响应磋商文件要求，但在个别地方存在漏项或者提供了不完整的技术信息和数据等情况，并且补正这些遗漏或者不完整不会对其他供应商造成不公平的结果。细微偏差不影响响应文件的有效性。</w:t>
      </w:r>
    </w:p>
    <w:p w14:paraId="42B253CE">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18.3</w:t>
      </w:r>
      <w:r>
        <w:rPr>
          <w:rFonts w:hint="eastAsia" w:ascii="宋体" w:hAnsi="宋体" w:cs="宋体"/>
          <w:kern w:val="0"/>
          <w:sz w:val="24"/>
          <w:szCs w:val="24"/>
          <w:lang w:val="zh-CN"/>
        </w:rPr>
        <w:t>审核中，对明显的文字和计算错误按下述原则处理：如果正本与副本不一致，以正本为准。</w:t>
      </w:r>
    </w:p>
    <w:p w14:paraId="501203B1">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18.4</w:t>
      </w:r>
      <w:r>
        <w:rPr>
          <w:rFonts w:hint="eastAsia" w:ascii="宋体" w:hAnsi="宋体" w:cs="宋体"/>
          <w:kern w:val="0"/>
          <w:sz w:val="24"/>
          <w:szCs w:val="24"/>
          <w:lang w:val="zh-CN"/>
        </w:rPr>
        <w:t>磋商小组对响应文件的判定,只依据响应文件内容本身,不依据任何外来证明。</w:t>
      </w:r>
    </w:p>
    <w:p w14:paraId="6F937885">
      <w:pPr>
        <w:tabs>
          <w:tab w:val="left" w:pos="0"/>
        </w:tabs>
        <w:adjustRightInd w:val="0"/>
        <w:snapToGrid w:val="0"/>
        <w:spacing w:before="143" w:beforeLines="50" w:after="143" w:afterLines="50"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19.</w:t>
      </w:r>
      <w:r>
        <w:rPr>
          <w:rFonts w:hint="eastAsia" w:ascii="宋体" w:hAnsi="宋体" w:cs="宋体"/>
          <w:b/>
          <w:bCs/>
          <w:kern w:val="0"/>
          <w:sz w:val="24"/>
          <w:szCs w:val="24"/>
          <w:lang w:val="zh-CN"/>
        </w:rPr>
        <w:t>磋商的澄清</w:t>
      </w:r>
    </w:p>
    <w:p w14:paraId="5CEF115E">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19.1</w:t>
      </w:r>
      <w:r>
        <w:rPr>
          <w:rFonts w:hint="eastAsia" w:ascii="宋体" w:hAnsi="宋体" w:cs="宋体"/>
          <w:kern w:val="0"/>
          <w:sz w:val="24"/>
          <w:szCs w:val="24"/>
          <w:lang w:val="zh-CN"/>
        </w:rPr>
        <w:t>磋商小组有权要求供应商对响应文件中含义不明确、对同类问题表述不一致或者有明显文字和计算错误等内容作必要的澄清、说明或者补正。该要求应当采用书面形式,并由磋商小组专家共同签字。</w:t>
      </w:r>
    </w:p>
    <w:p w14:paraId="271540B9">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19.2</w:t>
      </w:r>
      <w:r>
        <w:rPr>
          <w:rFonts w:hint="eastAsia" w:ascii="宋体" w:hAnsi="宋体" w:cs="宋体"/>
          <w:kern w:val="0"/>
          <w:sz w:val="24"/>
          <w:szCs w:val="24"/>
          <w:lang w:val="zh-CN"/>
        </w:rPr>
        <w:t>供应商必须按照磋商小组通知的内容和时间做出书面答复，该答复经法定代表人或供应商代表的签字认可，将作为响应文件内容的一部分。澄清、说明或者补正不得超出响应文件的范围或者改变响应文件的实质性内容。供应商拒不按照要求对响应文件进行澄清、说明或者补正的，磋商小组可拒绝该磋商。</w:t>
      </w:r>
    </w:p>
    <w:p w14:paraId="44FA5B26">
      <w:pPr>
        <w:adjustRightInd w:val="0"/>
        <w:snapToGrid w:val="0"/>
        <w:spacing w:before="143" w:beforeLines="50" w:after="143" w:afterLines="50"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zh-CN"/>
        </w:rPr>
        <w:t>2</w:t>
      </w:r>
      <w:r>
        <w:rPr>
          <w:rFonts w:hint="eastAsia" w:ascii="宋体" w:hAnsi="宋体" w:cs="宋体"/>
          <w:b/>
          <w:bCs/>
          <w:kern w:val="0"/>
          <w:sz w:val="24"/>
          <w:szCs w:val="24"/>
        </w:rPr>
        <w:t>0</w:t>
      </w:r>
      <w:r>
        <w:rPr>
          <w:rFonts w:hint="eastAsia" w:ascii="宋体" w:hAnsi="宋体" w:cs="宋体"/>
          <w:b/>
          <w:bCs/>
          <w:kern w:val="0"/>
          <w:sz w:val="24"/>
          <w:szCs w:val="24"/>
          <w:lang w:val="zh-CN"/>
        </w:rPr>
        <w:t>．磋商</w:t>
      </w:r>
    </w:p>
    <w:p w14:paraId="6D261688">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.1 磋商小组所有成员集中与单一供应商分别进行磋商，并给予所有参加磋商的供应商平等的磋商机会。</w:t>
      </w:r>
    </w:p>
    <w:p w14:paraId="1624B4B1">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.2 磋商的顺序，按照参加磋商的供应商签到的顺序进行。</w:t>
      </w:r>
    </w:p>
    <w:p w14:paraId="1EA80276">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20.3</w:t>
      </w:r>
      <w:r>
        <w:rPr>
          <w:rFonts w:hint="eastAsia" w:ascii="宋体" w:hAnsi="宋体" w:cs="宋体"/>
          <w:b/>
          <w:bCs/>
          <w:kern w:val="0"/>
          <w:sz w:val="24"/>
          <w:szCs w:val="24"/>
          <w:lang w:val="zh-CN"/>
        </w:rPr>
        <w:t xml:space="preserve"> </w:t>
      </w:r>
      <w:r>
        <w:rPr>
          <w:rFonts w:hint="eastAsia" w:ascii="宋体" w:hAnsi="宋体" w:cs="宋体"/>
          <w:kern w:val="0"/>
          <w:sz w:val="24"/>
          <w:szCs w:val="24"/>
          <w:lang w:val="zh-CN"/>
        </w:rPr>
        <w:t>磋商内容包括商务部分、技术部分</w:t>
      </w:r>
      <w:r>
        <w:rPr>
          <w:rFonts w:hint="eastAsia" w:ascii="宋体" w:hAnsi="宋体" w:cs="宋体"/>
          <w:kern w:val="0"/>
          <w:sz w:val="24"/>
          <w:szCs w:val="24"/>
        </w:rPr>
        <w:t>、</w:t>
      </w:r>
      <w:r>
        <w:rPr>
          <w:rFonts w:hint="eastAsia" w:ascii="宋体" w:hAnsi="宋体" w:cs="宋体"/>
          <w:kern w:val="0"/>
          <w:sz w:val="24"/>
          <w:szCs w:val="24"/>
          <w:lang w:val="zh-CN"/>
        </w:rPr>
        <w:t>价格等采购需求以及磋商小组认为有必要明确的其它问题。</w:t>
      </w:r>
    </w:p>
    <w:p w14:paraId="07163AE8">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磋商时，磋商小组根据情况，可以要求或同意供应商就某些磋商事项作出明确的书面承诺，作为响应文件的组成部分。</w:t>
      </w:r>
    </w:p>
    <w:p w14:paraId="679E17A0">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.4磋商供应商明确本项目的</w:t>
      </w:r>
      <w:r>
        <w:rPr>
          <w:rFonts w:hint="eastAsia" w:ascii="宋体" w:hAnsi="宋体" w:cs="宋体"/>
          <w:kern w:val="0"/>
          <w:sz w:val="24"/>
          <w:szCs w:val="24"/>
        </w:rPr>
        <w:t>施工范围、实施内容、技术</w:t>
      </w:r>
      <w:r>
        <w:rPr>
          <w:rFonts w:hint="eastAsia" w:ascii="宋体" w:hAnsi="宋体" w:cs="宋体"/>
          <w:kern w:val="0"/>
          <w:sz w:val="24"/>
          <w:szCs w:val="24"/>
          <w:lang w:val="zh-CN"/>
        </w:rPr>
        <w:t>要求、</w:t>
      </w:r>
      <w:r>
        <w:rPr>
          <w:rFonts w:hint="eastAsia" w:ascii="宋体" w:hAnsi="宋体" w:cs="宋体"/>
          <w:kern w:val="0"/>
          <w:sz w:val="24"/>
          <w:szCs w:val="24"/>
        </w:rPr>
        <w:t>施工期限、</w:t>
      </w:r>
      <w:r>
        <w:rPr>
          <w:rFonts w:hint="eastAsia" w:ascii="宋体" w:hAnsi="宋体" w:cs="宋体"/>
          <w:kern w:val="0"/>
          <w:sz w:val="24"/>
          <w:szCs w:val="24"/>
          <w:lang w:val="zh-CN"/>
        </w:rPr>
        <w:t>合同商务条款在磋商过程中不作任何实质性变动，磋商供应商的响应文件全部实质性响应了磋商文件的要求，在满足</w:t>
      </w:r>
      <w:r>
        <w:rPr>
          <w:rFonts w:hint="eastAsia" w:ascii="宋体" w:hAnsi="宋体" w:cs="宋体"/>
          <w:kern w:val="0"/>
          <w:sz w:val="24"/>
          <w:szCs w:val="24"/>
        </w:rPr>
        <w:t>3</w:t>
      </w:r>
      <w:r>
        <w:rPr>
          <w:rFonts w:hint="eastAsia" w:ascii="宋体" w:hAnsi="宋体" w:cs="宋体"/>
          <w:kern w:val="0"/>
          <w:sz w:val="24"/>
          <w:szCs w:val="24"/>
          <w:lang w:val="zh-CN"/>
        </w:rPr>
        <w:t>家以上磋商供应商的竞争要求的情况下，进入最后报价。</w:t>
      </w:r>
    </w:p>
    <w:p w14:paraId="1708F3A3">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5磋商供应商明确了在磋商过程中可能进行实质性变动本项目的技术要求或服务要求或合同商务条款的内容，但在磋商过程中，磋商小组根据磋商情况，不进行任何实质性变动，磋商供应商的响应文件全部实质性响应了磋商文件的要求，在满足</w:t>
      </w:r>
      <w:r>
        <w:rPr>
          <w:rFonts w:hint="eastAsia" w:ascii="宋体" w:hAnsi="宋体" w:cs="宋体"/>
          <w:kern w:val="0"/>
          <w:sz w:val="24"/>
          <w:szCs w:val="24"/>
        </w:rPr>
        <w:t>3</w:t>
      </w:r>
      <w:r>
        <w:rPr>
          <w:rFonts w:hint="eastAsia" w:ascii="宋体" w:hAnsi="宋体" w:cs="宋体"/>
          <w:kern w:val="0"/>
          <w:sz w:val="24"/>
          <w:szCs w:val="24"/>
          <w:lang w:val="zh-CN"/>
        </w:rPr>
        <w:t>家以上磋商供应商的竞争要求的情况下，进入最后报价。</w:t>
      </w:r>
    </w:p>
    <w:p w14:paraId="6D5DA578">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6磋商供应商明确了在磋商过程中可能进行实质性变动本项目的技术要求或服务要求或合同商务条款的内容，在磋商过程中，磋商小组根据磋商情况，按照明确的可能实质性变动的内容，经采购人代表确认后，进行实质性变动，代理机构将及时以书面形式同时通知所有参加磋商的磋商供应商，使每个磋商供应商均同时获得磋商文件的变动情况，磋商供应商接到该书面通知要按照代理机构要求由磋商供应商代表签字确认。</w:t>
      </w:r>
    </w:p>
    <w:p w14:paraId="73E74A3A">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.7 对磋商文件作出的实质性变动的内容是磋商文件的有效组成部分，该书面通知由磋商小组成员共同签字。</w:t>
      </w:r>
    </w:p>
    <w:p w14:paraId="25DB426C">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.8 发生实质性变动时，磋商供应商应当按照磋商文件的变动情况和磋商小组的要求重新提交响应文件。重新提交响应文件包括现场提交响应文件，补充文件的形式和另行约定时间提交响应文件的形式。</w:t>
      </w:r>
    </w:p>
    <w:p w14:paraId="52315C95">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.8.1 如发生的实质性变动内容较简单，参加磋商的供应商在磋商现场能够做出书面承诺，并且经磋商小组认可，可以以提交响应文件补充文件的形式提交响应文件。</w:t>
      </w:r>
    </w:p>
    <w:p w14:paraId="16297F4E">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.8.2 如发生的实质性变动内容较复杂，参加磋商的供应商在磋商现场不能马上做出承诺，而必须给予一定的时间根据实质性变动的内容重新制作响应文件，则在磋商现场由磋商小组另行约定时间提交响应文件。</w:t>
      </w:r>
    </w:p>
    <w:p w14:paraId="009E1A1C">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.9 磋商供应商按照磋商文件变动情况和磋商小组要求重新提交的响应文件，除要对磋商文件变动的内容做出实质性响应外，还要做出新的一轮报价。</w:t>
      </w:r>
    </w:p>
    <w:p w14:paraId="0CE6EA38">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.10磋商小组应对磋商供应商重新提交的响应文件按照本文件第</w:t>
      </w:r>
      <w:r>
        <w:rPr>
          <w:rFonts w:hint="eastAsia" w:ascii="宋体" w:hAnsi="宋体" w:cs="宋体"/>
          <w:kern w:val="0"/>
          <w:sz w:val="24"/>
          <w:szCs w:val="24"/>
        </w:rPr>
        <w:t>9.3</w:t>
      </w:r>
      <w:r>
        <w:rPr>
          <w:rFonts w:hint="eastAsia" w:ascii="宋体" w:hAnsi="宋体" w:cs="宋体"/>
          <w:kern w:val="0"/>
          <w:sz w:val="24"/>
          <w:szCs w:val="24"/>
          <w:lang w:val="zh-CN"/>
        </w:rPr>
        <w:t>条要求进行审查。</w:t>
      </w:r>
    </w:p>
    <w:p w14:paraId="12349B36">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.11根据磋商文件（包括实质性变动的内容）和供应商重新提交的响应文件，磋商小组所有成员集中与单一供应商分别进行新一轮的磋商。</w:t>
      </w:r>
    </w:p>
    <w:p w14:paraId="6D5B3EFF">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.12 经磋商、审查，供应商重新提交的响应文件全部实质性响应了磋商文件的要求，在满足</w:t>
      </w:r>
      <w:r>
        <w:rPr>
          <w:rFonts w:hint="eastAsia" w:ascii="宋体" w:hAnsi="宋体" w:cs="宋体"/>
          <w:kern w:val="0"/>
          <w:sz w:val="24"/>
          <w:szCs w:val="24"/>
        </w:rPr>
        <w:t>3</w:t>
      </w:r>
      <w:r>
        <w:rPr>
          <w:rFonts w:hint="eastAsia" w:ascii="宋体" w:hAnsi="宋体" w:cs="宋体"/>
          <w:kern w:val="0"/>
          <w:sz w:val="24"/>
          <w:szCs w:val="24"/>
          <w:lang w:val="zh-CN"/>
        </w:rPr>
        <w:t>家以上供应商的竞争要求的情况下，进入最后报价。</w:t>
      </w:r>
    </w:p>
    <w:p w14:paraId="62EF820D">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.13 磋商过程中，供应商的所有包括书面承诺、书面补充文件以及重新提交的响应文件，必须由法定代表人（负责人）签字或其授权代表签字或者加盖公章。由授权代表签字的，应当附法定代表人授权书。磋商供应商为自然人的，应当由本人签字并附身份证明。</w:t>
      </w:r>
    </w:p>
    <w:p w14:paraId="680612BA">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.14 已提交响应文件的供应商，在提交最后报价之前，可以根据磋商情况退出磋商，退出磋商要求书面提出，并由法定代表人（负责人）签字或其授权代表签字或者加盖公章。代理机构将在本项目成交通知书发出后5个工作日内退还退出磋商的磋商供应商的保证金。</w:t>
      </w:r>
    </w:p>
    <w:p w14:paraId="00278BBA">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zh-CN"/>
        </w:rPr>
        <w:t>2</w:t>
      </w:r>
      <w:r>
        <w:rPr>
          <w:rFonts w:hint="eastAsia" w:ascii="宋体" w:hAnsi="宋体" w:cs="宋体"/>
          <w:b/>
          <w:bCs/>
          <w:kern w:val="0"/>
          <w:sz w:val="24"/>
          <w:szCs w:val="24"/>
        </w:rPr>
        <w:t>1</w:t>
      </w:r>
      <w:r>
        <w:rPr>
          <w:rFonts w:hint="eastAsia" w:ascii="宋体" w:hAnsi="宋体" w:cs="宋体"/>
          <w:b/>
          <w:bCs/>
          <w:kern w:val="0"/>
          <w:sz w:val="24"/>
          <w:szCs w:val="24"/>
          <w:lang w:val="zh-CN"/>
        </w:rPr>
        <w:t>. （二次）最后报价</w:t>
      </w:r>
    </w:p>
    <w:p w14:paraId="12A951E5">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1</w:t>
      </w:r>
      <w:r>
        <w:rPr>
          <w:rFonts w:hint="eastAsia" w:ascii="宋体" w:hAnsi="宋体" w:cs="宋体"/>
          <w:kern w:val="0"/>
          <w:sz w:val="24"/>
          <w:szCs w:val="24"/>
          <w:lang w:val="zh-CN"/>
        </w:rPr>
        <w:t>.1 磋商结束后，对磋商文件做出实质性响应的磋商供应商进行最后报价，磋商供应商在平台需上传最后报价。</w:t>
      </w:r>
    </w:p>
    <w:p w14:paraId="2BEFFD4E">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1</w:t>
      </w:r>
      <w:r>
        <w:rPr>
          <w:rFonts w:hint="eastAsia" w:ascii="宋体" w:hAnsi="宋体" w:cs="宋体"/>
          <w:kern w:val="0"/>
          <w:sz w:val="24"/>
          <w:szCs w:val="24"/>
          <w:lang w:val="zh-CN"/>
        </w:rPr>
        <w:t>.1.1 磋商文件对</w:t>
      </w:r>
      <w:r>
        <w:rPr>
          <w:rFonts w:hint="eastAsia" w:ascii="宋体" w:hAnsi="宋体" w:cs="宋体"/>
          <w:kern w:val="0"/>
          <w:sz w:val="24"/>
          <w:szCs w:val="24"/>
        </w:rPr>
        <w:t>本项目采购范围、</w:t>
      </w:r>
      <w:r>
        <w:rPr>
          <w:rFonts w:hint="eastAsia" w:ascii="宋体" w:hAnsi="宋体" w:cs="宋体"/>
          <w:kern w:val="0"/>
          <w:sz w:val="24"/>
          <w:szCs w:val="24"/>
          <w:lang w:val="zh-CN"/>
        </w:rPr>
        <w:t>服务</w:t>
      </w:r>
      <w:r>
        <w:rPr>
          <w:rFonts w:hint="eastAsia" w:ascii="宋体" w:hAnsi="宋体" w:cs="宋体"/>
          <w:kern w:val="0"/>
          <w:sz w:val="24"/>
          <w:szCs w:val="24"/>
        </w:rPr>
        <w:t>方案</w:t>
      </w:r>
      <w:r>
        <w:rPr>
          <w:rFonts w:hint="eastAsia" w:ascii="宋体" w:hAnsi="宋体" w:cs="宋体"/>
          <w:kern w:val="0"/>
          <w:sz w:val="24"/>
          <w:szCs w:val="24"/>
          <w:lang w:val="zh-CN"/>
        </w:rPr>
        <w:t>、</w:t>
      </w:r>
      <w:r>
        <w:rPr>
          <w:rFonts w:hint="eastAsia" w:ascii="宋体" w:hAnsi="宋体" w:cs="宋体"/>
          <w:kern w:val="0"/>
          <w:sz w:val="24"/>
          <w:szCs w:val="24"/>
        </w:rPr>
        <w:t>质量、保修期</w:t>
      </w:r>
      <w:r>
        <w:rPr>
          <w:rFonts w:hint="eastAsia" w:ascii="宋体" w:hAnsi="宋体" w:cs="宋体"/>
          <w:kern w:val="0"/>
          <w:sz w:val="24"/>
          <w:szCs w:val="24"/>
          <w:lang w:val="zh-CN"/>
        </w:rPr>
        <w:t>要求已详细列明，磋商结束后，所有继续参加磋商的供应商（不得少于</w:t>
      </w:r>
      <w:r>
        <w:rPr>
          <w:rFonts w:hint="eastAsia" w:ascii="宋体" w:hAnsi="宋体" w:cs="宋体"/>
          <w:kern w:val="0"/>
          <w:sz w:val="24"/>
          <w:szCs w:val="24"/>
        </w:rPr>
        <w:t>3</w:t>
      </w:r>
      <w:r>
        <w:rPr>
          <w:rFonts w:hint="eastAsia" w:ascii="宋体" w:hAnsi="宋体" w:cs="宋体"/>
          <w:kern w:val="0"/>
          <w:sz w:val="24"/>
          <w:szCs w:val="24"/>
          <w:lang w:val="zh-CN"/>
        </w:rPr>
        <w:t>家）要按照磋商小组的要求在规定时间内提交最后报价。</w:t>
      </w:r>
    </w:p>
    <w:p w14:paraId="48BF1093">
      <w:pPr>
        <w:adjustRightInd w:val="0"/>
        <w:snapToGrid w:val="0"/>
        <w:spacing w:line="460" w:lineRule="exact"/>
        <w:ind w:firstLine="480" w:firstLineChars="200"/>
        <w:rPr>
          <w:rFonts w:hint="eastAsia" w:ascii="宋体" w:hAnsi="宋体" w:eastAsia="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1</w:t>
      </w:r>
      <w:r>
        <w:rPr>
          <w:rFonts w:hint="eastAsia" w:ascii="宋体" w:hAnsi="宋体" w:cs="宋体"/>
          <w:kern w:val="0"/>
          <w:sz w:val="24"/>
          <w:szCs w:val="24"/>
          <w:lang w:val="zh-CN"/>
        </w:rPr>
        <w:t>.1.2 磋商文件对技术、服务要求没有详细列明，需经磋商由供应商提供最终</w:t>
      </w:r>
      <w:r>
        <w:rPr>
          <w:rFonts w:hint="eastAsia" w:ascii="宋体" w:hAnsi="宋体" w:cs="宋体"/>
          <w:kern w:val="0"/>
          <w:sz w:val="24"/>
          <w:szCs w:val="24"/>
        </w:rPr>
        <w:t>技术</w:t>
      </w:r>
      <w:r>
        <w:rPr>
          <w:rFonts w:hint="eastAsia" w:ascii="宋体" w:hAnsi="宋体" w:cs="宋体"/>
          <w:kern w:val="0"/>
          <w:sz w:val="24"/>
          <w:szCs w:val="24"/>
          <w:lang w:val="zh-CN"/>
        </w:rPr>
        <w:t>设计方案或解决方案的，磋商结束后，磋商小组将按照少数服从多数的原则投票推荐</w:t>
      </w:r>
      <w:r>
        <w:rPr>
          <w:rFonts w:hint="eastAsia" w:ascii="宋体" w:hAnsi="宋体" w:eastAsia="宋体" w:cs="宋体"/>
          <w:kern w:val="0"/>
          <w:sz w:val="24"/>
          <w:szCs w:val="24"/>
          <w:lang w:val="zh-CN"/>
        </w:rPr>
        <w:t>3家以上磋商供应商的设计方案或者解决方案，并要求其在规定时间内提交最后报价。</w:t>
      </w:r>
    </w:p>
    <w:p w14:paraId="545E1CF3">
      <w:pPr>
        <w:adjustRightInd w:val="0"/>
        <w:snapToGrid w:val="0"/>
        <w:spacing w:line="46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21.1.3 磋商供应商最后报价按照磋商文件提供的“竞争性磋商（最终）报价表”格式进行报价，并由法定代表人（负责人）签字或其授权代表签字并加盖公章。</w:t>
      </w:r>
    </w:p>
    <w:p w14:paraId="0FF33896">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zh-CN"/>
        </w:rPr>
        <w:t>2</w:t>
      </w:r>
      <w:r>
        <w:rPr>
          <w:rFonts w:hint="eastAsia" w:ascii="宋体" w:hAnsi="宋体" w:cs="宋体"/>
          <w:b/>
          <w:bCs/>
          <w:kern w:val="0"/>
          <w:sz w:val="24"/>
          <w:szCs w:val="24"/>
        </w:rPr>
        <w:t>2</w:t>
      </w:r>
      <w:r>
        <w:rPr>
          <w:rFonts w:hint="eastAsia" w:ascii="宋体" w:hAnsi="宋体" w:cs="宋体"/>
          <w:b/>
          <w:bCs/>
          <w:kern w:val="0"/>
          <w:sz w:val="24"/>
          <w:szCs w:val="24"/>
          <w:lang w:val="zh-CN"/>
        </w:rPr>
        <w:t>.综合评审</w:t>
      </w:r>
    </w:p>
    <w:p w14:paraId="1A64A60D">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2</w:t>
      </w:r>
      <w:r>
        <w:rPr>
          <w:rFonts w:hint="eastAsia" w:ascii="宋体" w:hAnsi="宋体" w:cs="宋体"/>
          <w:kern w:val="0"/>
          <w:sz w:val="24"/>
          <w:szCs w:val="24"/>
          <w:lang w:val="zh-CN"/>
        </w:rPr>
        <w:t>.1 经磋商确定最终采购需求和提交最后报价的供应商后，由磋商小组采用综合评分法对提交最后报价的供应商的响应文件和最后报价进行综合评分。</w:t>
      </w:r>
    </w:p>
    <w:p w14:paraId="1CF77EDB">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2</w:t>
      </w:r>
      <w:r>
        <w:rPr>
          <w:rFonts w:hint="eastAsia" w:ascii="宋体" w:hAnsi="宋体" w:cs="宋体"/>
          <w:kern w:val="0"/>
          <w:sz w:val="24"/>
          <w:szCs w:val="24"/>
          <w:lang w:val="zh-CN"/>
        </w:rPr>
        <w:t>.2 采用综合评分法评审，评审应严格按照磋商文件的要求和条件进行；具体评审原则、方法和成交条件详见磋商文件第三部分“评审标准和评审办法”。</w:t>
      </w:r>
    </w:p>
    <w:p w14:paraId="63B8E7B9">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zh-CN"/>
        </w:rPr>
        <w:t>2</w:t>
      </w:r>
      <w:r>
        <w:rPr>
          <w:rFonts w:hint="eastAsia" w:ascii="宋体" w:hAnsi="宋体" w:cs="宋体"/>
          <w:b/>
          <w:bCs/>
          <w:kern w:val="0"/>
          <w:sz w:val="24"/>
          <w:szCs w:val="24"/>
        </w:rPr>
        <w:t>3</w:t>
      </w:r>
      <w:r>
        <w:rPr>
          <w:rFonts w:hint="eastAsia" w:ascii="宋体" w:hAnsi="宋体" w:cs="宋体"/>
          <w:b/>
          <w:bCs/>
          <w:kern w:val="0"/>
          <w:sz w:val="24"/>
          <w:szCs w:val="24"/>
          <w:lang w:val="zh-CN"/>
        </w:rPr>
        <w:t>. 推荐成交候选供应商</w:t>
      </w:r>
    </w:p>
    <w:p w14:paraId="3E7268EB">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3</w:t>
      </w:r>
      <w:r>
        <w:rPr>
          <w:rFonts w:hint="eastAsia" w:ascii="宋体" w:hAnsi="宋体" w:cs="宋体"/>
          <w:kern w:val="0"/>
          <w:sz w:val="24"/>
          <w:szCs w:val="24"/>
          <w:lang w:val="zh-CN"/>
        </w:rPr>
        <w:t>.1 磋商小组根据综合评分情况，按评审得分由高到低顺序推荐两名成交候选供应商，得分相同的，</w:t>
      </w:r>
      <w:r>
        <w:rPr>
          <w:rFonts w:hint="eastAsia" w:ascii="宋体" w:hAnsi="宋体" w:cs="宋体"/>
          <w:kern w:val="0"/>
          <w:sz w:val="24"/>
          <w:szCs w:val="24"/>
        </w:rPr>
        <w:t>则优先考虑报价低和服务承诺两项指标。</w:t>
      </w:r>
    </w:p>
    <w:p w14:paraId="49469301">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3</w:t>
      </w:r>
      <w:r>
        <w:rPr>
          <w:rFonts w:hint="eastAsia" w:ascii="宋体" w:hAnsi="宋体" w:cs="宋体"/>
          <w:kern w:val="0"/>
          <w:sz w:val="24"/>
          <w:szCs w:val="24"/>
          <w:lang w:val="zh-CN"/>
        </w:rPr>
        <w:t>.2 磋商小组组长根据磋商过程中形成的原始记录和评审结果编写评审报告，由磋商小组全体人员签字认可。</w:t>
      </w:r>
    </w:p>
    <w:p w14:paraId="0048486E">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zh-CN"/>
        </w:rPr>
        <w:t>2</w:t>
      </w:r>
      <w:r>
        <w:rPr>
          <w:rFonts w:hint="eastAsia" w:ascii="宋体" w:hAnsi="宋体" w:cs="宋体"/>
          <w:b/>
          <w:bCs/>
          <w:kern w:val="0"/>
          <w:sz w:val="24"/>
          <w:szCs w:val="24"/>
        </w:rPr>
        <w:t>4</w:t>
      </w:r>
      <w:r>
        <w:rPr>
          <w:rFonts w:hint="eastAsia" w:ascii="宋体" w:hAnsi="宋体" w:cs="宋体"/>
          <w:b/>
          <w:bCs/>
          <w:kern w:val="0"/>
          <w:sz w:val="24"/>
          <w:szCs w:val="24"/>
          <w:lang w:val="zh-CN"/>
        </w:rPr>
        <w:t>.评审复核</w:t>
      </w:r>
    </w:p>
    <w:p w14:paraId="7E301024">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磋商小组要对评审数据进行校对、核对，对畸高、畸低的重大差异评分进行复核，并作出书面说明；要对评分汇总情况进行复核，特别是对排名第一的、报价最低的、响应文件被认定为无效的情形进行重点复核。</w:t>
      </w:r>
    </w:p>
    <w:p w14:paraId="4A3D774F">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25.</w:t>
      </w:r>
      <w:r>
        <w:rPr>
          <w:rFonts w:hint="eastAsia" w:ascii="宋体" w:hAnsi="宋体" w:cs="宋体"/>
          <w:b/>
          <w:bCs/>
          <w:kern w:val="0"/>
          <w:sz w:val="24"/>
          <w:szCs w:val="24"/>
          <w:lang w:val="zh-CN"/>
        </w:rPr>
        <w:t>确定成交候选人</w:t>
      </w:r>
    </w:p>
    <w:p w14:paraId="0B9B9369">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磋商小组根据详细评审的结果确定成交候选人。</w:t>
      </w:r>
    </w:p>
    <w:p w14:paraId="1CB9FDCF">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26.</w:t>
      </w:r>
      <w:r>
        <w:rPr>
          <w:rFonts w:hint="eastAsia" w:ascii="宋体" w:hAnsi="宋体" w:cs="宋体"/>
          <w:b/>
          <w:bCs/>
          <w:kern w:val="0"/>
          <w:sz w:val="24"/>
          <w:szCs w:val="24"/>
          <w:lang w:val="zh-CN"/>
        </w:rPr>
        <w:t>评审过程保密</w:t>
      </w:r>
    </w:p>
    <w:p w14:paraId="10F74FE3">
      <w:pPr>
        <w:adjustRightInd w:val="0"/>
        <w:snapToGrid w:val="0"/>
        <w:spacing w:line="460" w:lineRule="exact"/>
        <w:ind w:firstLine="482" w:firstLineChars="200"/>
        <w:rPr>
          <w:rFonts w:hint="eastAsia" w:ascii="宋体" w:hAnsi="宋体" w:cs="宋体"/>
          <w:kern w:val="0"/>
          <w:sz w:val="24"/>
          <w:szCs w:val="24"/>
          <w:lang w:val="zh-CN"/>
        </w:rPr>
      </w:pPr>
      <w:r>
        <w:rPr>
          <w:rFonts w:hint="eastAsia" w:ascii="宋体" w:hAnsi="宋体" w:cs="宋体"/>
          <w:b/>
          <w:bCs/>
          <w:kern w:val="0"/>
          <w:sz w:val="24"/>
          <w:szCs w:val="24"/>
        </w:rPr>
        <w:t>26.1</w:t>
      </w:r>
      <w:r>
        <w:rPr>
          <w:rFonts w:hint="eastAsia" w:ascii="宋体" w:hAnsi="宋体" w:cs="宋体"/>
          <w:kern w:val="0"/>
          <w:sz w:val="24"/>
          <w:szCs w:val="24"/>
          <w:lang w:val="zh-CN"/>
        </w:rPr>
        <w:t>开始评审之后，直到授予成交人合同止，凡是属于审查、澄清、评价和比较磋商的有关资料以及授标意向等，均不得向未成交供应商或其他与评审无关的人员透露。</w:t>
      </w:r>
    </w:p>
    <w:p w14:paraId="65B13EEB">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27.</w:t>
      </w:r>
      <w:r>
        <w:rPr>
          <w:rFonts w:hint="eastAsia" w:ascii="宋体" w:hAnsi="宋体" w:cs="宋体"/>
          <w:b/>
          <w:bCs/>
          <w:kern w:val="0"/>
          <w:sz w:val="24"/>
          <w:szCs w:val="24"/>
          <w:lang w:val="zh-CN"/>
        </w:rPr>
        <w:t>关于供应商瑕疵滞后发现的处理规则</w:t>
      </w:r>
    </w:p>
    <w:p w14:paraId="0682EE1B">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无论基于何种原因，各项本应作拒绝磋商处理的情形，即便未被及时发现而使该供应商进入初审、详细评审或其它后续程序，包括已经签约的情形。一旦被发现存在上述情形，采购人均有权决定取消该供应商的此前评议结果，或决定对该磋商予以拒绝，并有权采取相应的补救及纠正措施。</w:t>
      </w:r>
      <w:bookmarkStart w:id="23" w:name="_Toc175644022"/>
    </w:p>
    <w:p w14:paraId="6415A4A5">
      <w:pPr>
        <w:adjustRightInd w:val="0"/>
        <w:snapToGrid w:val="0"/>
        <w:spacing w:line="460" w:lineRule="exact"/>
        <w:ind w:firstLine="482" w:firstLineChars="200"/>
        <w:rPr>
          <w:rFonts w:hint="eastAsia" w:ascii="宋体" w:hAnsi="宋体"/>
          <w:b/>
          <w:bCs/>
          <w:snapToGrid w:val="0"/>
          <w:kern w:val="0"/>
          <w:sz w:val="24"/>
          <w:szCs w:val="24"/>
        </w:rPr>
      </w:pPr>
      <w:r>
        <w:rPr>
          <w:rFonts w:hint="eastAsia" w:ascii="宋体" w:hAnsi="宋体"/>
          <w:b/>
          <w:bCs/>
          <w:snapToGrid w:val="0"/>
          <w:kern w:val="0"/>
          <w:sz w:val="24"/>
          <w:szCs w:val="24"/>
        </w:rPr>
        <w:t>28</w:t>
      </w:r>
      <w:r>
        <w:rPr>
          <w:rFonts w:ascii="宋体" w:hAnsi="宋体"/>
          <w:b/>
          <w:bCs/>
          <w:snapToGrid w:val="0"/>
          <w:kern w:val="0"/>
          <w:sz w:val="24"/>
          <w:szCs w:val="24"/>
        </w:rPr>
        <w:t>.</w:t>
      </w:r>
      <w:r>
        <w:rPr>
          <w:rFonts w:hint="eastAsia" w:ascii="宋体" w:hAnsi="宋体"/>
          <w:b/>
          <w:bCs/>
          <w:snapToGrid w:val="0"/>
          <w:kern w:val="0"/>
          <w:sz w:val="24"/>
          <w:szCs w:val="24"/>
        </w:rPr>
        <w:t>采购项目终止或取消</w:t>
      </w:r>
    </w:p>
    <w:p w14:paraId="4985AB0F">
      <w:pPr>
        <w:adjustRightInd w:val="0"/>
        <w:snapToGrid w:val="0"/>
        <w:spacing w:line="460" w:lineRule="exact"/>
        <w:ind w:firstLine="480" w:firstLineChars="200"/>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8</w:t>
      </w:r>
      <w:r>
        <w:rPr>
          <w:rFonts w:ascii="宋体" w:hAnsi="宋体"/>
          <w:kern w:val="0"/>
          <w:sz w:val="24"/>
          <w:szCs w:val="24"/>
        </w:rPr>
        <w:t>.1</w:t>
      </w:r>
      <w:r>
        <w:rPr>
          <w:rFonts w:hint="eastAsia" w:ascii="宋体" w:hAnsi="宋体"/>
          <w:kern w:val="0"/>
          <w:sz w:val="24"/>
          <w:szCs w:val="24"/>
        </w:rPr>
        <w:t>出现下列情形之一的，采购人或者采购代理机构应当终止竞争性磋商采购活动，发布项目终止公告并说明原因，重新开展采购活动：</w:t>
      </w:r>
    </w:p>
    <w:p w14:paraId="5F6ADC6F">
      <w:pPr>
        <w:adjustRightInd w:val="0"/>
        <w:snapToGrid w:val="0"/>
        <w:spacing w:line="460" w:lineRule="exact"/>
        <w:ind w:firstLine="480" w:firstLineChars="200"/>
        <w:rPr>
          <w:rFonts w:hint="eastAsia" w:ascii="宋体" w:hAnsi="宋体"/>
          <w:kern w:val="0"/>
          <w:sz w:val="24"/>
          <w:szCs w:val="24"/>
        </w:rPr>
      </w:pPr>
      <w:r>
        <w:rPr>
          <w:rFonts w:hint="eastAsia" w:ascii="宋体" w:hAnsi="宋体"/>
          <w:kern w:val="0"/>
          <w:sz w:val="24"/>
          <w:szCs w:val="24"/>
        </w:rPr>
        <w:t>（一）因情况变化，不再符合规定的竞争性磋商采购方式适用情形的；</w:t>
      </w:r>
    </w:p>
    <w:p w14:paraId="4FB18BD5">
      <w:pPr>
        <w:adjustRightInd w:val="0"/>
        <w:snapToGrid w:val="0"/>
        <w:spacing w:line="460" w:lineRule="exact"/>
        <w:ind w:firstLine="480" w:firstLineChars="200"/>
        <w:rPr>
          <w:rFonts w:hint="eastAsia" w:ascii="宋体" w:hAnsi="宋体"/>
          <w:kern w:val="0"/>
          <w:sz w:val="24"/>
          <w:szCs w:val="24"/>
        </w:rPr>
      </w:pPr>
      <w:r>
        <w:rPr>
          <w:rFonts w:hint="eastAsia" w:ascii="宋体" w:hAnsi="宋体"/>
          <w:kern w:val="0"/>
          <w:sz w:val="24"/>
          <w:szCs w:val="24"/>
        </w:rPr>
        <w:t>（二）出现影响采购公正的违法、违规行为的；</w:t>
      </w:r>
    </w:p>
    <w:p w14:paraId="01413EA7">
      <w:pPr>
        <w:adjustRightInd w:val="0"/>
        <w:snapToGrid w:val="0"/>
        <w:spacing w:line="460" w:lineRule="exact"/>
        <w:ind w:firstLine="480" w:firstLineChars="200"/>
        <w:rPr>
          <w:rFonts w:hint="eastAsia" w:ascii="宋体" w:hAnsi="宋体"/>
          <w:kern w:val="0"/>
          <w:sz w:val="24"/>
          <w:szCs w:val="24"/>
        </w:rPr>
      </w:pPr>
      <w:r>
        <w:rPr>
          <w:rFonts w:hint="eastAsia" w:ascii="宋体" w:hAnsi="宋体"/>
          <w:kern w:val="0"/>
          <w:sz w:val="24"/>
          <w:szCs w:val="24"/>
        </w:rPr>
        <w:t>（三）在采购过程中符合要求的供应商或者报价未超过采购预算的供应商不足</w:t>
      </w:r>
      <w:r>
        <w:rPr>
          <w:rFonts w:ascii="宋体" w:hAnsi="宋体"/>
          <w:kern w:val="0"/>
          <w:sz w:val="24"/>
          <w:szCs w:val="24"/>
        </w:rPr>
        <w:t>3</w:t>
      </w:r>
      <w:r>
        <w:rPr>
          <w:rFonts w:hint="eastAsia" w:ascii="宋体" w:hAnsi="宋体"/>
          <w:kern w:val="0"/>
          <w:sz w:val="24"/>
          <w:szCs w:val="24"/>
        </w:rPr>
        <w:t>家的。</w:t>
      </w:r>
    </w:p>
    <w:p w14:paraId="742233BB">
      <w:pPr>
        <w:adjustRightInd w:val="0"/>
        <w:snapToGrid w:val="0"/>
        <w:spacing w:line="460" w:lineRule="exact"/>
        <w:ind w:firstLine="480" w:firstLineChars="200"/>
        <w:rPr>
          <w:rFonts w:ascii="宋体" w:hAnsi="宋体"/>
          <w:snapToGrid w:val="0"/>
          <w:kern w:val="0"/>
          <w:sz w:val="24"/>
          <w:szCs w:val="24"/>
        </w:rPr>
      </w:pPr>
      <w:r>
        <w:rPr>
          <w:rFonts w:ascii="宋体" w:hAnsi="宋体"/>
          <w:kern w:val="0"/>
          <w:sz w:val="24"/>
          <w:szCs w:val="24"/>
        </w:rPr>
        <w:t>2</w:t>
      </w:r>
      <w:r>
        <w:rPr>
          <w:rFonts w:hint="eastAsia" w:ascii="宋体" w:hAnsi="宋体"/>
          <w:kern w:val="0"/>
          <w:sz w:val="24"/>
          <w:szCs w:val="24"/>
        </w:rPr>
        <w:t>8</w:t>
      </w:r>
      <w:r>
        <w:rPr>
          <w:rFonts w:ascii="宋体" w:hAnsi="宋体"/>
          <w:kern w:val="0"/>
          <w:sz w:val="24"/>
          <w:szCs w:val="24"/>
        </w:rPr>
        <w:t>.2</w:t>
      </w:r>
      <w:r>
        <w:rPr>
          <w:rFonts w:hint="eastAsia" w:ascii="宋体" w:hAnsi="宋体"/>
          <w:kern w:val="0"/>
          <w:sz w:val="24"/>
          <w:szCs w:val="24"/>
        </w:rPr>
        <w:t>在采购活动中因重大变故，采购任务取消的，采购人或者采购代理机构应当终止采购活动，通知所有参加采购活动的供应商，并将项目实施情况和采购任务取消原因报送本级财政部门。</w:t>
      </w:r>
    </w:p>
    <w:p w14:paraId="080D6357">
      <w:pPr>
        <w:keepNext/>
        <w:keepLines/>
        <w:adjustRightInd w:val="0"/>
        <w:snapToGrid w:val="0"/>
        <w:spacing w:line="460" w:lineRule="exact"/>
        <w:jc w:val="center"/>
        <w:textAlignment w:val="baseline"/>
        <w:rPr>
          <w:rFonts w:hint="eastAsia" w:ascii="宋体" w:hAnsi="宋体" w:cs="宋体"/>
          <w:b/>
          <w:bCs/>
          <w:spacing w:val="20"/>
          <w:kern w:val="44"/>
          <w:sz w:val="24"/>
          <w:szCs w:val="24"/>
          <w:lang w:val="zh-CN"/>
        </w:rPr>
      </w:pPr>
      <w:bookmarkStart w:id="24" w:name="_Toc12455"/>
      <w:bookmarkStart w:id="25" w:name="_Toc19792"/>
      <w:r>
        <w:rPr>
          <w:rFonts w:hint="eastAsia" w:ascii="宋体" w:hAnsi="宋体" w:cs="宋体"/>
          <w:b/>
          <w:bCs/>
          <w:spacing w:val="20"/>
          <w:kern w:val="44"/>
          <w:sz w:val="24"/>
          <w:szCs w:val="24"/>
        </w:rPr>
        <w:t>六、</w:t>
      </w:r>
      <w:r>
        <w:rPr>
          <w:rFonts w:hint="eastAsia" w:ascii="宋体" w:hAnsi="宋体" w:cs="宋体"/>
          <w:b/>
          <w:bCs/>
          <w:spacing w:val="20"/>
          <w:kern w:val="44"/>
          <w:sz w:val="24"/>
          <w:szCs w:val="24"/>
          <w:lang w:val="zh-CN"/>
        </w:rPr>
        <w:t>签订合同</w:t>
      </w:r>
      <w:bookmarkEnd w:id="23"/>
      <w:bookmarkEnd w:id="24"/>
      <w:bookmarkEnd w:id="25"/>
    </w:p>
    <w:p w14:paraId="5D120A7D">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en-US" w:eastAsia="zh-CN"/>
        </w:rPr>
        <w:t>2</w:t>
      </w:r>
      <w:r>
        <w:rPr>
          <w:rFonts w:hint="eastAsia" w:ascii="宋体" w:hAnsi="宋体" w:cs="宋体"/>
          <w:b/>
          <w:bCs/>
          <w:kern w:val="0"/>
          <w:sz w:val="24"/>
          <w:szCs w:val="24"/>
        </w:rPr>
        <w:t>9.</w:t>
      </w:r>
      <w:r>
        <w:rPr>
          <w:rFonts w:hint="eastAsia" w:ascii="宋体" w:hAnsi="宋体" w:cs="宋体"/>
          <w:b/>
          <w:bCs/>
          <w:kern w:val="0"/>
          <w:sz w:val="24"/>
          <w:szCs w:val="24"/>
          <w:lang w:val="zh-CN"/>
        </w:rPr>
        <w:t>成交通知</w:t>
      </w:r>
    </w:p>
    <w:p w14:paraId="5FE7360C">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29.1</w:t>
      </w:r>
      <w:r>
        <w:rPr>
          <w:rFonts w:hint="eastAsia" w:ascii="宋体" w:hAnsi="宋体" w:cs="宋体"/>
          <w:kern w:val="0"/>
          <w:sz w:val="24"/>
          <w:szCs w:val="24"/>
          <w:lang w:val="zh-CN"/>
        </w:rPr>
        <w:t>成交供应商确定后,采购人将在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435AAA6B">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29.2</w:t>
      </w:r>
      <w:r>
        <w:rPr>
          <w:rFonts w:hint="eastAsia" w:ascii="宋体" w:hAnsi="宋体" w:cs="宋体"/>
          <w:kern w:val="0"/>
          <w:sz w:val="24"/>
          <w:szCs w:val="24"/>
          <w:lang w:val="zh-CN"/>
        </w:rPr>
        <w:t>采购人对未成交的供应商不作未成交原因的解释。</w:t>
      </w:r>
    </w:p>
    <w:p w14:paraId="0C0246D1">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29.3</w:t>
      </w:r>
      <w:r>
        <w:rPr>
          <w:rFonts w:hint="eastAsia" w:ascii="宋体" w:hAnsi="宋体" w:cs="宋体"/>
          <w:kern w:val="0"/>
          <w:sz w:val="24"/>
          <w:szCs w:val="24"/>
          <w:lang w:val="zh-CN"/>
        </w:rPr>
        <w:t>成交通知书是合同的组成部分。</w:t>
      </w:r>
    </w:p>
    <w:p w14:paraId="41A9A71A">
      <w:pPr>
        <w:adjustRightInd w:val="0"/>
        <w:snapToGrid w:val="0"/>
        <w:spacing w:before="143" w:beforeLines="50" w:after="143" w:afterLines="5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30.成交服务费</w:t>
      </w:r>
    </w:p>
    <w:p w14:paraId="574ED82B">
      <w:pPr>
        <w:keepNext/>
        <w:tabs>
          <w:tab w:val="left" w:pos="567"/>
        </w:tabs>
        <w:overflowPunct w:val="0"/>
        <w:topLinePunct/>
        <w:autoSpaceDN w:val="0"/>
        <w:adjustRightInd w:val="0"/>
        <w:snapToGrid w:val="0"/>
        <w:spacing w:line="360" w:lineRule="auto"/>
        <w:ind w:firstLine="480" w:firstLineChars="200"/>
        <w:rPr>
          <w:rFonts w:ascii="宋体"/>
          <w:snapToGrid w:val="0"/>
          <w:kern w:val="0"/>
          <w:sz w:val="24"/>
          <w:szCs w:val="20"/>
          <w:highlight w:val="none"/>
        </w:rPr>
      </w:pPr>
      <w:r>
        <w:rPr>
          <w:rFonts w:hint="eastAsia" w:ascii="宋体" w:hAnsi="宋体"/>
          <w:snapToGrid w:val="0"/>
          <w:kern w:val="0"/>
          <w:sz w:val="24"/>
          <w:szCs w:val="20"/>
          <w:highlight w:val="none"/>
        </w:rPr>
        <w:t>30.1</w:t>
      </w:r>
      <w:r>
        <w:rPr>
          <w:rFonts w:ascii="宋体" w:hAnsi="宋体"/>
          <w:sz w:val="24"/>
          <w:szCs w:val="20"/>
          <w:highlight w:val="none"/>
        </w:rPr>
        <w:t>成交服务费</w:t>
      </w:r>
      <w:r>
        <w:rPr>
          <w:rFonts w:hint="eastAsia" w:ascii="宋体" w:hAnsi="宋体"/>
          <w:sz w:val="24"/>
          <w:szCs w:val="20"/>
          <w:highlight w:val="none"/>
          <w:lang w:val="en-US" w:eastAsia="zh-CN"/>
        </w:rPr>
        <w:t>参照国家发展计划委员会文件《计价格〔2002〕1980号》的规定计算，由成交人支付</w:t>
      </w:r>
      <w:r>
        <w:rPr>
          <w:rFonts w:ascii="宋体" w:hAnsi="宋体"/>
          <w:snapToGrid w:val="0"/>
          <w:kern w:val="0"/>
          <w:sz w:val="24"/>
          <w:szCs w:val="20"/>
          <w:highlight w:val="none"/>
        </w:rPr>
        <w:t>。</w:t>
      </w:r>
    </w:p>
    <w:p w14:paraId="2C010D26">
      <w:pPr>
        <w:adjustRightInd w:val="0"/>
        <w:snapToGrid w:val="0"/>
        <w:spacing w:before="143" w:beforeLines="50" w:after="143" w:afterLines="50"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31.</w:t>
      </w:r>
      <w:r>
        <w:rPr>
          <w:rFonts w:hint="eastAsia" w:ascii="宋体" w:hAnsi="宋体" w:cs="宋体"/>
          <w:b/>
          <w:bCs/>
          <w:kern w:val="0"/>
          <w:sz w:val="24"/>
          <w:szCs w:val="24"/>
          <w:lang w:val="zh-CN"/>
        </w:rPr>
        <w:t>签订合同</w:t>
      </w:r>
    </w:p>
    <w:p w14:paraId="66FAC7F5">
      <w:pPr>
        <w:adjustRightInd w:val="0"/>
        <w:snapToGrid w:val="0"/>
        <w:spacing w:line="360" w:lineRule="auto"/>
        <w:ind w:firstLine="480" w:firstLineChars="200"/>
        <w:rPr>
          <w:rFonts w:hint="eastAsia" w:ascii="宋体" w:hAnsi="宋体"/>
          <w:spacing w:val="20"/>
          <w:kern w:val="0"/>
          <w:sz w:val="24"/>
          <w:szCs w:val="24"/>
        </w:rPr>
      </w:pPr>
      <w:r>
        <w:rPr>
          <w:rFonts w:hint="eastAsia" w:ascii="宋体" w:hAnsi="宋体" w:cs="宋体"/>
          <w:kern w:val="0"/>
          <w:sz w:val="24"/>
          <w:szCs w:val="24"/>
        </w:rPr>
        <w:t>31.1</w:t>
      </w:r>
      <w:r>
        <w:rPr>
          <w:rFonts w:hint="eastAsia" w:ascii="宋体" w:hAnsi="宋体" w:cs="宋体"/>
          <w:kern w:val="0"/>
          <w:sz w:val="24"/>
          <w:szCs w:val="24"/>
          <w:lang w:val="zh-CN"/>
        </w:rPr>
        <w:t>成交供应商应在接到成交通知书30日内与采购人签订</w:t>
      </w:r>
      <w:r>
        <w:rPr>
          <w:rFonts w:hint="eastAsia" w:ascii="宋体" w:hAnsi="宋体" w:cs="宋体"/>
          <w:kern w:val="0"/>
          <w:sz w:val="24"/>
          <w:szCs w:val="24"/>
        </w:rPr>
        <w:t>采购</w:t>
      </w:r>
      <w:r>
        <w:rPr>
          <w:rFonts w:hint="eastAsia" w:ascii="宋体" w:hAnsi="宋体" w:cs="宋体"/>
          <w:kern w:val="0"/>
          <w:sz w:val="24"/>
          <w:szCs w:val="24"/>
          <w:lang w:val="zh-CN"/>
        </w:rPr>
        <w:t>合同</w:t>
      </w:r>
      <w:bookmarkStart w:id="26" w:name="_Toc175644024"/>
      <w:r>
        <w:rPr>
          <w:rFonts w:hint="eastAsia" w:ascii="宋体" w:hAnsi="宋体" w:cs="宋体"/>
          <w:kern w:val="0"/>
          <w:sz w:val="24"/>
          <w:szCs w:val="24"/>
          <w:lang w:val="zh-CN"/>
        </w:rPr>
        <w:t>，并交送至采购代理机构一份以便备案。</w:t>
      </w:r>
    </w:p>
    <w:p w14:paraId="5CDBE74E">
      <w:pPr>
        <w:keepNext/>
        <w:keepLines/>
        <w:adjustRightInd w:val="0"/>
        <w:snapToGrid w:val="0"/>
        <w:spacing w:line="360" w:lineRule="auto"/>
        <w:ind w:firstLine="562" w:firstLineChars="200"/>
        <w:jc w:val="center"/>
        <w:textAlignment w:val="baseline"/>
        <w:rPr>
          <w:rFonts w:hint="eastAsia" w:ascii="宋体" w:hAnsi="宋体" w:cs="宋体"/>
          <w:b/>
          <w:bCs/>
          <w:spacing w:val="20"/>
          <w:kern w:val="44"/>
          <w:sz w:val="24"/>
          <w:szCs w:val="24"/>
          <w:lang w:val="zh-CN"/>
        </w:rPr>
      </w:pPr>
      <w:bookmarkStart w:id="27" w:name="_Toc32140"/>
      <w:bookmarkStart w:id="28" w:name="_Toc26310"/>
      <w:r>
        <w:rPr>
          <w:rFonts w:hint="eastAsia" w:ascii="宋体" w:hAnsi="宋体" w:cs="宋体"/>
          <w:b/>
          <w:bCs/>
          <w:spacing w:val="20"/>
          <w:kern w:val="44"/>
          <w:sz w:val="24"/>
          <w:szCs w:val="24"/>
        </w:rPr>
        <w:t>七、</w:t>
      </w:r>
      <w:r>
        <w:rPr>
          <w:rFonts w:hint="eastAsia" w:ascii="宋体" w:hAnsi="宋体" w:cs="宋体"/>
          <w:b/>
          <w:bCs/>
          <w:spacing w:val="20"/>
          <w:kern w:val="44"/>
          <w:sz w:val="24"/>
          <w:szCs w:val="24"/>
          <w:lang w:val="zh-CN"/>
        </w:rPr>
        <w:t>保密和披露</w:t>
      </w:r>
      <w:bookmarkEnd w:id="26"/>
      <w:bookmarkEnd w:id="27"/>
      <w:bookmarkEnd w:id="28"/>
    </w:p>
    <w:p w14:paraId="06450C5A">
      <w:pPr>
        <w:adjustRightInd w:val="0"/>
        <w:snapToGrid w:val="0"/>
        <w:spacing w:before="143" w:beforeLines="50" w:after="143" w:afterLines="50"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32.</w:t>
      </w:r>
      <w:r>
        <w:rPr>
          <w:rFonts w:hint="eastAsia" w:ascii="宋体" w:hAnsi="宋体" w:cs="宋体"/>
          <w:b/>
          <w:bCs/>
          <w:kern w:val="0"/>
          <w:sz w:val="24"/>
          <w:szCs w:val="24"/>
          <w:lang w:val="zh-CN"/>
        </w:rPr>
        <w:t>保密</w:t>
      </w:r>
    </w:p>
    <w:p w14:paraId="1FA57560">
      <w:pPr>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32.1</w:t>
      </w:r>
      <w:r>
        <w:rPr>
          <w:rFonts w:hint="eastAsia" w:ascii="宋体" w:hAnsi="宋体" w:cs="宋体"/>
          <w:kern w:val="0"/>
          <w:sz w:val="24"/>
          <w:szCs w:val="24"/>
          <w:lang w:val="zh-CN"/>
        </w:rPr>
        <w:t>供应商自领取磋商文件之日起，须承诺承担本磋商项目下保密义务，不得将因本次磋商获得的信息向第三人外传。</w:t>
      </w:r>
    </w:p>
    <w:p w14:paraId="11F95483">
      <w:pPr>
        <w:adjustRightInd w:val="0"/>
        <w:snapToGrid w:val="0"/>
        <w:spacing w:before="143" w:beforeLines="50" w:after="143" w:afterLines="50"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33.</w:t>
      </w:r>
      <w:r>
        <w:rPr>
          <w:rFonts w:hint="eastAsia" w:ascii="宋体" w:hAnsi="宋体" w:cs="宋体"/>
          <w:b/>
          <w:bCs/>
          <w:kern w:val="0"/>
          <w:sz w:val="24"/>
          <w:szCs w:val="24"/>
          <w:lang w:val="zh-CN"/>
        </w:rPr>
        <w:t>披露</w:t>
      </w:r>
    </w:p>
    <w:p w14:paraId="512C598F">
      <w:pPr>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33.1</w:t>
      </w:r>
      <w:r>
        <w:rPr>
          <w:rFonts w:hint="eastAsia" w:ascii="宋体" w:hAnsi="宋体" w:cs="宋体"/>
          <w:kern w:val="0"/>
          <w:sz w:val="24"/>
          <w:szCs w:val="24"/>
          <w:lang w:val="zh-CN"/>
        </w:rPr>
        <w:t>采购人有权将供应商提供的所有资料向有关政府部门或评审响应文件的有关人员披露。</w:t>
      </w:r>
    </w:p>
    <w:p w14:paraId="0A7FFEDB">
      <w:pPr>
        <w:spacing w:line="360" w:lineRule="auto"/>
        <w:ind w:firstLine="480" w:firstLineChars="200"/>
        <w:rPr>
          <w:rFonts w:hint="eastAsia" w:ascii="宋体" w:hAnsi="宋体"/>
          <w:spacing w:val="20"/>
          <w:kern w:val="0"/>
          <w:sz w:val="24"/>
          <w:szCs w:val="24"/>
        </w:rPr>
      </w:pPr>
      <w:r>
        <w:rPr>
          <w:rFonts w:hint="eastAsia" w:ascii="宋体" w:hAnsi="宋体" w:cs="宋体"/>
          <w:kern w:val="0"/>
          <w:sz w:val="24"/>
          <w:szCs w:val="24"/>
        </w:rPr>
        <w:t>33.2</w:t>
      </w:r>
      <w:r>
        <w:rPr>
          <w:rFonts w:hint="eastAsia" w:ascii="宋体" w:hAnsi="宋体" w:cs="宋体"/>
          <w:kern w:val="0"/>
          <w:sz w:val="24"/>
          <w:szCs w:val="24"/>
          <w:lang w:val="zh-CN"/>
        </w:rPr>
        <w:t>在采购人认为适当时、国家机关调查、审查、审计时以及其他符合法律规定的情形下，采购人无须事先征求供应商/成交供应商同意而可以披露关于采购过程、合同文本、签署情况的资料、供应商/成交供应商的名称及地址、磋商文件的有关信息以及补充条款等，但应当在合理的必要范围内。对任何已经公布过的内容或与之内容相同的资料，以及供应商/成交供应商已经泄露或竞争性磋商的，无须再承担保密责任。</w:t>
      </w:r>
    </w:p>
    <w:p w14:paraId="3DABC42C">
      <w:pPr>
        <w:keepNext/>
        <w:keepLines/>
        <w:adjustRightInd w:val="0"/>
        <w:snapToGrid w:val="0"/>
        <w:spacing w:line="360" w:lineRule="auto"/>
        <w:ind w:firstLine="562" w:firstLineChars="200"/>
        <w:jc w:val="center"/>
        <w:textAlignment w:val="baseline"/>
        <w:rPr>
          <w:rFonts w:hint="eastAsia" w:cs="宋体"/>
          <w:kern w:val="44"/>
          <w:sz w:val="24"/>
          <w:szCs w:val="24"/>
        </w:rPr>
      </w:pPr>
      <w:bookmarkStart w:id="29" w:name="_Toc30594"/>
      <w:bookmarkStart w:id="30" w:name="_Toc26754"/>
      <w:r>
        <w:rPr>
          <w:rFonts w:hint="eastAsia" w:ascii="宋体" w:hAnsi="宋体" w:cs="宋体"/>
          <w:b/>
          <w:bCs/>
          <w:spacing w:val="20"/>
          <w:kern w:val="44"/>
          <w:sz w:val="24"/>
          <w:szCs w:val="24"/>
        </w:rPr>
        <w:t>八、</w:t>
      </w:r>
      <w:r>
        <w:rPr>
          <w:rFonts w:hint="eastAsia" w:ascii="宋体" w:hAnsi="宋体" w:cs="宋体"/>
          <w:b/>
          <w:bCs/>
          <w:spacing w:val="20"/>
          <w:kern w:val="44"/>
          <w:sz w:val="24"/>
          <w:szCs w:val="24"/>
          <w:lang w:val="zh-CN"/>
        </w:rPr>
        <w:t>询问和质疑</w:t>
      </w:r>
      <w:bookmarkEnd w:id="29"/>
      <w:bookmarkEnd w:id="30"/>
    </w:p>
    <w:p w14:paraId="0147C522">
      <w:pPr>
        <w:adjustRightInd w:val="0"/>
        <w:snapToGrid w:val="0"/>
        <w:spacing w:before="143" w:beforeLines="50" w:after="143" w:afterLines="50"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34.</w:t>
      </w:r>
      <w:r>
        <w:rPr>
          <w:rFonts w:hint="eastAsia" w:ascii="宋体" w:hAnsi="宋体" w:cs="宋体"/>
          <w:b/>
          <w:bCs/>
          <w:kern w:val="0"/>
          <w:sz w:val="24"/>
          <w:szCs w:val="24"/>
          <w:lang w:val="zh-CN"/>
        </w:rPr>
        <w:t xml:space="preserve"> 供应商有权就磋商事宜提出询问和质疑。</w:t>
      </w:r>
    </w:p>
    <w:p w14:paraId="1EC2249E">
      <w:pPr>
        <w:adjustRightInd w:val="0"/>
        <w:spacing w:line="360" w:lineRule="auto"/>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rPr>
        <w:t>34.1</w:t>
      </w:r>
      <w:r>
        <w:rPr>
          <w:rFonts w:hint="eastAsia" w:ascii="宋体" w:hAnsi="宋体" w:cs="宋体"/>
          <w:kern w:val="0"/>
          <w:sz w:val="24"/>
          <w:szCs w:val="24"/>
          <w:lang w:val="zh-CN"/>
        </w:rPr>
        <w:t xml:space="preserve"> 磋商程序受《中华人民共和国政府采购法》、《中华人民共和国政府采购法实施条例》《</w:t>
      </w:r>
      <w:r>
        <w:rPr>
          <w:rFonts w:hint="eastAsia" w:ascii="宋体" w:hAnsi="宋体" w:cs="宋体"/>
          <w:kern w:val="0"/>
          <w:sz w:val="24"/>
          <w:szCs w:val="24"/>
        </w:rPr>
        <w:t>政府采购竞争性磋商采购方式管理办法</w:t>
      </w:r>
      <w:r>
        <w:rPr>
          <w:rFonts w:hint="eastAsia" w:ascii="宋体" w:hAnsi="宋体" w:cs="宋体"/>
          <w:kern w:val="0"/>
          <w:sz w:val="24"/>
          <w:szCs w:val="24"/>
          <w:lang w:val="zh-CN"/>
        </w:rPr>
        <w:t>》</w:t>
      </w:r>
      <w:r>
        <w:rPr>
          <w:rFonts w:hint="eastAsia" w:ascii="宋体" w:hAnsi="宋体" w:cs="宋体"/>
          <w:kern w:val="0"/>
          <w:sz w:val="24"/>
          <w:szCs w:val="24"/>
        </w:rPr>
        <w:t>财库{2014}214号</w:t>
      </w:r>
      <w:r>
        <w:rPr>
          <w:rFonts w:hint="eastAsia" w:ascii="宋体" w:hAnsi="宋体" w:cs="宋体"/>
          <w:kern w:val="0"/>
          <w:sz w:val="24"/>
          <w:szCs w:val="24"/>
          <w:lang w:val="zh-CN"/>
        </w:rPr>
        <w:t>及相关法律、法规之规定，并受到严格的内部监督，以确保授予合同过程的公平公正。</w:t>
      </w:r>
    </w:p>
    <w:p w14:paraId="2E60A5F6">
      <w:pPr>
        <w:adjustRightInd w:val="0"/>
        <w:spacing w:line="360" w:lineRule="auto"/>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rPr>
        <w:t>34.2</w:t>
      </w:r>
      <w:r>
        <w:rPr>
          <w:rFonts w:hint="eastAsia" w:ascii="宋体" w:hAnsi="宋体" w:cs="宋体"/>
          <w:kern w:val="0"/>
          <w:sz w:val="24"/>
          <w:szCs w:val="24"/>
          <w:lang w:val="zh-CN"/>
        </w:rPr>
        <w:t xml:space="preserve"> 供应商对磋商文件条款或技术、商务参数有异议的，应当在磋商前通过澄清或修改程序提出。</w:t>
      </w:r>
    </w:p>
    <w:p w14:paraId="7C138433">
      <w:pPr>
        <w:adjustRightInd w:val="0"/>
        <w:spacing w:line="360" w:lineRule="auto"/>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rPr>
        <w:t>34.3</w:t>
      </w:r>
      <w:r>
        <w:rPr>
          <w:rFonts w:hint="eastAsia" w:ascii="宋体" w:hAnsi="宋体" w:cs="宋体"/>
          <w:kern w:val="0"/>
          <w:sz w:val="24"/>
          <w:szCs w:val="24"/>
          <w:lang w:val="zh-CN"/>
        </w:rPr>
        <w:t>供应商对采购事项有疑问的，可以向采购</w:t>
      </w:r>
      <w:r>
        <w:rPr>
          <w:rFonts w:hint="eastAsia" w:ascii="宋体" w:hAnsi="宋体" w:cs="宋体"/>
          <w:kern w:val="0"/>
          <w:sz w:val="24"/>
          <w:szCs w:val="24"/>
        </w:rPr>
        <w:t>代理机构</w:t>
      </w:r>
      <w:r>
        <w:rPr>
          <w:rFonts w:hint="eastAsia" w:ascii="宋体" w:hAnsi="宋体" w:cs="宋体"/>
          <w:kern w:val="0"/>
          <w:sz w:val="24"/>
          <w:szCs w:val="24"/>
          <w:lang w:val="zh-CN"/>
        </w:rPr>
        <w:t>提出询问。</w:t>
      </w:r>
    </w:p>
    <w:p w14:paraId="70A78FF6">
      <w:pPr>
        <w:adjustRightInd w:val="0"/>
        <w:spacing w:line="360" w:lineRule="auto"/>
        <w:ind w:firstLine="480" w:firstLineChars="200"/>
        <w:textAlignment w:val="baseline"/>
        <w:rPr>
          <w:rFonts w:hint="eastAsia" w:ascii="宋体" w:hAnsi="宋体" w:cs="宋体"/>
          <w:kern w:val="0"/>
          <w:sz w:val="24"/>
          <w:szCs w:val="24"/>
          <w:lang w:val="zh-CN"/>
        </w:rPr>
      </w:pPr>
      <w:r>
        <w:rPr>
          <w:rFonts w:hint="eastAsia" w:ascii="宋体" w:hAnsi="宋体" w:cs="宋体"/>
          <w:bCs/>
          <w:kern w:val="0"/>
          <w:sz w:val="24"/>
          <w:szCs w:val="24"/>
        </w:rPr>
        <w:t>34.4</w:t>
      </w:r>
      <w:r>
        <w:rPr>
          <w:rFonts w:hint="eastAsia" w:ascii="宋体" w:hAnsi="宋体" w:cs="宋体"/>
          <w:b/>
          <w:kern w:val="0"/>
          <w:sz w:val="24"/>
          <w:szCs w:val="24"/>
          <w:lang w:val="zh-CN"/>
        </w:rPr>
        <w:t xml:space="preserve"> </w:t>
      </w:r>
      <w:r>
        <w:rPr>
          <w:rFonts w:hint="eastAsia" w:ascii="宋体" w:hAnsi="宋体" w:cs="宋体"/>
          <w:kern w:val="0"/>
          <w:sz w:val="24"/>
          <w:szCs w:val="24"/>
          <w:lang w:val="zh-CN"/>
        </w:rPr>
        <w:t>供应商认为其磋商未获公平评审或采购过程和成交结果使自己的合法权益受到损害的，应当在知道或者应知其权益受到损害之日起7个工作日内提出质疑。</w:t>
      </w:r>
    </w:p>
    <w:p w14:paraId="079CDEC5">
      <w:pPr>
        <w:adjustRightInd w:val="0"/>
        <w:spacing w:line="360" w:lineRule="auto"/>
        <w:ind w:firstLine="480" w:firstLineChars="200"/>
        <w:textAlignment w:val="baseline"/>
        <w:rPr>
          <w:rFonts w:hint="eastAsia" w:ascii="宋体" w:hAnsi="宋体" w:cs="宋体"/>
          <w:kern w:val="0"/>
          <w:sz w:val="24"/>
          <w:szCs w:val="24"/>
          <w:lang w:val="zh-CN"/>
        </w:rPr>
      </w:pPr>
      <w:r>
        <w:rPr>
          <w:rFonts w:hint="eastAsia" w:ascii="宋体" w:hAnsi="宋体" w:cs="宋体"/>
          <w:bCs/>
          <w:kern w:val="0"/>
          <w:sz w:val="24"/>
          <w:szCs w:val="24"/>
        </w:rPr>
        <w:t>34.5</w:t>
      </w:r>
      <w:r>
        <w:rPr>
          <w:rFonts w:hint="eastAsia" w:ascii="宋体" w:hAnsi="宋体" w:cs="宋体"/>
          <w:bCs/>
          <w:kern w:val="0"/>
          <w:sz w:val="24"/>
          <w:szCs w:val="24"/>
          <w:lang w:val="zh-CN"/>
        </w:rPr>
        <w:t xml:space="preserve"> </w:t>
      </w:r>
      <w:r>
        <w:rPr>
          <w:rFonts w:hint="eastAsia" w:ascii="宋体" w:hAnsi="宋体" w:cs="宋体"/>
          <w:kern w:val="0"/>
          <w:sz w:val="24"/>
          <w:szCs w:val="24"/>
          <w:lang w:val="zh-CN"/>
        </w:rPr>
        <w:t>质疑应当以书面形式向采购</w:t>
      </w:r>
      <w:r>
        <w:rPr>
          <w:rFonts w:hint="eastAsia" w:ascii="宋体" w:hAnsi="宋体" w:cs="宋体"/>
          <w:kern w:val="0"/>
          <w:sz w:val="24"/>
          <w:szCs w:val="24"/>
        </w:rPr>
        <w:t>代理机构</w:t>
      </w:r>
      <w:r>
        <w:rPr>
          <w:rFonts w:hint="eastAsia" w:ascii="宋体" w:hAnsi="宋体" w:cs="宋体"/>
          <w:kern w:val="0"/>
          <w:sz w:val="24"/>
          <w:szCs w:val="24"/>
          <w:lang w:val="zh-CN"/>
        </w:rPr>
        <w:t>提出，经法定代表人签字并加盖公章。</w:t>
      </w:r>
    </w:p>
    <w:p w14:paraId="01FD3EFD">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rPr>
        <w:t>34.6</w:t>
      </w:r>
      <w:r>
        <w:rPr>
          <w:rFonts w:hint="eastAsia" w:ascii="宋体" w:hAnsi="宋体" w:cs="宋体"/>
          <w:kern w:val="0"/>
          <w:sz w:val="24"/>
          <w:szCs w:val="24"/>
          <w:lang w:val="zh-CN"/>
        </w:rPr>
        <w:t>质疑书应当包括以下主要内容：被质疑项目名称、项目编号、包号、磋商</w:t>
      </w:r>
      <w:r>
        <w:rPr>
          <w:rFonts w:hint="eastAsia" w:ascii="宋体" w:hAnsi="宋体" w:cs="宋体"/>
          <w:kern w:val="0"/>
          <w:sz w:val="24"/>
          <w:szCs w:val="24"/>
        </w:rPr>
        <w:t>邀请</w:t>
      </w:r>
      <w:r>
        <w:rPr>
          <w:rFonts w:hint="eastAsia" w:ascii="宋体" w:hAnsi="宋体" w:cs="宋体"/>
          <w:kern w:val="0"/>
          <w:sz w:val="24"/>
          <w:szCs w:val="24"/>
          <w:lang w:val="zh-CN"/>
        </w:rPr>
        <w:t>公告发布时间、质疑事项、法律依据（具体条款）、质疑人全称、法定代表人签字、盖章、有效联系方式（包括手机、传真号码）。</w:t>
      </w:r>
    </w:p>
    <w:p w14:paraId="5DAB51A5">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bCs/>
          <w:kern w:val="0"/>
          <w:sz w:val="24"/>
          <w:szCs w:val="24"/>
        </w:rPr>
        <w:t>34.7</w:t>
      </w:r>
      <w:r>
        <w:rPr>
          <w:rFonts w:hint="eastAsia" w:ascii="宋体" w:hAnsi="宋体" w:cs="宋体"/>
          <w:bCs/>
          <w:kern w:val="0"/>
          <w:sz w:val="24"/>
          <w:szCs w:val="24"/>
          <w:lang w:val="zh-CN"/>
        </w:rPr>
        <w:t xml:space="preserve"> </w:t>
      </w:r>
      <w:r>
        <w:rPr>
          <w:rFonts w:hint="eastAsia" w:ascii="宋体" w:hAnsi="宋体" w:cs="宋体"/>
          <w:kern w:val="0"/>
          <w:sz w:val="24"/>
          <w:szCs w:val="24"/>
          <w:lang w:val="zh-CN"/>
        </w:rPr>
        <w:t>质疑应按照“谁主张、谁举证”的原则，质疑书应当附相关证明材料。质疑材料应为简体中文，一式二份。</w:t>
      </w:r>
    </w:p>
    <w:p w14:paraId="51A2E4A5">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bCs/>
          <w:kern w:val="0"/>
          <w:sz w:val="24"/>
          <w:szCs w:val="24"/>
        </w:rPr>
        <w:t>34.8</w:t>
      </w:r>
      <w:r>
        <w:rPr>
          <w:rFonts w:hint="eastAsia" w:ascii="宋体" w:hAnsi="宋体" w:cs="宋体"/>
          <w:kern w:val="0"/>
          <w:sz w:val="24"/>
          <w:szCs w:val="24"/>
          <w:lang w:val="zh-CN"/>
        </w:rPr>
        <w:t>有下列情形之一的，属于无效质疑，采购人可不予受理：</w:t>
      </w:r>
    </w:p>
    <w:p w14:paraId="59A68F75">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（1）未在有效期限内提出质疑的；</w:t>
      </w:r>
    </w:p>
    <w:p w14:paraId="051604B4">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（2）质疑未以书面形式提出的；</w:t>
      </w:r>
    </w:p>
    <w:p w14:paraId="1C78CDEF">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（3）所提交材料未明示属于质疑材料的；</w:t>
      </w:r>
    </w:p>
    <w:p w14:paraId="7E63A972">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（4）质疑书没有法定代表人签署本人姓名或印盖本人姓名章并加盖单位公章的；质疑书由参加采购项目的授权代表签署本人姓名或印盖本人姓名章，但没有法定代表人特别授权的；</w:t>
      </w:r>
    </w:p>
    <w:p w14:paraId="5AFA7620">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（5）质疑书未提供有效联系人或联系方式的；</w:t>
      </w:r>
    </w:p>
    <w:p w14:paraId="2CF55A33">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（6）质疑事项已经进入投诉或者行政复议或者诉讼程序的；</w:t>
      </w:r>
    </w:p>
    <w:p w14:paraId="12DEE549">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（7）质疑书未附相关证明材料，被视为无有效证据支持的。</w:t>
      </w:r>
    </w:p>
    <w:p w14:paraId="128F617B">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（8）供应商对磋商文件条款或技术参数有异议，未在磋商前通过澄清或修改程序提出，并且供应商已经参与磋商，而于磋商后对磋商文件提出质疑的；</w:t>
      </w:r>
    </w:p>
    <w:p w14:paraId="316A4AA6">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（9）其它不符合受理条件的情形。</w:t>
      </w:r>
    </w:p>
    <w:p w14:paraId="75B40246">
      <w:pPr>
        <w:adjustRightInd w:val="0"/>
        <w:spacing w:line="460" w:lineRule="exact"/>
        <w:ind w:firstLine="480" w:firstLineChars="200"/>
        <w:textAlignment w:val="baseline"/>
        <w:rPr>
          <w:rFonts w:hint="eastAsia" w:ascii="宋体" w:hAnsi="宋体"/>
          <w:spacing w:val="20"/>
          <w:kern w:val="0"/>
          <w:sz w:val="24"/>
          <w:szCs w:val="24"/>
        </w:rPr>
      </w:pPr>
      <w:r>
        <w:rPr>
          <w:rFonts w:hint="eastAsia" w:ascii="宋体" w:hAnsi="宋体" w:cs="宋体"/>
          <w:bCs/>
          <w:kern w:val="0"/>
          <w:sz w:val="24"/>
          <w:szCs w:val="24"/>
        </w:rPr>
        <w:t>34.9</w:t>
      </w:r>
      <w:r>
        <w:rPr>
          <w:rFonts w:hint="eastAsia" w:ascii="宋体" w:hAnsi="宋体" w:cs="宋体"/>
          <w:kern w:val="0"/>
          <w:sz w:val="24"/>
          <w:szCs w:val="24"/>
          <w:lang w:val="zh-CN"/>
        </w:rPr>
        <w:t>采购人将在收到书面质疑后</w:t>
      </w:r>
      <w:r>
        <w:rPr>
          <w:rFonts w:hint="eastAsia" w:ascii="宋体" w:hAnsi="宋体" w:cs="宋体"/>
          <w:kern w:val="0"/>
          <w:sz w:val="24"/>
          <w:szCs w:val="24"/>
        </w:rPr>
        <w:t>7</w:t>
      </w:r>
      <w:r>
        <w:rPr>
          <w:rFonts w:hint="eastAsia" w:ascii="宋体" w:hAnsi="宋体" w:cs="宋体"/>
          <w:kern w:val="0"/>
          <w:sz w:val="24"/>
          <w:szCs w:val="24"/>
          <w:lang w:val="zh-CN"/>
        </w:rPr>
        <w:t>个工作日内审查质疑事项，作出答复或相关处理决定，并以书面形式通知质疑供应商和其他供应商，但答复的内容不涉及商业秘密。</w:t>
      </w:r>
    </w:p>
    <w:p w14:paraId="17AF9B03">
      <w:pPr>
        <w:keepNext/>
        <w:keepLines/>
        <w:adjustRightInd w:val="0"/>
        <w:snapToGrid w:val="0"/>
        <w:spacing w:line="460" w:lineRule="exact"/>
        <w:ind w:firstLine="562" w:firstLineChars="200"/>
        <w:jc w:val="center"/>
        <w:textAlignment w:val="baseline"/>
        <w:rPr>
          <w:rFonts w:hint="eastAsia" w:cs="宋体"/>
          <w:kern w:val="44"/>
          <w:sz w:val="24"/>
          <w:szCs w:val="24"/>
        </w:rPr>
      </w:pPr>
      <w:bookmarkStart w:id="31" w:name="_Toc21339"/>
      <w:bookmarkStart w:id="32" w:name="_Toc31588"/>
      <w:r>
        <w:rPr>
          <w:rFonts w:hint="eastAsia" w:ascii="宋体" w:hAnsi="宋体" w:cs="宋体"/>
          <w:b/>
          <w:bCs/>
          <w:spacing w:val="20"/>
          <w:kern w:val="44"/>
          <w:sz w:val="24"/>
          <w:szCs w:val="24"/>
        </w:rPr>
        <w:t>九、</w:t>
      </w:r>
      <w:r>
        <w:rPr>
          <w:rFonts w:hint="eastAsia" w:ascii="宋体" w:hAnsi="宋体" w:cs="宋体"/>
          <w:b/>
          <w:bCs/>
          <w:spacing w:val="20"/>
          <w:kern w:val="44"/>
          <w:sz w:val="24"/>
          <w:szCs w:val="24"/>
          <w:lang w:val="zh-CN"/>
        </w:rPr>
        <w:t>违约处罚</w:t>
      </w:r>
      <w:bookmarkEnd w:id="31"/>
      <w:bookmarkEnd w:id="32"/>
    </w:p>
    <w:p w14:paraId="5520D62D">
      <w:pPr>
        <w:adjustRightInd w:val="0"/>
        <w:snapToGrid w:val="0"/>
        <w:spacing w:line="460" w:lineRule="exact"/>
        <w:ind w:firstLine="482" w:firstLineChars="200"/>
        <w:rPr>
          <w:rFonts w:hint="eastAsia" w:ascii="宋体" w:hAnsi="宋体" w:cs="宋体"/>
          <w:kern w:val="0"/>
          <w:sz w:val="24"/>
          <w:szCs w:val="24"/>
          <w:lang w:val="zh-CN"/>
        </w:rPr>
      </w:pPr>
      <w:r>
        <w:rPr>
          <w:rFonts w:hint="eastAsia" w:ascii="宋体" w:hAnsi="宋体" w:cs="宋体"/>
          <w:b/>
          <w:bCs/>
          <w:kern w:val="0"/>
          <w:sz w:val="24"/>
          <w:szCs w:val="24"/>
        </w:rPr>
        <w:t>35.</w:t>
      </w:r>
      <w:r>
        <w:rPr>
          <w:rFonts w:hint="eastAsia" w:ascii="宋体" w:hAnsi="宋体" w:cs="宋体"/>
          <w:kern w:val="0"/>
          <w:sz w:val="24"/>
          <w:szCs w:val="24"/>
          <w:lang w:val="zh-CN"/>
        </w:rPr>
        <w:t>发生下列情况之一，将并被列入我单位不良记录名单：</w:t>
      </w:r>
    </w:p>
    <w:p w14:paraId="4133C312">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（1）磋商后在磋商有效期内，供应商撤回其响应文件；</w:t>
      </w:r>
    </w:p>
    <w:p w14:paraId="418BE78F">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（2）在评审期间，供应商企图影响磋商小组的任何活动，将导致磋商被拒绝，并由其承担相应的法律责任。</w:t>
      </w:r>
    </w:p>
    <w:p w14:paraId="785FCFC4">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 xml:space="preserve">（3）成交供应商未按本磋商文件规定签约； </w:t>
      </w:r>
    </w:p>
    <w:p w14:paraId="194C6903">
      <w:pPr>
        <w:adjustRightInd w:val="0"/>
        <w:spacing w:line="460" w:lineRule="exact"/>
        <w:ind w:firstLine="480" w:firstLineChars="200"/>
        <w:textAlignment w:val="baseline"/>
        <w:rPr>
          <w:rFonts w:hint="eastAsia" w:ascii="宋体" w:hAnsi="宋体" w:cs="宋体"/>
          <w:b/>
          <w:bCs/>
          <w:kern w:val="0"/>
          <w:sz w:val="24"/>
          <w:szCs w:val="24"/>
        </w:rPr>
      </w:pPr>
      <w:r>
        <w:rPr>
          <w:rFonts w:hint="eastAsia" w:cs="宋体"/>
          <w:kern w:val="0"/>
          <w:sz w:val="24"/>
          <w:szCs w:val="24"/>
          <w:lang w:val="zh-CN"/>
        </w:rPr>
        <w:t>（</w:t>
      </w:r>
      <w:r>
        <w:rPr>
          <w:rFonts w:hint="eastAsia" w:ascii="宋体" w:hAnsi="宋体" w:cs="宋体"/>
          <w:bCs/>
          <w:kern w:val="0"/>
          <w:sz w:val="24"/>
          <w:szCs w:val="24"/>
        </w:rPr>
        <w:t>4）成交供应商与采购人订立背离合同实质性内容的其它协议</w:t>
      </w:r>
      <w:bookmarkEnd w:id="10"/>
      <w:r>
        <w:rPr>
          <w:rFonts w:hint="eastAsia" w:ascii="宋体" w:hAnsi="宋体" w:cs="宋体"/>
          <w:bCs/>
          <w:kern w:val="0"/>
          <w:sz w:val="24"/>
          <w:szCs w:val="24"/>
        </w:rPr>
        <w:t>。</w:t>
      </w:r>
    </w:p>
    <w:p w14:paraId="1053DF78">
      <w:pPr>
        <w:adjustRightInd w:val="0"/>
        <w:spacing w:line="460" w:lineRule="exact"/>
        <w:ind w:firstLine="482" w:firstLineChars="200"/>
        <w:jc w:val="center"/>
        <w:textAlignment w:val="baseline"/>
        <w:rPr>
          <w:rFonts w:hint="eastAsia" w:cs="宋体"/>
          <w:kern w:val="0"/>
          <w:sz w:val="24"/>
          <w:szCs w:val="24"/>
          <w:lang w:val="zh-CN"/>
        </w:rPr>
      </w:pPr>
      <w:r>
        <w:rPr>
          <w:rFonts w:hint="eastAsia" w:ascii="宋体" w:hAnsi="宋体" w:cs="宋体"/>
          <w:b/>
          <w:bCs/>
          <w:kern w:val="0"/>
          <w:sz w:val="24"/>
          <w:szCs w:val="24"/>
        </w:rPr>
        <w:t>十、落实政府采购政策性要求的评审内容及标准</w:t>
      </w:r>
    </w:p>
    <w:p w14:paraId="7451E678">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1.本项目涉及进口产品的要求：</w:t>
      </w:r>
    </w:p>
    <w:p w14:paraId="0A13EA92">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采购货物未特别注明“进口产品”字样的，均必须采购国产产品，即非“通过中国海关报关验放进入中国境内且产自关境外的产品”，产品各项技术标准必须符合国家或行业标准。</w:t>
      </w:r>
    </w:p>
    <w:p w14:paraId="7903B56B">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2.采购设备为政府强制采购节能产品的，非节能清单内产品不得参与投标。供应商所投产品如被列入财政部与国家主管部门颁发的节能产品目录或环境标志产品目录或无线局域网产品目录，应提供相关证明。</w:t>
      </w:r>
    </w:p>
    <w:p w14:paraId="713E78A3">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3.报价货物中如含有财政部会同有关部门制定下发的《信息安全产品强制性认证目录》中的产品，须提供中国信息安全认证中心按国家标准认证颁发的有效认证证书。未附有效认证证书，将有可能导致报价无效。</w:t>
      </w:r>
    </w:p>
    <w:p w14:paraId="79C4A0B9">
      <w:pPr>
        <w:adjustRightInd w:val="0"/>
        <w:snapToGrid w:val="0"/>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4.采购项目中如含有计算机，必须预装正版操作系统软件产品，所采购的其它软件必须为正版软件。</w:t>
      </w:r>
    </w:p>
    <w:p w14:paraId="0109F187">
      <w:pPr>
        <w:adjustRightInd w:val="0"/>
        <w:snapToGrid w:val="0"/>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5.中小微企业参加本项目投标须按照工信部联【2011】300号《中小企业划型标准规定》的标准，如实填写《中小企业声明函》。经评委会评审确认后，依据财库【2011】181号关于印发《政府采购促进中小企业发展暂行办法》的通知、《工业和信息化部、国家统计局、国家发展和改革委员会、财政部关于印发中小企业划型标准规定的通知》（工信部联企业[2011]300号规定。对本属于小型和微型企业货物的价格给予最终报价6%的扣除，用扣除后的价格参与评审。</w:t>
      </w:r>
    </w:p>
    <w:p w14:paraId="6FCE7DB1">
      <w:pPr>
        <w:adjustRightInd w:val="0"/>
        <w:snapToGrid w:val="0"/>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6.残疾人福利性单位参加政府采购时，按照《关于促进残疾人就业政府采购政策的通知》（财库[2017]141号）如实填写《残疾人福利性单位声明函》，并附相关有效证明文件。经评委会评审确认后，视同小型、微型企业进行评审。</w:t>
      </w:r>
    </w:p>
    <w:p w14:paraId="5ADE634D">
      <w:pPr>
        <w:adjustRightInd w:val="0"/>
        <w:snapToGrid w:val="0"/>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7.监狱企业参加政府采购活动时，按照《关于政府采购支持监狱企业发展有关问题的通知》(财库[2014]68号)提供属于监狱企业的证明文件。经评委会评审确认后，视同小型、微型企业进行评审。</w:t>
      </w:r>
    </w:p>
    <w:p w14:paraId="672BAE44">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供应商参加本次采购活动，上述要求（如适用的话），均需作出响应。</w:t>
      </w:r>
    </w:p>
    <w:p w14:paraId="635F5056">
      <w:pPr>
        <w:snapToGrid w:val="0"/>
        <w:spacing w:before="286" w:beforeLines="100" w:line="360" w:lineRule="auto"/>
        <w:rPr>
          <w:rFonts w:hint="eastAsia"/>
          <w:sz w:val="24"/>
          <w:szCs w:val="24"/>
        </w:rPr>
      </w:pPr>
    </w:p>
    <w:p w14:paraId="064B33BE">
      <w:pPr>
        <w:ind w:firstLine="480" w:firstLineChars="200"/>
        <w:rPr>
          <w:rFonts w:hint="eastAsia" w:ascii="宋体" w:hAnsi="宋体" w:cs="宋体"/>
          <w:b/>
          <w:bCs/>
          <w:snapToGrid w:val="0"/>
          <w:kern w:val="0"/>
          <w:szCs w:val="32"/>
        </w:rPr>
      </w:pPr>
      <w:r>
        <w:rPr>
          <w:rFonts w:hint="eastAsia"/>
          <w:sz w:val="24"/>
          <w:szCs w:val="24"/>
        </w:rPr>
        <w:br w:type="page"/>
      </w:r>
    </w:p>
    <w:p w14:paraId="60E630C1">
      <w:pPr>
        <w:keepNext/>
        <w:numPr>
          <w:ilvl w:val="0"/>
          <w:numId w:val="2"/>
        </w:numPr>
        <w:overflowPunct w:val="0"/>
        <w:topLinePunct/>
        <w:autoSpaceDN w:val="0"/>
        <w:adjustRightInd w:val="0"/>
        <w:snapToGrid w:val="0"/>
        <w:spacing w:line="360" w:lineRule="auto"/>
        <w:ind w:left="0" w:leftChars="0" w:firstLine="643" w:firstLineChars="200"/>
        <w:jc w:val="center"/>
        <w:outlineLvl w:val="0"/>
        <w:rPr>
          <w:rFonts w:hint="eastAsia" w:ascii="宋体" w:hAnsi="宋体" w:cs="宋体"/>
          <w:b/>
          <w:bCs/>
          <w:snapToGrid w:val="0"/>
          <w:kern w:val="0"/>
          <w:sz w:val="32"/>
          <w:szCs w:val="32"/>
          <w:highlight w:val="none"/>
        </w:rPr>
      </w:pPr>
      <w:bookmarkStart w:id="33" w:name="_Toc23180"/>
      <w:r>
        <w:rPr>
          <w:rFonts w:hint="eastAsia" w:ascii="宋体" w:hAnsi="宋体" w:cs="宋体"/>
          <w:b/>
          <w:bCs/>
          <w:snapToGrid w:val="0"/>
          <w:kern w:val="0"/>
          <w:sz w:val="32"/>
          <w:szCs w:val="32"/>
          <w:highlight w:val="none"/>
        </w:rPr>
        <w:t>评标标准和评标方法</w:t>
      </w:r>
      <w:bookmarkEnd w:id="7"/>
      <w:bookmarkEnd w:id="8"/>
      <w:bookmarkEnd w:id="33"/>
    </w:p>
    <w:p w14:paraId="6F930CF9">
      <w:pPr>
        <w:keepLines/>
        <w:pageBreakBefore w:val="0"/>
        <w:bidi w:val="0"/>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kern w:val="0"/>
          <w:szCs w:val="21"/>
          <w:highlight w:val="none"/>
        </w:rPr>
        <w:t>一、</w:t>
      </w:r>
      <w:bookmarkStart w:id="34" w:name="_Toc278543499"/>
      <w:r>
        <w:rPr>
          <w:rFonts w:hint="eastAsia" w:ascii="宋体" w:hAnsi="宋体" w:cs="宋体"/>
          <w:b/>
          <w:color w:val="auto"/>
          <w:kern w:val="0"/>
          <w:szCs w:val="21"/>
          <w:highlight w:val="none"/>
        </w:rPr>
        <w:t>资格性审查要求</w:t>
      </w:r>
    </w:p>
    <w:tbl>
      <w:tblPr>
        <w:tblStyle w:val="14"/>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40"/>
        <w:gridCol w:w="2890"/>
        <w:gridCol w:w="5122"/>
      </w:tblGrid>
      <w:tr w14:paraId="1BD1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2" w:type="dxa"/>
            <w:noWrap w:val="0"/>
            <w:vAlign w:val="center"/>
          </w:tcPr>
          <w:p w14:paraId="520DEF74">
            <w:pPr>
              <w:keepLines/>
              <w:pageBreakBefore w:val="0"/>
              <w:bidi w:val="0"/>
              <w:spacing w:line="360" w:lineRule="auto"/>
              <w:jc w:val="center"/>
              <w:rPr>
                <w:rFonts w:hint="eastAsia" w:ascii="宋体" w:hAnsi="宋体" w:eastAsia="宋体" w:cs="宋体"/>
                <w:b/>
                <w:bCs/>
                <w:szCs w:val="21"/>
              </w:rPr>
            </w:pPr>
            <w:r>
              <w:rPr>
                <w:rFonts w:hint="eastAsia" w:ascii="宋体" w:hAnsi="宋体" w:eastAsia="宋体" w:cs="宋体"/>
                <w:b/>
                <w:bCs/>
                <w:color w:val="auto"/>
                <w:szCs w:val="21"/>
                <w:highlight w:val="none"/>
              </w:rPr>
              <w:t>序号</w:t>
            </w:r>
          </w:p>
        </w:tc>
        <w:tc>
          <w:tcPr>
            <w:tcW w:w="1040" w:type="dxa"/>
            <w:noWrap w:val="0"/>
            <w:vAlign w:val="center"/>
          </w:tcPr>
          <w:p w14:paraId="2DBF2B98">
            <w:pPr>
              <w:keepLines/>
              <w:pageBreakBefore w:val="0"/>
              <w:bidi w:val="0"/>
              <w:spacing w:line="360" w:lineRule="auto"/>
              <w:jc w:val="center"/>
              <w:rPr>
                <w:rFonts w:hint="eastAsia" w:ascii="宋体" w:hAnsi="宋体" w:eastAsia="宋体" w:cs="宋体"/>
                <w:b/>
                <w:bCs/>
                <w:szCs w:val="21"/>
              </w:rPr>
            </w:pPr>
            <w:r>
              <w:rPr>
                <w:rFonts w:hint="eastAsia" w:ascii="宋体" w:hAnsi="宋体" w:eastAsia="宋体" w:cs="宋体"/>
                <w:b/>
                <w:bCs/>
                <w:color w:val="auto"/>
                <w:szCs w:val="21"/>
                <w:highlight w:val="none"/>
              </w:rPr>
              <w:t>类型</w:t>
            </w:r>
          </w:p>
        </w:tc>
        <w:tc>
          <w:tcPr>
            <w:tcW w:w="2890" w:type="dxa"/>
            <w:noWrap w:val="0"/>
            <w:vAlign w:val="center"/>
          </w:tcPr>
          <w:p w14:paraId="65BD78FC">
            <w:pPr>
              <w:keepLines/>
              <w:pageBreakBefore w:val="0"/>
              <w:bidi w:val="0"/>
              <w:spacing w:line="360" w:lineRule="auto"/>
              <w:jc w:val="center"/>
              <w:rPr>
                <w:rFonts w:hint="eastAsia" w:ascii="宋体" w:hAnsi="宋体" w:eastAsia="宋体" w:cs="宋体"/>
                <w:b/>
                <w:bCs/>
                <w:szCs w:val="21"/>
              </w:rPr>
            </w:pPr>
            <w:r>
              <w:rPr>
                <w:rFonts w:hint="eastAsia" w:ascii="宋体" w:hAnsi="宋体" w:eastAsia="宋体" w:cs="宋体"/>
                <w:b/>
                <w:bCs/>
                <w:color w:val="auto"/>
                <w:szCs w:val="21"/>
                <w:highlight w:val="none"/>
              </w:rPr>
              <w:t>审查要求</w:t>
            </w:r>
          </w:p>
        </w:tc>
        <w:tc>
          <w:tcPr>
            <w:tcW w:w="5122" w:type="dxa"/>
            <w:noWrap w:val="0"/>
            <w:vAlign w:val="center"/>
          </w:tcPr>
          <w:p w14:paraId="5F7AC9DC">
            <w:pPr>
              <w:keepLines/>
              <w:pageBreakBefore w:val="0"/>
              <w:bidi w:val="0"/>
              <w:spacing w:line="360" w:lineRule="auto"/>
              <w:jc w:val="center"/>
              <w:rPr>
                <w:rFonts w:hint="eastAsia" w:ascii="宋体" w:hAnsi="宋体" w:eastAsia="宋体" w:cs="宋体"/>
                <w:b/>
                <w:bCs/>
                <w:szCs w:val="21"/>
              </w:rPr>
            </w:pPr>
            <w:r>
              <w:rPr>
                <w:rFonts w:hint="eastAsia" w:ascii="宋体" w:hAnsi="宋体" w:eastAsia="宋体" w:cs="宋体"/>
                <w:b/>
                <w:bCs/>
                <w:color w:val="auto"/>
                <w:szCs w:val="21"/>
                <w:highlight w:val="none"/>
              </w:rPr>
              <w:t>要求说明</w:t>
            </w:r>
          </w:p>
        </w:tc>
      </w:tr>
      <w:tr w14:paraId="751D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812" w:type="dxa"/>
            <w:noWrap w:val="0"/>
            <w:vAlign w:val="center"/>
          </w:tcPr>
          <w:p w14:paraId="7EBA6A97">
            <w:pPr>
              <w:keepLines/>
              <w:pageBreakBefore w:val="0"/>
              <w:bidi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040" w:type="dxa"/>
            <w:noWrap w:val="0"/>
            <w:vAlign w:val="center"/>
          </w:tcPr>
          <w:p w14:paraId="61E05E06">
            <w:pPr>
              <w:keepLines/>
              <w:pageBreakBefore w:val="0"/>
              <w:bidi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营业执照</w:t>
            </w:r>
          </w:p>
        </w:tc>
        <w:tc>
          <w:tcPr>
            <w:tcW w:w="2890" w:type="dxa"/>
            <w:noWrap w:val="0"/>
            <w:vAlign w:val="center"/>
          </w:tcPr>
          <w:p w14:paraId="29560C85">
            <w:pPr>
              <w:keepLines/>
              <w:pageBreakBefore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对供应商提供的具有独立承担民事责任的能力的承诺函有效性、完整性进行审查</w:t>
            </w:r>
          </w:p>
        </w:tc>
        <w:tc>
          <w:tcPr>
            <w:tcW w:w="5122" w:type="dxa"/>
            <w:noWrap w:val="0"/>
            <w:vAlign w:val="center"/>
          </w:tcPr>
          <w:p w14:paraId="2B5DD869">
            <w:pPr>
              <w:keepLines/>
              <w:pageBreakBefore w:val="0"/>
              <w:bidi w:val="0"/>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提供供应商具有独立承担民事责任的能力承诺函。</w:t>
            </w:r>
          </w:p>
          <w:p w14:paraId="5E19E117">
            <w:pPr>
              <w:keepLines/>
              <w:pageBreakBefore w:val="0"/>
              <w:bidi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承诺函须内容完整、签署符合要求、加盖电子CA章。否则，响应无效。</w:t>
            </w:r>
          </w:p>
        </w:tc>
      </w:tr>
      <w:tr w14:paraId="16B1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2" w:type="dxa"/>
            <w:noWrap w:val="0"/>
            <w:vAlign w:val="center"/>
          </w:tcPr>
          <w:p w14:paraId="196C24AE">
            <w:pPr>
              <w:keepLines/>
              <w:pageBreakBefore w:val="0"/>
              <w:bidi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040" w:type="dxa"/>
            <w:noWrap w:val="0"/>
            <w:vAlign w:val="center"/>
          </w:tcPr>
          <w:p w14:paraId="1C20A87A">
            <w:pPr>
              <w:keepLines/>
              <w:pageBreakBefore w:val="0"/>
              <w:bidi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财务报告</w:t>
            </w:r>
          </w:p>
        </w:tc>
        <w:tc>
          <w:tcPr>
            <w:tcW w:w="2890" w:type="dxa"/>
            <w:noWrap w:val="0"/>
            <w:vAlign w:val="center"/>
          </w:tcPr>
          <w:p w14:paraId="0E5F25B1">
            <w:pPr>
              <w:keepLines/>
              <w:pageBreakBefore w:val="0"/>
              <w:bidi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对供应商具有良好的商业信誉和健全的财务会计制度的承诺函的有效性、完整性、符合性进行审查</w:t>
            </w:r>
          </w:p>
        </w:tc>
        <w:tc>
          <w:tcPr>
            <w:tcW w:w="5122" w:type="dxa"/>
            <w:noWrap w:val="0"/>
            <w:vAlign w:val="center"/>
          </w:tcPr>
          <w:p w14:paraId="12D16F0B">
            <w:pPr>
              <w:keepLines/>
              <w:pageBreakBefore w:val="0"/>
              <w:bidi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.1提供供应商具有良好的商业信誉和健全的财务会计制度的承诺函。</w:t>
            </w:r>
          </w:p>
          <w:p w14:paraId="71C642D1">
            <w:pPr>
              <w:keepLines/>
              <w:pageBreakBefore w:val="0"/>
              <w:bidi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.2承诺函</w:t>
            </w:r>
            <w:r>
              <w:rPr>
                <w:rFonts w:hint="eastAsia" w:ascii="宋体" w:hAnsi="宋体" w:eastAsia="宋体" w:cs="宋体"/>
                <w:color w:val="auto"/>
                <w:szCs w:val="21"/>
                <w:highlight w:val="none"/>
              </w:rPr>
              <w:t>须内容完整、签署符合要求、加盖电子CA章。否则，响应无效。</w:t>
            </w:r>
          </w:p>
        </w:tc>
      </w:tr>
      <w:tr w14:paraId="1D94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12" w:type="dxa"/>
            <w:noWrap w:val="0"/>
            <w:vAlign w:val="center"/>
          </w:tcPr>
          <w:p w14:paraId="2711C6A3">
            <w:pPr>
              <w:keepLines/>
              <w:pageBreakBefore w:val="0"/>
              <w:bidi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040" w:type="dxa"/>
            <w:noWrap w:val="0"/>
            <w:vAlign w:val="center"/>
          </w:tcPr>
          <w:p w14:paraId="2466A918">
            <w:pPr>
              <w:keepLines/>
              <w:pageBreakBefore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基本资质</w:t>
            </w:r>
          </w:p>
        </w:tc>
        <w:tc>
          <w:tcPr>
            <w:tcW w:w="2890" w:type="dxa"/>
            <w:noWrap w:val="0"/>
            <w:vAlign w:val="center"/>
          </w:tcPr>
          <w:p w14:paraId="141B18CE">
            <w:pPr>
              <w:keepLines/>
              <w:pageBreakBefore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对供应商提供的具有履行合同能力证明文件的完整性、符合性进行审查</w:t>
            </w:r>
          </w:p>
        </w:tc>
        <w:tc>
          <w:tcPr>
            <w:tcW w:w="5122" w:type="dxa"/>
            <w:noWrap w:val="0"/>
            <w:vAlign w:val="center"/>
          </w:tcPr>
          <w:p w14:paraId="429B5615">
            <w:pPr>
              <w:keepLines/>
              <w:pageBreakBefore w:val="0"/>
              <w:bidi w:val="0"/>
              <w:spacing w:line="240" w:lineRule="auto"/>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.1供应商具有履行合同能力承诺函</w:t>
            </w:r>
            <w:r>
              <w:rPr>
                <w:rFonts w:hint="eastAsia" w:ascii="宋体" w:hAnsi="宋体" w:cs="宋体"/>
                <w:color w:val="auto"/>
                <w:highlight w:val="none"/>
                <w:lang w:eastAsia="zh-CN"/>
              </w:rPr>
              <w:t>。</w:t>
            </w:r>
          </w:p>
          <w:p w14:paraId="4E095C86">
            <w:pPr>
              <w:keepLines/>
              <w:pageBreakBefore w:val="0"/>
              <w:bidi w:val="0"/>
              <w:spacing w:line="240" w:lineRule="auto"/>
              <w:jc w:val="left"/>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2承诺函须内容完整、签署符合要求、加盖电子CA章。否则，响应无效。</w:t>
            </w:r>
          </w:p>
        </w:tc>
      </w:tr>
      <w:tr w14:paraId="24A4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2" w:type="dxa"/>
            <w:noWrap w:val="0"/>
            <w:vAlign w:val="center"/>
          </w:tcPr>
          <w:p w14:paraId="06980434">
            <w:pPr>
              <w:keepLines/>
              <w:pageBreakBefore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w:t>
            </w:r>
          </w:p>
        </w:tc>
        <w:tc>
          <w:tcPr>
            <w:tcW w:w="1040" w:type="dxa"/>
            <w:noWrap w:val="0"/>
            <w:vAlign w:val="center"/>
          </w:tcPr>
          <w:p w14:paraId="57673512">
            <w:pPr>
              <w:keepLines/>
              <w:pageBreakBefore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基本资质</w:t>
            </w:r>
          </w:p>
        </w:tc>
        <w:tc>
          <w:tcPr>
            <w:tcW w:w="2890" w:type="dxa"/>
            <w:noWrap w:val="0"/>
            <w:vAlign w:val="center"/>
          </w:tcPr>
          <w:p w14:paraId="226DE6F7">
            <w:pPr>
              <w:keepLines/>
              <w:pageBreakBefore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对供应商依法缴纳税收和社会保障资金的承诺函的完整性、符合性进行审查</w:t>
            </w:r>
          </w:p>
        </w:tc>
        <w:tc>
          <w:tcPr>
            <w:tcW w:w="5122" w:type="dxa"/>
            <w:noWrap w:val="0"/>
            <w:vAlign w:val="center"/>
          </w:tcPr>
          <w:p w14:paraId="0E42CF80">
            <w:pPr>
              <w:keepLines/>
              <w:pageBreakBefore w:val="0"/>
              <w:bidi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.1提供供应商有依法缴纳税收和社会保障资金的承诺函。</w:t>
            </w:r>
          </w:p>
          <w:p w14:paraId="71D2CA85">
            <w:pPr>
              <w:keepLines/>
              <w:pageBreakBefore w:val="0"/>
              <w:bidi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.2承诺函</w:t>
            </w:r>
            <w:r>
              <w:rPr>
                <w:rFonts w:hint="eastAsia" w:ascii="宋体" w:hAnsi="宋体" w:eastAsia="宋体" w:cs="宋体"/>
                <w:color w:val="auto"/>
                <w:szCs w:val="21"/>
                <w:highlight w:val="none"/>
              </w:rPr>
              <w:t>须内容完整、签署符合要求、加盖电子CA章。否则，响应无效。</w:t>
            </w:r>
          </w:p>
        </w:tc>
      </w:tr>
      <w:tr w14:paraId="1E26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12" w:type="dxa"/>
            <w:noWrap w:val="0"/>
            <w:vAlign w:val="center"/>
          </w:tcPr>
          <w:p w14:paraId="26CA518C">
            <w:pPr>
              <w:keepLines/>
              <w:pageBreakBefore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w:t>
            </w:r>
          </w:p>
        </w:tc>
        <w:tc>
          <w:tcPr>
            <w:tcW w:w="1040" w:type="dxa"/>
            <w:noWrap w:val="0"/>
            <w:vAlign w:val="center"/>
          </w:tcPr>
          <w:p w14:paraId="6D4AAAB8">
            <w:pPr>
              <w:keepLines/>
              <w:pageBreakBefore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基本资质</w:t>
            </w:r>
          </w:p>
        </w:tc>
        <w:tc>
          <w:tcPr>
            <w:tcW w:w="2890" w:type="dxa"/>
            <w:noWrap w:val="0"/>
            <w:vAlign w:val="center"/>
          </w:tcPr>
          <w:p w14:paraId="4541B1C9">
            <w:pPr>
              <w:keepLines/>
              <w:pageBreakBefore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对供应商提供的参加政府采购活动前三年内，在经营活动中没有重大违法记录证明材料的完整性、符合性进行审查</w:t>
            </w:r>
          </w:p>
        </w:tc>
        <w:tc>
          <w:tcPr>
            <w:tcW w:w="5122" w:type="dxa"/>
            <w:noWrap w:val="0"/>
            <w:vAlign w:val="center"/>
          </w:tcPr>
          <w:p w14:paraId="37F6A8D1">
            <w:pPr>
              <w:keepLines/>
              <w:pageBreakBefore w:val="0"/>
              <w:bidi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5.1提供供应商参加政府采购活动前三年内，在经营活动中没有重大违法记录承诺函；</w:t>
            </w:r>
          </w:p>
          <w:p w14:paraId="080BC21A">
            <w:pPr>
              <w:keepLines/>
              <w:pageBreakBefore w:val="0"/>
              <w:bidi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5.2承诺函须内容完整、签署符合要求、加盖电子CA章。否则，响应无效。</w:t>
            </w:r>
          </w:p>
        </w:tc>
      </w:tr>
      <w:tr w14:paraId="2370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12" w:type="dxa"/>
            <w:noWrap w:val="0"/>
            <w:vAlign w:val="center"/>
          </w:tcPr>
          <w:p w14:paraId="01D5EFBB">
            <w:pPr>
              <w:keepLines/>
              <w:pageBreakBefore w:val="0"/>
              <w:bidi w:val="0"/>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040" w:type="dxa"/>
            <w:shd w:val="clear" w:color="auto" w:fill="auto"/>
            <w:noWrap w:val="0"/>
            <w:vAlign w:val="center"/>
          </w:tcPr>
          <w:p w14:paraId="744DB745">
            <w:pPr>
              <w:keepLines/>
              <w:pageBreakBefore w:val="0"/>
              <w:bidi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color w:val="auto"/>
                <w:highlight w:val="none"/>
                <w:lang w:val="en-US" w:eastAsia="zh-CN"/>
              </w:rPr>
              <w:t>特定资质</w:t>
            </w:r>
          </w:p>
        </w:tc>
        <w:tc>
          <w:tcPr>
            <w:tcW w:w="2890" w:type="dxa"/>
            <w:shd w:val="clear" w:color="auto" w:fill="auto"/>
            <w:noWrap w:val="0"/>
            <w:vAlign w:val="center"/>
          </w:tcPr>
          <w:p w14:paraId="45B57D7B">
            <w:pPr>
              <w:keepLines/>
              <w:pageBreakBefore w:val="0"/>
              <w:bidi w:val="0"/>
              <w:spacing w:line="24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highlight w:val="none"/>
                <w:lang w:val="en-US" w:eastAsia="zh-CN"/>
              </w:rPr>
              <w:t>供应商须具备建设行政主管部门颁发的</w:t>
            </w:r>
            <w:r>
              <w:rPr>
                <w:rFonts w:hint="eastAsia" w:ascii="宋体" w:hAnsi="宋体" w:cs="宋体"/>
                <w:color w:val="auto"/>
                <w:highlight w:val="none"/>
                <w:lang w:val="en-US" w:eastAsia="zh-CN"/>
              </w:rPr>
              <w:t>水利水电工程施工总承包叁级及以上资质</w:t>
            </w:r>
            <w:r>
              <w:rPr>
                <w:rFonts w:hint="eastAsia" w:ascii="宋体" w:hAnsi="宋体" w:eastAsia="宋体" w:cs="宋体"/>
                <w:color w:val="auto"/>
                <w:highlight w:val="none"/>
                <w:lang w:val="en-US" w:eastAsia="zh-CN"/>
              </w:rPr>
              <w:t>、有效的安全生产许可证、项目经理须具备</w:t>
            </w:r>
            <w:r>
              <w:rPr>
                <w:rFonts w:hint="eastAsia" w:ascii="宋体" w:hAnsi="宋体" w:cs="宋体"/>
                <w:color w:val="auto"/>
                <w:highlight w:val="none"/>
                <w:lang w:val="en-US" w:eastAsia="zh-CN"/>
              </w:rPr>
              <w:t>水利水电工程</w:t>
            </w:r>
            <w:r>
              <w:rPr>
                <w:rFonts w:hint="eastAsia" w:ascii="宋体" w:hAnsi="宋体" w:eastAsia="宋体" w:cs="宋体"/>
                <w:color w:val="auto"/>
                <w:highlight w:val="none"/>
                <w:lang w:val="en-US" w:eastAsia="zh-CN"/>
              </w:rPr>
              <w:t>专业贰级及以上注册建造师执业资格，具有安全生产考核合格证书（B类），且未在任何在建项目中担任职务。</w:t>
            </w:r>
          </w:p>
        </w:tc>
        <w:tc>
          <w:tcPr>
            <w:tcW w:w="5122" w:type="dxa"/>
            <w:shd w:val="clear" w:color="auto" w:fill="auto"/>
            <w:noWrap w:val="0"/>
            <w:vAlign w:val="center"/>
          </w:tcPr>
          <w:p w14:paraId="51EBF42D">
            <w:pPr>
              <w:keepLines/>
              <w:pageBreakBefore w:val="0"/>
              <w:bidi w:val="0"/>
              <w:spacing w:line="24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.1提供磋商供应商须提供特定资质的扫描件或影印件；</w:t>
            </w:r>
          </w:p>
          <w:p w14:paraId="71F1D7B9">
            <w:pPr>
              <w:keepLines/>
              <w:pageBreakBefore w:val="0"/>
              <w:bidi w:val="0"/>
              <w:spacing w:line="24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加盖电子CA章。否则，响应无效。</w:t>
            </w:r>
          </w:p>
          <w:p w14:paraId="2F695E5C">
            <w:pPr>
              <w:keepLines/>
              <w:pageBreakBefore w:val="0"/>
              <w:bidi w:val="0"/>
              <w:spacing w:line="240" w:lineRule="auto"/>
              <w:jc w:val="left"/>
              <w:rPr>
                <w:rFonts w:hint="eastAsia" w:ascii="宋体" w:hAnsi="宋体" w:eastAsia="宋体" w:cs="宋体"/>
                <w:kern w:val="2"/>
                <w:sz w:val="21"/>
                <w:szCs w:val="21"/>
                <w:lang w:val="en-US" w:eastAsia="zh-CN" w:bidi="ar-SA"/>
              </w:rPr>
            </w:pPr>
          </w:p>
        </w:tc>
      </w:tr>
      <w:tr w14:paraId="772E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12" w:type="dxa"/>
            <w:noWrap w:val="0"/>
            <w:vAlign w:val="center"/>
          </w:tcPr>
          <w:p w14:paraId="2221DEB4">
            <w:pPr>
              <w:keepLines/>
              <w:pageBreakBefore w:val="0"/>
              <w:bidi w:val="0"/>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p>
        </w:tc>
        <w:tc>
          <w:tcPr>
            <w:tcW w:w="1040" w:type="dxa"/>
            <w:shd w:val="clear" w:color="auto" w:fill="auto"/>
            <w:noWrap w:val="0"/>
            <w:vAlign w:val="center"/>
          </w:tcPr>
          <w:p w14:paraId="352DBE67">
            <w:pPr>
              <w:keepLines/>
              <w:pageBreakBefore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基本资质</w:t>
            </w:r>
          </w:p>
        </w:tc>
        <w:tc>
          <w:tcPr>
            <w:tcW w:w="2890" w:type="dxa"/>
            <w:shd w:val="clear" w:color="auto" w:fill="auto"/>
            <w:noWrap w:val="0"/>
            <w:vAlign w:val="center"/>
          </w:tcPr>
          <w:p w14:paraId="365AACE9">
            <w:pPr>
              <w:keepLines/>
              <w:pageBreakBefore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对供应商提交的磋商保证金的符合性进行审查</w:t>
            </w:r>
          </w:p>
        </w:tc>
        <w:tc>
          <w:tcPr>
            <w:tcW w:w="5122" w:type="dxa"/>
            <w:shd w:val="clear" w:color="auto" w:fill="auto"/>
            <w:noWrap w:val="0"/>
            <w:vAlign w:val="center"/>
          </w:tcPr>
          <w:p w14:paraId="01FBF0E3">
            <w:pPr>
              <w:keepLines/>
              <w:pageBreakBefore w:val="0"/>
              <w:bidi w:val="0"/>
              <w:spacing w:line="24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.1保证金缴纳凭证，后附有效的基本户开户许可证或基本存款账户信息；</w:t>
            </w:r>
          </w:p>
          <w:p w14:paraId="7F54FF4C">
            <w:pPr>
              <w:keepLines/>
              <w:pageBreakBefore w:val="0"/>
              <w:bidi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.2保证金须按照采购文件前附表要求在递交响应文件截止时间前足额交纳、加盖电子CA章。否则，响应无效。</w:t>
            </w:r>
          </w:p>
        </w:tc>
      </w:tr>
      <w:tr w14:paraId="48D1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12" w:type="dxa"/>
            <w:noWrap w:val="0"/>
            <w:vAlign w:val="center"/>
          </w:tcPr>
          <w:p w14:paraId="4C143801">
            <w:pPr>
              <w:keepLines/>
              <w:pageBreakBefore w:val="0"/>
              <w:bidi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8</w:t>
            </w:r>
          </w:p>
        </w:tc>
        <w:tc>
          <w:tcPr>
            <w:tcW w:w="1040" w:type="dxa"/>
            <w:shd w:val="clear" w:color="auto" w:fill="auto"/>
            <w:noWrap w:val="0"/>
            <w:vAlign w:val="center"/>
          </w:tcPr>
          <w:p w14:paraId="14DFD26D">
            <w:pPr>
              <w:keepLines/>
              <w:pageBreakBefore w:val="0"/>
              <w:bidi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color w:val="auto"/>
                <w:highlight w:val="none"/>
              </w:rPr>
              <w:t>基本资质</w:t>
            </w:r>
          </w:p>
        </w:tc>
        <w:tc>
          <w:tcPr>
            <w:tcW w:w="2890" w:type="dxa"/>
            <w:shd w:val="clear" w:color="auto" w:fill="auto"/>
            <w:noWrap w:val="0"/>
            <w:vAlign w:val="center"/>
          </w:tcPr>
          <w:p w14:paraId="1826DBDF">
            <w:pPr>
              <w:keepLines/>
              <w:pageBreakBefore w:val="0"/>
              <w:bidi w:val="0"/>
              <w:spacing w:line="24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highlight w:val="none"/>
              </w:rPr>
              <w:t>对供应商提供的廉洁自律承诺书的符合性、完整性进行审查</w:t>
            </w:r>
          </w:p>
        </w:tc>
        <w:tc>
          <w:tcPr>
            <w:tcW w:w="5122" w:type="dxa"/>
            <w:shd w:val="clear" w:color="auto" w:fill="auto"/>
            <w:noWrap w:val="0"/>
            <w:vAlign w:val="center"/>
          </w:tcPr>
          <w:p w14:paraId="353D6495">
            <w:pPr>
              <w:keepLines/>
              <w:pageBreakBefore w:val="0"/>
              <w:bidi w:val="0"/>
              <w:adjustRightInd w:val="0"/>
              <w:snapToGrid w:val="0"/>
              <w:spacing w:line="240" w:lineRule="auto"/>
              <w:jc w:val="left"/>
              <w:rPr>
                <w:rFonts w:hint="eastAsia" w:ascii="宋体" w:hAnsi="宋体" w:eastAsia="宋体" w:cs="宋体"/>
                <w:color w:val="auto"/>
                <w:highlight w:val="none"/>
              </w:rPr>
            </w:pPr>
            <w:r>
              <w:rPr>
                <w:rFonts w:hint="eastAsia" w:ascii="宋体" w:hAnsi="宋体" w:cs="宋体"/>
                <w:color w:val="auto"/>
                <w:highlight w:val="none"/>
                <w:lang w:val="en-US" w:eastAsia="zh-CN"/>
              </w:rPr>
              <w:t>8</w:t>
            </w:r>
            <w:r>
              <w:rPr>
                <w:rFonts w:hint="eastAsia" w:ascii="宋体" w:hAnsi="宋体" w:eastAsia="宋体" w:cs="宋体"/>
                <w:color w:val="auto"/>
                <w:highlight w:val="none"/>
              </w:rPr>
              <w:t>.1提供供应商廉洁自律承诺书；</w:t>
            </w:r>
          </w:p>
          <w:p w14:paraId="0AE0FD19">
            <w:pPr>
              <w:keepLines/>
              <w:pageBreakBefore w:val="0"/>
              <w:bidi w:val="0"/>
              <w:spacing w:line="240" w:lineRule="auto"/>
              <w:jc w:val="left"/>
              <w:rPr>
                <w:rFonts w:hint="eastAsia" w:ascii="宋体" w:hAnsi="宋体" w:eastAsia="宋体" w:cs="宋体"/>
                <w:color w:val="000000"/>
                <w:kern w:val="2"/>
                <w:sz w:val="21"/>
                <w:szCs w:val="21"/>
                <w:lang w:val="en-US" w:eastAsia="zh-CN" w:bidi="ar-SA"/>
              </w:rPr>
            </w:pPr>
            <w:r>
              <w:rPr>
                <w:rFonts w:hint="eastAsia" w:ascii="宋体" w:hAnsi="宋体" w:cs="宋体"/>
                <w:color w:val="auto"/>
                <w:highlight w:val="none"/>
                <w:lang w:val="en-US" w:eastAsia="zh-CN"/>
              </w:rPr>
              <w:t>8</w:t>
            </w:r>
            <w:r>
              <w:rPr>
                <w:rFonts w:hint="eastAsia" w:ascii="宋体" w:hAnsi="宋体" w:eastAsia="宋体" w:cs="宋体"/>
                <w:color w:val="auto"/>
                <w:highlight w:val="none"/>
              </w:rPr>
              <w:t>.2承诺书</w:t>
            </w:r>
            <w:r>
              <w:rPr>
                <w:rFonts w:hint="eastAsia" w:ascii="宋体" w:hAnsi="宋体" w:eastAsia="宋体" w:cs="宋体"/>
                <w:color w:val="auto"/>
                <w:szCs w:val="21"/>
                <w:highlight w:val="none"/>
              </w:rPr>
              <w:t>须内容完整、签署符合要求、加盖电子CA章。否则，响应无效。</w:t>
            </w:r>
          </w:p>
        </w:tc>
      </w:tr>
      <w:tr w14:paraId="104C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12" w:type="dxa"/>
            <w:noWrap w:val="0"/>
            <w:vAlign w:val="center"/>
          </w:tcPr>
          <w:p w14:paraId="32F177C6">
            <w:pPr>
              <w:keepLines/>
              <w:pageBreakBefore w:val="0"/>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1040" w:type="dxa"/>
            <w:shd w:val="clear" w:color="auto" w:fill="auto"/>
            <w:noWrap w:val="0"/>
            <w:vAlign w:val="center"/>
          </w:tcPr>
          <w:p w14:paraId="17E8E0EC">
            <w:pPr>
              <w:keepLines/>
              <w:pageBreakBefore w:val="0"/>
              <w:bidi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color w:val="auto"/>
                <w:highlight w:val="none"/>
              </w:rPr>
              <w:t>基本资质</w:t>
            </w:r>
          </w:p>
        </w:tc>
        <w:tc>
          <w:tcPr>
            <w:tcW w:w="2890" w:type="dxa"/>
            <w:shd w:val="clear" w:color="auto" w:fill="auto"/>
            <w:noWrap w:val="0"/>
            <w:vAlign w:val="center"/>
          </w:tcPr>
          <w:p w14:paraId="3B86A30B">
            <w:pPr>
              <w:keepLines/>
              <w:pageBreakBefore w:val="0"/>
              <w:bidi w:val="0"/>
              <w:spacing w:line="24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highlight w:val="none"/>
              </w:rPr>
              <w:t>对供应商的信用情况进行信用信息查询</w:t>
            </w:r>
          </w:p>
        </w:tc>
        <w:tc>
          <w:tcPr>
            <w:tcW w:w="5122" w:type="dxa"/>
            <w:shd w:val="clear" w:color="auto" w:fill="auto"/>
            <w:noWrap w:val="0"/>
            <w:vAlign w:val="center"/>
          </w:tcPr>
          <w:p w14:paraId="26C70823">
            <w:pPr>
              <w:keepLines/>
              <w:pageBreakBefore w:val="0"/>
              <w:bidi w:val="0"/>
              <w:spacing w:line="24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通过“信用中国”（http://www.creditchina.gov.cn）网</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查询</w:t>
            </w:r>
            <w:r>
              <w:rPr>
                <w:rFonts w:hint="eastAsia" w:ascii="宋体" w:hAnsi="宋体" w:eastAsia="宋体" w:cs="宋体"/>
                <w:color w:val="auto"/>
                <w:szCs w:val="21"/>
                <w:highlight w:val="none"/>
                <w:lang w:val="en-US" w:eastAsia="zh-CN"/>
              </w:rPr>
              <w:t>重大税收违法案件当事人名单、政府采购严重违法失信行为记录名单</w:t>
            </w:r>
            <w:r>
              <w:rPr>
                <w:rFonts w:hint="eastAsia" w:ascii="宋体" w:hAnsi="宋体" w:eastAsia="宋体" w:cs="宋体"/>
                <w:color w:val="auto"/>
                <w:szCs w:val="21"/>
                <w:highlight w:val="none"/>
              </w:rPr>
              <w:t>情况</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“中国执行信息公开网（http://zxgk.court.gov.cn/shixin）”查询失信被执行人信息记录情况；</w:t>
            </w:r>
          </w:p>
          <w:p w14:paraId="6134AEE7">
            <w:pPr>
              <w:keepLines/>
              <w:pageBreakBefore w:val="0"/>
              <w:bidi w:val="0"/>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9.2通过“中国政府采购网”查询政府采购严</w:t>
            </w:r>
            <w:r>
              <w:rPr>
                <w:rFonts w:hint="eastAsia" w:ascii="宋体" w:hAnsi="宋体" w:eastAsia="宋体" w:cs="宋体"/>
                <w:color w:val="auto"/>
                <w:szCs w:val="21"/>
                <w:highlight w:val="none"/>
              </w:rPr>
              <w:t>重违法失信行为信息记录情况或其他信用信息记录；</w:t>
            </w:r>
          </w:p>
          <w:p w14:paraId="4F05C5D4">
            <w:pPr>
              <w:keepLines/>
              <w:pageBreakBefore w:val="0"/>
              <w:bidi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.3查询截止时间为采购文件开启当日；供应商存在失信记录的，其响应文件将作无效处理。</w:t>
            </w:r>
          </w:p>
        </w:tc>
      </w:tr>
      <w:tr w14:paraId="60D0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2" w:type="dxa"/>
            <w:noWrap w:val="0"/>
            <w:vAlign w:val="center"/>
          </w:tcPr>
          <w:p w14:paraId="3C75695C">
            <w:pPr>
              <w:keepLines/>
              <w:pageBreakBefore w:val="0"/>
              <w:bidi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1040" w:type="dxa"/>
            <w:shd w:val="clear" w:color="auto" w:fill="auto"/>
            <w:noWrap w:val="0"/>
            <w:vAlign w:val="center"/>
          </w:tcPr>
          <w:p w14:paraId="38EDAC43">
            <w:pPr>
              <w:keepLines/>
              <w:pageBreakBefore w:val="0"/>
              <w:bidi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color w:val="auto"/>
                <w:highlight w:val="none"/>
              </w:rPr>
              <w:t>基本资质</w:t>
            </w:r>
          </w:p>
        </w:tc>
        <w:tc>
          <w:tcPr>
            <w:tcW w:w="2890" w:type="dxa"/>
            <w:shd w:val="clear" w:color="auto" w:fill="auto"/>
            <w:noWrap w:val="0"/>
            <w:vAlign w:val="center"/>
          </w:tcPr>
          <w:p w14:paraId="46008BB8">
            <w:pPr>
              <w:keepLines/>
              <w:pageBreakBefore w:val="0"/>
              <w:bidi w:val="0"/>
              <w:spacing w:line="24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highlight w:val="none"/>
              </w:rPr>
              <w:t>供应商需提交的其他基本资质</w:t>
            </w:r>
          </w:p>
        </w:tc>
        <w:tc>
          <w:tcPr>
            <w:tcW w:w="5122" w:type="dxa"/>
            <w:shd w:val="clear" w:color="auto" w:fill="auto"/>
            <w:noWrap w:val="0"/>
            <w:vAlign w:val="center"/>
          </w:tcPr>
          <w:p w14:paraId="17451721">
            <w:pPr>
              <w:keepLines/>
              <w:pageBreakBefore w:val="0"/>
              <w:bidi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10.1</w:t>
            </w:r>
            <w:r>
              <w:rPr>
                <w:rFonts w:hint="eastAsia" w:ascii="宋体" w:hAnsi="宋体" w:eastAsia="宋体" w:cs="宋体"/>
                <w:color w:val="auto"/>
                <w:szCs w:val="21"/>
                <w:highlight w:val="none"/>
              </w:rPr>
              <w:t>建议该部分上传响应文件中的全部资格证明文件（包含供应商需上传的其他基本资质证明文件）。</w:t>
            </w:r>
          </w:p>
        </w:tc>
      </w:tr>
      <w:tr w14:paraId="03E0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2" w:type="dxa"/>
            <w:noWrap w:val="0"/>
            <w:vAlign w:val="center"/>
          </w:tcPr>
          <w:p w14:paraId="33C28D6E">
            <w:pPr>
              <w:keepLines/>
              <w:pageBreakBefore w:val="0"/>
              <w:bidi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1040" w:type="dxa"/>
            <w:shd w:val="clear" w:color="auto" w:fill="auto"/>
            <w:noWrap w:val="0"/>
            <w:vAlign w:val="center"/>
          </w:tcPr>
          <w:p w14:paraId="56DE3E77">
            <w:pPr>
              <w:keepLines/>
              <w:pageBreakBefore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采购政策</w:t>
            </w:r>
          </w:p>
        </w:tc>
        <w:tc>
          <w:tcPr>
            <w:tcW w:w="2890" w:type="dxa"/>
            <w:shd w:val="clear" w:color="auto" w:fill="auto"/>
            <w:noWrap w:val="0"/>
            <w:vAlign w:val="center"/>
          </w:tcPr>
          <w:p w14:paraId="506BA1CB">
            <w:pPr>
              <w:keepLines/>
              <w:pageBreakBefore w:val="0"/>
              <w:bidi w:val="0"/>
              <w:spacing w:line="240" w:lineRule="auto"/>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color w:val="auto"/>
                <w:highlight w:val="none"/>
                <w:lang w:val="en-US" w:eastAsia="zh-CN"/>
              </w:rPr>
              <w:t>供应商应为中小企业。</w:t>
            </w:r>
          </w:p>
        </w:tc>
        <w:tc>
          <w:tcPr>
            <w:tcW w:w="5122" w:type="dxa"/>
            <w:shd w:val="clear" w:color="auto" w:fill="auto"/>
            <w:noWrap w:val="0"/>
            <w:vAlign w:val="center"/>
          </w:tcPr>
          <w:p w14:paraId="19BDA443">
            <w:pPr>
              <w:keepLines/>
              <w:pageBreakBefore w:val="0"/>
              <w:bidi w:val="0"/>
              <w:spacing w:line="240" w:lineRule="auto"/>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11.1</w:t>
            </w:r>
            <w:r>
              <w:rPr>
                <w:rFonts w:hint="eastAsia" w:ascii="宋体" w:hAnsi="宋体" w:eastAsia="宋体" w:cs="宋体"/>
                <w:kern w:val="2"/>
                <w:sz w:val="21"/>
                <w:szCs w:val="21"/>
                <w:lang w:val="en-US" w:eastAsia="zh-CN" w:bidi="ar-SA"/>
              </w:rPr>
              <w:t>请根据要求单独上传《中小企业声明函》。格式以采购文件要求为准。</w:t>
            </w:r>
          </w:p>
        </w:tc>
      </w:tr>
    </w:tbl>
    <w:p w14:paraId="533D2AE9">
      <w:pPr>
        <w:keepLines/>
        <w:pageBreakBefore w:val="0"/>
        <w:bidi w:val="0"/>
        <w:spacing w:line="360" w:lineRule="auto"/>
        <w:jc w:val="left"/>
        <w:rPr>
          <w:rFonts w:hint="eastAsia" w:ascii="宋体" w:hAnsi="宋体" w:cs="宋体"/>
          <w:color w:val="auto"/>
          <w:highlight w:val="none"/>
        </w:rPr>
      </w:pPr>
      <w:r>
        <w:rPr>
          <w:rFonts w:hint="eastAsia" w:ascii="宋体" w:hAnsi="宋体" w:cs="宋体"/>
          <w:color w:val="auto"/>
          <w:szCs w:val="21"/>
          <w:highlight w:val="none"/>
        </w:rPr>
        <w:t>说明：除上述内容外，供应商提供的其他材料，不作为资格审查的内容。</w:t>
      </w:r>
    </w:p>
    <w:p w14:paraId="3A62457E">
      <w:pPr>
        <w:keepLines/>
        <w:pageBreakBefore w:val="0"/>
        <w:bidi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二、符合性审查要求</w:t>
      </w:r>
    </w:p>
    <w:tbl>
      <w:tblPr>
        <w:tblStyle w:val="14"/>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631"/>
        <w:gridCol w:w="2469"/>
        <w:gridCol w:w="4976"/>
      </w:tblGrid>
      <w:tr w14:paraId="5697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blHeader/>
          <w:jc w:val="center"/>
        </w:trPr>
        <w:tc>
          <w:tcPr>
            <w:tcW w:w="682" w:type="dxa"/>
            <w:noWrap w:val="0"/>
            <w:vAlign w:val="center"/>
          </w:tcPr>
          <w:p w14:paraId="72D8A5DC">
            <w:pPr>
              <w:keepLines/>
              <w:pageBreakBefore w:val="0"/>
              <w:bidi w:val="0"/>
              <w:adjustRightInd w:val="0"/>
              <w:snapToGrid w:val="0"/>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631" w:type="dxa"/>
            <w:noWrap w:val="0"/>
            <w:vAlign w:val="center"/>
          </w:tcPr>
          <w:p w14:paraId="505594E8">
            <w:pPr>
              <w:keepLines/>
              <w:pageBreakBefore w:val="0"/>
              <w:bidi w:val="0"/>
              <w:adjustRightInd w:val="0"/>
              <w:snapToGrid w:val="0"/>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类型</w:t>
            </w:r>
          </w:p>
        </w:tc>
        <w:tc>
          <w:tcPr>
            <w:tcW w:w="2469" w:type="dxa"/>
            <w:noWrap w:val="0"/>
            <w:vAlign w:val="center"/>
          </w:tcPr>
          <w:p w14:paraId="44298460">
            <w:pPr>
              <w:keepLines/>
              <w:pageBreakBefore w:val="0"/>
              <w:bidi w:val="0"/>
              <w:adjustRightInd w:val="0"/>
              <w:snapToGrid w:val="0"/>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审查要求</w:t>
            </w:r>
          </w:p>
        </w:tc>
        <w:tc>
          <w:tcPr>
            <w:tcW w:w="4976" w:type="dxa"/>
            <w:noWrap w:val="0"/>
            <w:vAlign w:val="center"/>
          </w:tcPr>
          <w:p w14:paraId="02EEF6AA">
            <w:pPr>
              <w:keepLines/>
              <w:pageBreakBefore w:val="0"/>
              <w:bidi w:val="0"/>
              <w:adjustRightInd w:val="0"/>
              <w:snapToGrid w:val="0"/>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要求说明</w:t>
            </w:r>
          </w:p>
        </w:tc>
      </w:tr>
      <w:tr w14:paraId="1F25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82" w:type="dxa"/>
            <w:noWrap w:val="0"/>
            <w:vAlign w:val="center"/>
          </w:tcPr>
          <w:p w14:paraId="11C936CF">
            <w:pPr>
              <w:keepLines/>
              <w:pageBreakBefore w:val="0"/>
              <w:bidi w:val="0"/>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31" w:type="dxa"/>
            <w:noWrap w:val="0"/>
            <w:vAlign w:val="center"/>
          </w:tcPr>
          <w:p w14:paraId="3D01772C">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商务资信</w:t>
            </w:r>
          </w:p>
        </w:tc>
        <w:tc>
          <w:tcPr>
            <w:tcW w:w="2469" w:type="dxa"/>
            <w:noWrap w:val="0"/>
            <w:vAlign w:val="center"/>
          </w:tcPr>
          <w:p w14:paraId="528A2F16">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对供应商提供的法定代表人（负责人）身份证明文件的符合性、完整性进行审查。</w:t>
            </w:r>
          </w:p>
        </w:tc>
        <w:tc>
          <w:tcPr>
            <w:tcW w:w="4976" w:type="dxa"/>
            <w:noWrap w:val="0"/>
            <w:vAlign w:val="center"/>
          </w:tcPr>
          <w:p w14:paraId="65460408">
            <w:pPr>
              <w:keepLines/>
              <w:pageBreakBefore w:val="0"/>
              <w:tabs>
                <w:tab w:val="left" w:pos="567"/>
              </w:tabs>
              <w:bidi w:val="0"/>
              <w:snapToGrid w:val="0"/>
              <w:spacing w:line="240" w:lineRule="auto"/>
              <w:jc w:val="left"/>
              <w:rPr>
                <w:rFonts w:hint="eastAsia"/>
                <w:color w:val="auto"/>
                <w:szCs w:val="21"/>
                <w:highlight w:val="none"/>
              </w:rPr>
            </w:pPr>
            <w:r>
              <w:rPr>
                <w:rFonts w:hint="eastAsia"/>
                <w:color w:val="auto"/>
                <w:szCs w:val="21"/>
                <w:highlight w:val="none"/>
              </w:rPr>
              <w:t>1.1提供供应商法定代表人（负责人）身份证明文件；</w:t>
            </w:r>
          </w:p>
          <w:p w14:paraId="0627D237">
            <w:pPr>
              <w:keepLines/>
              <w:pageBreakBefore w:val="0"/>
              <w:tabs>
                <w:tab w:val="left" w:pos="567"/>
              </w:tabs>
              <w:bidi w:val="0"/>
              <w:snapToGrid w:val="0"/>
              <w:spacing w:line="240" w:lineRule="auto"/>
              <w:jc w:val="left"/>
              <w:rPr>
                <w:rFonts w:hint="eastAsia" w:ascii="宋体" w:hAnsi="宋体" w:cs="宋体"/>
                <w:color w:val="auto"/>
                <w:kern w:val="0"/>
                <w:szCs w:val="21"/>
                <w:highlight w:val="none"/>
              </w:rPr>
            </w:pPr>
            <w:r>
              <w:rPr>
                <w:rFonts w:hint="eastAsia"/>
                <w:color w:val="auto"/>
                <w:szCs w:val="21"/>
                <w:highlight w:val="none"/>
              </w:rPr>
              <w:t>1.2</w:t>
            </w:r>
            <w:r>
              <w:rPr>
                <w:rFonts w:hint="eastAsia" w:ascii="宋体" w:hAnsi="宋体" w:cs="宋体"/>
                <w:color w:val="auto"/>
                <w:kern w:val="0"/>
                <w:szCs w:val="21"/>
                <w:highlight w:val="none"/>
              </w:rPr>
              <w:t>证明文件须内容完整、盖章符合文件要求。否则，响应无效。</w:t>
            </w:r>
          </w:p>
        </w:tc>
      </w:tr>
      <w:tr w14:paraId="231B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682" w:type="dxa"/>
            <w:noWrap w:val="0"/>
            <w:vAlign w:val="center"/>
          </w:tcPr>
          <w:p w14:paraId="4FE14D00">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631" w:type="dxa"/>
            <w:noWrap w:val="0"/>
            <w:vAlign w:val="center"/>
          </w:tcPr>
          <w:p w14:paraId="261084F5">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商务资信</w:t>
            </w:r>
          </w:p>
        </w:tc>
        <w:tc>
          <w:tcPr>
            <w:tcW w:w="2469" w:type="dxa"/>
            <w:noWrap w:val="0"/>
            <w:vAlign w:val="center"/>
          </w:tcPr>
          <w:p w14:paraId="5A758A54">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对供应商提供的法定代表人（负责人）授权委托书证明文件的符合性、完整性进行审查。</w:t>
            </w:r>
          </w:p>
        </w:tc>
        <w:tc>
          <w:tcPr>
            <w:tcW w:w="4976" w:type="dxa"/>
            <w:noWrap w:val="0"/>
            <w:vAlign w:val="center"/>
          </w:tcPr>
          <w:p w14:paraId="18AA636F">
            <w:pPr>
              <w:keepLines/>
              <w:pageBreakBefore w:val="0"/>
              <w:tabs>
                <w:tab w:val="left" w:pos="567"/>
              </w:tabs>
              <w:bidi w:val="0"/>
              <w:snapToGrid w:val="0"/>
              <w:spacing w:line="240" w:lineRule="auto"/>
              <w:jc w:val="left"/>
              <w:rPr>
                <w:rFonts w:hint="eastAsia"/>
                <w:color w:val="auto"/>
                <w:szCs w:val="21"/>
                <w:highlight w:val="none"/>
              </w:rPr>
            </w:pPr>
            <w:r>
              <w:rPr>
                <w:rFonts w:hint="eastAsia"/>
                <w:color w:val="auto"/>
                <w:szCs w:val="21"/>
                <w:highlight w:val="none"/>
              </w:rPr>
              <w:t>2.1提供法定代表人（负责人）授权委托书证明材料。</w:t>
            </w:r>
          </w:p>
          <w:p w14:paraId="63C4CF8E">
            <w:pPr>
              <w:keepLines/>
              <w:pageBreakBefore w:val="0"/>
              <w:tabs>
                <w:tab w:val="left" w:pos="567"/>
              </w:tabs>
              <w:bidi w:val="0"/>
              <w:snapToGrid w:val="0"/>
              <w:spacing w:line="240" w:lineRule="auto"/>
              <w:jc w:val="left"/>
              <w:rPr>
                <w:rFonts w:hint="eastAsia"/>
                <w:color w:val="auto"/>
                <w:szCs w:val="21"/>
                <w:highlight w:val="none"/>
              </w:rPr>
            </w:pPr>
            <w:r>
              <w:rPr>
                <w:rFonts w:hint="eastAsia"/>
                <w:color w:val="auto"/>
                <w:szCs w:val="21"/>
                <w:highlight w:val="none"/>
              </w:rPr>
              <w:t>2.2证明文件须内容完整、签署符合要求、加盖电子CA章。否则，响应无效。</w:t>
            </w:r>
          </w:p>
          <w:p w14:paraId="6B8D6278">
            <w:pPr>
              <w:keepLines/>
              <w:pageBreakBefore w:val="0"/>
              <w:bidi w:val="0"/>
              <w:adjustRightInd w:val="0"/>
              <w:snapToGrid w:val="0"/>
              <w:spacing w:line="240" w:lineRule="auto"/>
              <w:jc w:val="left"/>
              <w:rPr>
                <w:rFonts w:hint="eastAsia" w:ascii="宋体" w:hAnsi="宋体" w:cs="宋体"/>
                <w:color w:val="auto"/>
                <w:kern w:val="0"/>
                <w:szCs w:val="21"/>
                <w:highlight w:val="none"/>
              </w:rPr>
            </w:pPr>
            <w:r>
              <w:rPr>
                <w:color w:val="auto"/>
                <w:szCs w:val="21"/>
                <w:highlight w:val="none"/>
              </w:rPr>
              <w:t>法定代表人（负责人）授权委托书及磋商函是否按磋商文件要求格式提供；内容是否完整、有效；</w:t>
            </w:r>
            <w:r>
              <w:rPr>
                <w:color w:val="auto"/>
                <w:kern w:val="0"/>
                <w:szCs w:val="21"/>
                <w:highlight w:val="none"/>
              </w:rPr>
              <w:t>授权人签署是否在授权书有效期内；</w:t>
            </w:r>
            <w:r>
              <w:rPr>
                <w:color w:val="auto"/>
                <w:szCs w:val="21"/>
                <w:highlight w:val="none"/>
              </w:rPr>
              <w:t>是否按磋商文件要求对其进行了签署、盖章等。</w:t>
            </w:r>
          </w:p>
        </w:tc>
      </w:tr>
      <w:tr w14:paraId="5445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82" w:type="dxa"/>
            <w:noWrap w:val="0"/>
            <w:vAlign w:val="center"/>
          </w:tcPr>
          <w:p w14:paraId="5CD846E1">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631" w:type="dxa"/>
            <w:noWrap w:val="0"/>
            <w:vAlign w:val="center"/>
          </w:tcPr>
          <w:p w14:paraId="35526E2B">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w:t>
            </w:r>
          </w:p>
        </w:tc>
        <w:tc>
          <w:tcPr>
            <w:tcW w:w="2469" w:type="dxa"/>
            <w:noWrap w:val="0"/>
            <w:vAlign w:val="center"/>
          </w:tcPr>
          <w:p w14:paraId="3BDFDB35">
            <w:pPr>
              <w:keepLines/>
              <w:pageBreakBefore w:val="0"/>
              <w:bidi w:val="0"/>
              <w:spacing w:line="240" w:lineRule="auto"/>
              <w:jc w:val="center"/>
              <w:rPr>
                <w:rFonts w:hint="eastAsia" w:ascii="宋体" w:hAnsi="宋体" w:cs="宋体"/>
                <w:color w:val="auto"/>
                <w:szCs w:val="21"/>
                <w:highlight w:val="none"/>
              </w:rPr>
            </w:pPr>
            <w:r>
              <w:rPr>
                <w:rFonts w:hint="eastAsia"/>
                <w:color w:val="auto"/>
                <w:highlight w:val="none"/>
              </w:rPr>
              <w:t>对供应商提供的磋商函的符合性、完整性进行审查。</w:t>
            </w:r>
          </w:p>
        </w:tc>
        <w:tc>
          <w:tcPr>
            <w:tcW w:w="4976" w:type="dxa"/>
            <w:noWrap w:val="0"/>
            <w:vAlign w:val="center"/>
          </w:tcPr>
          <w:p w14:paraId="0960577B">
            <w:pPr>
              <w:keepLines/>
              <w:pageBreakBefore w:val="0"/>
              <w:tabs>
                <w:tab w:val="left" w:pos="567"/>
              </w:tabs>
              <w:bidi w:val="0"/>
              <w:snapToGrid w:val="0"/>
              <w:spacing w:line="240" w:lineRule="auto"/>
              <w:jc w:val="left"/>
              <w:rPr>
                <w:rFonts w:hint="eastAsia"/>
                <w:color w:val="auto"/>
                <w:highlight w:val="none"/>
              </w:rPr>
            </w:pPr>
            <w:r>
              <w:rPr>
                <w:rFonts w:hint="eastAsia"/>
                <w:color w:val="auto"/>
                <w:highlight w:val="none"/>
              </w:rPr>
              <w:t>3.1提供磋商函；</w:t>
            </w:r>
          </w:p>
          <w:p w14:paraId="5EBC41AB">
            <w:pPr>
              <w:pStyle w:val="6"/>
              <w:keepLines/>
              <w:pageBreakBefore w:val="0"/>
              <w:bidi w:val="0"/>
              <w:spacing w:line="240" w:lineRule="auto"/>
              <w:rPr>
                <w:rFonts w:hint="eastAsia" w:ascii="宋体" w:hAnsi="宋体" w:cs="宋体"/>
                <w:color w:val="auto"/>
                <w:szCs w:val="21"/>
                <w:highlight w:val="none"/>
              </w:rPr>
            </w:pPr>
            <w:r>
              <w:rPr>
                <w:rFonts w:hint="eastAsia"/>
                <w:color w:val="auto"/>
                <w:sz w:val="21"/>
                <w:szCs w:val="21"/>
                <w:highlight w:val="none"/>
              </w:rPr>
              <w:t>3.2磋商函须内容完整、签署符合要求、加盖电子CA章。否则，响应无效。</w:t>
            </w:r>
          </w:p>
        </w:tc>
      </w:tr>
      <w:tr w14:paraId="726B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682" w:type="dxa"/>
            <w:noWrap w:val="0"/>
            <w:vAlign w:val="center"/>
          </w:tcPr>
          <w:p w14:paraId="0641C859">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631" w:type="dxa"/>
            <w:noWrap w:val="0"/>
            <w:vAlign w:val="center"/>
          </w:tcPr>
          <w:p w14:paraId="43F3EF44">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w:t>
            </w:r>
          </w:p>
        </w:tc>
        <w:tc>
          <w:tcPr>
            <w:tcW w:w="2469" w:type="dxa"/>
            <w:noWrap w:val="0"/>
            <w:vAlign w:val="center"/>
          </w:tcPr>
          <w:p w14:paraId="1F03C81F">
            <w:pPr>
              <w:keepLines/>
              <w:pageBreakBefore w:val="0"/>
              <w:bidi w:val="0"/>
              <w:spacing w:line="240" w:lineRule="auto"/>
              <w:jc w:val="center"/>
              <w:rPr>
                <w:rFonts w:hint="eastAsia" w:ascii="宋体" w:hAnsi="宋体" w:cs="宋体"/>
                <w:color w:val="auto"/>
                <w:kern w:val="0"/>
                <w:szCs w:val="21"/>
                <w:highlight w:val="none"/>
              </w:rPr>
            </w:pPr>
            <w:r>
              <w:rPr>
                <w:rFonts w:hint="eastAsia"/>
                <w:color w:val="auto"/>
                <w:szCs w:val="21"/>
                <w:highlight w:val="none"/>
              </w:rPr>
              <w:t>对供应商提供的</w:t>
            </w:r>
            <w:r>
              <w:rPr>
                <w:rFonts w:hint="eastAsia"/>
                <w:color w:val="auto"/>
                <w:szCs w:val="21"/>
                <w:highlight w:val="none"/>
                <w:lang w:val="en-US" w:eastAsia="zh-CN"/>
              </w:rPr>
              <w:t>报价</w:t>
            </w:r>
            <w:r>
              <w:rPr>
                <w:rFonts w:hint="eastAsia"/>
                <w:color w:val="auto"/>
                <w:szCs w:val="21"/>
                <w:highlight w:val="none"/>
              </w:rPr>
              <w:t>的符合性、完整性进行审查。</w:t>
            </w:r>
          </w:p>
        </w:tc>
        <w:tc>
          <w:tcPr>
            <w:tcW w:w="4976" w:type="dxa"/>
            <w:noWrap w:val="0"/>
            <w:vAlign w:val="center"/>
          </w:tcPr>
          <w:p w14:paraId="28FCE92C">
            <w:pPr>
              <w:keepLines/>
              <w:pageBreakBefore w:val="0"/>
              <w:tabs>
                <w:tab w:val="left" w:pos="567"/>
              </w:tabs>
              <w:bidi w:val="0"/>
              <w:snapToGrid w:val="0"/>
              <w:spacing w:line="240" w:lineRule="auto"/>
              <w:jc w:val="left"/>
              <w:rPr>
                <w:color w:val="auto"/>
                <w:szCs w:val="21"/>
                <w:highlight w:val="none"/>
              </w:rPr>
            </w:pPr>
            <w:r>
              <w:rPr>
                <w:rFonts w:hint="eastAsia"/>
                <w:color w:val="auto"/>
                <w:szCs w:val="21"/>
                <w:highlight w:val="none"/>
              </w:rPr>
              <w:t>4.</w:t>
            </w:r>
            <w:r>
              <w:rPr>
                <w:rFonts w:hint="eastAsia"/>
                <w:color w:val="auto"/>
                <w:szCs w:val="21"/>
                <w:highlight w:val="none"/>
                <w:lang w:val="en-US" w:eastAsia="zh-CN"/>
              </w:rPr>
              <w:t>1报价</w:t>
            </w:r>
            <w:r>
              <w:rPr>
                <w:color w:val="auto"/>
                <w:szCs w:val="21"/>
                <w:highlight w:val="none"/>
              </w:rPr>
              <w:t>存在漏项、缺项、错项；存在有超出本项目最高限价</w:t>
            </w:r>
            <w:r>
              <w:rPr>
                <w:rFonts w:hint="eastAsia"/>
                <w:color w:val="auto"/>
                <w:szCs w:val="21"/>
                <w:highlight w:val="none"/>
              </w:rPr>
              <w:t>等情形的</w:t>
            </w:r>
            <w:r>
              <w:rPr>
                <w:color w:val="auto"/>
                <w:szCs w:val="21"/>
                <w:highlight w:val="none"/>
              </w:rPr>
              <w:t>，响应无效；</w:t>
            </w:r>
          </w:p>
          <w:p w14:paraId="5CC35758">
            <w:pPr>
              <w:keepLines/>
              <w:pageBreakBefore w:val="0"/>
              <w:tabs>
                <w:tab w:val="left" w:pos="567"/>
              </w:tabs>
              <w:bidi w:val="0"/>
              <w:snapToGrid w:val="0"/>
              <w:spacing w:line="240" w:lineRule="auto"/>
              <w:jc w:val="left"/>
              <w:rPr>
                <w:rFonts w:hint="eastAsia" w:ascii="宋体" w:hAnsi="宋体" w:cs="宋体"/>
                <w:color w:val="auto"/>
                <w:kern w:val="0"/>
                <w:szCs w:val="21"/>
                <w:highlight w:val="none"/>
              </w:rPr>
            </w:pPr>
            <w:r>
              <w:rPr>
                <w:rFonts w:hint="eastAsia"/>
                <w:color w:val="auto"/>
                <w:szCs w:val="21"/>
                <w:highlight w:val="none"/>
              </w:rPr>
              <w:t>4.</w:t>
            </w:r>
            <w:r>
              <w:rPr>
                <w:rFonts w:hint="eastAsia"/>
                <w:color w:val="auto"/>
                <w:szCs w:val="21"/>
                <w:highlight w:val="none"/>
                <w:lang w:val="en-US" w:eastAsia="zh-CN"/>
              </w:rPr>
              <w:t>2</w:t>
            </w:r>
            <w:r>
              <w:rPr>
                <w:color w:val="auto"/>
                <w:szCs w:val="21"/>
                <w:highlight w:val="none"/>
              </w:rPr>
              <w:t>报价有可选择或可调整的报价的，响应无效</w:t>
            </w:r>
            <w:r>
              <w:rPr>
                <w:rFonts w:hint="eastAsia"/>
                <w:color w:val="auto"/>
                <w:szCs w:val="21"/>
                <w:highlight w:val="none"/>
              </w:rPr>
              <w:t>。</w:t>
            </w:r>
          </w:p>
        </w:tc>
      </w:tr>
      <w:tr w14:paraId="0D98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82" w:type="dxa"/>
            <w:noWrap w:val="0"/>
            <w:vAlign w:val="center"/>
          </w:tcPr>
          <w:p w14:paraId="02797EC6">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631" w:type="dxa"/>
            <w:noWrap w:val="0"/>
            <w:vAlign w:val="center"/>
          </w:tcPr>
          <w:p w14:paraId="7B44100B">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商务资信</w:t>
            </w:r>
          </w:p>
        </w:tc>
        <w:tc>
          <w:tcPr>
            <w:tcW w:w="2469" w:type="dxa"/>
            <w:noWrap w:val="0"/>
            <w:vAlign w:val="center"/>
          </w:tcPr>
          <w:p w14:paraId="56D2A4CF">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szCs w:val="21"/>
                <w:highlight w:val="none"/>
              </w:rPr>
              <w:t>商务要求相应内容的完整性、符合性进行审查。</w:t>
            </w:r>
          </w:p>
        </w:tc>
        <w:tc>
          <w:tcPr>
            <w:tcW w:w="4976" w:type="dxa"/>
            <w:noWrap w:val="0"/>
            <w:vAlign w:val="center"/>
          </w:tcPr>
          <w:p w14:paraId="3C4F2243">
            <w:pPr>
              <w:keepLines/>
              <w:pageBreakBefore w:val="0"/>
              <w:bidi w:val="0"/>
              <w:adjustRightInd w:val="0"/>
              <w:snapToGrid w:val="0"/>
              <w:spacing w:line="240" w:lineRule="auto"/>
              <w:jc w:val="left"/>
              <w:rPr>
                <w:rFonts w:hint="eastAsia"/>
                <w:color w:val="auto"/>
                <w:szCs w:val="21"/>
                <w:highlight w:val="none"/>
              </w:rPr>
            </w:pPr>
            <w:r>
              <w:rPr>
                <w:rFonts w:hint="eastAsia"/>
                <w:color w:val="auto"/>
                <w:szCs w:val="21"/>
                <w:highlight w:val="none"/>
              </w:rPr>
              <w:t>5.1提供商务条款响应表；</w:t>
            </w:r>
          </w:p>
          <w:p w14:paraId="473B4D0D">
            <w:pPr>
              <w:keepLines/>
              <w:pageBreakBefore w:val="0"/>
              <w:bidi w:val="0"/>
              <w:adjustRightInd w:val="0"/>
              <w:snapToGrid w:val="0"/>
              <w:spacing w:line="240" w:lineRule="auto"/>
              <w:jc w:val="left"/>
              <w:rPr>
                <w:rFonts w:hint="eastAsia"/>
                <w:color w:val="auto"/>
                <w:szCs w:val="21"/>
                <w:highlight w:val="none"/>
              </w:rPr>
            </w:pPr>
            <w:r>
              <w:rPr>
                <w:rFonts w:hint="eastAsia"/>
                <w:color w:val="auto"/>
                <w:szCs w:val="21"/>
                <w:highlight w:val="none"/>
              </w:rPr>
              <w:t>5.2响应表须内容完整、签署符合要求、加盖电子CA章。否则，响应无效。</w:t>
            </w:r>
          </w:p>
          <w:p w14:paraId="5E5A332D">
            <w:pPr>
              <w:keepLines/>
              <w:pageBreakBefore w:val="0"/>
              <w:bidi w:val="0"/>
              <w:adjustRightInd w:val="0"/>
              <w:snapToGrid w:val="0"/>
              <w:spacing w:line="240" w:lineRule="auto"/>
              <w:jc w:val="left"/>
              <w:rPr>
                <w:rFonts w:hint="eastAsia" w:ascii="宋体" w:hAnsi="宋体" w:cs="宋体"/>
                <w:color w:val="auto"/>
                <w:kern w:val="0"/>
                <w:szCs w:val="21"/>
                <w:highlight w:val="none"/>
              </w:rPr>
            </w:pPr>
            <w:r>
              <w:rPr>
                <w:rFonts w:hint="eastAsia"/>
                <w:color w:val="auto"/>
                <w:szCs w:val="21"/>
                <w:highlight w:val="none"/>
              </w:rPr>
              <w:t>5.3</w:t>
            </w:r>
            <w:r>
              <w:rPr>
                <w:color w:val="auto"/>
                <w:szCs w:val="21"/>
                <w:highlight w:val="none"/>
              </w:rPr>
              <w:t>对</w:t>
            </w:r>
            <w:r>
              <w:rPr>
                <w:rFonts w:hint="eastAsia" w:ascii="Times New Roman" w:hAnsi="Times New Roman" w:eastAsia="宋体" w:cs="Times New Roman"/>
                <w:color w:val="auto"/>
                <w:szCs w:val="21"/>
                <w:highlight w:val="none"/>
              </w:rPr>
              <w:t>照本文件第</w:t>
            </w:r>
            <w:r>
              <w:rPr>
                <w:rFonts w:hint="eastAsia" w:ascii="Times New Roman" w:hAnsi="Times New Roman" w:eastAsia="宋体" w:cs="Times New Roman"/>
                <w:color w:val="auto"/>
                <w:szCs w:val="21"/>
                <w:highlight w:val="none"/>
                <w:lang w:val="en-US" w:eastAsia="zh-CN"/>
              </w:rPr>
              <w:t>四</w:t>
            </w:r>
            <w:r>
              <w:rPr>
                <w:rFonts w:hint="eastAsia" w:ascii="Times New Roman" w:hAnsi="Times New Roman" w:eastAsia="宋体" w:cs="Times New Roman"/>
                <w:color w:val="auto"/>
                <w:szCs w:val="21"/>
                <w:highlight w:val="none"/>
              </w:rPr>
              <w:t>部分的</w:t>
            </w:r>
            <w:r>
              <w:rPr>
                <w:rFonts w:hint="eastAsia" w:ascii="Times New Roman" w:hAnsi="Times New Roman" w:eastAsia="宋体" w:cs="Times New Roman"/>
                <w:color w:val="auto"/>
                <w:szCs w:val="21"/>
                <w:highlight w:val="none"/>
                <w:lang w:val="en-US" w:eastAsia="zh-CN"/>
              </w:rPr>
              <w:t>合同履行期限、建设地点</w:t>
            </w:r>
            <w:r>
              <w:rPr>
                <w:rFonts w:hint="eastAsia" w:ascii="Times New Roman" w:hAnsi="Times New Roman" w:eastAsia="宋体" w:cs="Times New Roman"/>
                <w:color w:val="auto"/>
                <w:szCs w:val="21"/>
                <w:highlight w:val="none"/>
              </w:rPr>
              <w:t>等对响应文件的响应情况进行审查。未做出实质性响应的，响应无效。</w:t>
            </w:r>
          </w:p>
        </w:tc>
      </w:tr>
      <w:tr w14:paraId="4ABF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682" w:type="dxa"/>
            <w:noWrap w:val="0"/>
            <w:vAlign w:val="center"/>
          </w:tcPr>
          <w:p w14:paraId="4FC573D9">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kern w:val="0"/>
                <w:szCs w:val="21"/>
                <w:highlight w:val="none"/>
              </w:rPr>
              <w:t>6</w:t>
            </w:r>
          </w:p>
        </w:tc>
        <w:tc>
          <w:tcPr>
            <w:tcW w:w="1631" w:type="dxa"/>
            <w:noWrap w:val="0"/>
            <w:vAlign w:val="center"/>
          </w:tcPr>
          <w:p w14:paraId="103F5EEA">
            <w:pPr>
              <w:keepLines/>
              <w:pageBreakBefore w:val="0"/>
              <w:bidi w:val="0"/>
              <w:adjustRightInd w:val="0"/>
              <w:snapToGrid w:val="0"/>
              <w:spacing w:line="240" w:lineRule="auto"/>
              <w:jc w:val="center"/>
              <w:rPr>
                <w:rFonts w:hint="eastAsia"/>
                <w:color w:val="auto"/>
                <w:kern w:val="0"/>
                <w:szCs w:val="21"/>
                <w:highlight w:val="none"/>
              </w:rPr>
            </w:pPr>
            <w:r>
              <w:rPr>
                <w:rFonts w:hint="eastAsia"/>
                <w:color w:val="auto"/>
                <w:kern w:val="0"/>
                <w:szCs w:val="21"/>
                <w:highlight w:val="none"/>
              </w:rPr>
              <w:t>技术要求</w:t>
            </w:r>
          </w:p>
        </w:tc>
        <w:tc>
          <w:tcPr>
            <w:tcW w:w="2469" w:type="dxa"/>
            <w:noWrap w:val="0"/>
            <w:vAlign w:val="center"/>
          </w:tcPr>
          <w:p w14:paraId="58C12787">
            <w:pPr>
              <w:keepLines/>
              <w:pageBreakBefore w:val="0"/>
              <w:bidi w:val="0"/>
              <w:adjustRightInd w:val="0"/>
              <w:snapToGrid w:val="0"/>
              <w:spacing w:line="240" w:lineRule="auto"/>
              <w:jc w:val="center"/>
              <w:rPr>
                <w:rFonts w:hint="eastAsia"/>
                <w:color w:val="auto"/>
                <w:kern w:val="0"/>
                <w:szCs w:val="21"/>
                <w:highlight w:val="none"/>
              </w:rPr>
            </w:pPr>
            <w:r>
              <w:rPr>
                <w:rFonts w:hint="eastAsia"/>
                <w:color w:val="auto"/>
                <w:szCs w:val="21"/>
                <w:highlight w:val="none"/>
              </w:rPr>
              <w:t>技术要求相应内容的完整性、符合性进行审查。</w:t>
            </w:r>
          </w:p>
        </w:tc>
        <w:tc>
          <w:tcPr>
            <w:tcW w:w="4976" w:type="dxa"/>
            <w:noWrap w:val="0"/>
            <w:vAlign w:val="center"/>
          </w:tcPr>
          <w:p w14:paraId="1B349B2E">
            <w:pPr>
              <w:keepLines/>
              <w:pageBreakBefore w:val="0"/>
              <w:bidi w:val="0"/>
              <w:adjustRightInd w:val="0"/>
              <w:snapToGrid w:val="0"/>
              <w:spacing w:line="240" w:lineRule="auto"/>
              <w:jc w:val="left"/>
              <w:rPr>
                <w:rFonts w:hint="eastAsia"/>
                <w:color w:val="auto"/>
                <w:kern w:val="0"/>
                <w:szCs w:val="21"/>
                <w:highlight w:val="none"/>
              </w:rPr>
            </w:pPr>
            <w:r>
              <w:rPr>
                <w:rFonts w:hint="eastAsia"/>
                <w:color w:val="auto"/>
                <w:kern w:val="0"/>
                <w:szCs w:val="21"/>
                <w:highlight w:val="none"/>
              </w:rPr>
              <w:t>6.1提供技术规范响应；</w:t>
            </w:r>
          </w:p>
          <w:p w14:paraId="4FA5A7DD">
            <w:pPr>
              <w:keepLines/>
              <w:pageBreakBefore w:val="0"/>
              <w:bidi w:val="0"/>
              <w:adjustRightInd w:val="0"/>
              <w:snapToGrid w:val="0"/>
              <w:spacing w:line="240" w:lineRule="auto"/>
              <w:jc w:val="left"/>
              <w:rPr>
                <w:rFonts w:hint="eastAsia"/>
                <w:color w:val="auto"/>
                <w:kern w:val="0"/>
                <w:szCs w:val="21"/>
                <w:highlight w:val="none"/>
              </w:rPr>
            </w:pPr>
            <w:r>
              <w:rPr>
                <w:rFonts w:hint="eastAsia"/>
                <w:color w:val="auto"/>
                <w:kern w:val="0"/>
                <w:szCs w:val="21"/>
                <w:highlight w:val="none"/>
              </w:rPr>
              <w:t>6.2技术规范响应须内容完整、签署符合要求、加盖电子CA章。否则，响应无效。</w:t>
            </w:r>
          </w:p>
          <w:p w14:paraId="6286C578">
            <w:pPr>
              <w:keepLines/>
              <w:pageBreakBefore w:val="0"/>
              <w:bidi w:val="0"/>
              <w:adjustRightInd w:val="0"/>
              <w:snapToGrid w:val="0"/>
              <w:spacing w:line="240" w:lineRule="auto"/>
              <w:jc w:val="left"/>
              <w:rPr>
                <w:rFonts w:hint="eastAsia"/>
                <w:color w:val="auto"/>
                <w:szCs w:val="21"/>
                <w:highlight w:val="none"/>
              </w:rPr>
            </w:pPr>
            <w:r>
              <w:rPr>
                <w:rFonts w:hint="eastAsia"/>
                <w:color w:val="auto"/>
                <w:kern w:val="0"/>
                <w:szCs w:val="21"/>
                <w:highlight w:val="none"/>
              </w:rPr>
              <w:t>6.3对照本磋商文件第</w:t>
            </w:r>
            <w:r>
              <w:rPr>
                <w:rFonts w:hint="eastAsia"/>
                <w:color w:val="auto"/>
                <w:kern w:val="0"/>
                <w:szCs w:val="21"/>
                <w:highlight w:val="none"/>
                <w:lang w:val="en-US" w:eastAsia="zh-CN"/>
              </w:rPr>
              <w:t>四</w:t>
            </w:r>
            <w:r>
              <w:rPr>
                <w:rFonts w:hint="eastAsia"/>
                <w:color w:val="auto"/>
                <w:kern w:val="0"/>
                <w:szCs w:val="21"/>
                <w:highlight w:val="none"/>
              </w:rPr>
              <w:t>部分技术要求的内容和响应文件的响应情况进行审查，未对磋商文件中的要求内容做出实质性响应或磋商小组共同认定响应内容与其相关证明材料存在重大偏离的，响应无效。</w:t>
            </w:r>
          </w:p>
        </w:tc>
      </w:tr>
      <w:tr w14:paraId="2395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2" w:type="dxa"/>
            <w:noWrap w:val="0"/>
            <w:vAlign w:val="center"/>
          </w:tcPr>
          <w:p w14:paraId="239C905F">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kern w:val="0"/>
                <w:szCs w:val="21"/>
                <w:highlight w:val="none"/>
              </w:rPr>
              <w:t>7</w:t>
            </w:r>
          </w:p>
        </w:tc>
        <w:tc>
          <w:tcPr>
            <w:tcW w:w="1631" w:type="dxa"/>
            <w:noWrap w:val="0"/>
            <w:vAlign w:val="center"/>
          </w:tcPr>
          <w:p w14:paraId="0E58610D">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商务资信</w:t>
            </w:r>
          </w:p>
        </w:tc>
        <w:tc>
          <w:tcPr>
            <w:tcW w:w="2469" w:type="dxa"/>
            <w:noWrap w:val="0"/>
            <w:vAlign w:val="center"/>
          </w:tcPr>
          <w:p w14:paraId="4B91A70B">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color w:val="auto"/>
                <w:szCs w:val="21"/>
                <w:highlight w:val="none"/>
              </w:rPr>
              <w:t>政策性要求的审核</w:t>
            </w:r>
          </w:p>
        </w:tc>
        <w:tc>
          <w:tcPr>
            <w:tcW w:w="4976" w:type="dxa"/>
            <w:noWrap w:val="0"/>
            <w:vAlign w:val="center"/>
          </w:tcPr>
          <w:p w14:paraId="3B8C4C1A">
            <w:pPr>
              <w:keepLines/>
              <w:pageBreakBefore w:val="0"/>
              <w:bidi w:val="0"/>
              <w:adjustRightInd w:val="0"/>
              <w:snapToGrid w:val="0"/>
              <w:spacing w:line="240" w:lineRule="auto"/>
              <w:jc w:val="left"/>
              <w:rPr>
                <w:color w:val="auto"/>
                <w:szCs w:val="21"/>
                <w:highlight w:val="none"/>
              </w:rPr>
            </w:pPr>
            <w:r>
              <w:rPr>
                <w:rFonts w:hint="eastAsia"/>
                <w:color w:val="auto"/>
                <w:szCs w:val="21"/>
                <w:highlight w:val="none"/>
              </w:rPr>
              <w:t>7.1</w:t>
            </w:r>
            <w:r>
              <w:rPr>
                <w:color w:val="auto"/>
                <w:szCs w:val="21"/>
                <w:highlight w:val="none"/>
              </w:rPr>
              <w:t>对照本部分第</w:t>
            </w:r>
            <w:r>
              <w:rPr>
                <w:rFonts w:hint="eastAsia"/>
                <w:color w:val="auto"/>
                <w:szCs w:val="21"/>
                <w:highlight w:val="none"/>
              </w:rPr>
              <w:t>四</w:t>
            </w:r>
            <w:r>
              <w:rPr>
                <w:color w:val="auto"/>
                <w:szCs w:val="21"/>
                <w:highlight w:val="none"/>
              </w:rPr>
              <w:t>条“落实政府采购</w:t>
            </w:r>
            <w:r>
              <w:rPr>
                <w:rFonts w:hint="eastAsia"/>
                <w:color w:val="auto"/>
                <w:szCs w:val="21"/>
                <w:highlight w:val="none"/>
              </w:rPr>
              <w:t>强制性</w:t>
            </w:r>
            <w:r>
              <w:rPr>
                <w:color w:val="auto"/>
                <w:szCs w:val="21"/>
                <w:highlight w:val="none"/>
              </w:rPr>
              <w:t>政策求的评审内容及标准”要求进行审查，没有做出实质性、符合性响应的，响应无效。</w:t>
            </w:r>
          </w:p>
          <w:p w14:paraId="1E85036D">
            <w:pPr>
              <w:keepLines/>
              <w:pageBreakBefore w:val="0"/>
              <w:bidi w:val="0"/>
              <w:adjustRightInd w:val="0"/>
              <w:snapToGrid w:val="0"/>
              <w:spacing w:line="240" w:lineRule="auto"/>
              <w:jc w:val="left"/>
              <w:rPr>
                <w:rFonts w:hint="eastAsia" w:ascii="宋体" w:hAnsi="宋体" w:cs="宋体"/>
                <w:color w:val="auto"/>
                <w:kern w:val="0"/>
                <w:szCs w:val="21"/>
                <w:highlight w:val="none"/>
              </w:rPr>
            </w:pPr>
            <w:r>
              <w:rPr>
                <w:rFonts w:hint="eastAsia"/>
                <w:color w:val="auto"/>
                <w:szCs w:val="21"/>
                <w:highlight w:val="none"/>
              </w:rPr>
              <w:t>7.2</w:t>
            </w:r>
            <w:r>
              <w:rPr>
                <w:color w:val="auto"/>
                <w:szCs w:val="21"/>
                <w:highlight w:val="none"/>
              </w:rPr>
              <w:t>对供应商提供的小微企业、残疾人企业等声明函</w:t>
            </w:r>
            <w:r>
              <w:rPr>
                <w:rFonts w:hint="eastAsia"/>
                <w:color w:val="auto"/>
                <w:szCs w:val="21"/>
                <w:highlight w:val="none"/>
              </w:rPr>
              <w:t>等</w:t>
            </w:r>
            <w:r>
              <w:rPr>
                <w:color w:val="auto"/>
                <w:szCs w:val="21"/>
                <w:highlight w:val="none"/>
              </w:rPr>
              <w:t>进行符合性审核，不符合要求的，评审价格不得给予折扣。</w:t>
            </w:r>
          </w:p>
        </w:tc>
      </w:tr>
      <w:tr w14:paraId="1305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82" w:type="dxa"/>
            <w:noWrap w:val="0"/>
            <w:vAlign w:val="center"/>
          </w:tcPr>
          <w:p w14:paraId="2A6CFC7D">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kern w:val="0"/>
                <w:szCs w:val="21"/>
                <w:highlight w:val="none"/>
              </w:rPr>
              <w:t>8</w:t>
            </w:r>
          </w:p>
        </w:tc>
        <w:tc>
          <w:tcPr>
            <w:tcW w:w="1631" w:type="dxa"/>
            <w:noWrap w:val="0"/>
            <w:vAlign w:val="center"/>
          </w:tcPr>
          <w:p w14:paraId="5914BDCC">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商务资信</w:t>
            </w:r>
          </w:p>
        </w:tc>
        <w:tc>
          <w:tcPr>
            <w:tcW w:w="2469" w:type="dxa"/>
            <w:noWrap w:val="0"/>
            <w:vAlign w:val="center"/>
          </w:tcPr>
          <w:p w14:paraId="18274B52">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szCs w:val="21"/>
                <w:highlight w:val="none"/>
              </w:rPr>
              <w:t>响应文件的签署及盖章</w:t>
            </w:r>
          </w:p>
        </w:tc>
        <w:tc>
          <w:tcPr>
            <w:tcW w:w="4976" w:type="dxa"/>
            <w:noWrap w:val="0"/>
            <w:vAlign w:val="center"/>
          </w:tcPr>
          <w:p w14:paraId="483E4261">
            <w:pPr>
              <w:keepLines/>
              <w:pageBreakBefore w:val="0"/>
              <w:bidi w:val="0"/>
              <w:adjustRightInd w:val="0"/>
              <w:snapToGrid w:val="0"/>
              <w:spacing w:line="240" w:lineRule="auto"/>
              <w:jc w:val="left"/>
              <w:rPr>
                <w:rFonts w:hint="eastAsia" w:ascii="宋体" w:hAnsi="宋体" w:cs="宋体"/>
                <w:color w:val="auto"/>
                <w:kern w:val="0"/>
                <w:szCs w:val="21"/>
                <w:highlight w:val="none"/>
              </w:rPr>
            </w:pPr>
            <w:r>
              <w:rPr>
                <w:rFonts w:hint="eastAsia"/>
                <w:color w:val="auto"/>
                <w:szCs w:val="21"/>
                <w:highlight w:val="none"/>
              </w:rPr>
              <w:t>审查响应文件的签署及盖章是否按照磋商文件的要求进行了响应。</w:t>
            </w:r>
          </w:p>
        </w:tc>
      </w:tr>
      <w:tr w14:paraId="568F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82" w:type="dxa"/>
            <w:noWrap w:val="0"/>
            <w:vAlign w:val="center"/>
          </w:tcPr>
          <w:p w14:paraId="1EED3854">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kern w:val="0"/>
                <w:szCs w:val="21"/>
                <w:highlight w:val="none"/>
              </w:rPr>
              <w:t>9</w:t>
            </w:r>
          </w:p>
        </w:tc>
        <w:tc>
          <w:tcPr>
            <w:tcW w:w="1631" w:type="dxa"/>
            <w:noWrap w:val="0"/>
            <w:vAlign w:val="center"/>
          </w:tcPr>
          <w:p w14:paraId="60AA73EB">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商务资信</w:t>
            </w:r>
          </w:p>
        </w:tc>
        <w:tc>
          <w:tcPr>
            <w:tcW w:w="2469" w:type="dxa"/>
            <w:noWrap w:val="0"/>
            <w:vAlign w:val="center"/>
          </w:tcPr>
          <w:p w14:paraId="6D1149B3">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szCs w:val="21"/>
                <w:highlight w:val="none"/>
              </w:rPr>
              <w:t>供应商需提交的其他商务资信证明文件</w:t>
            </w:r>
          </w:p>
        </w:tc>
        <w:tc>
          <w:tcPr>
            <w:tcW w:w="4976" w:type="dxa"/>
            <w:noWrap w:val="0"/>
            <w:vAlign w:val="center"/>
          </w:tcPr>
          <w:p w14:paraId="4A130DE8">
            <w:pPr>
              <w:keepLines/>
              <w:pageBreakBefore w:val="0"/>
              <w:bidi w:val="0"/>
              <w:adjustRightInd w:val="0"/>
              <w:snapToGrid w:val="0"/>
              <w:spacing w:line="240" w:lineRule="auto"/>
              <w:jc w:val="left"/>
              <w:rPr>
                <w:rFonts w:hint="eastAsia" w:ascii="宋体" w:hAnsi="宋体" w:cs="宋体"/>
                <w:color w:val="auto"/>
                <w:kern w:val="0"/>
                <w:szCs w:val="21"/>
                <w:highlight w:val="none"/>
              </w:rPr>
            </w:pPr>
            <w:r>
              <w:rPr>
                <w:rFonts w:hint="eastAsia"/>
                <w:color w:val="auto"/>
                <w:szCs w:val="21"/>
                <w:highlight w:val="none"/>
              </w:rPr>
              <w:t>建议供应商上传响应文件中的所有商务资信证明文件（包含供应商需上传的其他商务资信证明文件）</w:t>
            </w:r>
          </w:p>
        </w:tc>
      </w:tr>
      <w:tr w14:paraId="458B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82" w:type="dxa"/>
            <w:noWrap w:val="0"/>
            <w:vAlign w:val="center"/>
          </w:tcPr>
          <w:p w14:paraId="75D73C3F">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kern w:val="0"/>
                <w:szCs w:val="21"/>
                <w:highlight w:val="none"/>
              </w:rPr>
              <w:t>10</w:t>
            </w:r>
          </w:p>
        </w:tc>
        <w:tc>
          <w:tcPr>
            <w:tcW w:w="1631" w:type="dxa"/>
            <w:noWrap w:val="0"/>
            <w:vAlign w:val="center"/>
          </w:tcPr>
          <w:p w14:paraId="70408466">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w:t>
            </w:r>
          </w:p>
        </w:tc>
        <w:tc>
          <w:tcPr>
            <w:tcW w:w="2469" w:type="dxa"/>
            <w:noWrap w:val="0"/>
            <w:vAlign w:val="center"/>
          </w:tcPr>
          <w:p w14:paraId="0E14255D">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szCs w:val="21"/>
                <w:highlight w:val="none"/>
              </w:rPr>
              <w:t>供应商需提交的其他技术文件</w:t>
            </w:r>
          </w:p>
        </w:tc>
        <w:tc>
          <w:tcPr>
            <w:tcW w:w="4976" w:type="dxa"/>
            <w:noWrap w:val="0"/>
            <w:vAlign w:val="center"/>
          </w:tcPr>
          <w:p w14:paraId="36364B34">
            <w:pPr>
              <w:keepLines/>
              <w:pageBreakBefore w:val="0"/>
              <w:bidi w:val="0"/>
              <w:adjustRightInd w:val="0"/>
              <w:snapToGrid w:val="0"/>
              <w:spacing w:line="240" w:lineRule="auto"/>
              <w:jc w:val="left"/>
              <w:rPr>
                <w:rFonts w:hint="eastAsia" w:ascii="宋体" w:hAnsi="宋体" w:cs="宋体"/>
                <w:color w:val="auto"/>
                <w:kern w:val="0"/>
                <w:szCs w:val="21"/>
                <w:highlight w:val="none"/>
              </w:rPr>
            </w:pPr>
            <w:r>
              <w:rPr>
                <w:rFonts w:hint="eastAsia"/>
                <w:color w:val="auto"/>
                <w:szCs w:val="21"/>
                <w:highlight w:val="none"/>
              </w:rPr>
              <w:t>建议供应商上传响应文件中的所有技术证明文件（包含供应商需上传的其他技术文件）</w:t>
            </w:r>
          </w:p>
        </w:tc>
      </w:tr>
    </w:tbl>
    <w:p w14:paraId="562015E1">
      <w:pPr>
        <w:keepLines/>
        <w:pageBreakBefore w:val="0"/>
        <w:bidi w:val="0"/>
        <w:snapToGrid w:val="0"/>
        <w:spacing w:line="240" w:lineRule="auto"/>
        <w:ind w:left="945" w:hanging="945" w:hangingChars="450"/>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7A3089D9">
      <w:pPr>
        <w:keepLines/>
        <w:pageBreakBefore w:val="0"/>
        <w:numPr>
          <w:ilvl w:val="0"/>
          <w:numId w:val="3"/>
        </w:numPr>
        <w:bidi w:val="0"/>
        <w:snapToGrid w:val="0"/>
        <w:spacing w:line="360" w:lineRule="auto"/>
        <w:ind w:left="2" w:firstLine="367" w:firstLineChars="175"/>
        <w:jc w:val="left"/>
        <w:rPr>
          <w:rFonts w:hint="eastAsia" w:ascii="宋体" w:hAnsi="宋体" w:cs="宋体"/>
          <w:color w:val="auto"/>
          <w:szCs w:val="21"/>
          <w:highlight w:val="none"/>
        </w:rPr>
      </w:pPr>
      <w:r>
        <w:rPr>
          <w:rFonts w:hint="eastAsia" w:ascii="宋体" w:hAnsi="宋体" w:cs="宋体"/>
          <w:color w:val="auto"/>
          <w:szCs w:val="21"/>
          <w:highlight w:val="none"/>
        </w:rPr>
        <w:t>资格性、符合性审查的内容，经磋商小组共同认定没有做出实质性响应的，将导致响应无效。</w:t>
      </w:r>
    </w:p>
    <w:p w14:paraId="5BC634D1">
      <w:pPr>
        <w:keepLines/>
        <w:pageBreakBefore w:val="0"/>
        <w:numPr>
          <w:ilvl w:val="0"/>
          <w:numId w:val="3"/>
        </w:numPr>
        <w:bidi w:val="0"/>
        <w:snapToGrid w:val="0"/>
        <w:spacing w:line="360" w:lineRule="auto"/>
        <w:ind w:left="2" w:firstLine="367" w:firstLineChars="175"/>
        <w:jc w:val="left"/>
        <w:rPr>
          <w:rFonts w:hint="eastAsia" w:ascii="宋体" w:hAnsi="宋体" w:cs="宋体"/>
          <w:color w:val="auto"/>
          <w:highlight w:val="none"/>
        </w:rPr>
      </w:pPr>
      <w:r>
        <w:rPr>
          <w:rFonts w:hint="eastAsia" w:ascii="宋体" w:hAnsi="宋体" w:cs="宋体"/>
          <w:color w:val="auto"/>
          <w:sz w:val="21"/>
          <w:szCs w:val="21"/>
          <w:highlight w:val="none"/>
        </w:rPr>
        <w:t>响应文件中项目名称、项目编号等存在前后不一致情形的，可按照磋商文件要求做出澄清；如响应文件中所涉及内容全部与磋商文件不一致，按无效响应处理。</w:t>
      </w:r>
    </w:p>
    <w:p w14:paraId="34587C6F">
      <w:pPr>
        <w:pStyle w:val="34"/>
        <w:keepLines/>
        <w:pageBreakBefore w:val="0"/>
        <w:bidi w:val="0"/>
        <w:snapToGrid w:val="0"/>
        <w:spacing w:line="360" w:lineRule="auto"/>
        <w:ind w:firstLine="422" w:firstLineChars="200"/>
        <w:jc w:val="left"/>
        <w:rPr>
          <w:rFonts w:hint="eastAsia" w:cs="宋体"/>
          <w:b/>
          <w:color w:val="auto"/>
          <w:sz w:val="21"/>
          <w:szCs w:val="21"/>
          <w:highlight w:val="none"/>
        </w:rPr>
      </w:pPr>
      <w:r>
        <w:rPr>
          <w:rFonts w:hint="eastAsia" w:cs="宋体"/>
          <w:b/>
          <w:color w:val="auto"/>
          <w:sz w:val="21"/>
          <w:szCs w:val="21"/>
          <w:highlight w:val="none"/>
        </w:rPr>
        <w:t>三、无效响应的情形</w:t>
      </w:r>
    </w:p>
    <w:p w14:paraId="4EBFD418">
      <w:pPr>
        <w:pStyle w:val="34"/>
        <w:keepLines/>
        <w:pageBreakBefore w:val="0"/>
        <w:bidi w:val="0"/>
        <w:snapToGrid w:val="0"/>
        <w:spacing w:line="360" w:lineRule="auto"/>
        <w:ind w:firstLine="420" w:firstLineChars="200"/>
        <w:jc w:val="left"/>
        <w:rPr>
          <w:rFonts w:hint="eastAsia" w:cs="宋体"/>
          <w:color w:val="auto"/>
          <w:sz w:val="21"/>
          <w:szCs w:val="21"/>
          <w:highlight w:val="none"/>
        </w:rPr>
      </w:pPr>
      <w:r>
        <w:rPr>
          <w:rFonts w:hint="eastAsia" w:cs="宋体"/>
          <w:color w:val="auto"/>
          <w:sz w:val="21"/>
          <w:szCs w:val="21"/>
          <w:highlight w:val="none"/>
        </w:rPr>
        <w:t>未通过资格性、符合性审查的响应文件为无效响应。</w:t>
      </w:r>
    </w:p>
    <w:p w14:paraId="604C9292">
      <w:pPr>
        <w:pStyle w:val="34"/>
        <w:keepLines/>
        <w:pageBreakBefore w:val="0"/>
        <w:numPr>
          <w:ilvl w:val="0"/>
          <w:numId w:val="4"/>
        </w:numPr>
        <w:bidi w:val="0"/>
        <w:snapToGrid w:val="0"/>
        <w:spacing w:line="360" w:lineRule="auto"/>
        <w:ind w:firstLine="422" w:firstLineChars="200"/>
        <w:jc w:val="left"/>
        <w:rPr>
          <w:rFonts w:hint="eastAsia" w:cs="宋体"/>
          <w:b/>
          <w:color w:val="auto"/>
          <w:sz w:val="21"/>
          <w:szCs w:val="21"/>
          <w:highlight w:val="none"/>
        </w:rPr>
      </w:pPr>
      <w:r>
        <w:rPr>
          <w:rFonts w:hint="eastAsia" w:cs="宋体"/>
          <w:b/>
          <w:color w:val="auto"/>
          <w:sz w:val="21"/>
          <w:szCs w:val="21"/>
          <w:highlight w:val="none"/>
        </w:rPr>
        <w:t>落实政府采购强制性政策求的评审内容及标准</w:t>
      </w:r>
    </w:p>
    <w:p w14:paraId="1054CAD6">
      <w:pPr>
        <w:pStyle w:val="34"/>
        <w:keepLines/>
        <w:pageBreakBefore w:val="0"/>
        <w:numPr>
          <w:ilvl w:val="0"/>
          <w:numId w:val="5"/>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项目采购标的物未特别注明“进口产品”（通过中国海关报关验放进入中国境内且产自关境外的产品）字样的，均必须采购国产产品，否则报价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59310914">
      <w:pPr>
        <w:pStyle w:val="34"/>
        <w:keepLines/>
        <w:pageBreakBefore w:val="0"/>
        <w:numPr>
          <w:ilvl w:val="0"/>
          <w:numId w:val="5"/>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文件采购产品中属于政府强制采购节能产品的，供应商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7A97E183">
      <w:pPr>
        <w:pStyle w:val="34"/>
        <w:keepLines/>
        <w:pageBreakBefore w:val="0"/>
        <w:numPr>
          <w:ilvl w:val="0"/>
          <w:numId w:val="5"/>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本文件未列出政府强制采购产品的，供应商可投报“节能产品政府采购品目清单”中非政府强制采购节能产品或其范围以外的产品。</w:t>
      </w:r>
    </w:p>
    <w:p w14:paraId="48EB5A46">
      <w:pPr>
        <w:pStyle w:val="34"/>
        <w:keepLines/>
        <w:pageBreakBefore w:val="0"/>
        <w:numPr>
          <w:ilvl w:val="0"/>
          <w:numId w:val="5"/>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供应商投报“节能产品政府采购品目清单、环境标志产品政府采购品目清单”中非政府强制采购产品的将实行优先采购政策，对应产品价格占项目比重小于10%的，每有一项得0.1分；对应产品价格占项目比重为10%-35%的，每有一项得0.5分；对应产品价格占项目比重为35%以上的，每有一项得1分；本项实行优先采购政策内容，最多加3分（如为采购货物、工程类项目，该项评分项在评分标准中体现）。磋商供应商需将非政府强制采购产品如实填写到《非政府强制采购产品明细表》，并提供所投产品获得国家确定的认证机构出具的、处于有效期之内的节能产品、环境标志产品认证证书扫描件或影印件。</w:t>
      </w:r>
    </w:p>
    <w:p w14:paraId="36F4DD1F">
      <w:pPr>
        <w:pStyle w:val="34"/>
        <w:keepLines/>
        <w:pageBreakBefore w:val="0"/>
        <w:numPr>
          <w:ilvl w:val="0"/>
          <w:numId w:val="5"/>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承诺所投报的计算机预装正版操作系统，硬件产品内的预装软件为正版软件。</w:t>
      </w:r>
    </w:p>
    <w:p w14:paraId="7475511E">
      <w:pPr>
        <w:pStyle w:val="34"/>
        <w:keepLines/>
        <w:pageBreakBefore w:val="0"/>
        <w:numPr>
          <w:ilvl w:val="0"/>
          <w:numId w:val="5"/>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所投报信息安全产品属于《信息安全产品强制性认证目录》中的产品，须提供有效认证证书扫描件或影印件，否则将可能导致磋商无效。</w:t>
      </w:r>
    </w:p>
    <w:p w14:paraId="63A91CA5">
      <w:pPr>
        <w:pStyle w:val="34"/>
        <w:keepLines/>
        <w:pageBreakBefore w:val="0"/>
        <w:numPr>
          <w:ilvl w:val="0"/>
          <w:numId w:val="5"/>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中小企业参加本项目的评审标准</w:t>
      </w:r>
    </w:p>
    <w:p w14:paraId="5A0ED010">
      <w:pPr>
        <w:pStyle w:val="34"/>
        <w:keepLines/>
        <w:pageBreakBefore w:val="0"/>
        <w:numPr>
          <w:ilvl w:val="0"/>
          <w:numId w:val="0"/>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山西省财政厅关于进一步加大政府采购支持中小企业力度助力扎实稳住经济的通知》晋财购〔2022〕6号的最近规定：货物服务采购项目给予小微企业的价格扣除优惠为１５％-２０％，特殊情况的不应低于１０％，采用大中型企业与小微企业组成联合体或者大中型企业向小微企业分包采购合同的，评审优惠幅度为５％-６％，特殊情况的不应低于４％。政府采购工程项目给予小微企业的价格扣除优惠为３％-５％或者在原报价得分的基础上增加其价格得分的３％-５％，采用大中型企业与小微企业组成联合体或者大中型企业向小微企业分包采购合同的，评审优惠幅度为１％-２％或者在原报价得分的基础上增加其价格得分的１％-２％。</w:t>
      </w:r>
    </w:p>
    <w:p w14:paraId="26644284">
      <w:pPr>
        <w:pStyle w:val="34"/>
        <w:keepLines/>
        <w:pageBreakBefore w:val="0"/>
        <w:numPr>
          <w:ilvl w:val="0"/>
          <w:numId w:val="6"/>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2FBEEE10">
      <w:pPr>
        <w:pStyle w:val="34"/>
        <w:keepLines/>
        <w:pageBreakBefore w:val="0"/>
        <w:numPr>
          <w:ilvl w:val="0"/>
          <w:numId w:val="6"/>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小型、微企业只有提供本企业制造的货物或者服务，或者大、中型提供其他小型、微企业制造的货物，享受所报货物相应的价格折扣。</w:t>
      </w:r>
    </w:p>
    <w:p w14:paraId="76A1104A">
      <w:pPr>
        <w:pStyle w:val="34"/>
        <w:keepLines/>
        <w:pageBreakBefore w:val="0"/>
        <w:numPr>
          <w:ilvl w:val="0"/>
          <w:numId w:val="6"/>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小型、微型企业提供的货物既有中小企业制造货物，也有大型企业制造货物的，不享受价格折扣。</w:t>
      </w:r>
    </w:p>
    <w:p w14:paraId="5A245206">
      <w:pPr>
        <w:pStyle w:val="34"/>
        <w:keepLines/>
        <w:pageBreakBefore w:val="0"/>
        <w:numPr>
          <w:ilvl w:val="0"/>
          <w:numId w:val="6"/>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合体价格折扣：本项目若允许联合体参加，大中型企业与小型、微型企业组成联合体的，联合协议约定小型、微型企业的合同份额占到合同总金额30%以上的，对联合体的报价给予相应的扣除，用扣除后价格参加评审。</w:t>
      </w:r>
    </w:p>
    <w:p w14:paraId="7608B200">
      <w:pPr>
        <w:pStyle w:val="34"/>
        <w:keepLines/>
        <w:pageBreakBefore w:val="0"/>
        <w:numPr>
          <w:ilvl w:val="0"/>
          <w:numId w:val="6"/>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大中型企业向小型、微型企业分包的价格折扣：大中型企业向一家或者多家小型、微型企业分包的，分包意向协议约定小型、微型企业的合同份额占到合同总金额30%以上的，对大中型企业的报价给予相应的扣除，用扣除后价格参加评审。</w:t>
      </w:r>
    </w:p>
    <w:p w14:paraId="38ED01B2">
      <w:pPr>
        <w:pStyle w:val="34"/>
        <w:keepLines/>
        <w:pageBreakBefore w:val="0"/>
        <w:numPr>
          <w:ilvl w:val="0"/>
          <w:numId w:val="6"/>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依据规定享受扶持政策获得政府采购合同的，小微企业不得将合同分包给大中型企业，中型企业不得将合同分包给大型企业。</w:t>
      </w:r>
    </w:p>
    <w:p w14:paraId="119105E0">
      <w:pPr>
        <w:pStyle w:val="34"/>
        <w:keepLines/>
        <w:pageBreakBefore w:val="0"/>
        <w:numPr>
          <w:ilvl w:val="0"/>
          <w:numId w:val="5"/>
        </w:numPr>
        <w:bidi w:val="0"/>
        <w:snapToGrid w:val="0"/>
        <w:spacing w:line="360" w:lineRule="auto"/>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残疾人福利性单位参加本项目的评审标准</w:t>
      </w:r>
    </w:p>
    <w:p w14:paraId="74F3778D">
      <w:pPr>
        <w:pStyle w:val="34"/>
        <w:keepLines/>
        <w:pageBreakBefore w:val="0"/>
        <w:numPr>
          <w:ilvl w:val="0"/>
          <w:numId w:val="7"/>
        </w:numPr>
        <w:bidi w:val="0"/>
        <w:snapToGrid w:val="0"/>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须根据财库【2017】141号《关于促进残疾人就业政府采购政策的通知》的要求，如实填写残疾人福利性单位声明函，残疾人福利性单位参加本项目响应时，享受15%的价格折扣，用扣除后的价格参与评审。</w:t>
      </w:r>
    </w:p>
    <w:p w14:paraId="5321482C">
      <w:pPr>
        <w:pStyle w:val="34"/>
        <w:keepLines/>
        <w:pageBreakBefore w:val="0"/>
        <w:numPr>
          <w:ilvl w:val="0"/>
          <w:numId w:val="7"/>
        </w:numPr>
        <w:bidi w:val="0"/>
        <w:snapToGrid w:val="0"/>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享受政府采购支持政策的残疾人福利性单位应当同时满足以下条件：</w:t>
      </w:r>
    </w:p>
    <w:p w14:paraId="0A39F294">
      <w:pPr>
        <w:pStyle w:val="34"/>
        <w:keepLines/>
        <w:pageBreakBefore w:val="0"/>
        <w:numPr>
          <w:ilvl w:val="0"/>
          <w:numId w:val="8"/>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安置的残疾人占本单位在职职工人数的比例不低于25%（含25%），并且安置的残疾人人数不少于10人（含10人）；</w:t>
      </w:r>
    </w:p>
    <w:p w14:paraId="3ECA574B">
      <w:pPr>
        <w:pStyle w:val="34"/>
        <w:keepLines/>
        <w:pageBreakBefore w:val="0"/>
        <w:numPr>
          <w:ilvl w:val="0"/>
          <w:numId w:val="8"/>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依法与安置的每位残疾人签订了一年以上（含一年）的劳动合同或服务协议；</w:t>
      </w:r>
    </w:p>
    <w:p w14:paraId="44DC9362">
      <w:pPr>
        <w:pStyle w:val="34"/>
        <w:keepLines/>
        <w:pageBreakBefore w:val="0"/>
        <w:numPr>
          <w:ilvl w:val="0"/>
          <w:numId w:val="0"/>
        </w:numPr>
        <w:bidi w:val="0"/>
        <w:snapToGrid w:val="0"/>
        <w:spacing w:line="360" w:lineRule="auto"/>
        <w:jc w:val="left"/>
        <w:rPr>
          <w:rFonts w:hint="eastAsia" w:ascii="宋体" w:hAnsi="宋体" w:cs="宋体"/>
          <w:color w:val="auto"/>
          <w:szCs w:val="21"/>
          <w:highlight w:val="none"/>
        </w:rPr>
      </w:pPr>
    </w:p>
    <w:p w14:paraId="01051CAA">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C.为安置的每位残疾人按月足额缴纳了基本养老保险、基本医疗保险、失业保险、工伤保险和生育保险等社会保险费；</w:t>
      </w:r>
    </w:p>
    <w:p w14:paraId="46B7C02D">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D.通过银行等金融机构向安置的每位残疾人，按月支付了不低于单位所在区县适用的经省级人民政府批准的月最低工资标准的工资；</w:t>
      </w:r>
    </w:p>
    <w:p w14:paraId="50124C57">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E．提供本单位制造的货物、承担的工程或者服务（以下简称产品），或者提供其他残疾人福利性单位制造的货物（不包括使用非残疾人福利性单位注册商标的货物）。</w:t>
      </w:r>
    </w:p>
    <w:p w14:paraId="203AA0B2">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749F58F">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（3）供应商提供的《残疾人福利性单位声明函》与事实不符的，依照《政府采购法》第七十七条第一款的规定追究法律责任。</w:t>
      </w:r>
    </w:p>
    <w:p w14:paraId="451E782E">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CF99DCB">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9监狱企业参加本项目磋商的要求</w:t>
      </w:r>
    </w:p>
    <w:p w14:paraId="7F6EDCE8">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（1）监狱企业参与政府采购活动时，视同小微企业，需提供由省级以上监狱管理局或戒毒管理局出具的属于监狱企业的证明文件。</w:t>
      </w:r>
    </w:p>
    <w:p w14:paraId="00C1D0CD">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（2）监狱企业只有提供本企业制造的货物或服务，或者提供其他小、微企业制造的货物，享受投标货物的价格折扣。</w:t>
      </w:r>
    </w:p>
    <w:p w14:paraId="1CF3F7CA">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2CEB0AAB">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（4）对于非专门面向监狱企业的采购项目，对监狱企业的标的总价给予15%的价格扣除，用扣除后的价格参加评审。</w:t>
      </w:r>
    </w:p>
    <w:p w14:paraId="18BE5ABE">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10本项目涉及创新产品、创新服务的评审标准</w:t>
      </w:r>
    </w:p>
    <w:p w14:paraId="21F6CC5D">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各采购单位对同时符合绿色发展或者创新发展政府采购政策的中小企业，要采用阶梯递增的方式给予更大幅度的评审优惠支持，递增幅度不得低于可增长幅度的25％，直至达到采购政策规定的优惠幅度上限。在采购评审过程中，中小企业在满足采购实质性要求或者评分相等情况下视同为第一中标或者成交供应商，优先获得政府采购合同。</w:t>
      </w:r>
    </w:p>
    <w:p w14:paraId="610C5E2D">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（2）供应商投报创新产品或创新服务的，应在响应文件中填写《创新产品或创新服务明细表》，并提供《山西省创新产品和服务推荐清单》。</w:t>
      </w:r>
    </w:p>
    <w:p w14:paraId="3470A58A">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4.11本项目涉及商品包装和快递包装的评审标准：</w:t>
      </w:r>
    </w:p>
    <w:p w14:paraId="17B80491">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本文件列出商品包装和快递包装要求的，供应商需填写商品包装和快递包装承诺函，承诺商品包装符合《商品包装政府采购需求标准（试行）》，快递包装符合《快递包装政府采购需求标准（试行）》。</w:t>
      </w:r>
    </w:p>
    <w:p w14:paraId="38414CDB">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10、本项目涉及创新产品、创新服务的评审标准</w:t>
      </w:r>
    </w:p>
    <w:p w14:paraId="05894ADA">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（1）供应商投报产品或服务属于《山西省创新产品和服务推荐清单》中创新产品或创新服务的，在评审时，享受投报产品10%的价格折扣，以折扣后的价格参与评审。</w:t>
      </w:r>
    </w:p>
    <w:p w14:paraId="30557DEB">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（2）供应商投报创新产品或创新服务的，应在响应文件中填写《创新产品或创新服务明细表》，并提供《山西省创新产品和服务推荐清单》。</w:t>
      </w:r>
    </w:p>
    <w:p w14:paraId="0CF68218">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（3）创新产品或创新服务的价格折扣政策可与其他政府采购政策叠加。</w:t>
      </w:r>
    </w:p>
    <w:p w14:paraId="6642E5A0">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11、本项目涉及商品包装和快递包装的评审标准：</w:t>
      </w:r>
    </w:p>
    <w:p w14:paraId="49864320">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本文件列出商品包装和快递包装要求的，磋商供应商需填写商品包装和快递包装承诺函，承诺商品包装符合《商品包装政府采购需求标准（试行）》，快递包装符合《快递包装政府采购需求标准（试行）》。</w:t>
      </w:r>
    </w:p>
    <w:p w14:paraId="1FB0033A">
      <w:pPr>
        <w:pStyle w:val="5"/>
        <w:pageBreakBefore w:val="0"/>
        <w:bidi w:val="0"/>
        <w:spacing w:line="360" w:lineRule="auto"/>
        <w:ind w:firstLine="422"/>
        <w:rPr>
          <w:rFonts w:hint="eastAsia" w:ascii="宋体" w:hAnsi="宋体" w:cs="宋体"/>
          <w:color w:val="auto"/>
          <w:sz w:val="21"/>
          <w:szCs w:val="21"/>
          <w:highlight w:val="none"/>
        </w:rPr>
      </w:pPr>
      <w:r>
        <w:rPr>
          <w:rFonts w:hint="eastAsia" w:ascii="宋体" w:hAnsi="宋体" w:cs="宋体"/>
          <w:b/>
          <w:color w:val="auto"/>
          <w:sz w:val="21"/>
          <w:szCs w:val="21"/>
          <w:highlight w:val="none"/>
        </w:rPr>
        <w:t>五、</w:t>
      </w:r>
      <w:r>
        <w:rPr>
          <w:rFonts w:hint="eastAsia" w:ascii="宋体" w:hAnsi="宋体" w:cs="宋体"/>
          <w:b/>
          <w:bCs/>
          <w:color w:val="auto"/>
          <w:sz w:val="21"/>
          <w:szCs w:val="21"/>
          <w:highlight w:val="none"/>
        </w:rPr>
        <w:t>评分细则</w:t>
      </w:r>
    </w:p>
    <w:p w14:paraId="7E7C34FA">
      <w:pPr>
        <w:keepLines/>
        <w:pageBreakBefore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磋商小组按照磋商文件中规定的评审标准和评定方法，对实质上响应磋商文件要求且不少于3家的供应商响应文件，依据最后报价、各项商务、技术、服务等因素进行综合评价，并填写打分表。</w:t>
      </w:r>
    </w:p>
    <w:p w14:paraId="6B818209">
      <w:pPr>
        <w:keepLines/>
        <w:pageBreakBefore w:val="0"/>
        <w:bidi w:val="0"/>
        <w:snapToGrid w:val="0"/>
        <w:spacing w:line="360" w:lineRule="auto"/>
        <w:ind w:firstLine="420" w:firstLineChars="200"/>
        <w:jc w:val="left"/>
        <w:rPr>
          <w:rFonts w:hint="eastAsia" w:ascii="宋体" w:hAnsi="宋体" w:cs="宋体"/>
          <w:bCs/>
          <w:snapToGrid w:val="0"/>
          <w:color w:val="auto"/>
          <w:szCs w:val="21"/>
          <w:highlight w:val="none"/>
        </w:rPr>
      </w:pPr>
      <w:r>
        <w:rPr>
          <w:rFonts w:hint="eastAsia" w:ascii="宋体" w:hAnsi="宋体" w:cs="宋体"/>
          <w:bCs/>
          <w:snapToGrid w:val="0"/>
          <w:color w:val="auto"/>
          <w:szCs w:val="21"/>
          <w:highlight w:val="none"/>
        </w:rPr>
        <w:t>磋商小组成员对各供应商得分的算术平均值加价格得分，为各供应商总得分，评分分值计算保留小数点后两位，四舍五入。</w:t>
      </w:r>
    </w:p>
    <w:p w14:paraId="7E27C6CB">
      <w:pPr>
        <w:snapToGrid w:val="0"/>
        <w:spacing w:line="360" w:lineRule="auto"/>
        <w:ind w:firstLine="420" w:firstLineChars="200"/>
        <w:jc w:val="left"/>
        <w:rPr>
          <w:rFonts w:hint="eastAsia" w:ascii="宋体" w:hAnsi="宋体" w:eastAsia="宋体" w:cs="宋体"/>
          <w:kern w:val="0"/>
          <w:sz w:val="24"/>
          <w:lang w:eastAsia="zh-CN"/>
        </w:rPr>
      </w:pPr>
      <w:r>
        <w:rPr>
          <w:rFonts w:hint="eastAsia" w:ascii="宋体" w:hAnsi="宋体" w:cs="宋体"/>
          <w:bCs/>
          <w:snapToGrid w:val="0"/>
          <w:color w:val="auto"/>
          <w:szCs w:val="21"/>
          <w:highlight w:val="none"/>
        </w:rPr>
        <w:t>评审细则</w:t>
      </w:r>
    </w:p>
    <w:tbl>
      <w:tblPr>
        <w:tblStyle w:val="14"/>
        <w:tblW w:w="87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990"/>
        <w:gridCol w:w="1006"/>
        <w:gridCol w:w="1057"/>
        <w:gridCol w:w="746"/>
        <w:gridCol w:w="4204"/>
      </w:tblGrid>
      <w:tr w14:paraId="43065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476DB27F">
            <w:pPr>
              <w:wordWrap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540C1205">
            <w:pPr>
              <w:wordWrap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条款内容</w:t>
            </w:r>
          </w:p>
        </w:tc>
        <w:tc>
          <w:tcPr>
            <w:tcW w:w="6007" w:type="dxa"/>
            <w:gridSpan w:val="3"/>
            <w:tcBorders>
              <w:top w:val="single" w:color="auto" w:sz="4" w:space="0"/>
              <w:left w:val="single" w:color="auto" w:sz="4" w:space="0"/>
              <w:bottom w:val="single" w:color="auto" w:sz="4" w:space="0"/>
              <w:right w:val="single" w:color="auto" w:sz="4" w:space="0"/>
            </w:tcBorders>
            <w:noWrap w:val="0"/>
            <w:vAlign w:val="center"/>
          </w:tcPr>
          <w:p w14:paraId="2DCC73AA">
            <w:pPr>
              <w:wordWrap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编列内容</w:t>
            </w:r>
          </w:p>
        </w:tc>
      </w:tr>
      <w:tr w14:paraId="208AD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563AAD5D">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62D2A124">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分值构成</w:t>
            </w:r>
          </w:p>
          <w:p w14:paraId="0E8FF5F8">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（总分100分）</w:t>
            </w:r>
          </w:p>
        </w:tc>
        <w:tc>
          <w:tcPr>
            <w:tcW w:w="6007" w:type="dxa"/>
            <w:gridSpan w:val="3"/>
            <w:tcBorders>
              <w:top w:val="single" w:color="auto" w:sz="4" w:space="0"/>
              <w:left w:val="single" w:color="auto" w:sz="4" w:space="0"/>
              <w:bottom w:val="single" w:color="auto" w:sz="4" w:space="0"/>
              <w:right w:val="single" w:color="auto" w:sz="4" w:space="0"/>
            </w:tcBorders>
            <w:noWrap w:val="0"/>
            <w:vAlign w:val="center"/>
          </w:tcPr>
          <w:p w14:paraId="59AE1AAE">
            <w:pPr>
              <w:wordWrap w:val="0"/>
              <w:rPr>
                <w:rFonts w:hint="eastAsia" w:ascii="宋体" w:hAnsi="宋体" w:eastAsia="宋体" w:cs="宋体"/>
                <w:sz w:val="21"/>
                <w:szCs w:val="21"/>
              </w:rPr>
            </w:pPr>
            <w:r>
              <w:rPr>
                <w:rFonts w:hint="eastAsia" w:ascii="宋体" w:hAnsi="宋体" w:eastAsia="宋体" w:cs="宋体"/>
                <w:sz w:val="21"/>
                <w:szCs w:val="21"/>
              </w:rPr>
              <w:t>磋商报价：</w:t>
            </w:r>
            <w:r>
              <w:rPr>
                <w:rFonts w:hint="eastAsia" w:ascii="宋体" w:hAnsi="宋体" w:eastAsia="宋体" w:cs="宋体"/>
                <w:sz w:val="21"/>
                <w:szCs w:val="21"/>
                <w:u w:val="single"/>
              </w:rPr>
              <w:t>30</w:t>
            </w:r>
            <w:r>
              <w:rPr>
                <w:rFonts w:hint="eastAsia" w:ascii="宋体" w:hAnsi="宋体" w:eastAsia="宋体" w:cs="宋体"/>
                <w:sz w:val="21"/>
                <w:szCs w:val="21"/>
              </w:rPr>
              <w:t>分</w:t>
            </w:r>
          </w:p>
          <w:p w14:paraId="179F0298">
            <w:pPr>
              <w:wordWrap w:val="0"/>
              <w:rPr>
                <w:rFonts w:hint="eastAsia" w:ascii="宋体" w:hAnsi="宋体" w:eastAsia="宋体" w:cs="宋体"/>
                <w:sz w:val="21"/>
                <w:szCs w:val="21"/>
              </w:rPr>
            </w:pPr>
            <w:r>
              <w:rPr>
                <w:rFonts w:hint="eastAsia" w:ascii="宋体" w:hAnsi="宋体" w:eastAsia="宋体" w:cs="宋体"/>
                <w:sz w:val="21"/>
                <w:szCs w:val="21"/>
              </w:rPr>
              <w:t>技术部分：</w:t>
            </w:r>
            <w:r>
              <w:rPr>
                <w:rFonts w:hint="eastAsia" w:ascii="宋体" w:hAnsi="宋体" w:eastAsia="宋体" w:cs="宋体"/>
                <w:sz w:val="21"/>
                <w:szCs w:val="21"/>
                <w:u w:val="single"/>
              </w:rPr>
              <w:t>50</w:t>
            </w:r>
            <w:r>
              <w:rPr>
                <w:rFonts w:hint="eastAsia" w:ascii="宋体" w:hAnsi="宋体" w:eastAsia="宋体" w:cs="宋体"/>
                <w:sz w:val="21"/>
                <w:szCs w:val="21"/>
              </w:rPr>
              <w:t>分</w:t>
            </w:r>
          </w:p>
          <w:p w14:paraId="000D3FFA">
            <w:pPr>
              <w:wordWrap w:val="0"/>
              <w:rPr>
                <w:rFonts w:hint="eastAsia" w:ascii="宋体" w:hAnsi="宋体" w:eastAsia="宋体" w:cs="宋体"/>
                <w:sz w:val="21"/>
                <w:szCs w:val="21"/>
              </w:rPr>
            </w:pPr>
            <w:r>
              <w:rPr>
                <w:rFonts w:hint="eastAsia" w:ascii="宋体" w:hAnsi="宋体" w:eastAsia="宋体" w:cs="宋体"/>
                <w:sz w:val="21"/>
                <w:szCs w:val="21"/>
              </w:rPr>
              <w:t>商务部分：</w:t>
            </w:r>
            <w:r>
              <w:rPr>
                <w:rFonts w:hint="eastAsia" w:ascii="宋体" w:hAnsi="宋体" w:eastAsia="宋体" w:cs="宋体"/>
                <w:sz w:val="21"/>
                <w:szCs w:val="21"/>
                <w:u w:val="single"/>
              </w:rPr>
              <w:t>20</w:t>
            </w:r>
            <w:r>
              <w:rPr>
                <w:rFonts w:hint="eastAsia" w:ascii="宋体" w:hAnsi="宋体" w:eastAsia="宋体" w:cs="宋体"/>
                <w:sz w:val="21"/>
                <w:szCs w:val="21"/>
              </w:rPr>
              <w:t>分</w:t>
            </w:r>
          </w:p>
        </w:tc>
      </w:tr>
      <w:tr w14:paraId="281CC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8773" w:type="dxa"/>
            <w:gridSpan w:val="6"/>
            <w:tcBorders>
              <w:top w:val="single" w:color="auto" w:sz="4" w:space="0"/>
              <w:left w:val="single" w:color="auto" w:sz="4" w:space="0"/>
              <w:bottom w:val="single" w:color="auto" w:sz="4" w:space="0"/>
              <w:right w:val="single" w:color="auto" w:sz="4" w:space="0"/>
            </w:tcBorders>
            <w:noWrap w:val="0"/>
            <w:vAlign w:val="center"/>
          </w:tcPr>
          <w:p w14:paraId="13E7D0ED">
            <w:pPr>
              <w:jc w:val="center"/>
              <w:rPr>
                <w:rFonts w:hint="eastAsia" w:ascii="宋体" w:hAnsi="宋体" w:eastAsia="宋体" w:cs="宋体"/>
                <w:b/>
                <w:sz w:val="21"/>
                <w:szCs w:val="21"/>
              </w:rPr>
            </w:pPr>
            <w:r>
              <w:rPr>
                <w:rFonts w:hint="eastAsia" w:ascii="宋体" w:hAnsi="宋体" w:eastAsia="宋体" w:cs="宋体"/>
                <w:b/>
                <w:sz w:val="21"/>
                <w:szCs w:val="21"/>
              </w:rPr>
              <w:t>磋商报价评分</w:t>
            </w:r>
          </w:p>
        </w:tc>
      </w:tr>
      <w:tr w14:paraId="7079E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3BDD1F33">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39DD24C2">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评审内容</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72E3443D">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满分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78E9A118">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评审标准和方法</w:t>
            </w:r>
          </w:p>
        </w:tc>
      </w:tr>
      <w:tr w14:paraId="42A59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5A1DF7F8">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34C7216E">
            <w:pPr>
              <w:wordWrap w:val="0"/>
              <w:snapToGrid w:val="0"/>
              <w:jc w:val="center"/>
              <w:rPr>
                <w:rFonts w:hint="eastAsia" w:ascii="宋体" w:hAnsi="宋体" w:eastAsia="宋体" w:cs="宋体"/>
                <w:b/>
                <w:sz w:val="21"/>
                <w:szCs w:val="21"/>
              </w:rPr>
            </w:pPr>
            <w:r>
              <w:rPr>
                <w:rFonts w:hint="eastAsia" w:ascii="宋体" w:hAnsi="宋体" w:eastAsia="宋体" w:cs="宋体"/>
                <w:sz w:val="21"/>
                <w:szCs w:val="21"/>
              </w:rPr>
              <w:t>磋商报价得分</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4C553595">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30分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65701915">
            <w:pPr>
              <w:keepNext/>
              <w:keepLines/>
              <w:kinsoku w:val="0"/>
              <w:overflowPunct w:val="0"/>
              <w:autoSpaceDE w:val="0"/>
              <w:autoSpaceDN w:val="0"/>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满足磋商文件要求且投标价格最低的投标报价为评标基准价，其价格分为满分。其他投标人的价格分统一按照下列公式计算：</w:t>
            </w:r>
          </w:p>
          <w:p w14:paraId="45F3F74A">
            <w:pPr>
              <w:keepNext/>
              <w:keepLines/>
              <w:kinsoku w:val="0"/>
              <w:overflowPunct w:val="0"/>
              <w:autoSpaceDE w:val="0"/>
              <w:autoSpaceDN w:val="0"/>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投标报价得分=（评标基准价／投标报价）×30</w:t>
            </w:r>
          </w:p>
          <w:p w14:paraId="467D1658">
            <w:pPr>
              <w:wordWrap w:val="0"/>
              <w:snapToGrid w:val="0"/>
              <w:spacing w:line="360" w:lineRule="auto"/>
              <w:jc w:val="left"/>
              <w:rPr>
                <w:rFonts w:hint="eastAsia" w:ascii="宋体" w:hAnsi="宋体" w:eastAsia="宋体" w:cs="宋体"/>
                <w:b/>
                <w:sz w:val="21"/>
                <w:szCs w:val="21"/>
              </w:rPr>
            </w:pPr>
            <w:r>
              <w:rPr>
                <w:rFonts w:hint="eastAsia" w:ascii="宋体" w:hAnsi="宋体" w:eastAsia="宋体" w:cs="宋体"/>
                <w:sz w:val="21"/>
                <w:szCs w:val="21"/>
              </w:rPr>
              <w:t>报价得分保留两位小数。计算百分点时保留两位小数（四舍五入）。</w:t>
            </w:r>
          </w:p>
        </w:tc>
      </w:tr>
      <w:tr w14:paraId="03A92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773" w:type="dxa"/>
            <w:gridSpan w:val="6"/>
            <w:tcBorders>
              <w:top w:val="single" w:color="auto" w:sz="4" w:space="0"/>
              <w:left w:val="single" w:color="auto" w:sz="4" w:space="0"/>
              <w:bottom w:val="single" w:color="auto" w:sz="4" w:space="0"/>
              <w:right w:val="single" w:color="auto" w:sz="4" w:space="0"/>
            </w:tcBorders>
            <w:noWrap w:val="0"/>
            <w:vAlign w:val="center"/>
          </w:tcPr>
          <w:p w14:paraId="3C0A8E80">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技术部分评分</w:t>
            </w:r>
          </w:p>
        </w:tc>
      </w:tr>
      <w:tr w14:paraId="55E94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4886D9F7">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615003BE">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评审内容</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78551D31">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满分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373821E9">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评审标准和方法</w:t>
            </w:r>
          </w:p>
        </w:tc>
      </w:tr>
      <w:tr w14:paraId="6FA98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121A0366">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3964B166">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针对本项目提供的项目施工组织方案</w:t>
            </w:r>
          </w:p>
          <w:p w14:paraId="2B4196E8">
            <w:pPr>
              <w:wordWrap w:val="0"/>
              <w:snapToGrid w:val="0"/>
              <w:spacing w:line="360" w:lineRule="auto"/>
              <w:jc w:val="center"/>
              <w:rPr>
                <w:rFonts w:hint="eastAsia" w:ascii="宋体" w:hAnsi="宋体" w:eastAsia="宋体" w:cs="宋体"/>
                <w:sz w:val="21"/>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0FE09A96">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401BA119">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w:t>
            </w:r>
            <w:r>
              <w:rPr>
                <w:rFonts w:hint="eastAsia" w:ascii="宋体" w:hAnsi="宋体" w:cs="宋体"/>
                <w:sz w:val="21"/>
                <w:szCs w:val="21"/>
                <w:lang w:val="en-US" w:eastAsia="zh-CN"/>
              </w:rPr>
              <w:t>括</w:t>
            </w:r>
            <w:r>
              <w:rPr>
                <w:rFonts w:hint="eastAsia" w:ascii="宋体" w:hAnsi="宋体" w:eastAsia="宋体" w:cs="宋体"/>
                <w:sz w:val="21"/>
                <w:szCs w:val="21"/>
                <w:lang w:val="en-US" w:eastAsia="zh-CN"/>
              </w:rPr>
              <w:t>但不限于①拟招标工程</w:t>
            </w:r>
            <w:r>
              <w:rPr>
                <w:rFonts w:hint="eastAsia" w:ascii="宋体" w:hAnsi="宋体" w:eastAsia="宋体" w:cs="宋体"/>
                <w:sz w:val="21"/>
                <w:szCs w:val="21"/>
              </w:rPr>
              <w:t>施工总布置</w:t>
            </w:r>
            <w:r>
              <w:rPr>
                <w:rFonts w:hint="eastAsia" w:ascii="宋体" w:hAnsi="宋体" w:eastAsia="宋体" w:cs="宋体"/>
                <w:sz w:val="21"/>
                <w:szCs w:val="21"/>
                <w:lang w:val="en-US" w:eastAsia="zh-CN"/>
              </w:rPr>
              <w:t>；②关键部位施工方案；③大型机械进出场方案；④</w:t>
            </w:r>
            <w:r>
              <w:rPr>
                <w:rFonts w:hint="eastAsia" w:ascii="宋体" w:hAnsi="宋体" w:cs="宋体"/>
                <w:sz w:val="21"/>
                <w:szCs w:val="21"/>
                <w:lang w:val="en-US" w:eastAsia="zh-CN"/>
              </w:rPr>
              <w:t>冬</w:t>
            </w:r>
            <w:r>
              <w:rPr>
                <w:rFonts w:hint="eastAsia" w:ascii="宋体" w:hAnsi="宋体" w:eastAsia="宋体" w:cs="宋体"/>
                <w:sz w:val="21"/>
                <w:szCs w:val="21"/>
                <w:lang w:val="en-US" w:eastAsia="zh-CN"/>
              </w:rPr>
              <w:t>雨季、夜间施工方案；⑤材料进出场及二次搬运方案；</w:t>
            </w:r>
          </w:p>
          <w:p w14:paraId="14996021">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以上5项每项最高得</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w:t>
            </w:r>
          </w:p>
          <w:p w14:paraId="4B05D984">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每有一项缺失扣</w:t>
            </w:r>
            <w:r>
              <w:rPr>
                <w:rFonts w:hint="eastAsia" w:ascii="宋体" w:hAnsi="宋体" w:cs="宋体"/>
                <w:sz w:val="21"/>
                <w:szCs w:val="21"/>
                <w:lang w:val="en-US" w:eastAsia="zh-CN"/>
              </w:rPr>
              <w:t>3</w:t>
            </w:r>
            <w:r>
              <w:rPr>
                <w:rFonts w:hint="eastAsia" w:ascii="宋体" w:hAnsi="宋体" w:eastAsia="宋体" w:cs="宋体"/>
                <w:sz w:val="21"/>
                <w:szCs w:val="21"/>
              </w:rPr>
              <w:t>分。每有一处存在缺陷扣</w:t>
            </w:r>
            <w:r>
              <w:rPr>
                <w:rFonts w:hint="eastAsia" w:ascii="宋体" w:hAnsi="宋体" w:cs="宋体"/>
                <w:sz w:val="21"/>
                <w:szCs w:val="21"/>
                <w:lang w:val="en-US" w:eastAsia="zh-CN"/>
              </w:rPr>
              <w:t>1</w:t>
            </w:r>
            <w:r>
              <w:rPr>
                <w:rFonts w:hint="eastAsia" w:ascii="宋体" w:hAnsi="宋体" w:eastAsia="宋体" w:cs="宋体"/>
                <w:sz w:val="21"/>
                <w:szCs w:val="21"/>
              </w:rPr>
              <w:t>分（最多扣</w:t>
            </w:r>
            <w:r>
              <w:rPr>
                <w:rFonts w:hint="eastAsia" w:ascii="宋体" w:hAnsi="宋体" w:cs="宋体"/>
                <w:sz w:val="21"/>
                <w:szCs w:val="21"/>
                <w:lang w:val="en-US" w:eastAsia="zh-CN"/>
              </w:rPr>
              <w:t>2</w:t>
            </w:r>
            <w:r>
              <w:rPr>
                <w:rFonts w:hint="eastAsia" w:ascii="宋体" w:hAnsi="宋体" w:eastAsia="宋体" w:cs="宋体"/>
                <w:sz w:val="21"/>
                <w:szCs w:val="21"/>
              </w:rPr>
              <w:t>分）。说明：不提供者不得分。</w:t>
            </w:r>
          </w:p>
          <w:p w14:paraId="2A1B9F86">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（备注：缺陷包括但不限于方案内容不完善，表述不清、操作性差或与项目无关、逻辑错误、科学原理错误、表述错误、不符合本项目涉及的相关规范或标准要求的任意一种情形。）</w:t>
            </w:r>
          </w:p>
        </w:tc>
      </w:tr>
      <w:tr w14:paraId="10B04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2CF7B6DA">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7F7BA9FD">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针对本项目制定的项目施工进度计划方案</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5F56A375">
            <w:pPr>
              <w:wordWrap w:val="0"/>
              <w:snapToGrid w:val="0"/>
              <w:jc w:val="center"/>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0F418638">
            <w:pPr>
              <w:snapToGrid w:val="0"/>
              <w:spacing w:line="360" w:lineRule="auto"/>
              <w:jc w:val="left"/>
              <w:rPr>
                <w:rFonts w:hint="eastAsia" w:ascii="宋体" w:hAnsi="宋体" w:eastAsia="宋体" w:cs="宋体"/>
                <w:sz w:val="21"/>
                <w:szCs w:val="21"/>
                <w:lang w:eastAsia="zh-CN"/>
              </w:rPr>
            </w:pPr>
            <w:r>
              <w:rPr>
                <w:rFonts w:hint="eastAsia" w:ascii="宋体" w:hAnsi="宋体" w:cs="宋体"/>
                <w:sz w:val="21"/>
                <w:szCs w:val="21"/>
                <w:lang w:val="en-US" w:eastAsia="zh-CN"/>
              </w:rPr>
              <w:t>包括但不限于</w:t>
            </w:r>
            <w:r>
              <w:rPr>
                <w:rFonts w:hint="eastAsia" w:ascii="宋体" w:hAnsi="宋体" w:eastAsia="宋体" w:cs="宋体"/>
                <w:sz w:val="21"/>
                <w:szCs w:val="21"/>
                <w:lang w:val="en-US" w:eastAsia="zh-CN"/>
              </w:rPr>
              <w:t>①</w:t>
            </w:r>
            <w:r>
              <w:rPr>
                <w:rFonts w:hint="eastAsia" w:ascii="宋体" w:hAnsi="宋体" w:eastAsia="宋体" w:cs="宋体"/>
                <w:sz w:val="21"/>
                <w:szCs w:val="21"/>
              </w:rPr>
              <w:t>施工</w:t>
            </w:r>
            <w:r>
              <w:rPr>
                <w:rFonts w:hint="eastAsia" w:ascii="宋体" w:hAnsi="宋体" w:eastAsia="宋体" w:cs="宋体"/>
                <w:sz w:val="21"/>
                <w:szCs w:val="21"/>
                <w:lang w:val="en-US" w:eastAsia="zh-CN"/>
              </w:rPr>
              <w:t>进度安排</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②</w:t>
            </w:r>
            <w:r>
              <w:rPr>
                <w:rFonts w:hint="eastAsia" w:ascii="宋体" w:hAnsi="宋体" w:eastAsia="宋体" w:cs="宋体"/>
                <w:sz w:val="21"/>
                <w:szCs w:val="21"/>
              </w:rPr>
              <w:t>工期计划安排</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③施工进度</w:t>
            </w:r>
            <w:r>
              <w:rPr>
                <w:rFonts w:hint="eastAsia" w:ascii="宋体" w:hAnsi="宋体" w:eastAsia="宋体" w:cs="宋体"/>
                <w:sz w:val="21"/>
                <w:szCs w:val="21"/>
              </w:rPr>
              <w:t>保障措施</w:t>
            </w:r>
            <w:r>
              <w:rPr>
                <w:rFonts w:hint="eastAsia" w:ascii="宋体" w:hAnsi="宋体" w:cs="宋体"/>
                <w:sz w:val="21"/>
                <w:szCs w:val="21"/>
                <w:lang w:eastAsia="zh-CN"/>
              </w:rPr>
              <w:t>；</w:t>
            </w:r>
          </w:p>
          <w:p w14:paraId="5281ECCA">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以上3项每项最高得3分；</w:t>
            </w:r>
            <w:r>
              <w:rPr>
                <w:rFonts w:hint="eastAsia" w:ascii="宋体" w:hAnsi="宋体" w:eastAsia="宋体" w:cs="宋体"/>
                <w:sz w:val="21"/>
                <w:szCs w:val="21"/>
              </w:rPr>
              <w:t>每有一处存在缺陷扣</w:t>
            </w:r>
            <w:r>
              <w:rPr>
                <w:rFonts w:hint="eastAsia" w:ascii="宋体" w:hAnsi="宋体" w:cs="宋体"/>
                <w:sz w:val="21"/>
                <w:szCs w:val="21"/>
                <w:lang w:val="en-US" w:eastAsia="zh-CN"/>
              </w:rPr>
              <w:t>1</w:t>
            </w:r>
            <w:r>
              <w:rPr>
                <w:rFonts w:hint="eastAsia" w:ascii="宋体" w:hAnsi="宋体" w:eastAsia="宋体" w:cs="宋体"/>
                <w:sz w:val="21"/>
                <w:szCs w:val="21"/>
              </w:rPr>
              <w:t>分（最多扣</w:t>
            </w:r>
            <w:r>
              <w:rPr>
                <w:rFonts w:hint="eastAsia" w:ascii="宋体" w:hAnsi="宋体" w:cs="宋体"/>
                <w:sz w:val="21"/>
                <w:szCs w:val="21"/>
                <w:lang w:val="en-US" w:eastAsia="zh-CN"/>
              </w:rPr>
              <w:t>2</w:t>
            </w:r>
            <w:r>
              <w:rPr>
                <w:rFonts w:hint="eastAsia" w:ascii="宋体" w:hAnsi="宋体" w:eastAsia="宋体" w:cs="宋体"/>
                <w:sz w:val="21"/>
                <w:szCs w:val="21"/>
              </w:rPr>
              <w:t>分）。说明：不提供者不得分。</w:t>
            </w:r>
          </w:p>
          <w:p w14:paraId="3BBC7FE8">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（备注：缺陷包括但不限于方案内容不完善，表述不清、操作性差或与项目无关、逻辑错误、科学原理错误、表述错误、不符合本项目涉及的相关规范或标准要求的任意一种情形。</w:t>
            </w:r>
          </w:p>
        </w:tc>
      </w:tr>
      <w:tr w14:paraId="2361C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624BF0E6">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3</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74AA5365">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针对本项目制定的施工质量控制方案</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63021D07">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10分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778834DA">
            <w:pPr>
              <w:snapToGrid w:val="0"/>
              <w:spacing w:line="36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包</w:t>
            </w:r>
            <w:r>
              <w:rPr>
                <w:rFonts w:hint="eastAsia" w:ascii="宋体" w:hAnsi="宋体" w:eastAsia="宋体" w:cs="宋体"/>
                <w:sz w:val="21"/>
                <w:szCs w:val="21"/>
                <w:lang w:val="en-US" w:eastAsia="zh-CN"/>
              </w:rPr>
              <w:t>括但不限于①工程技术管理；②重点难点技术分析；③分部分项流程管理；④质量保障措施；⑤施工质量管理措施</w:t>
            </w:r>
            <w:r>
              <w:rPr>
                <w:rFonts w:hint="eastAsia" w:ascii="宋体" w:hAnsi="宋体" w:cs="宋体"/>
                <w:sz w:val="21"/>
                <w:szCs w:val="21"/>
                <w:lang w:val="en-US" w:eastAsia="zh-CN"/>
              </w:rPr>
              <w:t>；</w:t>
            </w:r>
          </w:p>
          <w:p w14:paraId="4C716355">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以上5项每项最高得2分；</w:t>
            </w:r>
          </w:p>
          <w:p w14:paraId="7652E5EA">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每有一项缺失扣</w:t>
            </w:r>
            <w:r>
              <w:rPr>
                <w:rFonts w:hint="eastAsia" w:ascii="宋体" w:hAnsi="宋体" w:cs="宋体"/>
                <w:sz w:val="21"/>
                <w:szCs w:val="21"/>
                <w:lang w:val="en-US" w:eastAsia="zh-CN"/>
              </w:rPr>
              <w:t>2</w:t>
            </w:r>
            <w:r>
              <w:rPr>
                <w:rFonts w:hint="eastAsia" w:ascii="宋体" w:hAnsi="宋体" w:eastAsia="宋体" w:cs="宋体"/>
                <w:sz w:val="21"/>
                <w:szCs w:val="21"/>
              </w:rPr>
              <w:t>分。每有一处存在缺陷扣</w:t>
            </w:r>
            <w:r>
              <w:rPr>
                <w:rFonts w:hint="eastAsia" w:ascii="宋体" w:hAnsi="宋体" w:cs="宋体"/>
                <w:sz w:val="21"/>
                <w:szCs w:val="21"/>
                <w:lang w:val="en-US" w:eastAsia="zh-CN"/>
              </w:rPr>
              <w:t>0.5</w:t>
            </w:r>
            <w:r>
              <w:rPr>
                <w:rFonts w:hint="eastAsia" w:ascii="宋体" w:hAnsi="宋体" w:eastAsia="宋体" w:cs="宋体"/>
                <w:sz w:val="21"/>
                <w:szCs w:val="21"/>
              </w:rPr>
              <w:t>分（最多扣</w:t>
            </w:r>
            <w:r>
              <w:rPr>
                <w:rFonts w:hint="eastAsia" w:ascii="宋体" w:hAnsi="宋体" w:cs="宋体"/>
                <w:sz w:val="21"/>
                <w:szCs w:val="21"/>
                <w:lang w:val="en-US" w:eastAsia="zh-CN"/>
              </w:rPr>
              <w:t>1</w:t>
            </w:r>
            <w:r>
              <w:rPr>
                <w:rFonts w:hint="eastAsia" w:ascii="宋体" w:hAnsi="宋体" w:eastAsia="宋体" w:cs="宋体"/>
                <w:sz w:val="21"/>
                <w:szCs w:val="21"/>
              </w:rPr>
              <w:t>分）。说明：不提供者不得分。</w:t>
            </w:r>
          </w:p>
          <w:p w14:paraId="08F4708C">
            <w:pPr>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（备注：缺陷包括但不限于方案内容不完善，表述不清、操作性差或与项目无关、逻辑错误、科学原理错误、表述错误、不符合本项目涉及的相关规范或标准要求的任意一种情形。）</w:t>
            </w:r>
          </w:p>
        </w:tc>
      </w:tr>
      <w:tr w14:paraId="7C7C7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05DC4D93">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4</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2973F82E">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针对本项目制定的安全文明施工保障措施方案</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2D4CD68F">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10分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5DC72709">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包括但不限于①安全、文明保障措施；②环保、消防、降噪保障措施；③安全文明施工操作规程、④现场布置管控；⑤在施工的各个环节中</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管理制度</w:t>
            </w:r>
            <w:r>
              <w:rPr>
                <w:rFonts w:hint="eastAsia" w:ascii="宋体" w:hAnsi="宋体" w:cs="宋体"/>
                <w:sz w:val="21"/>
                <w:szCs w:val="21"/>
                <w:lang w:val="en-US" w:eastAsia="zh-CN"/>
              </w:rPr>
              <w:t>；</w:t>
            </w:r>
          </w:p>
          <w:p w14:paraId="258DA5E5">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以上5项每项最高得2分；</w:t>
            </w:r>
          </w:p>
          <w:p w14:paraId="285BA181">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每有一项缺失扣</w:t>
            </w:r>
            <w:r>
              <w:rPr>
                <w:rFonts w:hint="eastAsia" w:ascii="宋体" w:hAnsi="宋体" w:cs="宋体"/>
                <w:sz w:val="21"/>
                <w:szCs w:val="21"/>
                <w:lang w:val="en-US" w:eastAsia="zh-CN"/>
              </w:rPr>
              <w:t>2</w:t>
            </w:r>
            <w:r>
              <w:rPr>
                <w:rFonts w:hint="eastAsia" w:ascii="宋体" w:hAnsi="宋体" w:eastAsia="宋体" w:cs="宋体"/>
                <w:sz w:val="21"/>
                <w:szCs w:val="21"/>
              </w:rPr>
              <w:t>分。每有一处存在缺陷扣</w:t>
            </w:r>
            <w:r>
              <w:rPr>
                <w:rFonts w:hint="eastAsia" w:ascii="宋体" w:hAnsi="宋体" w:cs="宋体"/>
                <w:sz w:val="21"/>
                <w:szCs w:val="21"/>
                <w:lang w:val="en-US" w:eastAsia="zh-CN"/>
              </w:rPr>
              <w:t>0.5</w:t>
            </w:r>
            <w:r>
              <w:rPr>
                <w:rFonts w:hint="eastAsia" w:ascii="宋体" w:hAnsi="宋体" w:eastAsia="宋体" w:cs="宋体"/>
                <w:sz w:val="21"/>
                <w:szCs w:val="21"/>
              </w:rPr>
              <w:t>分（最多扣</w:t>
            </w:r>
            <w:r>
              <w:rPr>
                <w:rFonts w:hint="eastAsia" w:ascii="宋体" w:hAnsi="宋体" w:cs="宋体"/>
                <w:sz w:val="21"/>
                <w:szCs w:val="21"/>
                <w:lang w:val="en-US" w:eastAsia="zh-CN"/>
              </w:rPr>
              <w:t>1</w:t>
            </w:r>
            <w:r>
              <w:rPr>
                <w:rFonts w:hint="eastAsia" w:ascii="宋体" w:hAnsi="宋体" w:eastAsia="宋体" w:cs="宋体"/>
                <w:sz w:val="21"/>
                <w:szCs w:val="21"/>
              </w:rPr>
              <w:t>分）。说明：不提供者不得分。</w:t>
            </w:r>
          </w:p>
          <w:p w14:paraId="590B2123">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（备注：缺陷包括但不限于方案内容不完善，表述不清、操作性差或与项目无关、逻辑错误、科学原理错误、表述错误、不符合本项目涉及的相关规范或标准要求的任意一种情形。）</w:t>
            </w:r>
          </w:p>
        </w:tc>
      </w:tr>
      <w:tr w14:paraId="27817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0"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4EDD28FD">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5</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09B6EF32">
            <w:pPr>
              <w:wordWrap w:val="0"/>
              <w:snapToGrid w:val="0"/>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针对本项目</w:t>
            </w:r>
            <w:r>
              <w:rPr>
                <w:rFonts w:hint="eastAsia" w:ascii="宋体" w:hAnsi="宋体" w:cs="宋体"/>
                <w:sz w:val="21"/>
                <w:szCs w:val="21"/>
                <w:lang w:val="en-US" w:eastAsia="zh-CN"/>
              </w:rPr>
              <w:t>的施工计划安排</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2421E983">
            <w:pPr>
              <w:wordWrap w:val="0"/>
              <w:snapToGrid w:val="0"/>
              <w:jc w:val="center"/>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470CCB09">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包括但不限于①</w:t>
            </w:r>
            <w:r>
              <w:rPr>
                <w:rFonts w:hint="default" w:ascii="宋体" w:hAnsi="宋体" w:eastAsia="宋体" w:cs="宋体"/>
                <w:sz w:val="21"/>
                <w:szCs w:val="21"/>
                <w:lang w:val="en-US" w:eastAsia="zh-CN"/>
              </w:rPr>
              <w:t>项目班子配备情况</w:t>
            </w:r>
            <w:r>
              <w:rPr>
                <w:rFonts w:hint="eastAsia" w:ascii="宋体" w:hAnsi="宋体" w:eastAsia="宋体" w:cs="宋体"/>
                <w:sz w:val="21"/>
                <w:szCs w:val="21"/>
                <w:lang w:val="en-US" w:eastAsia="zh-CN"/>
              </w:rPr>
              <w:t>；②</w:t>
            </w:r>
            <w:r>
              <w:rPr>
                <w:rFonts w:hint="default" w:ascii="宋体" w:hAnsi="宋体" w:eastAsia="宋体" w:cs="宋体"/>
                <w:sz w:val="21"/>
                <w:szCs w:val="21"/>
                <w:lang w:val="en-US" w:eastAsia="zh-CN"/>
              </w:rPr>
              <w:t>机械设备</w:t>
            </w:r>
            <w:r>
              <w:rPr>
                <w:rFonts w:hint="eastAsia" w:ascii="宋体" w:hAnsi="宋体" w:eastAsia="宋体" w:cs="宋体"/>
                <w:sz w:val="21"/>
                <w:szCs w:val="21"/>
                <w:lang w:val="en-US" w:eastAsia="zh-CN"/>
              </w:rPr>
              <w:t>配置</w:t>
            </w:r>
            <w:r>
              <w:rPr>
                <w:rFonts w:hint="default" w:ascii="宋体" w:hAnsi="宋体" w:eastAsia="宋体" w:cs="宋体"/>
                <w:sz w:val="21"/>
                <w:szCs w:val="21"/>
                <w:lang w:val="en-US" w:eastAsia="zh-CN"/>
              </w:rPr>
              <w:t>情况</w:t>
            </w:r>
            <w:r>
              <w:rPr>
                <w:rFonts w:hint="eastAsia" w:ascii="宋体" w:hAnsi="宋体" w:eastAsia="宋体" w:cs="宋体"/>
                <w:sz w:val="21"/>
                <w:szCs w:val="21"/>
                <w:lang w:val="en-US" w:eastAsia="zh-CN"/>
              </w:rPr>
              <w:t>；③</w:t>
            </w:r>
            <w:r>
              <w:rPr>
                <w:rFonts w:hint="default" w:ascii="宋体" w:hAnsi="宋体" w:eastAsia="宋体" w:cs="宋体"/>
                <w:sz w:val="21"/>
                <w:szCs w:val="21"/>
                <w:lang w:val="en-US" w:eastAsia="zh-CN"/>
              </w:rPr>
              <w:t>工期计划</w:t>
            </w:r>
            <w:r>
              <w:rPr>
                <w:rFonts w:hint="eastAsia" w:ascii="宋体" w:hAnsi="宋体" w:eastAsia="宋体" w:cs="宋体"/>
                <w:sz w:val="21"/>
                <w:szCs w:val="21"/>
                <w:lang w:val="en-US" w:eastAsia="zh-CN"/>
              </w:rPr>
              <w:t>安排及影响工期应对方案</w:t>
            </w:r>
            <w:r>
              <w:rPr>
                <w:rFonts w:hint="eastAsia" w:ascii="宋体" w:hAnsi="宋体" w:cs="宋体"/>
                <w:sz w:val="21"/>
                <w:szCs w:val="21"/>
                <w:lang w:val="en-US" w:eastAsia="zh-CN"/>
              </w:rPr>
              <w:t>；</w:t>
            </w:r>
          </w:p>
          <w:p w14:paraId="00A4B1F9">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以上3项每项最高得2分；</w:t>
            </w:r>
          </w:p>
          <w:p w14:paraId="09EF791D">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每有一项缺失扣</w:t>
            </w:r>
            <w:r>
              <w:rPr>
                <w:rFonts w:hint="eastAsia" w:ascii="宋体" w:hAnsi="宋体" w:cs="宋体"/>
                <w:sz w:val="21"/>
                <w:szCs w:val="21"/>
                <w:lang w:val="en-US" w:eastAsia="zh-CN"/>
              </w:rPr>
              <w:t>2</w:t>
            </w:r>
            <w:r>
              <w:rPr>
                <w:rFonts w:hint="eastAsia" w:ascii="宋体" w:hAnsi="宋体" w:eastAsia="宋体" w:cs="宋体"/>
                <w:sz w:val="21"/>
                <w:szCs w:val="21"/>
              </w:rPr>
              <w:t>分。每有一处存在缺陷扣</w:t>
            </w:r>
            <w:r>
              <w:rPr>
                <w:rFonts w:hint="eastAsia" w:ascii="宋体" w:hAnsi="宋体" w:cs="宋体"/>
                <w:sz w:val="21"/>
                <w:szCs w:val="21"/>
                <w:lang w:val="en-US" w:eastAsia="zh-CN"/>
              </w:rPr>
              <w:t>0.5</w:t>
            </w:r>
            <w:r>
              <w:rPr>
                <w:rFonts w:hint="eastAsia" w:ascii="宋体" w:hAnsi="宋体" w:eastAsia="宋体" w:cs="宋体"/>
                <w:sz w:val="21"/>
                <w:szCs w:val="21"/>
              </w:rPr>
              <w:t>分（最多扣</w:t>
            </w:r>
            <w:r>
              <w:rPr>
                <w:rFonts w:hint="eastAsia" w:ascii="宋体" w:hAnsi="宋体" w:cs="宋体"/>
                <w:sz w:val="21"/>
                <w:szCs w:val="21"/>
                <w:lang w:val="en-US" w:eastAsia="zh-CN"/>
              </w:rPr>
              <w:t>1</w:t>
            </w:r>
            <w:r>
              <w:rPr>
                <w:rFonts w:hint="eastAsia" w:ascii="宋体" w:hAnsi="宋体" w:eastAsia="宋体" w:cs="宋体"/>
                <w:sz w:val="21"/>
                <w:szCs w:val="21"/>
              </w:rPr>
              <w:t>分）。说明：不提供者不得分。</w:t>
            </w:r>
          </w:p>
          <w:p w14:paraId="4E6D87AD">
            <w:pPr>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1"/>
                <w:szCs w:val="21"/>
                <w:lang w:val="en-US" w:eastAsia="zh-CN"/>
              </w:rPr>
              <w:t>（备注：缺陷包括但不限于方案内容不完善，表述不清、操作性差或与项目无关、逻辑错误、科学原理错误、表述错误、不符合本项目涉及的相关规范或标准要求的任意一种情形。）</w:t>
            </w:r>
          </w:p>
        </w:tc>
      </w:tr>
      <w:tr w14:paraId="3EDAF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773" w:type="dxa"/>
            <w:gridSpan w:val="6"/>
            <w:tcBorders>
              <w:top w:val="single" w:color="auto" w:sz="4" w:space="0"/>
              <w:left w:val="single" w:color="auto" w:sz="4" w:space="0"/>
              <w:right w:val="single" w:color="auto" w:sz="4" w:space="0"/>
            </w:tcBorders>
            <w:noWrap w:val="0"/>
            <w:vAlign w:val="center"/>
          </w:tcPr>
          <w:p w14:paraId="1569C94E">
            <w:pPr>
              <w:snapToGrid w:val="0"/>
              <w:jc w:val="center"/>
              <w:rPr>
                <w:rFonts w:hint="eastAsia" w:ascii="宋体" w:hAnsi="宋体" w:eastAsia="宋体" w:cs="宋体"/>
                <w:sz w:val="21"/>
                <w:szCs w:val="21"/>
              </w:rPr>
            </w:pPr>
            <w:r>
              <w:rPr>
                <w:rFonts w:hint="eastAsia" w:ascii="宋体" w:hAnsi="宋体" w:eastAsia="宋体" w:cs="宋体"/>
                <w:b/>
                <w:sz w:val="21"/>
                <w:szCs w:val="21"/>
              </w:rPr>
              <w:t>商务部分评分</w:t>
            </w:r>
          </w:p>
        </w:tc>
      </w:tr>
      <w:tr w14:paraId="5E771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5"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center"/>
          </w:tcPr>
          <w:p w14:paraId="7A6CB097">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51E330E1">
            <w:pPr>
              <w:wordWrap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磋商供应商及项目经理资信</w:t>
            </w:r>
          </w:p>
        </w:tc>
        <w:tc>
          <w:tcPr>
            <w:tcW w:w="2063" w:type="dxa"/>
            <w:gridSpan w:val="2"/>
            <w:tcBorders>
              <w:top w:val="single" w:color="auto" w:sz="4" w:space="0"/>
              <w:left w:val="single" w:color="auto" w:sz="4" w:space="0"/>
              <w:bottom w:val="single" w:color="auto" w:sz="4" w:space="0"/>
              <w:right w:val="single" w:color="auto" w:sz="4" w:space="0"/>
            </w:tcBorders>
            <w:noWrap w:val="0"/>
            <w:vAlign w:val="center"/>
          </w:tcPr>
          <w:p w14:paraId="1EB00637">
            <w:pPr>
              <w:wordWrap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磋商供应商业绩</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58BC47E">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分</w:t>
            </w:r>
          </w:p>
        </w:tc>
        <w:tc>
          <w:tcPr>
            <w:tcW w:w="4204" w:type="dxa"/>
            <w:tcBorders>
              <w:top w:val="single" w:color="auto" w:sz="4" w:space="0"/>
              <w:left w:val="single" w:color="auto" w:sz="4" w:space="0"/>
              <w:bottom w:val="single" w:color="auto" w:sz="4" w:space="0"/>
              <w:right w:val="single" w:color="auto" w:sz="4" w:space="0"/>
            </w:tcBorders>
            <w:noWrap w:val="0"/>
            <w:vAlign w:val="center"/>
          </w:tcPr>
          <w:p w14:paraId="07A9CE81">
            <w:pPr>
              <w:wordWrap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磋商供应商近</w:t>
            </w:r>
            <w:r>
              <w:rPr>
                <w:rFonts w:hint="eastAsia" w:ascii="宋体" w:hAnsi="宋体" w:cs="宋体"/>
                <w:sz w:val="21"/>
                <w:szCs w:val="21"/>
                <w:lang w:val="en-US" w:eastAsia="zh-CN"/>
              </w:rPr>
              <w:t>5</w:t>
            </w:r>
            <w:r>
              <w:rPr>
                <w:rFonts w:hint="eastAsia" w:ascii="宋体" w:hAnsi="宋体" w:eastAsia="宋体" w:cs="宋体"/>
                <w:sz w:val="21"/>
                <w:szCs w:val="21"/>
              </w:rPr>
              <w:t>年承担过一项与拟磋商工程为同类型工程的，得</w:t>
            </w:r>
            <w:r>
              <w:rPr>
                <w:rFonts w:hint="eastAsia" w:ascii="宋体" w:hAnsi="宋体" w:cs="宋体"/>
                <w:sz w:val="21"/>
                <w:szCs w:val="21"/>
                <w:lang w:val="en-US" w:eastAsia="zh-CN"/>
              </w:rPr>
              <w:t>5</w:t>
            </w:r>
            <w:r>
              <w:rPr>
                <w:rFonts w:hint="eastAsia" w:ascii="宋体" w:hAnsi="宋体" w:eastAsia="宋体" w:cs="宋体"/>
                <w:sz w:val="21"/>
                <w:szCs w:val="21"/>
              </w:rPr>
              <w:t>分，最高得</w:t>
            </w:r>
            <w:r>
              <w:rPr>
                <w:rFonts w:hint="eastAsia" w:ascii="宋体" w:hAnsi="宋体" w:eastAsia="宋体" w:cs="宋体"/>
                <w:sz w:val="21"/>
                <w:szCs w:val="21"/>
                <w:lang w:val="en-US" w:eastAsia="zh-CN"/>
              </w:rPr>
              <w:t>15</w:t>
            </w:r>
            <w:r>
              <w:rPr>
                <w:rFonts w:hint="eastAsia" w:ascii="宋体" w:hAnsi="宋体" w:eastAsia="宋体" w:cs="宋体"/>
                <w:sz w:val="21"/>
                <w:szCs w:val="21"/>
              </w:rPr>
              <w:t>分。</w:t>
            </w:r>
          </w:p>
        </w:tc>
      </w:tr>
      <w:tr w14:paraId="243FF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2"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center"/>
          </w:tcPr>
          <w:p w14:paraId="5DF46832">
            <w:pPr>
              <w:rPr>
                <w:rFonts w:hint="eastAsia" w:ascii="宋体" w:hAnsi="宋体" w:eastAsia="宋体" w:cs="宋体"/>
                <w:sz w:val="21"/>
                <w:szCs w:val="21"/>
              </w:rPr>
            </w:p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383DD7A0">
            <w:pPr>
              <w:rPr>
                <w:rFonts w:hint="eastAsia" w:ascii="宋体" w:hAnsi="宋体" w:eastAsia="宋体" w:cs="宋体"/>
                <w:sz w:val="21"/>
                <w:szCs w:val="21"/>
              </w:rPr>
            </w:pPr>
          </w:p>
        </w:tc>
        <w:tc>
          <w:tcPr>
            <w:tcW w:w="2063" w:type="dxa"/>
            <w:gridSpan w:val="2"/>
            <w:tcBorders>
              <w:top w:val="single" w:color="auto" w:sz="4" w:space="0"/>
              <w:left w:val="single" w:color="auto" w:sz="4" w:space="0"/>
              <w:bottom w:val="single" w:color="auto" w:sz="4" w:space="0"/>
              <w:right w:val="single" w:color="auto" w:sz="4" w:space="0"/>
            </w:tcBorders>
            <w:noWrap w:val="0"/>
            <w:vAlign w:val="center"/>
          </w:tcPr>
          <w:p w14:paraId="6C4FEAD4">
            <w:pPr>
              <w:wordWrap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项目经理业绩</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127797C">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4204" w:type="dxa"/>
            <w:tcBorders>
              <w:top w:val="single" w:color="auto" w:sz="4" w:space="0"/>
              <w:left w:val="single" w:color="auto" w:sz="4" w:space="0"/>
              <w:bottom w:val="single" w:color="auto" w:sz="4" w:space="0"/>
              <w:right w:val="single" w:color="auto" w:sz="4" w:space="0"/>
            </w:tcBorders>
            <w:noWrap w:val="0"/>
            <w:vAlign w:val="center"/>
          </w:tcPr>
          <w:p w14:paraId="58249FFA">
            <w:pPr>
              <w:wordWrap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项目经理近</w:t>
            </w:r>
            <w:r>
              <w:rPr>
                <w:rFonts w:hint="eastAsia" w:ascii="宋体" w:hAnsi="宋体" w:cs="宋体"/>
                <w:sz w:val="21"/>
                <w:szCs w:val="21"/>
                <w:lang w:val="en-US" w:eastAsia="zh-CN"/>
              </w:rPr>
              <w:t>5</w:t>
            </w:r>
            <w:r>
              <w:rPr>
                <w:rFonts w:hint="eastAsia" w:ascii="宋体" w:hAnsi="宋体" w:eastAsia="宋体" w:cs="宋体"/>
                <w:sz w:val="21"/>
                <w:szCs w:val="21"/>
              </w:rPr>
              <w:t>年承担过一项与拟磋商工程同类型工程的，得</w:t>
            </w:r>
            <w:r>
              <w:rPr>
                <w:rFonts w:hint="eastAsia" w:ascii="宋体" w:hAnsi="宋体" w:cs="宋体"/>
                <w:sz w:val="21"/>
                <w:szCs w:val="21"/>
                <w:lang w:val="en-US" w:eastAsia="zh-CN"/>
              </w:rPr>
              <w:t>2</w:t>
            </w:r>
            <w:r>
              <w:rPr>
                <w:rFonts w:hint="eastAsia" w:ascii="宋体" w:hAnsi="宋体" w:eastAsia="宋体" w:cs="宋体"/>
                <w:sz w:val="21"/>
                <w:szCs w:val="21"/>
              </w:rPr>
              <w:t>分，最高得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r>
      <w:tr w14:paraId="6FFAA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 w:hRule="atLeast"/>
          <w:jc w:val="center"/>
        </w:trPr>
        <w:tc>
          <w:tcPr>
            <w:tcW w:w="8773" w:type="dxa"/>
            <w:gridSpan w:val="6"/>
            <w:tcBorders>
              <w:top w:val="single" w:color="auto" w:sz="4" w:space="0"/>
              <w:left w:val="single" w:color="auto" w:sz="4" w:space="0"/>
              <w:bottom w:val="single" w:color="auto" w:sz="4" w:space="0"/>
              <w:right w:val="single" w:color="auto" w:sz="4" w:space="0"/>
            </w:tcBorders>
            <w:noWrap w:val="0"/>
            <w:vAlign w:val="center"/>
          </w:tcPr>
          <w:p w14:paraId="11D0979E">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同类型工程定义：</w:t>
            </w:r>
          </w:p>
          <w:p w14:paraId="6054FB2F">
            <w:pPr>
              <w:numPr>
                <w:ilvl w:val="0"/>
                <w:numId w:val="9"/>
              </w:numPr>
              <w:adjustRightInd w:val="0"/>
              <w:snapToGrid w:val="0"/>
              <w:spacing w:line="360" w:lineRule="auto"/>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同类型工程是指：</w:t>
            </w:r>
            <w:r>
              <w:rPr>
                <w:rFonts w:hint="eastAsia" w:ascii="宋体" w:hAnsi="宋体" w:cs="宋体"/>
                <w:sz w:val="21"/>
                <w:szCs w:val="21"/>
                <w:highlight w:val="none"/>
                <w:lang w:val="en-US" w:eastAsia="zh-CN"/>
              </w:rPr>
              <w:t>堤防工程</w:t>
            </w:r>
          </w:p>
          <w:p w14:paraId="14EDB1B2">
            <w:pPr>
              <w:numPr>
                <w:ilvl w:val="0"/>
                <w:numId w:val="9"/>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近</w:t>
            </w:r>
            <w:r>
              <w:rPr>
                <w:rFonts w:hint="eastAsia" w:ascii="宋体" w:hAnsi="宋体" w:cs="宋体"/>
                <w:sz w:val="21"/>
                <w:szCs w:val="21"/>
                <w:highlight w:val="none"/>
                <w:lang w:val="en-US" w:eastAsia="zh-CN"/>
              </w:rPr>
              <w:t>五</w:t>
            </w:r>
            <w:r>
              <w:rPr>
                <w:rFonts w:hint="eastAsia" w:ascii="宋体" w:hAnsi="宋体" w:eastAsia="宋体" w:cs="宋体"/>
                <w:sz w:val="21"/>
                <w:szCs w:val="21"/>
                <w:highlight w:val="none"/>
              </w:rPr>
              <w:t>年完成的同类型工程：</w:t>
            </w:r>
            <w:r>
              <w:rPr>
                <w:rFonts w:hint="eastAsia" w:ascii="宋体" w:hAnsi="宋体" w:cs="宋体"/>
                <w:sz w:val="21"/>
                <w:szCs w:val="21"/>
                <w:highlight w:val="none"/>
                <w:lang w:val="en-US" w:eastAsia="zh-CN"/>
              </w:rPr>
              <w:t>2021</w:t>
            </w:r>
            <w:r>
              <w:rPr>
                <w:rFonts w:hint="eastAsia" w:ascii="宋体" w:hAnsi="宋体" w:eastAsia="宋体" w:cs="宋体"/>
                <w:sz w:val="21"/>
                <w:szCs w:val="21"/>
                <w:highlight w:val="none"/>
                <w:u w:val="none"/>
                <w:lang w:val="en-US" w:eastAsia="zh-CN"/>
              </w:rPr>
              <w:t>年</w:t>
            </w:r>
            <w:r>
              <w:rPr>
                <w:rFonts w:hint="eastAsia" w:ascii="宋体" w:hAnsi="宋体" w:cs="宋体"/>
                <w:sz w:val="21"/>
                <w:szCs w:val="21"/>
                <w:highlight w:val="none"/>
                <w:u w:val="none"/>
                <w:lang w:val="en-US" w:eastAsia="zh-CN"/>
              </w:rPr>
              <w:t>05</w:t>
            </w:r>
            <w:r>
              <w:rPr>
                <w:rFonts w:hint="eastAsia" w:ascii="宋体" w:hAnsi="宋体" w:eastAsia="宋体" w:cs="宋体"/>
                <w:sz w:val="21"/>
                <w:szCs w:val="21"/>
                <w:highlight w:val="none"/>
                <w:u w:val="none"/>
                <w:lang w:val="en-US" w:eastAsia="zh-CN"/>
              </w:rPr>
              <w:t>月至磋商截止日</w:t>
            </w:r>
            <w:r>
              <w:rPr>
                <w:rFonts w:hint="eastAsia" w:ascii="宋体" w:hAnsi="宋体" w:eastAsia="宋体" w:cs="宋体"/>
                <w:sz w:val="21"/>
                <w:szCs w:val="21"/>
                <w:highlight w:val="none"/>
              </w:rPr>
              <w:t xml:space="preserve"> </w:t>
            </w:r>
          </w:p>
          <w:p w14:paraId="4A7EC255">
            <w:pPr>
              <w:numPr>
                <w:ilvl w:val="0"/>
                <w:numId w:val="9"/>
              </w:numPr>
              <w:adjustRightInd w:val="0"/>
              <w:snapToGrid w:val="0"/>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同类型工程业绩是以同一工程可查询的中标（成交）公告网页截图、合同（协议书）、中标通知书、竣工验收证明</w:t>
            </w:r>
            <w:r>
              <w:rPr>
                <w:rFonts w:hint="eastAsia" w:ascii="宋体" w:hAnsi="宋体" w:cs="宋体"/>
                <w:sz w:val="21"/>
                <w:szCs w:val="21"/>
                <w:lang w:val="en-US" w:eastAsia="zh-CN"/>
              </w:rPr>
              <w:t>或</w:t>
            </w:r>
            <w:r>
              <w:rPr>
                <w:rFonts w:hint="eastAsia" w:ascii="宋体" w:hAnsi="宋体" w:eastAsia="宋体" w:cs="宋体"/>
                <w:sz w:val="21"/>
                <w:szCs w:val="21"/>
              </w:rPr>
              <w:t>竣工</w:t>
            </w:r>
            <w:r>
              <w:rPr>
                <w:rFonts w:hint="eastAsia" w:ascii="宋体" w:hAnsi="宋体" w:cs="宋体"/>
                <w:sz w:val="21"/>
                <w:szCs w:val="21"/>
                <w:lang w:val="en-US" w:eastAsia="zh-CN"/>
              </w:rPr>
              <w:t>验收报告</w:t>
            </w:r>
            <w:r>
              <w:rPr>
                <w:rFonts w:hint="eastAsia" w:ascii="宋体" w:hAnsi="宋体" w:eastAsia="宋体" w:cs="宋体"/>
                <w:sz w:val="21"/>
                <w:szCs w:val="21"/>
              </w:rPr>
              <w:t>为准，</w:t>
            </w:r>
            <w:r>
              <w:rPr>
                <w:rFonts w:hint="eastAsia" w:ascii="宋体" w:hAnsi="宋体" w:cs="宋体"/>
                <w:sz w:val="21"/>
                <w:szCs w:val="21"/>
                <w:lang w:val="en-US" w:eastAsia="zh-CN"/>
              </w:rPr>
              <w:t>四</w:t>
            </w:r>
            <w:r>
              <w:rPr>
                <w:rFonts w:hint="eastAsia" w:ascii="宋体" w:hAnsi="宋体" w:eastAsia="宋体" w:cs="宋体"/>
                <w:sz w:val="21"/>
                <w:szCs w:val="21"/>
              </w:rPr>
              <w:t>项内容缺一不可。同时投标人和项目经理同类型工程业绩的合同（协议书）及中标（成交）通知书中均需显示项目经理姓名，否则不予确认。同类型工程业绩不重复得分。</w:t>
            </w:r>
          </w:p>
          <w:p w14:paraId="34709E60">
            <w:pPr>
              <w:snapToGrid w:val="0"/>
              <w:spacing w:line="420" w:lineRule="exact"/>
              <w:jc w:val="left"/>
              <w:rPr>
                <w:rFonts w:hint="eastAsia" w:ascii="宋体" w:hAnsi="宋体" w:eastAsia="宋体" w:cs="宋体"/>
                <w:sz w:val="21"/>
                <w:szCs w:val="21"/>
              </w:rPr>
            </w:pPr>
            <w:r>
              <w:rPr>
                <w:rFonts w:hint="eastAsia" w:ascii="宋体" w:hAnsi="宋体" w:eastAsia="宋体" w:cs="宋体"/>
                <w:sz w:val="21"/>
                <w:szCs w:val="21"/>
              </w:rPr>
              <w:t>说明：（1）投标人的同类型工程业绩和项目经理的同类型工程业绩认定应按以上要求执行；</w:t>
            </w:r>
          </w:p>
          <w:p w14:paraId="69753703">
            <w:pPr>
              <w:numPr>
                <w:ilvl w:val="0"/>
                <w:numId w:val="0"/>
              </w:numPr>
              <w:snapToGrid w:val="0"/>
              <w:spacing w:line="420" w:lineRule="exact"/>
              <w:ind w:leftChars="100"/>
              <w:jc w:val="lef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同类型工程时间认定：以中标、成交通知书明确的时间为准。</w:t>
            </w:r>
          </w:p>
          <w:p w14:paraId="15D9115E">
            <w:pPr>
              <w:numPr>
                <w:ilvl w:val="0"/>
                <w:numId w:val="0"/>
              </w:numPr>
              <w:snapToGrid w:val="0"/>
              <w:spacing w:line="420" w:lineRule="exact"/>
              <w:ind w:leftChars="100"/>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采购人应当在采购文件中明确，政府采购评审中出现下列情形之一的，评审委员会应当启动异常低价投标（响应）审查程序：</w:t>
            </w:r>
          </w:p>
          <w:p w14:paraId="467D86B8">
            <w:pPr>
              <w:numPr>
                <w:ilvl w:val="0"/>
                <w:numId w:val="0"/>
              </w:numPr>
              <w:snapToGrid w:val="0"/>
              <w:spacing w:line="420" w:lineRule="exact"/>
              <w:ind w:leftChars="100" w:firstLine="420" w:firstLineChars="200"/>
              <w:jc w:val="left"/>
              <w:rPr>
                <w:rFonts w:hint="eastAsia" w:ascii="宋体" w:hAnsi="宋体" w:eastAsia="宋体" w:cs="宋体"/>
                <w:sz w:val="21"/>
                <w:szCs w:val="21"/>
              </w:rPr>
            </w:pPr>
            <w:r>
              <w:rPr>
                <w:rFonts w:hint="eastAsia" w:ascii="宋体" w:hAnsi="宋体" w:eastAsia="宋体" w:cs="宋体"/>
                <w:sz w:val="21"/>
                <w:szCs w:val="21"/>
              </w:rPr>
              <w:t>1.投标（响应）报价低于全部通过符合性审查供应商投标（响应）报价平均值50%的，即投标（响应）报价&lt;全部通过符合性审查供应商投标（响应）报价平均值×50%；</w:t>
            </w:r>
          </w:p>
          <w:p w14:paraId="26824813">
            <w:pPr>
              <w:numPr>
                <w:ilvl w:val="0"/>
                <w:numId w:val="0"/>
              </w:numPr>
              <w:snapToGrid w:val="0"/>
              <w:spacing w:line="420" w:lineRule="exact"/>
              <w:ind w:leftChars="100" w:firstLine="420" w:firstLineChars="200"/>
              <w:jc w:val="left"/>
              <w:rPr>
                <w:rFonts w:hint="eastAsia" w:ascii="宋体" w:hAnsi="宋体" w:eastAsia="宋体" w:cs="宋体"/>
                <w:sz w:val="21"/>
                <w:szCs w:val="21"/>
              </w:rPr>
            </w:pPr>
            <w:r>
              <w:rPr>
                <w:rFonts w:hint="eastAsia" w:ascii="宋体" w:hAnsi="宋体" w:eastAsia="宋体" w:cs="宋体"/>
                <w:sz w:val="21"/>
                <w:szCs w:val="21"/>
              </w:rPr>
              <w:t>2.投标（响应）报价低于通过符合性审查的次低报价供应商投标（响应）报价50%的，即投标（响应）报价&lt;通过符合性审查的次低报价供应商投标（响应）报价×50%；</w:t>
            </w:r>
          </w:p>
          <w:p w14:paraId="278E5BE0">
            <w:pPr>
              <w:numPr>
                <w:ilvl w:val="0"/>
                <w:numId w:val="0"/>
              </w:numPr>
              <w:snapToGrid w:val="0"/>
              <w:spacing w:line="420" w:lineRule="exact"/>
              <w:ind w:leftChars="100" w:firstLine="420" w:firstLineChars="200"/>
              <w:jc w:val="left"/>
              <w:rPr>
                <w:rFonts w:hint="eastAsia" w:ascii="宋体" w:hAnsi="宋体" w:eastAsia="宋体" w:cs="宋体"/>
                <w:sz w:val="21"/>
                <w:szCs w:val="21"/>
              </w:rPr>
            </w:pPr>
            <w:r>
              <w:rPr>
                <w:rFonts w:hint="eastAsia" w:ascii="宋体" w:hAnsi="宋体" w:eastAsia="宋体" w:cs="宋体"/>
                <w:sz w:val="21"/>
                <w:szCs w:val="21"/>
              </w:rPr>
              <w:t>3.投标（响应）报价低于采购项目最高限价45%的，即投标（响应）报价&lt;采购项目最高限价×45%；</w:t>
            </w:r>
          </w:p>
          <w:p w14:paraId="6120F58E">
            <w:pPr>
              <w:numPr>
                <w:ilvl w:val="0"/>
                <w:numId w:val="0"/>
              </w:numPr>
              <w:snapToGrid w:val="0"/>
              <w:spacing w:line="420" w:lineRule="exact"/>
              <w:ind w:leftChars="100" w:firstLine="420" w:firstLineChars="200"/>
              <w:jc w:val="left"/>
              <w:rPr>
                <w:rFonts w:hint="eastAsia" w:ascii="宋体" w:hAnsi="宋体" w:eastAsia="宋体" w:cs="宋体"/>
                <w:sz w:val="21"/>
                <w:szCs w:val="21"/>
              </w:rPr>
            </w:pPr>
            <w:r>
              <w:rPr>
                <w:rFonts w:hint="eastAsia" w:ascii="宋体" w:hAnsi="宋体" w:eastAsia="宋体" w:cs="宋体"/>
                <w:sz w:val="21"/>
                <w:szCs w:val="21"/>
              </w:rPr>
              <w:t>4.评审委员会基于专业判断，认为供应商报价过低，有可能影响产品质量或者不能诚信履约的其他情形。</w:t>
            </w:r>
          </w:p>
          <w:p w14:paraId="1FC962D7">
            <w:pPr>
              <w:numPr>
                <w:ilvl w:val="0"/>
                <w:numId w:val="0"/>
              </w:numPr>
              <w:snapToGrid w:val="0"/>
              <w:spacing w:line="420" w:lineRule="exact"/>
              <w:ind w:leftChars="100" w:firstLine="420" w:firstLineChars="200"/>
              <w:jc w:val="left"/>
              <w:rPr>
                <w:rFonts w:hint="eastAsia" w:ascii="宋体" w:hAnsi="宋体" w:eastAsia="宋体" w:cs="宋体"/>
                <w:sz w:val="21"/>
                <w:szCs w:val="21"/>
              </w:rPr>
            </w:pPr>
            <w:r>
              <w:rPr>
                <w:rFonts w:hint="eastAsia" w:ascii="宋体" w:hAnsi="宋体" w:eastAsia="宋体" w:cs="宋体"/>
                <w:sz w:val="21"/>
                <w:szCs w:val="21"/>
              </w:rPr>
              <w:t>采购人可以结合具体项目实际情况，提高上述第1项至第3项中启动异常低价投标（响应）审查的数值标准，但是最高不得超过65%。</w:t>
            </w:r>
          </w:p>
          <w:p w14:paraId="01BBCB8F">
            <w:pPr>
              <w:numPr>
                <w:ilvl w:val="0"/>
                <w:numId w:val="0"/>
              </w:numPr>
              <w:snapToGrid w:val="0"/>
              <w:spacing w:line="420" w:lineRule="exact"/>
              <w:ind w:leftChars="100"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相关法律法规对供应商报价有规定的，从其规定。</w:t>
            </w:r>
          </w:p>
        </w:tc>
      </w:tr>
    </w:tbl>
    <w:p w14:paraId="1A13E420">
      <w:pPr>
        <w:rPr>
          <w:rFonts w:hint="eastAsia"/>
        </w:rPr>
      </w:pPr>
      <w:bookmarkStart w:id="35" w:name="_Toc15401"/>
    </w:p>
    <w:p w14:paraId="556BA008">
      <w:pPr>
        <w:rPr>
          <w:rFonts w:hint="eastAsia"/>
        </w:rPr>
      </w:pPr>
    </w:p>
    <w:p w14:paraId="69F0B255">
      <w:pPr>
        <w:rPr>
          <w:rFonts w:hint="eastAsia"/>
        </w:rPr>
      </w:pPr>
    </w:p>
    <w:p w14:paraId="77E66804">
      <w:pPr>
        <w:rPr>
          <w:rFonts w:hint="eastAsia"/>
        </w:rPr>
      </w:pPr>
    </w:p>
    <w:p w14:paraId="2D1A86B9">
      <w:pPr>
        <w:rPr>
          <w:rFonts w:hint="eastAsia"/>
        </w:rPr>
      </w:pPr>
    </w:p>
    <w:p w14:paraId="425BA2A7">
      <w:pPr>
        <w:rPr>
          <w:rFonts w:hint="eastAsia"/>
        </w:rPr>
      </w:pPr>
    </w:p>
    <w:p w14:paraId="3AA192CD">
      <w:pPr>
        <w:rPr>
          <w:rFonts w:hint="eastAsia"/>
        </w:rPr>
      </w:pPr>
    </w:p>
    <w:p w14:paraId="661DEE13">
      <w:pPr>
        <w:rPr>
          <w:rFonts w:hint="eastAsia"/>
        </w:rPr>
      </w:pPr>
    </w:p>
    <w:p w14:paraId="0A713BD0">
      <w:pPr>
        <w:rPr>
          <w:rFonts w:hint="eastAsia"/>
        </w:rPr>
      </w:pPr>
    </w:p>
    <w:p w14:paraId="2B6454E6">
      <w:pPr>
        <w:keepNext/>
        <w:overflowPunct w:val="0"/>
        <w:topLinePunct/>
        <w:autoSpaceDN w:val="0"/>
        <w:adjustRightInd w:val="0"/>
        <w:snapToGrid w:val="0"/>
        <w:spacing w:line="360" w:lineRule="auto"/>
        <w:jc w:val="center"/>
        <w:outlineLvl w:val="0"/>
        <w:rPr>
          <w:rFonts w:ascii="宋体" w:hAnsi="宋体" w:cs="宋体"/>
          <w:b/>
          <w:snapToGrid w:val="0"/>
          <w:kern w:val="0"/>
          <w:sz w:val="32"/>
          <w:szCs w:val="32"/>
        </w:rPr>
      </w:pPr>
      <w:r>
        <w:rPr>
          <w:rFonts w:hint="eastAsia" w:ascii="宋体" w:hAnsi="宋体" w:cs="宋体"/>
          <w:b/>
          <w:snapToGrid w:val="0"/>
          <w:kern w:val="0"/>
          <w:sz w:val="32"/>
          <w:szCs w:val="32"/>
        </w:rPr>
        <w:t>第四部分 商务、技术要求</w:t>
      </w:r>
      <w:bookmarkEnd w:id="34"/>
      <w:bookmarkEnd w:id="35"/>
      <w:bookmarkStart w:id="36" w:name="_Toc243974504"/>
      <w:bookmarkStart w:id="37" w:name="_Toc203452224"/>
      <w:bookmarkStart w:id="38" w:name="_Toc269549735"/>
    </w:p>
    <w:p w14:paraId="37027E77">
      <w:pPr>
        <w:spacing w:line="360" w:lineRule="auto"/>
        <w:rPr>
          <w:b/>
          <w:bCs/>
          <w:sz w:val="24"/>
          <w:szCs w:val="24"/>
        </w:rPr>
      </w:pPr>
      <w:r>
        <w:rPr>
          <w:b/>
          <w:bCs/>
          <w:sz w:val="24"/>
          <w:szCs w:val="24"/>
        </w:rPr>
        <w:t>一、一般要求</w:t>
      </w:r>
    </w:p>
    <w:p w14:paraId="768E910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1.工程说明</w:t>
      </w:r>
    </w:p>
    <w:p w14:paraId="7228239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rPr>
        <w:t>1.1 工程概况</w:t>
      </w:r>
      <w:r>
        <w:rPr>
          <w:rFonts w:hint="eastAsia" w:ascii="宋体" w:hAnsi="宋体" w:eastAsia="宋体" w:cs="宋体"/>
          <w:sz w:val="24"/>
          <w:szCs w:val="24"/>
          <w:highlight w:val="none"/>
          <w:lang w:eastAsia="zh-CN"/>
        </w:rPr>
        <w:t>：</w:t>
      </w:r>
    </w:p>
    <w:p w14:paraId="566E982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工程地点：</w:t>
      </w:r>
      <w:r>
        <w:rPr>
          <w:rFonts w:hint="eastAsia" w:ascii="宋体" w:hAnsi="宋体" w:cs="宋体"/>
          <w:sz w:val="24"/>
          <w:szCs w:val="24"/>
          <w:highlight w:val="none"/>
          <w:lang w:val="en-US" w:eastAsia="zh-CN"/>
        </w:rPr>
        <w:t>山西省忻州市繁峙县</w:t>
      </w:r>
      <w:r>
        <w:rPr>
          <w:rFonts w:hint="eastAsia" w:ascii="宋体" w:hAnsi="宋体" w:eastAsia="宋体" w:cs="宋体"/>
          <w:sz w:val="24"/>
          <w:szCs w:val="24"/>
          <w:highlight w:val="none"/>
          <w:lang w:val="en-US" w:eastAsia="zh-CN"/>
        </w:rPr>
        <w:t>；</w:t>
      </w:r>
    </w:p>
    <w:p w14:paraId="7B3E0BAE">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sz w:val="24"/>
          <w:szCs w:val="24"/>
          <w:highlight w:val="none"/>
          <w:lang w:val="en-US" w:eastAsia="zh-CN"/>
        </w:rPr>
        <w:t>技术要求</w:t>
      </w:r>
      <w:r>
        <w:rPr>
          <w:rFonts w:hint="eastAsia" w:ascii="宋体" w:hAnsi="宋体" w:cs="宋体"/>
          <w:sz w:val="24"/>
          <w:szCs w:val="24"/>
          <w:highlight w:val="none"/>
          <w:lang w:val="en-US" w:eastAsia="zh-CN"/>
        </w:rPr>
        <w:t>：</w:t>
      </w:r>
      <w:r>
        <w:rPr>
          <w:rFonts w:hint="eastAsia" w:ascii="宋体" w:hAnsi="宋体" w:cs="宋体"/>
          <w:color w:val="auto"/>
          <w:sz w:val="24"/>
          <w:szCs w:val="24"/>
          <w:highlight w:val="none"/>
          <w:lang w:val="en-US" w:eastAsia="zh-CN"/>
        </w:rPr>
        <w:t>悬臂式挡土墙段临水侧新建2m宽人行栈道150m，对 1279m砂坝堤防段进行堤顶防护。</w:t>
      </w:r>
    </w:p>
    <w:p w14:paraId="5146486A">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一、人行栈道</w:t>
      </w:r>
    </w:p>
    <w:p w14:paraId="4AC18954">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本次人行栈道位于2021年滹沱河河道治理新建C25钢筋混凝土悬臂式挡土墙段墙前临水侧（桩号 R0+000～R0+150），全长 150m。详见设计图。</w:t>
      </w:r>
    </w:p>
    <w:p w14:paraId="590AB78F">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二、砂坝堤防堤顶防护</w:t>
      </w:r>
    </w:p>
    <w:p w14:paraId="18729D30">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本次实施方案是在堤防已完建基础上进行堤顶防护，堤顶防护完毕后形成 3.25m宽堤顶步道 1279m，堤顶防护由堤顶步道、临水坡护栏、太阳能路灯三部分组成。</w:t>
      </w:r>
    </w:p>
    <w:p w14:paraId="6B04EACF">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（一）堤顶步道</w:t>
      </w:r>
    </w:p>
    <w:p w14:paraId="0003CBD2">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堤顶步道结构总厚度25cm，结构为面层3cm厚花岗岩、调平层2cm厚1:3干硬性水泥砂浆、基层8cm厚C20素混凝土垫层及12cm厚级配碎石垫层，下部为原砂坝堤防30cm厚原土夯填，两侧为宽10cm，高16.5cm花岗岩侧石。</w:t>
      </w:r>
    </w:p>
    <w:p w14:paraId="739B5A07">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（二）临水坡护栏 </w:t>
      </w:r>
    </w:p>
    <w:p w14:paraId="6FC79075">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堤顶步道临水侧护栏考虑保护和美化功能兼具，本次实施方案拟定5种护栏进行比选，详见设计图。</w:t>
      </w:r>
    </w:p>
    <w:p w14:paraId="1D9F5EBC">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（三）太阳能路灯</w:t>
      </w:r>
    </w:p>
    <w:p w14:paraId="0DB428E0">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为保障堤顶步道的安全性，本次实施方案于堤顶步道背水侧布设太阳能路灯，路灯光源为50WLED灯，灯杆高7m，灯杆间距25m，灯杆基础为80×80×80cmC25混凝土基座。</w:t>
      </w:r>
    </w:p>
    <w:p w14:paraId="4519D42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质量及工期要求</w:t>
      </w:r>
    </w:p>
    <w:p w14:paraId="52FA5B0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w:t>
      </w:r>
      <w:r>
        <w:rPr>
          <w:rFonts w:hint="eastAsia" w:ascii="宋体" w:hAnsi="宋体" w:cs="宋体"/>
          <w:sz w:val="24"/>
          <w:szCs w:val="24"/>
          <w:highlight w:val="none"/>
          <w:lang w:val="en-US" w:eastAsia="zh-CN"/>
        </w:rPr>
        <w:t>标准</w:t>
      </w:r>
      <w:r>
        <w:rPr>
          <w:rFonts w:hint="eastAsia" w:ascii="宋体" w:hAnsi="宋体" w:eastAsia="宋体" w:cs="宋体"/>
          <w:sz w:val="24"/>
          <w:szCs w:val="24"/>
          <w:highlight w:val="none"/>
          <w:lang w:val="en-US" w:eastAsia="zh-CN"/>
        </w:rPr>
        <w:t>：符合现行国家有关工程施工验收规范合格标准。</w:t>
      </w:r>
    </w:p>
    <w:p w14:paraId="3D40F61C">
      <w:pPr>
        <w:spacing w:line="360" w:lineRule="auto"/>
        <w:ind w:firstLine="480" w:firstLineChars="200"/>
        <w:rPr>
          <w:rFonts w:hint="default"/>
          <w:highlight w:val="none"/>
          <w:lang w:val="en-US" w:eastAsia="zh-CN"/>
        </w:rPr>
      </w:pPr>
      <w:r>
        <w:rPr>
          <w:rFonts w:hint="eastAsia" w:ascii="宋体" w:hAnsi="宋体" w:eastAsia="宋体" w:cs="宋体"/>
          <w:sz w:val="24"/>
          <w:szCs w:val="24"/>
          <w:highlight w:val="none"/>
          <w:lang w:val="en-US" w:eastAsia="zh-CN"/>
        </w:rPr>
        <w:t>合同履行期限：</w:t>
      </w:r>
      <w:r>
        <w:rPr>
          <w:rFonts w:hint="eastAsia" w:ascii="宋体" w:hAnsi="宋体" w:cs="宋体"/>
          <w:sz w:val="24"/>
          <w:szCs w:val="24"/>
          <w:highlight w:val="none"/>
          <w:lang w:val="en-US" w:eastAsia="zh-CN"/>
        </w:rPr>
        <w:t>90</w:t>
      </w:r>
      <w:r>
        <w:rPr>
          <w:rFonts w:hint="eastAsia" w:ascii="宋体" w:hAnsi="宋体" w:cs="宋体"/>
          <w:color w:val="auto"/>
          <w:sz w:val="24"/>
          <w:szCs w:val="24"/>
          <w:highlight w:val="none"/>
          <w:lang w:val="en-US" w:eastAsia="zh-CN"/>
        </w:rPr>
        <w:t>日历天</w:t>
      </w:r>
    </w:p>
    <w:p w14:paraId="7DC8BB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rPr>
        <w:t>1.2 本工程施工场地（现场）具体地理位置：</w:t>
      </w:r>
      <w:r>
        <w:rPr>
          <w:rFonts w:hint="eastAsia" w:ascii="宋体" w:hAnsi="宋体" w:eastAsia="宋体" w:cs="宋体"/>
          <w:color w:val="000000" w:themeColor="text1"/>
          <w:sz w:val="24"/>
          <w:szCs w:val="24"/>
          <w:highlight w:val="none"/>
          <w:u w:val="single"/>
          <w14:textFill>
            <w14:solidFill>
              <w14:schemeClr w14:val="tx1"/>
            </w14:solidFill>
          </w14:textFill>
        </w:rPr>
        <w:t>繁峙县滨河公园下游</w:t>
      </w:r>
    </w:p>
    <w:p w14:paraId="0D9D8B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 本工程施工场地（现场）已具备施工条件。施工场地（现场）现状平面图见附件</w:t>
      </w:r>
      <w:r>
        <w:rPr>
          <w:rFonts w:hint="eastAsia" w:ascii="宋体" w:hAnsi="宋体" w:eastAsia="宋体" w:cs="宋体"/>
          <w:sz w:val="24"/>
          <w:szCs w:val="24"/>
          <w:lang w:val="en-US" w:eastAsia="zh-CN"/>
        </w:rPr>
        <w:t>A</w:t>
      </w:r>
      <w:r>
        <w:rPr>
          <w:rFonts w:hint="eastAsia" w:ascii="宋体" w:hAnsi="宋体" w:eastAsia="宋体" w:cs="宋体"/>
          <w:sz w:val="24"/>
          <w:szCs w:val="24"/>
        </w:rPr>
        <w:t>。</w:t>
      </w:r>
    </w:p>
    <w:p w14:paraId="5EEE0D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rPr>
        <w:t>1.4 现场条件和周围环境的其他资料和信息数据：</w:t>
      </w:r>
      <w:r>
        <w:rPr>
          <w:rFonts w:hint="eastAsia" w:ascii="宋体" w:hAnsi="宋体" w:eastAsia="宋体" w:cs="宋体"/>
          <w:sz w:val="24"/>
          <w:szCs w:val="24"/>
          <w:u w:val="single"/>
          <w:lang w:val="en-US" w:eastAsia="zh-CN"/>
        </w:rPr>
        <w:t xml:space="preserve">                      </w:t>
      </w:r>
    </w:p>
    <w:p w14:paraId="3F80BA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 承包人被认为已在本工程磋商阶段踏勘现场时充分了解本工程现场条件和周围环境， 并已在其磋商时就此给予了充分的考虑。</w:t>
      </w:r>
    </w:p>
    <w:p w14:paraId="0420FA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 合同文件中载明的涉及本工程的资料和信息数据，是发包人现有的和客观的，发包人保证有关资料和信息数据的真实、准确。但承包人据此作出的推论、判断和决策，由承包人自行负责。</w:t>
      </w:r>
    </w:p>
    <w:p w14:paraId="0051551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2.承包范围</w:t>
      </w:r>
    </w:p>
    <w:p w14:paraId="0C06DF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 本工程承包人自行施工的工程范围：</w:t>
      </w:r>
      <w:r>
        <w:rPr>
          <w:rFonts w:hint="eastAsia" w:ascii="宋体" w:hAnsi="宋体" w:eastAsia="宋体" w:cs="宋体"/>
          <w:sz w:val="24"/>
          <w:szCs w:val="24"/>
          <w:u w:val="single"/>
          <w:lang w:val="en-US" w:eastAsia="zh-CN"/>
        </w:rPr>
        <w:t xml:space="preserve">                      </w:t>
      </w:r>
    </w:p>
    <w:p w14:paraId="51C3074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rPr>
        <w:t>2.2 发包人发包的专业工程：</w:t>
      </w:r>
      <w:r>
        <w:rPr>
          <w:rFonts w:hint="eastAsia" w:ascii="宋体" w:hAnsi="宋体" w:eastAsia="宋体" w:cs="宋体"/>
          <w:sz w:val="24"/>
          <w:szCs w:val="24"/>
          <w:u w:val="single"/>
          <w:lang w:val="en-US" w:eastAsia="zh-CN"/>
        </w:rPr>
        <w:t xml:space="preserve">                      </w:t>
      </w:r>
    </w:p>
    <w:p w14:paraId="0DEE4AE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2.3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发包人供应的材料和工程设备见合同附件二“发包人供应的材料和工程设备一览表”</w:t>
      </w:r>
      <w:r>
        <w:rPr>
          <w:rFonts w:hint="eastAsia" w:ascii="宋体" w:hAnsi="宋体" w:eastAsia="宋体" w:cs="宋体"/>
          <w:sz w:val="24"/>
          <w:szCs w:val="24"/>
          <w:lang w:eastAsia="zh-CN"/>
        </w:rPr>
        <w:t>。</w:t>
      </w:r>
    </w:p>
    <w:p w14:paraId="6B37FA8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3.工期要求</w:t>
      </w:r>
    </w:p>
    <w:p w14:paraId="39DE80A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合同工期</w:t>
      </w:r>
    </w:p>
    <w:p w14:paraId="61D385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本工程合同工期和计划开、竣工日期为承包人在报价函附录中承诺的工期和计划开、竣工日期，并在合同协议书中载明。</w:t>
      </w:r>
    </w:p>
    <w:p w14:paraId="48ADAF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 关于工期的一般规定</w:t>
      </w:r>
    </w:p>
    <w:p w14:paraId="1DC1AE9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3.2.1 承包人在报价函中承诺的工期和计划开、竣工日期之间发生矛盾或者不一致时， 以承包人承诺的工期为准。实际开工日期以通用合同条款第 11.1 款约定的监理人发出的开工通知中载明的开工日期为准。</w:t>
      </w:r>
    </w:p>
    <w:p w14:paraId="47247A1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3.2.2 如果承包人在报价函附录中承诺的工期提前于发包人在本工程磋商文件中所要求的工期，承包人在施工组织设计中应当制定相应的工期保证措施，由此而增加的费用应当被认为已经包括在磋商总价中。除合同另有约定外，合同履约过程中发包人不会因此再向承包人支付任何性质技术措施费用、赶工费用或其他任何性质的提前完工奖励等费用。</w:t>
      </w:r>
    </w:p>
    <w:p w14:paraId="2B7D0B6F">
      <w:pPr>
        <w:pStyle w:val="7"/>
        <w:spacing w:before="176" w:line="468" w:lineRule="exact"/>
        <w:rPr>
          <w:b/>
          <w:bCs/>
          <w:sz w:val="24"/>
          <w:szCs w:val="24"/>
        </w:rPr>
      </w:pPr>
      <w:r>
        <w:rPr>
          <w:b/>
          <w:bCs/>
          <w:spacing w:val="-2"/>
          <w:position w:val="17"/>
          <w:sz w:val="24"/>
          <w:szCs w:val="24"/>
        </w:rPr>
        <w:t>4.质量要求</w:t>
      </w:r>
    </w:p>
    <w:p w14:paraId="690D24CD">
      <w:pPr>
        <w:pStyle w:val="7"/>
        <w:spacing w:line="360" w:lineRule="auto"/>
        <w:ind w:firstLine="468" w:firstLineChars="200"/>
        <w:rPr>
          <w:sz w:val="24"/>
          <w:szCs w:val="24"/>
        </w:rPr>
      </w:pPr>
      <w:r>
        <w:rPr>
          <w:spacing w:val="-3"/>
          <w:sz w:val="24"/>
          <w:szCs w:val="24"/>
        </w:rPr>
        <w:t>4.1</w:t>
      </w:r>
      <w:r>
        <w:rPr>
          <w:spacing w:val="-49"/>
          <w:sz w:val="24"/>
          <w:szCs w:val="24"/>
        </w:rPr>
        <w:t xml:space="preserve"> </w:t>
      </w:r>
      <w:r>
        <w:rPr>
          <w:spacing w:val="-3"/>
          <w:sz w:val="24"/>
          <w:szCs w:val="24"/>
        </w:rPr>
        <w:t>质量标准</w:t>
      </w:r>
    </w:p>
    <w:p w14:paraId="3C49E7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本工程要求的质量标准为符合现行国家有关工程施工验收规范合格标准。</w:t>
      </w:r>
    </w:p>
    <w:p w14:paraId="1775D8DE">
      <w:pPr>
        <w:pStyle w:val="7"/>
        <w:spacing w:line="360" w:lineRule="auto"/>
        <w:ind w:firstLine="472" w:firstLineChars="200"/>
        <w:rPr>
          <w:spacing w:val="-2"/>
          <w:sz w:val="24"/>
          <w:szCs w:val="24"/>
        </w:rPr>
      </w:pPr>
      <w:r>
        <w:rPr>
          <w:spacing w:val="-2"/>
          <w:sz w:val="24"/>
          <w:szCs w:val="24"/>
        </w:rPr>
        <w:t>4.2</w:t>
      </w:r>
      <w:r>
        <w:rPr>
          <w:spacing w:val="-51"/>
          <w:sz w:val="24"/>
          <w:szCs w:val="24"/>
        </w:rPr>
        <w:t xml:space="preserve"> </w:t>
      </w:r>
      <w:r>
        <w:rPr>
          <w:spacing w:val="-2"/>
          <w:sz w:val="24"/>
          <w:szCs w:val="24"/>
        </w:rPr>
        <w:t>特殊质量要求</w:t>
      </w:r>
    </w:p>
    <w:p w14:paraId="61C7D79F">
      <w:pPr>
        <w:pStyle w:val="7"/>
        <w:spacing w:line="360" w:lineRule="auto"/>
        <w:ind w:firstLine="476" w:firstLineChars="200"/>
        <w:rPr>
          <w:rFonts w:ascii="Arial"/>
          <w:sz w:val="21"/>
        </w:rPr>
      </w:pPr>
      <w:r>
        <w:rPr>
          <w:spacing w:val="-1"/>
          <w:sz w:val="24"/>
          <w:szCs w:val="24"/>
        </w:rPr>
        <w:t>有关本工程质量方面的特殊要求：</w:t>
      </w:r>
      <w:r>
        <w:rPr>
          <w:rFonts w:hint="eastAsia"/>
          <w:spacing w:val="-1"/>
          <w:sz w:val="24"/>
          <w:szCs w:val="24"/>
          <w:u w:val="single" w:color="auto"/>
          <w:lang w:val="en-US" w:eastAsia="zh-CN"/>
        </w:rPr>
        <w:t>/</w:t>
      </w:r>
      <w:r>
        <w:rPr>
          <w:rFonts w:ascii="Arial" w:hAnsi="Arial" w:eastAsia="Arial" w:cs="Arial"/>
          <w:sz w:val="21"/>
          <w:szCs w:val="21"/>
          <w:u w:val="single" w:color="auto"/>
        </w:rPr>
        <w:tab/>
      </w:r>
    </w:p>
    <w:p w14:paraId="68B572FE">
      <w:pPr>
        <w:pStyle w:val="7"/>
        <w:spacing w:before="185" w:line="220" w:lineRule="auto"/>
        <w:ind w:left="5"/>
        <w:rPr>
          <w:b/>
          <w:bCs/>
          <w:sz w:val="24"/>
          <w:szCs w:val="24"/>
        </w:rPr>
      </w:pPr>
      <w:r>
        <w:rPr>
          <w:b/>
          <w:bCs/>
          <w:spacing w:val="-2"/>
          <w:sz w:val="24"/>
          <w:szCs w:val="24"/>
        </w:rPr>
        <w:t>5.适用规范和标准</w:t>
      </w:r>
    </w:p>
    <w:p w14:paraId="7034ED4D">
      <w:pPr>
        <w:pStyle w:val="7"/>
        <w:spacing w:before="182" w:line="360" w:lineRule="auto"/>
        <w:ind w:firstLine="472" w:firstLineChars="200"/>
        <w:rPr>
          <w:sz w:val="24"/>
          <w:szCs w:val="24"/>
        </w:rPr>
      </w:pPr>
      <w:r>
        <w:rPr>
          <w:spacing w:val="-2"/>
          <w:sz w:val="24"/>
          <w:szCs w:val="24"/>
        </w:rPr>
        <w:t>5.1</w:t>
      </w:r>
      <w:r>
        <w:rPr>
          <w:spacing w:val="-48"/>
          <w:sz w:val="24"/>
          <w:szCs w:val="24"/>
        </w:rPr>
        <w:t xml:space="preserve"> </w:t>
      </w:r>
      <w:r>
        <w:rPr>
          <w:spacing w:val="-2"/>
          <w:sz w:val="24"/>
          <w:szCs w:val="24"/>
        </w:rPr>
        <w:t>适用的规范、标准和规程</w:t>
      </w:r>
    </w:p>
    <w:p w14:paraId="61B5F9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5.1.1 除合同另有约定外，本工程适用现行国家、行业和地方规范、标准和规程。适用于本工程的国家、行业和地方的规范、标准和规范等的名录见本章第三部分。</w:t>
      </w:r>
    </w:p>
    <w:p w14:paraId="1124F4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r>
        <w:rPr>
          <w:rFonts w:hint="eastAsia" w:ascii="宋体" w:hAnsi="宋体" w:eastAsia="宋体" w:cs="宋体"/>
          <w:sz w:val="24"/>
          <w:szCs w:val="24"/>
        </w:rPr>
        <w:t>5.1.2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 15 条的约定办理。</w:t>
      </w:r>
    </w:p>
    <w:p w14:paraId="311905F4">
      <w:pPr>
        <w:pStyle w:val="7"/>
        <w:spacing w:before="183" w:line="219" w:lineRule="auto"/>
        <w:ind w:left="5" w:firstLine="472" w:firstLineChars="200"/>
        <w:rPr>
          <w:sz w:val="24"/>
          <w:szCs w:val="24"/>
        </w:rPr>
      </w:pPr>
      <w:r>
        <w:rPr>
          <w:spacing w:val="-2"/>
          <w:sz w:val="24"/>
          <w:szCs w:val="24"/>
        </w:rPr>
        <w:t>5.2</w:t>
      </w:r>
      <w:r>
        <w:rPr>
          <w:spacing w:val="-51"/>
          <w:sz w:val="24"/>
          <w:szCs w:val="24"/>
        </w:rPr>
        <w:t xml:space="preserve"> </w:t>
      </w:r>
      <w:r>
        <w:rPr>
          <w:spacing w:val="-2"/>
          <w:sz w:val="24"/>
          <w:szCs w:val="24"/>
        </w:rPr>
        <w:t>特殊技术标准和要求</w:t>
      </w:r>
    </w:p>
    <w:p w14:paraId="4B9D3A4E">
      <w:pPr>
        <w:pStyle w:val="7"/>
        <w:spacing w:before="181" w:line="468" w:lineRule="exact"/>
        <w:ind w:left="420"/>
        <w:rPr>
          <w:sz w:val="24"/>
          <w:szCs w:val="24"/>
        </w:rPr>
      </w:pPr>
      <w:r>
        <w:rPr>
          <w:spacing w:val="-1"/>
          <w:position w:val="17"/>
          <w:sz w:val="24"/>
          <w:szCs w:val="24"/>
        </w:rPr>
        <w:t>适用本工程的特殊技术标准和要求见本章第二部分。</w:t>
      </w:r>
    </w:p>
    <w:p w14:paraId="5394DEB5">
      <w:pPr>
        <w:pStyle w:val="7"/>
        <w:spacing w:line="219" w:lineRule="auto"/>
        <w:ind w:left="2"/>
        <w:rPr>
          <w:b/>
          <w:bCs/>
          <w:sz w:val="24"/>
          <w:szCs w:val="24"/>
        </w:rPr>
      </w:pPr>
      <w:r>
        <w:rPr>
          <w:b/>
          <w:bCs/>
          <w:spacing w:val="-2"/>
          <w:sz w:val="24"/>
          <w:szCs w:val="24"/>
        </w:rPr>
        <w:t>6.安全文明施工</w:t>
      </w:r>
    </w:p>
    <w:p w14:paraId="57BD95F7">
      <w:pPr>
        <w:pStyle w:val="7"/>
        <w:spacing w:before="181" w:line="220" w:lineRule="auto"/>
        <w:ind w:left="2" w:firstLine="464" w:firstLineChars="200"/>
        <w:rPr>
          <w:sz w:val="24"/>
          <w:szCs w:val="24"/>
        </w:rPr>
      </w:pPr>
      <w:r>
        <w:rPr>
          <w:spacing w:val="-4"/>
          <w:sz w:val="24"/>
          <w:szCs w:val="24"/>
        </w:rPr>
        <w:t>6.1</w:t>
      </w:r>
      <w:r>
        <w:rPr>
          <w:spacing w:val="-45"/>
          <w:sz w:val="24"/>
          <w:szCs w:val="24"/>
        </w:rPr>
        <w:t xml:space="preserve"> </w:t>
      </w:r>
      <w:r>
        <w:rPr>
          <w:spacing w:val="-4"/>
          <w:sz w:val="24"/>
          <w:szCs w:val="24"/>
        </w:rPr>
        <w:t>安全防护</w:t>
      </w:r>
    </w:p>
    <w:p w14:paraId="0E3C027B">
      <w:pPr>
        <w:pStyle w:val="7"/>
        <w:spacing w:before="182" w:line="359" w:lineRule="auto"/>
        <w:ind w:left="1" w:firstLine="420"/>
        <w:jc w:val="both"/>
        <w:rPr>
          <w:sz w:val="24"/>
          <w:szCs w:val="24"/>
        </w:rPr>
      </w:pPr>
      <w:r>
        <w:rPr>
          <w:spacing w:val="-1"/>
          <w:sz w:val="24"/>
          <w:szCs w:val="24"/>
        </w:rPr>
        <w:t>6.1.1</w:t>
      </w:r>
      <w:r>
        <w:rPr>
          <w:spacing w:val="-34"/>
          <w:sz w:val="24"/>
          <w:szCs w:val="24"/>
        </w:rPr>
        <w:t xml:space="preserve"> </w:t>
      </w:r>
      <w:r>
        <w:rPr>
          <w:spacing w:val="-1"/>
          <w:sz w:val="24"/>
          <w:szCs w:val="24"/>
        </w:rPr>
        <w:t>在工程施工、竣工、交付及修补任何缺陷的过程中，承包人应当始终遵守国家和地方有关安全生产的法律、法规、规范、标准和规程等，按照通用合同条款第</w:t>
      </w:r>
      <w:r>
        <w:rPr>
          <w:spacing w:val="-47"/>
          <w:sz w:val="24"/>
          <w:szCs w:val="24"/>
        </w:rPr>
        <w:t xml:space="preserve"> </w:t>
      </w:r>
      <w:r>
        <w:rPr>
          <w:spacing w:val="-1"/>
          <w:sz w:val="24"/>
          <w:szCs w:val="24"/>
        </w:rPr>
        <w:t>9.2</w:t>
      </w:r>
      <w:r>
        <w:rPr>
          <w:spacing w:val="-50"/>
          <w:sz w:val="24"/>
          <w:szCs w:val="24"/>
        </w:rPr>
        <w:t xml:space="preserve"> </w:t>
      </w:r>
      <w:r>
        <w:rPr>
          <w:spacing w:val="-1"/>
          <w:sz w:val="24"/>
          <w:szCs w:val="24"/>
        </w:rPr>
        <w:t>款的</w:t>
      </w:r>
      <w:r>
        <w:rPr>
          <w:spacing w:val="-2"/>
          <w:sz w:val="24"/>
          <w:szCs w:val="24"/>
        </w:rPr>
        <w:t>约定履行其安全施工职责。</w:t>
      </w:r>
    </w:p>
    <w:p w14:paraId="218CBA9A">
      <w:pPr>
        <w:pStyle w:val="7"/>
        <w:spacing w:before="182" w:line="220" w:lineRule="auto"/>
        <w:ind w:left="422"/>
        <w:rPr>
          <w:rFonts w:hint="default" w:ascii="Arial" w:eastAsia="宋体"/>
          <w:sz w:val="21"/>
          <w:lang w:val="en-US" w:eastAsia="zh-CN"/>
        </w:rPr>
      </w:pPr>
      <w:r>
        <w:rPr>
          <w:spacing w:val="-3"/>
          <w:sz w:val="24"/>
          <w:szCs w:val="24"/>
        </w:rPr>
        <w:t>6.1.2</w:t>
      </w:r>
      <w:r>
        <w:rPr>
          <w:spacing w:val="-49"/>
          <w:sz w:val="24"/>
          <w:szCs w:val="24"/>
        </w:rPr>
        <w:t xml:space="preserve"> </w:t>
      </w:r>
      <w:r>
        <w:rPr>
          <w:spacing w:val="-3"/>
          <w:sz w:val="24"/>
          <w:szCs w:val="24"/>
        </w:rPr>
        <w:t>其他：</w:t>
      </w:r>
      <w:r>
        <w:rPr>
          <w:rFonts w:ascii="Arial" w:hAnsi="Arial" w:eastAsia="Arial" w:cs="Arial"/>
          <w:sz w:val="21"/>
          <w:szCs w:val="21"/>
          <w:u w:val="single" w:color="auto"/>
        </w:rPr>
        <w:tab/>
      </w:r>
      <w:r>
        <w:rPr>
          <w:rFonts w:hint="eastAsia" w:ascii="Arial" w:hAnsi="Arial" w:cs="Arial"/>
          <w:sz w:val="21"/>
          <w:szCs w:val="21"/>
          <w:u w:val="single" w:color="auto"/>
          <w:lang w:val="en-US" w:eastAsia="zh-CN"/>
        </w:rPr>
        <w:t xml:space="preserve">                               </w:t>
      </w:r>
    </w:p>
    <w:p w14:paraId="1925EB97">
      <w:pPr>
        <w:pStyle w:val="7"/>
        <w:spacing w:before="190" w:line="219" w:lineRule="auto"/>
        <w:ind w:left="422"/>
        <w:rPr>
          <w:sz w:val="24"/>
          <w:szCs w:val="24"/>
        </w:rPr>
      </w:pPr>
      <w:r>
        <w:rPr>
          <w:spacing w:val="-4"/>
          <w:sz w:val="24"/>
          <w:szCs w:val="24"/>
        </w:rPr>
        <w:t>6.2</w:t>
      </w:r>
      <w:r>
        <w:rPr>
          <w:spacing w:val="-45"/>
          <w:sz w:val="24"/>
          <w:szCs w:val="24"/>
        </w:rPr>
        <w:t xml:space="preserve"> </w:t>
      </w:r>
      <w:r>
        <w:rPr>
          <w:spacing w:val="-4"/>
          <w:sz w:val="24"/>
          <w:szCs w:val="24"/>
        </w:rPr>
        <w:t>文明施工</w:t>
      </w:r>
    </w:p>
    <w:p w14:paraId="60006D37">
      <w:pPr>
        <w:pStyle w:val="7"/>
        <w:spacing w:before="183" w:line="468" w:lineRule="exact"/>
        <w:ind w:left="422"/>
        <w:rPr>
          <w:spacing w:val="-1"/>
          <w:position w:val="17"/>
          <w:sz w:val="24"/>
          <w:szCs w:val="24"/>
        </w:rPr>
      </w:pPr>
      <w:r>
        <w:rPr>
          <w:spacing w:val="-1"/>
          <w:position w:val="17"/>
          <w:sz w:val="24"/>
          <w:szCs w:val="24"/>
        </w:rPr>
        <w:t>6.2.1</w:t>
      </w:r>
      <w:r>
        <w:rPr>
          <w:spacing w:val="-34"/>
          <w:position w:val="17"/>
          <w:sz w:val="24"/>
          <w:szCs w:val="24"/>
        </w:rPr>
        <w:t xml:space="preserve"> </w:t>
      </w:r>
      <w:r>
        <w:rPr>
          <w:spacing w:val="-1"/>
          <w:position w:val="17"/>
          <w:sz w:val="24"/>
          <w:szCs w:val="24"/>
        </w:rPr>
        <w:t>承包人应遵守国家和工程所在地有关法规、规范、规程和标准的规定，</w:t>
      </w:r>
    </w:p>
    <w:p w14:paraId="0A14FB6C">
      <w:pPr>
        <w:pStyle w:val="7"/>
        <w:spacing w:before="183" w:line="468" w:lineRule="exact"/>
        <w:rPr>
          <w:spacing w:val="-1"/>
          <w:position w:val="17"/>
          <w:sz w:val="24"/>
          <w:szCs w:val="24"/>
        </w:rPr>
      </w:pPr>
      <w:r>
        <w:rPr>
          <w:spacing w:val="-1"/>
          <w:position w:val="17"/>
          <w:sz w:val="24"/>
          <w:szCs w:val="24"/>
        </w:rPr>
        <w:t>履行文明施工义务，确保文明施工专项费用专款专用。</w:t>
      </w:r>
    </w:p>
    <w:p w14:paraId="2C28D9D4">
      <w:pPr>
        <w:pStyle w:val="7"/>
        <w:spacing w:before="181" w:line="360" w:lineRule="auto"/>
        <w:ind w:left="422"/>
        <w:rPr>
          <w:rFonts w:hint="default" w:ascii="Arial" w:eastAsia="宋体"/>
          <w:sz w:val="21"/>
          <w:lang w:val="en-US" w:eastAsia="zh-CN"/>
        </w:rPr>
      </w:pPr>
      <w:r>
        <w:rPr>
          <w:spacing w:val="-2"/>
          <w:sz w:val="24"/>
          <w:szCs w:val="24"/>
        </w:rPr>
        <w:t>6.2.2</w:t>
      </w:r>
      <w:r>
        <w:rPr>
          <w:spacing w:val="-39"/>
          <w:sz w:val="24"/>
          <w:szCs w:val="24"/>
        </w:rPr>
        <w:t xml:space="preserve"> </w:t>
      </w:r>
      <w:r>
        <w:rPr>
          <w:spacing w:val="-2"/>
          <w:sz w:val="24"/>
          <w:szCs w:val="24"/>
        </w:rPr>
        <w:t>文明施工方面的其他要求：</w:t>
      </w:r>
      <w:r>
        <w:rPr>
          <w:rFonts w:hint="eastAsia"/>
          <w:spacing w:val="-2"/>
          <w:sz w:val="24"/>
          <w:szCs w:val="24"/>
          <w:u w:val="single" w:color="auto"/>
          <w:lang w:val="en-US" w:eastAsia="zh-CN"/>
        </w:rPr>
        <w:t xml:space="preserve">   </w:t>
      </w:r>
      <w:r>
        <w:rPr>
          <w:rFonts w:ascii="Arial" w:hAnsi="Arial" w:eastAsia="Arial" w:cs="Arial"/>
          <w:sz w:val="21"/>
          <w:szCs w:val="21"/>
          <w:u w:val="single" w:color="auto"/>
        </w:rPr>
        <w:tab/>
      </w:r>
      <w:r>
        <w:rPr>
          <w:rFonts w:hint="eastAsia" w:ascii="Arial" w:hAnsi="Arial" w:cs="Arial"/>
          <w:sz w:val="21"/>
          <w:szCs w:val="21"/>
          <w:u w:val="single" w:color="auto"/>
          <w:lang w:val="en-US" w:eastAsia="zh-CN"/>
        </w:rPr>
        <w:t xml:space="preserve">      </w:t>
      </w:r>
    </w:p>
    <w:p w14:paraId="6DB6ADA7">
      <w:pPr>
        <w:pStyle w:val="7"/>
        <w:spacing w:line="360" w:lineRule="auto"/>
        <w:ind w:left="2"/>
        <w:rPr>
          <w:rFonts w:ascii="宋体" w:hAnsi="宋体" w:eastAsia="宋体" w:cs="宋体"/>
          <w:b/>
          <w:bCs/>
          <w:spacing w:val="-2"/>
          <w:sz w:val="24"/>
          <w:szCs w:val="24"/>
        </w:rPr>
      </w:pPr>
      <w:r>
        <w:rPr>
          <w:rFonts w:ascii="宋体" w:hAnsi="宋体" w:eastAsia="宋体" w:cs="宋体"/>
          <w:b/>
          <w:bCs/>
          <w:spacing w:val="-2"/>
          <w:sz w:val="24"/>
          <w:szCs w:val="24"/>
        </w:rPr>
        <w:t>7.治安保卫</w:t>
      </w:r>
    </w:p>
    <w:p w14:paraId="57916223">
      <w:pPr>
        <w:pStyle w:val="7"/>
        <w:spacing w:before="179" w:line="219" w:lineRule="auto"/>
        <w:ind w:left="426"/>
        <w:rPr>
          <w:sz w:val="24"/>
          <w:szCs w:val="24"/>
          <w:u w:val="single" w:color="auto"/>
        </w:rPr>
      </w:pPr>
      <w:r>
        <w:rPr>
          <w:spacing w:val="-2"/>
          <w:sz w:val="24"/>
          <w:szCs w:val="24"/>
        </w:rPr>
        <w:t>7.1</w:t>
      </w:r>
      <w:r>
        <w:rPr>
          <w:spacing w:val="-35"/>
          <w:sz w:val="24"/>
          <w:szCs w:val="24"/>
        </w:rPr>
        <w:t xml:space="preserve"> </w:t>
      </w:r>
      <w:r>
        <w:rPr>
          <w:spacing w:val="-2"/>
          <w:sz w:val="24"/>
          <w:szCs w:val="24"/>
        </w:rPr>
        <w:t>施工场地（现场）治安管理计划的要求：</w:t>
      </w:r>
      <w:r>
        <w:rPr>
          <w:sz w:val="24"/>
          <w:szCs w:val="24"/>
          <w:u w:val="single" w:color="auto"/>
        </w:rPr>
        <w:t xml:space="preserve">        </w:t>
      </w:r>
    </w:p>
    <w:p w14:paraId="7FC28540">
      <w:pPr>
        <w:pStyle w:val="7"/>
        <w:spacing w:before="179" w:line="219" w:lineRule="auto"/>
        <w:ind w:left="426"/>
        <w:rPr>
          <w:sz w:val="24"/>
          <w:szCs w:val="24"/>
          <w:u w:val="single" w:color="auto"/>
        </w:rPr>
      </w:pPr>
      <w:r>
        <w:rPr>
          <w:spacing w:val="-2"/>
          <w:sz w:val="24"/>
          <w:szCs w:val="24"/>
        </w:rPr>
        <w:t>7.2</w:t>
      </w:r>
      <w:r>
        <w:rPr>
          <w:spacing w:val="-43"/>
          <w:sz w:val="24"/>
          <w:szCs w:val="24"/>
        </w:rPr>
        <w:t xml:space="preserve"> </w:t>
      </w:r>
      <w:r>
        <w:rPr>
          <w:spacing w:val="-2"/>
          <w:sz w:val="24"/>
          <w:szCs w:val="24"/>
        </w:rPr>
        <w:t>突发治安事件紧急预案的要求：</w:t>
      </w:r>
      <w:r>
        <w:rPr>
          <w:sz w:val="24"/>
          <w:szCs w:val="24"/>
          <w:u w:val="single" w:color="auto"/>
        </w:rPr>
        <w:t xml:space="preserve">     </w:t>
      </w:r>
    </w:p>
    <w:p w14:paraId="672CEB4F">
      <w:pPr>
        <w:pStyle w:val="7"/>
        <w:spacing w:before="179" w:line="219" w:lineRule="auto"/>
        <w:ind w:left="426"/>
        <w:rPr>
          <w:sz w:val="24"/>
          <w:szCs w:val="24"/>
        </w:rPr>
      </w:pPr>
      <w:r>
        <w:rPr>
          <w:spacing w:val="-2"/>
          <w:sz w:val="24"/>
          <w:szCs w:val="24"/>
        </w:rPr>
        <w:t>7.3</w:t>
      </w:r>
      <w:r>
        <w:rPr>
          <w:spacing w:val="-43"/>
          <w:sz w:val="24"/>
          <w:szCs w:val="24"/>
        </w:rPr>
        <w:t xml:space="preserve"> </w:t>
      </w:r>
      <w:r>
        <w:rPr>
          <w:spacing w:val="-2"/>
          <w:sz w:val="24"/>
          <w:szCs w:val="24"/>
        </w:rPr>
        <w:t>治安保卫方面的其他要求如下：</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3E2E7684">
      <w:pPr>
        <w:pStyle w:val="7"/>
        <w:spacing w:before="182" w:line="219" w:lineRule="auto"/>
        <w:ind w:left="1"/>
        <w:rPr>
          <w:b/>
          <w:bCs/>
          <w:sz w:val="24"/>
          <w:szCs w:val="24"/>
        </w:rPr>
      </w:pPr>
      <w:r>
        <w:rPr>
          <w:b/>
          <w:bCs/>
          <w:spacing w:val="-1"/>
          <w:sz w:val="24"/>
          <w:szCs w:val="24"/>
        </w:rPr>
        <w:t>8.地上、地下设施和周边建筑物的临时保护</w:t>
      </w:r>
    </w:p>
    <w:p w14:paraId="288706CA">
      <w:pPr>
        <w:pStyle w:val="7"/>
        <w:keepNext w:val="0"/>
        <w:keepLines w:val="0"/>
        <w:pageBreakBefore w:val="0"/>
        <w:widowControl/>
        <w:kinsoku w:val="0"/>
        <w:wordWrap/>
        <w:overflowPunct/>
        <w:topLinePunct w:val="0"/>
        <w:autoSpaceDE w:val="0"/>
        <w:autoSpaceDN w:val="0"/>
        <w:bidi w:val="0"/>
        <w:adjustRightInd w:val="0"/>
        <w:snapToGrid w:val="0"/>
        <w:spacing w:before="180" w:line="219" w:lineRule="auto"/>
        <w:ind w:left="0" w:firstLine="476" w:firstLineChars="200"/>
        <w:textAlignment w:val="baseline"/>
        <w:rPr>
          <w:spacing w:val="-1"/>
          <w:sz w:val="24"/>
          <w:szCs w:val="24"/>
        </w:rPr>
      </w:pPr>
      <w:r>
        <w:rPr>
          <w:spacing w:val="-1"/>
          <w:sz w:val="24"/>
          <w:szCs w:val="24"/>
        </w:rPr>
        <w:t>8.1</w:t>
      </w:r>
      <w:r>
        <w:rPr>
          <w:spacing w:val="-38"/>
          <w:sz w:val="24"/>
          <w:szCs w:val="24"/>
        </w:rPr>
        <w:t xml:space="preserve"> </w:t>
      </w:r>
      <w:r>
        <w:rPr>
          <w:spacing w:val="-1"/>
          <w:sz w:val="24"/>
          <w:szCs w:val="24"/>
        </w:rPr>
        <w:t>发包人特别提醒承包人注意以下地上、地下设施和周边建筑物的保护：</w:t>
      </w:r>
      <w:r>
        <w:rPr>
          <w:rFonts w:ascii="Arial" w:hAnsi="Arial" w:eastAsia="Arial" w:cs="Arial"/>
          <w:sz w:val="21"/>
          <w:szCs w:val="21"/>
          <w:u w:val="single" w:color="auto"/>
        </w:rPr>
        <w:tab/>
      </w:r>
      <w:r>
        <w:rPr>
          <w:rFonts w:hint="eastAsia" w:ascii="Arial" w:hAnsi="Arial" w:cs="Arial"/>
          <w:sz w:val="21"/>
          <w:szCs w:val="21"/>
          <w:u w:val="single" w:color="auto"/>
          <w:lang w:val="en-US" w:eastAsia="zh-CN"/>
        </w:rPr>
        <w:t xml:space="preserve">            </w:t>
      </w:r>
    </w:p>
    <w:p w14:paraId="704A40F1">
      <w:pPr>
        <w:pStyle w:val="7"/>
        <w:keepNext w:val="0"/>
        <w:keepLines w:val="0"/>
        <w:pageBreakBefore w:val="0"/>
        <w:widowControl/>
        <w:kinsoku w:val="0"/>
        <w:wordWrap/>
        <w:overflowPunct/>
        <w:topLinePunct w:val="0"/>
        <w:autoSpaceDE w:val="0"/>
        <w:autoSpaceDN w:val="0"/>
        <w:bidi w:val="0"/>
        <w:adjustRightInd w:val="0"/>
        <w:snapToGrid w:val="0"/>
        <w:spacing w:before="190" w:line="360" w:lineRule="auto"/>
        <w:ind w:left="0" w:firstLine="476" w:firstLineChars="200"/>
        <w:textAlignment w:val="baseline"/>
        <w:rPr>
          <w:rFonts w:ascii="Arial"/>
          <w:sz w:val="21"/>
        </w:rPr>
      </w:pPr>
      <w:r>
        <w:rPr>
          <w:spacing w:val="-1"/>
          <w:sz w:val="24"/>
          <w:szCs w:val="24"/>
        </w:rPr>
        <w:t>8.2</w:t>
      </w:r>
      <w:r>
        <w:rPr>
          <w:spacing w:val="-46"/>
          <w:sz w:val="24"/>
          <w:szCs w:val="24"/>
        </w:rPr>
        <w:t xml:space="preserve"> </w:t>
      </w:r>
      <w:r>
        <w:rPr>
          <w:spacing w:val="-1"/>
          <w:sz w:val="24"/>
          <w:szCs w:val="24"/>
        </w:rPr>
        <w:t>地上、地下设施和周边建筑物的临时保护的其他要求</w:t>
      </w:r>
    </w:p>
    <w:p w14:paraId="3BDBF854">
      <w:pPr>
        <w:pStyle w:val="7"/>
        <w:spacing w:before="78" w:line="360" w:lineRule="auto"/>
        <w:ind w:left="1"/>
        <w:rPr>
          <w:b/>
          <w:bCs/>
          <w:sz w:val="24"/>
          <w:szCs w:val="24"/>
        </w:rPr>
      </w:pPr>
      <w:r>
        <w:rPr>
          <w:b/>
          <w:bCs/>
          <w:spacing w:val="-2"/>
          <w:sz w:val="24"/>
          <w:szCs w:val="24"/>
        </w:rPr>
        <w:t>9.样品和材料代换</w:t>
      </w:r>
    </w:p>
    <w:p w14:paraId="72A213F2">
      <w:pPr>
        <w:pStyle w:val="7"/>
        <w:keepNext w:val="0"/>
        <w:keepLines w:val="0"/>
        <w:pageBreakBefore w:val="0"/>
        <w:widowControl/>
        <w:kinsoku w:val="0"/>
        <w:wordWrap/>
        <w:overflowPunct/>
        <w:topLinePunct w:val="0"/>
        <w:autoSpaceDE w:val="0"/>
        <w:autoSpaceDN w:val="0"/>
        <w:bidi w:val="0"/>
        <w:adjustRightInd w:val="0"/>
        <w:snapToGrid w:val="0"/>
        <w:spacing w:before="184" w:line="219" w:lineRule="auto"/>
        <w:ind w:left="0" w:firstLine="476" w:firstLineChars="200"/>
        <w:textAlignment w:val="baseline"/>
        <w:rPr>
          <w:rFonts w:hint="default" w:ascii="Arial" w:eastAsia="宋体"/>
          <w:sz w:val="21"/>
          <w:lang w:val="en-US" w:eastAsia="zh-CN"/>
        </w:rPr>
      </w:pPr>
      <w:r>
        <w:rPr>
          <w:spacing w:val="-1"/>
          <w:sz w:val="24"/>
          <w:szCs w:val="24"/>
        </w:rPr>
        <w:t>9.1</w:t>
      </w:r>
      <w:r>
        <w:rPr>
          <w:spacing w:val="-48"/>
          <w:sz w:val="24"/>
          <w:szCs w:val="24"/>
        </w:rPr>
        <w:t xml:space="preserve"> </w:t>
      </w:r>
      <w:r>
        <w:rPr>
          <w:spacing w:val="-1"/>
          <w:sz w:val="24"/>
          <w:szCs w:val="24"/>
        </w:rPr>
        <w:t>本工程需要承包人提供样品的材料和工程设备：</w:t>
      </w:r>
      <w:r>
        <w:rPr>
          <w:rFonts w:ascii="Arial" w:hAnsi="Arial" w:eastAsia="Arial" w:cs="Arial"/>
          <w:sz w:val="21"/>
          <w:szCs w:val="21"/>
          <w:u w:val="single" w:color="auto"/>
        </w:rPr>
        <w:tab/>
      </w:r>
      <w:r>
        <w:rPr>
          <w:rFonts w:hint="eastAsia" w:ascii="Arial" w:hAnsi="Arial" w:cs="Arial"/>
          <w:sz w:val="21"/>
          <w:szCs w:val="21"/>
          <w:u w:val="single" w:color="auto"/>
          <w:lang w:val="en-US" w:eastAsia="zh-CN"/>
        </w:rPr>
        <w:t xml:space="preserve">                                           </w:t>
      </w:r>
    </w:p>
    <w:p w14:paraId="07F59070">
      <w:pPr>
        <w:pStyle w:val="7"/>
        <w:keepNext w:val="0"/>
        <w:keepLines w:val="0"/>
        <w:pageBreakBefore w:val="0"/>
        <w:widowControl/>
        <w:kinsoku w:val="0"/>
        <w:wordWrap/>
        <w:overflowPunct/>
        <w:topLinePunct w:val="0"/>
        <w:autoSpaceDE w:val="0"/>
        <w:autoSpaceDN w:val="0"/>
        <w:bidi w:val="0"/>
        <w:adjustRightInd w:val="0"/>
        <w:snapToGrid w:val="0"/>
        <w:spacing w:before="190" w:line="219" w:lineRule="auto"/>
        <w:ind w:left="0" w:firstLine="468" w:firstLineChars="200"/>
        <w:textAlignment w:val="baseline"/>
        <w:rPr>
          <w:sz w:val="24"/>
          <w:szCs w:val="24"/>
        </w:rPr>
      </w:pPr>
      <w:r>
        <w:rPr>
          <w:spacing w:val="-3"/>
          <w:sz w:val="24"/>
          <w:szCs w:val="24"/>
        </w:rPr>
        <w:t>9.2</w:t>
      </w:r>
      <w:r>
        <w:rPr>
          <w:spacing w:val="-51"/>
          <w:sz w:val="24"/>
          <w:szCs w:val="24"/>
        </w:rPr>
        <w:t xml:space="preserve"> </w:t>
      </w:r>
      <w:r>
        <w:rPr>
          <w:spacing w:val="-3"/>
          <w:sz w:val="24"/>
          <w:szCs w:val="24"/>
        </w:rPr>
        <w:t>材料代换</w:t>
      </w:r>
    </w:p>
    <w:p w14:paraId="40300620">
      <w:pPr>
        <w:pStyle w:val="7"/>
        <w:spacing w:before="181" w:line="359" w:lineRule="auto"/>
        <w:ind w:left="1" w:right="25" w:firstLine="422"/>
        <w:rPr>
          <w:sz w:val="24"/>
          <w:szCs w:val="24"/>
        </w:rPr>
      </w:pPr>
      <w:r>
        <w:rPr>
          <w:sz w:val="24"/>
          <w:szCs w:val="24"/>
        </w:rPr>
        <w:t>如果任何后继法律、法规、规章、规范、标准和规</w:t>
      </w:r>
      <w:r>
        <w:rPr>
          <w:spacing w:val="-1"/>
          <w:sz w:val="24"/>
          <w:szCs w:val="24"/>
        </w:rPr>
        <w:t>程等等禁止使用合同中约定的材料</w:t>
      </w:r>
      <w:r>
        <w:rPr>
          <w:sz w:val="24"/>
          <w:szCs w:val="24"/>
        </w:rPr>
        <w:t xml:space="preserve"> 和工程设备，承包人应当按本款约定的程序使用其</w:t>
      </w:r>
      <w:r>
        <w:rPr>
          <w:spacing w:val="-1"/>
          <w:sz w:val="24"/>
          <w:szCs w:val="24"/>
        </w:rPr>
        <w:t>他替代品来实施工程或修补缺陷。监理</w:t>
      </w:r>
      <w:r>
        <w:rPr>
          <w:sz w:val="24"/>
          <w:szCs w:val="24"/>
        </w:rPr>
        <w:t>人对使用替代品的批准以及承包人据此使用替代品不应减</w:t>
      </w:r>
      <w:r>
        <w:rPr>
          <w:spacing w:val="-1"/>
          <w:sz w:val="24"/>
          <w:szCs w:val="24"/>
        </w:rPr>
        <w:t>免合同约定的承包人的任何责</w:t>
      </w:r>
      <w:r>
        <w:rPr>
          <w:spacing w:val="-2"/>
          <w:sz w:val="24"/>
          <w:szCs w:val="24"/>
        </w:rPr>
        <w:t>任和义务。</w:t>
      </w:r>
    </w:p>
    <w:p w14:paraId="214761D0">
      <w:pPr>
        <w:pStyle w:val="7"/>
        <w:numPr>
          <w:ilvl w:val="0"/>
          <w:numId w:val="0"/>
        </w:numPr>
        <w:spacing w:before="180" w:line="219" w:lineRule="auto"/>
        <w:rPr>
          <w:rFonts w:hint="eastAsia"/>
          <w:lang w:val="en-US" w:eastAsia="zh-CN"/>
        </w:rPr>
      </w:pPr>
      <w:r>
        <w:rPr>
          <w:rFonts w:hint="eastAsia"/>
          <w:b/>
          <w:bCs/>
          <w:spacing w:val="-3"/>
          <w:sz w:val="24"/>
          <w:szCs w:val="24"/>
          <w:lang w:val="en-US" w:eastAsia="zh-CN"/>
        </w:rPr>
        <w:t>10.</w:t>
      </w:r>
      <w:r>
        <w:rPr>
          <w:b/>
          <w:bCs/>
          <w:spacing w:val="-3"/>
          <w:sz w:val="24"/>
          <w:szCs w:val="24"/>
        </w:rPr>
        <w:t>进口材料和工程设备</w:t>
      </w:r>
    </w:p>
    <w:p w14:paraId="0A3AF73C">
      <w:pPr>
        <w:pStyle w:val="7"/>
        <w:numPr>
          <w:ilvl w:val="0"/>
          <w:numId w:val="0"/>
        </w:numPr>
        <w:spacing w:before="180"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10.1</w:t>
      </w:r>
      <w:r>
        <w:rPr>
          <w:rFonts w:ascii="宋体" w:hAnsi="宋体" w:eastAsia="宋体" w:cs="宋体"/>
          <w:sz w:val="24"/>
          <w:szCs w:val="24"/>
        </w:rPr>
        <w:t>本工程需要进口的材料和工程设备：</w:t>
      </w:r>
      <w:r>
        <w:rPr>
          <w:rFonts w:hint="eastAsia" w:ascii="宋体" w:hAnsi="宋体" w:eastAsia="宋体" w:cs="宋体"/>
          <w:sz w:val="24"/>
          <w:szCs w:val="24"/>
          <w:u w:val="single"/>
          <w:lang w:val="en-US" w:eastAsia="zh-CN"/>
        </w:rPr>
        <w:t xml:space="preserve">                          </w:t>
      </w:r>
    </w:p>
    <w:p w14:paraId="4E08D3B5">
      <w:pPr>
        <w:pStyle w:val="7"/>
        <w:numPr>
          <w:ilvl w:val="0"/>
          <w:numId w:val="0"/>
        </w:numPr>
        <w:spacing w:before="180" w:line="360" w:lineRule="auto"/>
        <w:ind w:leftChars="0" w:firstLine="480" w:firstLineChars="200"/>
        <w:rPr>
          <w:rFonts w:hint="default"/>
          <w:u w:val="single"/>
          <w:lang w:val="en-US" w:eastAsia="zh-CN"/>
        </w:rPr>
      </w:pPr>
      <w:r>
        <w:rPr>
          <w:rFonts w:hint="eastAsia" w:ascii="宋体" w:hAnsi="宋体" w:eastAsia="宋体" w:cs="宋体"/>
          <w:sz w:val="24"/>
          <w:szCs w:val="24"/>
          <w:lang w:val="en-US" w:eastAsia="zh-CN"/>
        </w:rPr>
        <w:t>10.2 上述进口材料和工程设备采购、进口、报关、清关、商检、境内运输（包括保险）、保管的责任以及费用承担方式划分如下：</w:t>
      </w:r>
      <w:r>
        <w:rPr>
          <w:rFonts w:hint="eastAsia" w:ascii="宋体" w:hAnsi="宋体" w:eastAsia="宋体" w:cs="宋体"/>
          <w:sz w:val="24"/>
          <w:szCs w:val="24"/>
          <w:u w:val="single"/>
          <w:lang w:val="en-US" w:eastAsia="zh-CN"/>
        </w:rPr>
        <w:t xml:space="preserve">                        </w:t>
      </w:r>
    </w:p>
    <w:p w14:paraId="6194533F">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11</w:t>
      </w:r>
      <w:r>
        <w:rPr>
          <w:rFonts w:hint="eastAsia" w:ascii="宋体" w:hAnsi="宋体" w:eastAsia="宋体" w:cs="宋体"/>
          <w:b/>
          <w:bCs/>
          <w:sz w:val="24"/>
          <w:szCs w:val="24"/>
        </w:rPr>
        <w:t>.试验和检验</w:t>
      </w:r>
    </w:p>
    <w:p w14:paraId="0C4B033E">
      <w:pPr>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.1 本工程需要承包人进行试验和检验的材料、工程设备和工艺如下：</w:t>
      </w:r>
      <w:r>
        <w:rPr>
          <w:rFonts w:hint="eastAsia" w:ascii="宋体" w:hAnsi="宋体" w:eastAsia="宋体" w:cs="宋体"/>
          <w:sz w:val="24"/>
          <w:szCs w:val="24"/>
          <w:u w:val="single"/>
          <w:lang w:val="en-US" w:eastAsia="zh-CN"/>
        </w:rPr>
        <w:t xml:space="preserve">            </w:t>
      </w:r>
    </w:p>
    <w:p w14:paraId="7F1C1F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 本工程需要由监理人和承包人共同进行试验和检验的材料、工程设备和工艺如下：</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ab/>
      </w:r>
    </w:p>
    <w:p w14:paraId="7E5FB819">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.计日工</w:t>
      </w:r>
    </w:p>
    <w:p w14:paraId="0B5D2D02">
      <w:pPr>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 关于计日工的其他约定：</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p>
    <w:p w14:paraId="54FE660C">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.其他约定</w:t>
      </w:r>
    </w:p>
    <w:p w14:paraId="7DC3C8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其他约定内容：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2EFEE7D6">
      <w:pPr>
        <w:pStyle w:val="7"/>
        <w:spacing w:before="78" w:line="219" w:lineRule="auto"/>
        <w:ind w:left="256"/>
        <w:outlineLvl w:val="1"/>
        <w:rPr>
          <w:sz w:val="24"/>
          <w:szCs w:val="24"/>
        </w:rPr>
      </w:pPr>
      <w:r>
        <w:rPr>
          <w:spacing w:val="-1"/>
          <w:sz w:val="24"/>
          <w:szCs w:val="24"/>
        </w:rPr>
        <w:t>二、特殊技术标准和要求</w:t>
      </w:r>
    </w:p>
    <w:p w14:paraId="5494F9BE">
      <w:pPr>
        <w:pStyle w:val="7"/>
        <w:spacing w:before="285" w:line="219" w:lineRule="auto"/>
        <w:ind w:left="18"/>
        <w:rPr>
          <w:sz w:val="24"/>
          <w:szCs w:val="24"/>
        </w:rPr>
      </w:pPr>
      <w:r>
        <w:rPr>
          <w:spacing w:val="-3"/>
          <w:sz w:val="24"/>
          <w:szCs w:val="24"/>
        </w:rPr>
        <w:t>1．材料和工程设备技术要求</w:t>
      </w:r>
    </w:p>
    <w:p w14:paraId="5FF81A5B">
      <w:pPr>
        <w:pStyle w:val="7"/>
        <w:spacing w:before="180" w:line="219" w:lineRule="auto"/>
        <w:ind w:left="18"/>
        <w:rPr>
          <w:sz w:val="24"/>
          <w:szCs w:val="24"/>
        </w:rPr>
      </w:pPr>
      <w:r>
        <w:rPr>
          <w:spacing w:val="-1"/>
          <w:sz w:val="24"/>
          <w:szCs w:val="24"/>
        </w:rPr>
        <w:t>1.1</w:t>
      </w:r>
      <w:r>
        <w:rPr>
          <w:spacing w:val="-51"/>
          <w:sz w:val="24"/>
          <w:szCs w:val="24"/>
        </w:rPr>
        <w:t xml:space="preserve"> </w:t>
      </w:r>
      <w:r>
        <w:rPr>
          <w:spacing w:val="-1"/>
          <w:sz w:val="24"/>
          <w:szCs w:val="24"/>
        </w:rPr>
        <w:t>承包人自行施工范围内的部分材料和工程设</w:t>
      </w:r>
      <w:r>
        <w:rPr>
          <w:spacing w:val="-2"/>
          <w:sz w:val="24"/>
          <w:szCs w:val="24"/>
        </w:rPr>
        <w:t>备技术要求如下：</w:t>
      </w:r>
    </w:p>
    <w:p w14:paraId="234B1246">
      <w:pPr>
        <w:pStyle w:val="7"/>
        <w:spacing w:before="79" w:line="219" w:lineRule="auto"/>
        <w:ind w:left="18"/>
        <w:rPr>
          <w:sz w:val="24"/>
          <w:szCs w:val="24"/>
        </w:rPr>
      </w:pPr>
      <w:r>
        <w:rPr>
          <w:spacing w:val="-1"/>
          <w:sz w:val="24"/>
          <w:szCs w:val="24"/>
        </w:rPr>
        <w:t>1.2</w:t>
      </w:r>
      <w:r>
        <w:rPr>
          <w:spacing w:val="-51"/>
          <w:sz w:val="24"/>
          <w:szCs w:val="24"/>
        </w:rPr>
        <w:t xml:space="preserve"> </w:t>
      </w:r>
      <w:r>
        <w:rPr>
          <w:spacing w:val="-1"/>
          <w:sz w:val="24"/>
          <w:szCs w:val="24"/>
        </w:rPr>
        <w:t>承包人自行施工范围内的材料和工程设备选型允</w:t>
      </w:r>
      <w:r>
        <w:rPr>
          <w:spacing w:val="-2"/>
          <w:sz w:val="24"/>
          <w:szCs w:val="24"/>
        </w:rPr>
        <w:t>许的偏离如下：</w:t>
      </w:r>
    </w:p>
    <w:p w14:paraId="542621E5">
      <w:pPr>
        <w:spacing w:line="148" w:lineRule="exact"/>
      </w:pPr>
    </w:p>
    <w:tbl>
      <w:tblPr>
        <w:tblStyle w:val="30"/>
        <w:tblW w:w="9290"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6"/>
        <w:gridCol w:w="2646"/>
        <w:gridCol w:w="1657"/>
        <w:gridCol w:w="2319"/>
        <w:gridCol w:w="1662"/>
      </w:tblGrid>
      <w:tr w14:paraId="1CC9D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06" w:type="dxa"/>
            <w:noWrap w:val="0"/>
            <w:vAlign w:val="top"/>
          </w:tcPr>
          <w:p w14:paraId="653A5AD6">
            <w:pPr>
              <w:pStyle w:val="29"/>
              <w:spacing w:before="38" w:line="221" w:lineRule="auto"/>
              <w:ind w:left="268"/>
            </w:pPr>
            <w:r>
              <w:rPr>
                <w:spacing w:val="-5"/>
              </w:rPr>
              <w:t>序号</w:t>
            </w:r>
          </w:p>
        </w:tc>
        <w:tc>
          <w:tcPr>
            <w:tcW w:w="2646" w:type="dxa"/>
            <w:noWrap w:val="0"/>
            <w:vAlign w:val="top"/>
          </w:tcPr>
          <w:p w14:paraId="04B95DA8">
            <w:pPr>
              <w:pStyle w:val="29"/>
              <w:spacing w:before="38" w:line="219" w:lineRule="auto"/>
              <w:ind w:left="249"/>
            </w:pPr>
            <w:r>
              <w:rPr>
                <w:spacing w:val="-2"/>
              </w:rPr>
              <w:t>材料和工程设备名称</w:t>
            </w:r>
          </w:p>
        </w:tc>
        <w:tc>
          <w:tcPr>
            <w:tcW w:w="1657" w:type="dxa"/>
            <w:noWrap w:val="0"/>
            <w:vAlign w:val="top"/>
          </w:tcPr>
          <w:p w14:paraId="6F78340E">
            <w:pPr>
              <w:pStyle w:val="29"/>
              <w:spacing w:before="39" w:line="219" w:lineRule="auto"/>
              <w:ind w:left="357"/>
            </w:pPr>
            <w:r>
              <w:rPr>
                <w:spacing w:val="-3"/>
              </w:rPr>
              <w:t>技术指标</w:t>
            </w:r>
          </w:p>
        </w:tc>
        <w:tc>
          <w:tcPr>
            <w:tcW w:w="2319" w:type="dxa"/>
            <w:noWrap w:val="0"/>
            <w:vAlign w:val="top"/>
          </w:tcPr>
          <w:p w14:paraId="01A9E6A8">
            <w:pPr>
              <w:pStyle w:val="29"/>
              <w:spacing w:before="39" w:line="219" w:lineRule="auto"/>
              <w:ind w:left="457"/>
            </w:pPr>
            <w:r>
              <w:rPr>
                <w:spacing w:val="-3"/>
              </w:rPr>
              <w:t>允许偏离范围</w:t>
            </w:r>
          </w:p>
        </w:tc>
        <w:tc>
          <w:tcPr>
            <w:tcW w:w="1662" w:type="dxa"/>
            <w:noWrap w:val="0"/>
            <w:vAlign w:val="top"/>
          </w:tcPr>
          <w:p w14:paraId="4A07FAF9">
            <w:pPr>
              <w:pStyle w:val="29"/>
              <w:spacing w:before="38" w:line="221" w:lineRule="auto"/>
              <w:ind w:left="360"/>
            </w:pPr>
            <w:r>
              <w:rPr>
                <w:spacing w:val="-7"/>
              </w:rPr>
              <w:t>备</w:t>
            </w:r>
            <w:r>
              <w:rPr>
                <w:spacing w:val="2"/>
              </w:rPr>
              <w:t xml:space="preserve">    </w:t>
            </w:r>
            <w:r>
              <w:rPr>
                <w:spacing w:val="-7"/>
              </w:rPr>
              <w:t>注</w:t>
            </w:r>
          </w:p>
        </w:tc>
      </w:tr>
      <w:tr w14:paraId="6451B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006" w:type="dxa"/>
            <w:noWrap w:val="0"/>
            <w:vAlign w:val="top"/>
          </w:tcPr>
          <w:p w14:paraId="58DC870C">
            <w:pPr>
              <w:pStyle w:val="29"/>
              <w:spacing w:before="156" w:line="184" w:lineRule="auto"/>
              <w:ind w:left="467"/>
            </w:pPr>
            <w:r>
              <w:t>1</w:t>
            </w:r>
          </w:p>
        </w:tc>
        <w:tc>
          <w:tcPr>
            <w:tcW w:w="2646" w:type="dxa"/>
            <w:noWrap w:val="0"/>
            <w:vAlign w:val="top"/>
          </w:tcPr>
          <w:p w14:paraId="21AB06B7">
            <w:pPr>
              <w:rPr>
                <w:rFonts w:ascii="Arial"/>
                <w:sz w:val="21"/>
              </w:rPr>
            </w:pPr>
          </w:p>
        </w:tc>
        <w:tc>
          <w:tcPr>
            <w:tcW w:w="1657" w:type="dxa"/>
            <w:noWrap w:val="0"/>
            <w:vAlign w:val="top"/>
          </w:tcPr>
          <w:p w14:paraId="686E5779">
            <w:pPr>
              <w:rPr>
                <w:rFonts w:ascii="Arial"/>
                <w:sz w:val="21"/>
              </w:rPr>
            </w:pPr>
          </w:p>
        </w:tc>
        <w:tc>
          <w:tcPr>
            <w:tcW w:w="2319" w:type="dxa"/>
            <w:noWrap w:val="0"/>
            <w:vAlign w:val="top"/>
          </w:tcPr>
          <w:p w14:paraId="1CBA7A50">
            <w:pPr>
              <w:rPr>
                <w:rFonts w:ascii="Arial"/>
                <w:sz w:val="21"/>
              </w:rPr>
            </w:pPr>
          </w:p>
        </w:tc>
        <w:tc>
          <w:tcPr>
            <w:tcW w:w="1662" w:type="dxa"/>
            <w:noWrap w:val="0"/>
            <w:vAlign w:val="top"/>
          </w:tcPr>
          <w:p w14:paraId="3FCA3426">
            <w:pPr>
              <w:rPr>
                <w:rFonts w:ascii="Arial"/>
                <w:sz w:val="21"/>
              </w:rPr>
            </w:pPr>
          </w:p>
        </w:tc>
      </w:tr>
      <w:tr w14:paraId="13E23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06" w:type="dxa"/>
            <w:noWrap w:val="0"/>
            <w:vAlign w:val="top"/>
          </w:tcPr>
          <w:p w14:paraId="3208842B">
            <w:pPr>
              <w:pStyle w:val="29"/>
              <w:spacing w:before="158" w:line="183" w:lineRule="auto"/>
              <w:ind w:left="452"/>
            </w:pPr>
            <w:r>
              <w:t>2</w:t>
            </w:r>
          </w:p>
        </w:tc>
        <w:tc>
          <w:tcPr>
            <w:tcW w:w="2646" w:type="dxa"/>
            <w:noWrap w:val="0"/>
            <w:vAlign w:val="top"/>
          </w:tcPr>
          <w:p w14:paraId="14513836">
            <w:pPr>
              <w:rPr>
                <w:rFonts w:ascii="Arial"/>
                <w:sz w:val="21"/>
              </w:rPr>
            </w:pPr>
          </w:p>
        </w:tc>
        <w:tc>
          <w:tcPr>
            <w:tcW w:w="1657" w:type="dxa"/>
            <w:noWrap w:val="0"/>
            <w:vAlign w:val="top"/>
          </w:tcPr>
          <w:p w14:paraId="125C85AF">
            <w:pPr>
              <w:rPr>
                <w:rFonts w:ascii="Arial"/>
                <w:sz w:val="21"/>
              </w:rPr>
            </w:pPr>
          </w:p>
        </w:tc>
        <w:tc>
          <w:tcPr>
            <w:tcW w:w="2319" w:type="dxa"/>
            <w:noWrap w:val="0"/>
            <w:vAlign w:val="top"/>
          </w:tcPr>
          <w:p w14:paraId="66EC4772">
            <w:pPr>
              <w:rPr>
                <w:rFonts w:ascii="Arial"/>
                <w:sz w:val="21"/>
              </w:rPr>
            </w:pPr>
          </w:p>
        </w:tc>
        <w:tc>
          <w:tcPr>
            <w:tcW w:w="1662" w:type="dxa"/>
            <w:noWrap w:val="0"/>
            <w:vAlign w:val="top"/>
          </w:tcPr>
          <w:p w14:paraId="20EF947F">
            <w:pPr>
              <w:rPr>
                <w:rFonts w:ascii="Arial"/>
                <w:sz w:val="21"/>
              </w:rPr>
            </w:pPr>
          </w:p>
        </w:tc>
      </w:tr>
      <w:tr w14:paraId="2201D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06" w:type="dxa"/>
            <w:noWrap w:val="0"/>
            <w:vAlign w:val="top"/>
          </w:tcPr>
          <w:p w14:paraId="75293D1A">
            <w:pPr>
              <w:pStyle w:val="29"/>
              <w:spacing w:before="77" w:line="183" w:lineRule="auto"/>
              <w:ind w:left="454"/>
            </w:pPr>
            <w:r>
              <w:t>3</w:t>
            </w:r>
          </w:p>
        </w:tc>
        <w:tc>
          <w:tcPr>
            <w:tcW w:w="2646" w:type="dxa"/>
            <w:noWrap w:val="0"/>
            <w:vAlign w:val="top"/>
          </w:tcPr>
          <w:p w14:paraId="014673FB">
            <w:pPr>
              <w:rPr>
                <w:rFonts w:ascii="Arial"/>
                <w:sz w:val="21"/>
              </w:rPr>
            </w:pPr>
          </w:p>
        </w:tc>
        <w:tc>
          <w:tcPr>
            <w:tcW w:w="1657" w:type="dxa"/>
            <w:noWrap w:val="0"/>
            <w:vAlign w:val="top"/>
          </w:tcPr>
          <w:p w14:paraId="5C539601">
            <w:pPr>
              <w:rPr>
                <w:rFonts w:ascii="Arial"/>
                <w:sz w:val="21"/>
              </w:rPr>
            </w:pPr>
          </w:p>
        </w:tc>
        <w:tc>
          <w:tcPr>
            <w:tcW w:w="2319" w:type="dxa"/>
            <w:noWrap w:val="0"/>
            <w:vAlign w:val="top"/>
          </w:tcPr>
          <w:p w14:paraId="1F0DBE96">
            <w:pPr>
              <w:rPr>
                <w:rFonts w:ascii="Arial"/>
                <w:sz w:val="21"/>
              </w:rPr>
            </w:pPr>
          </w:p>
        </w:tc>
        <w:tc>
          <w:tcPr>
            <w:tcW w:w="1662" w:type="dxa"/>
            <w:noWrap w:val="0"/>
            <w:vAlign w:val="top"/>
          </w:tcPr>
          <w:p w14:paraId="23A9C123">
            <w:pPr>
              <w:rPr>
                <w:rFonts w:ascii="Arial"/>
                <w:sz w:val="21"/>
              </w:rPr>
            </w:pPr>
          </w:p>
        </w:tc>
      </w:tr>
    </w:tbl>
    <w:p w14:paraId="43830CB0">
      <w:pPr>
        <w:pStyle w:val="7"/>
        <w:spacing w:before="33" w:line="290" w:lineRule="auto"/>
        <w:ind w:left="3" w:right="3185" w:firstLine="14"/>
        <w:rPr>
          <w:sz w:val="24"/>
          <w:szCs w:val="24"/>
        </w:rPr>
      </w:pPr>
      <w:r>
        <w:rPr>
          <w:spacing w:val="-3"/>
          <w:sz w:val="24"/>
          <w:szCs w:val="24"/>
        </w:rPr>
        <w:t>1.3</w:t>
      </w:r>
      <w:r>
        <w:rPr>
          <w:spacing w:val="-47"/>
          <w:sz w:val="24"/>
          <w:szCs w:val="24"/>
        </w:rPr>
        <w:t xml:space="preserve"> </w:t>
      </w:r>
      <w:r>
        <w:rPr>
          <w:spacing w:val="-3"/>
          <w:sz w:val="24"/>
          <w:szCs w:val="24"/>
        </w:rPr>
        <w:t>本工程施工现场所用混凝土或砂浆的供应方式为</w:t>
      </w:r>
      <w:r>
        <w:rPr>
          <w:rFonts w:hint="eastAsia"/>
          <w:spacing w:val="-3"/>
          <w:sz w:val="24"/>
          <w:szCs w:val="24"/>
          <w:u w:val="single" w:color="auto"/>
          <w:lang w:val="en-US" w:eastAsia="zh-CN"/>
        </w:rPr>
        <w:t>/</w:t>
      </w:r>
      <w:r>
        <w:rPr>
          <w:spacing w:val="-3"/>
          <w:sz w:val="24"/>
          <w:szCs w:val="24"/>
        </w:rPr>
        <w:t>。</w:t>
      </w:r>
      <w:r>
        <w:rPr>
          <w:sz w:val="24"/>
          <w:szCs w:val="24"/>
        </w:rPr>
        <w:t xml:space="preserve"> </w:t>
      </w:r>
    </w:p>
    <w:p w14:paraId="75022ABF">
      <w:pPr>
        <w:pStyle w:val="7"/>
        <w:spacing w:before="33" w:line="290" w:lineRule="auto"/>
        <w:ind w:left="3" w:right="3185" w:firstLine="14"/>
        <w:rPr>
          <w:sz w:val="24"/>
          <w:szCs w:val="24"/>
        </w:rPr>
      </w:pPr>
      <w:r>
        <w:rPr>
          <w:spacing w:val="-2"/>
          <w:sz w:val="24"/>
          <w:szCs w:val="24"/>
        </w:rPr>
        <w:t>2.特殊技术要求</w:t>
      </w:r>
    </w:p>
    <w:p w14:paraId="39B79EE9">
      <w:pPr>
        <w:pStyle w:val="7"/>
        <w:spacing w:before="180" w:line="219" w:lineRule="auto"/>
        <w:ind w:left="3"/>
        <w:rPr>
          <w:rFonts w:hint="default" w:ascii="Arial" w:eastAsia="宋体"/>
          <w:sz w:val="21"/>
          <w:lang w:val="en-US" w:eastAsia="zh-CN"/>
        </w:rPr>
      </w:pPr>
      <w:r>
        <w:rPr>
          <w:spacing w:val="-1"/>
          <w:sz w:val="24"/>
          <w:szCs w:val="24"/>
        </w:rPr>
        <w:t>2.1</w:t>
      </w:r>
      <w:r>
        <w:rPr>
          <w:spacing w:val="-37"/>
          <w:sz w:val="24"/>
          <w:szCs w:val="24"/>
        </w:rPr>
        <w:t xml:space="preserve"> </w:t>
      </w:r>
      <w:r>
        <w:rPr>
          <w:spacing w:val="-1"/>
          <w:sz w:val="24"/>
          <w:szCs w:val="24"/>
        </w:rPr>
        <w:t>除合同约定的技术要求外，本工程的</w:t>
      </w:r>
      <w:r>
        <w:rPr>
          <w:spacing w:val="-2"/>
          <w:sz w:val="24"/>
          <w:szCs w:val="24"/>
        </w:rPr>
        <w:t>特殊技术要求如下：</w:t>
      </w:r>
      <w:r>
        <w:rPr>
          <w:rFonts w:ascii="Arial" w:hAnsi="Arial" w:eastAsia="Arial" w:cs="Arial"/>
          <w:sz w:val="21"/>
          <w:szCs w:val="21"/>
          <w:u w:val="single" w:color="auto"/>
        </w:rPr>
        <w:tab/>
      </w:r>
      <w:r>
        <w:rPr>
          <w:rFonts w:hint="eastAsia" w:ascii="Arial" w:hAnsi="Arial" w:cs="Arial"/>
          <w:sz w:val="21"/>
          <w:szCs w:val="21"/>
          <w:u w:val="single" w:color="auto"/>
          <w:lang w:val="en-US" w:eastAsia="zh-CN"/>
        </w:rPr>
        <w:t xml:space="preserve">                                    </w:t>
      </w:r>
    </w:p>
    <w:p w14:paraId="7441A81E">
      <w:pPr>
        <w:pStyle w:val="7"/>
        <w:spacing w:before="186" w:line="219" w:lineRule="auto"/>
        <w:ind w:left="5"/>
        <w:rPr>
          <w:sz w:val="24"/>
          <w:szCs w:val="24"/>
        </w:rPr>
      </w:pPr>
      <w:r>
        <w:rPr>
          <w:spacing w:val="-2"/>
          <w:sz w:val="24"/>
          <w:szCs w:val="24"/>
        </w:rPr>
        <w:t>3．新技术、新工艺和新材料</w:t>
      </w:r>
    </w:p>
    <w:p w14:paraId="5BE8679B">
      <w:pPr>
        <w:pStyle w:val="7"/>
        <w:spacing w:before="181" w:line="219" w:lineRule="auto"/>
        <w:ind w:left="5"/>
        <w:rPr>
          <w:rFonts w:hint="default" w:ascii="Arial" w:eastAsia="宋体"/>
          <w:sz w:val="21"/>
          <w:lang w:val="en-US" w:eastAsia="zh-CN"/>
        </w:rPr>
      </w:pPr>
      <w:r>
        <w:rPr>
          <w:spacing w:val="-1"/>
          <w:sz w:val="24"/>
          <w:szCs w:val="24"/>
        </w:rPr>
        <w:t>3.1</w:t>
      </w:r>
      <w:r>
        <w:rPr>
          <w:spacing w:val="-42"/>
          <w:sz w:val="24"/>
          <w:szCs w:val="24"/>
        </w:rPr>
        <w:t xml:space="preserve"> </w:t>
      </w:r>
      <w:r>
        <w:rPr>
          <w:spacing w:val="-1"/>
          <w:sz w:val="24"/>
          <w:szCs w:val="24"/>
        </w:rPr>
        <w:t>本工/程涉及的新技术、新工艺和新材料及相应使用和操作说明如下：</w:t>
      </w:r>
      <w:r>
        <w:rPr>
          <w:rFonts w:ascii="Arial" w:hAnsi="Arial" w:eastAsia="Arial" w:cs="Arial"/>
          <w:sz w:val="21"/>
          <w:szCs w:val="21"/>
          <w:u w:val="single" w:color="auto"/>
        </w:rPr>
        <w:tab/>
      </w:r>
      <w:r>
        <w:rPr>
          <w:rFonts w:hint="eastAsia" w:ascii="Arial" w:hAnsi="Arial" w:cs="Arial"/>
          <w:sz w:val="21"/>
          <w:szCs w:val="21"/>
          <w:u w:val="single" w:color="auto"/>
          <w:lang w:val="en-US" w:eastAsia="zh-CN"/>
        </w:rPr>
        <w:t xml:space="preserve">      </w:t>
      </w:r>
    </w:p>
    <w:p w14:paraId="2BD2288B">
      <w:pPr>
        <w:pStyle w:val="7"/>
        <w:spacing w:before="191" w:line="219" w:lineRule="auto"/>
        <w:rPr>
          <w:spacing w:val="-1"/>
          <w:sz w:val="24"/>
          <w:szCs w:val="24"/>
        </w:rPr>
      </w:pPr>
      <w:r>
        <w:rPr>
          <w:spacing w:val="-1"/>
          <w:sz w:val="24"/>
          <w:szCs w:val="24"/>
        </w:rPr>
        <w:t>4．其他特殊技术标准和要求</w:t>
      </w:r>
    </w:p>
    <w:p w14:paraId="3DA82C3B">
      <w:pPr>
        <w:pStyle w:val="26"/>
        <w:ind w:left="0" w:leftChars="0" w:firstLine="0" w:firstLineChars="0"/>
        <w:rPr>
          <w:spacing w:val="-1"/>
          <w:sz w:val="24"/>
          <w:szCs w:val="24"/>
        </w:rPr>
      </w:pPr>
    </w:p>
    <w:p w14:paraId="38A6EA90">
      <w:pPr>
        <w:pStyle w:val="7"/>
        <w:spacing w:before="78" w:line="215" w:lineRule="auto"/>
        <w:rPr>
          <w:sz w:val="24"/>
          <w:szCs w:val="24"/>
        </w:rPr>
      </w:pPr>
      <w:r>
        <w:rPr>
          <w:sz w:val="24"/>
          <w:szCs w:val="24"/>
        </w:rPr>
        <w:t>三、适用的国家、行业以及地方规范、标准和规程</w:t>
      </w:r>
    </w:p>
    <w:tbl>
      <w:tblPr>
        <w:tblStyle w:val="30"/>
        <w:tblW w:w="9290"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7"/>
        <w:gridCol w:w="8103"/>
      </w:tblGrid>
      <w:tr w14:paraId="7BD3C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87" w:type="dxa"/>
            <w:noWrap w:val="0"/>
            <w:vAlign w:val="top"/>
          </w:tcPr>
          <w:p w14:paraId="6E57AFBD">
            <w:pPr>
              <w:pStyle w:val="29"/>
              <w:spacing w:before="39" w:line="219" w:lineRule="auto"/>
              <w:ind w:left="357"/>
              <w:jc w:val="center"/>
              <w:rPr>
                <w:spacing w:val="-3"/>
              </w:rPr>
            </w:pPr>
            <w:r>
              <w:rPr>
                <w:spacing w:val="-3"/>
              </w:rPr>
              <w:t>序号</w:t>
            </w:r>
          </w:p>
        </w:tc>
        <w:tc>
          <w:tcPr>
            <w:tcW w:w="8103" w:type="dxa"/>
            <w:noWrap w:val="0"/>
            <w:vAlign w:val="top"/>
          </w:tcPr>
          <w:p w14:paraId="4BAA3120">
            <w:pPr>
              <w:pStyle w:val="29"/>
              <w:spacing w:before="39" w:line="219" w:lineRule="auto"/>
              <w:ind w:left="357"/>
              <w:jc w:val="center"/>
              <w:rPr>
                <w:spacing w:val="-3"/>
              </w:rPr>
            </w:pPr>
            <w:r>
              <w:rPr>
                <w:spacing w:val="-3"/>
              </w:rPr>
              <w:t>规程、规范、标准名称</w:t>
            </w:r>
          </w:p>
        </w:tc>
      </w:tr>
      <w:tr w14:paraId="37F44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187" w:type="dxa"/>
            <w:noWrap w:val="0"/>
            <w:vAlign w:val="top"/>
          </w:tcPr>
          <w:p w14:paraId="5C0F8ACC">
            <w:pPr>
              <w:jc w:val="center"/>
              <w:rPr>
                <w:rFonts w:ascii="宋体" w:hAnsi="宋体" w:eastAsia="宋体" w:cs="宋体"/>
                <w:spacing w:val="-3"/>
                <w:kern w:val="2"/>
                <w:sz w:val="24"/>
                <w:szCs w:val="24"/>
                <w:lang w:val="en-US" w:eastAsia="en-US" w:bidi="ar-SA"/>
              </w:rPr>
            </w:pPr>
          </w:p>
        </w:tc>
        <w:tc>
          <w:tcPr>
            <w:tcW w:w="8103" w:type="dxa"/>
            <w:noWrap w:val="0"/>
            <w:vAlign w:val="top"/>
          </w:tcPr>
          <w:p w14:paraId="22C3C1F8">
            <w:pPr>
              <w:jc w:val="center"/>
              <w:rPr>
                <w:rFonts w:ascii="宋体" w:hAnsi="宋体" w:eastAsia="宋体" w:cs="宋体"/>
                <w:spacing w:val="-3"/>
                <w:kern w:val="2"/>
                <w:sz w:val="24"/>
                <w:szCs w:val="24"/>
                <w:lang w:val="en-US" w:eastAsia="en-US" w:bidi="ar-SA"/>
              </w:rPr>
            </w:pPr>
          </w:p>
        </w:tc>
      </w:tr>
      <w:tr w14:paraId="09569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87" w:type="dxa"/>
            <w:noWrap w:val="0"/>
            <w:vAlign w:val="top"/>
          </w:tcPr>
          <w:p w14:paraId="2774521E">
            <w:pPr>
              <w:jc w:val="center"/>
              <w:rPr>
                <w:rFonts w:ascii="宋体" w:hAnsi="宋体" w:eastAsia="宋体" w:cs="宋体"/>
                <w:spacing w:val="-3"/>
                <w:kern w:val="2"/>
                <w:sz w:val="24"/>
                <w:szCs w:val="24"/>
                <w:lang w:val="en-US" w:eastAsia="en-US" w:bidi="ar-SA"/>
              </w:rPr>
            </w:pPr>
          </w:p>
        </w:tc>
        <w:tc>
          <w:tcPr>
            <w:tcW w:w="8103" w:type="dxa"/>
            <w:noWrap w:val="0"/>
            <w:vAlign w:val="top"/>
          </w:tcPr>
          <w:p w14:paraId="1FD92C9F">
            <w:pPr>
              <w:jc w:val="center"/>
              <w:rPr>
                <w:rFonts w:ascii="宋体" w:hAnsi="宋体" w:eastAsia="宋体" w:cs="宋体"/>
                <w:spacing w:val="-3"/>
                <w:kern w:val="2"/>
                <w:sz w:val="24"/>
                <w:szCs w:val="24"/>
                <w:lang w:val="en-US" w:eastAsia="en-US" w:bidi="ar-SA"/>
              </w:rPr>
            </w:pPr>
          </w:p>
        </w:tc>
      </w:tr>
    </w:tbl>
    <w:p w14:paraId="259B3B54">
      <w:pPr>
        <w:rPr>
          <w:rFonts w:ascii="Arial"/>
          <w:sz w:val="21"/>
        </w:rPr>
      </w:pPr>
    </w:p>
    <w:p w14:paraId="1F8F9089">
      <w:pPr>
        <w:rPr>
          <w:rFonts w:ascii="Arial" w:hAnsi="Arial" w:eastAsia="Arial" w:cs="Arial"/>
          <w:sz w:val="21"/>
          <w:szCs w:val="21"/>
        </w:rPr>
        <w:sectPr>
          <w:footerReference r:id="rId5" w:type="default"/>
          <w:pgSz w:w="11906" w:h="16839"/>
          <w:pgMar w:top="1440" w:right="1800" w:bottom="1440" w:left="1800" w:header="850" w:footer="994" w:gutter="0"/>
          <w:pgNumType w:fmt="decimal"/>
          <w:cols w:space="720" w:num="1"/>
        </w:sectPr>
      </w:pPr>
    </w:p>
    <w:p w14:paraId="52F86F1D">
      <w:pPr>
        <w:pStyle w:val="7"/>
        <w:spacing w:before="56" w:line="220" w:lineRule="auto"/>
        <w:jc w:val="center"/>
        <w:outlineLvl w:val="0"/>
        <w:rPr>
          <w:sz w:val="28"/>
          <w:szCs w:val="28"/>
        </w:rPr>
      </w:pPr>
      <w:bookmarkStart w:id="39" w:name="bookmark6"/>
      <w:bookmarkEnd w:id="39"/>
      <w:r>
        <w:rPr>
          <w:spacing w:val="-1"/>
          <w:sz w:val="28"/>
          <w:szCs w:val="28"/>
        </w:rPr>
        <w:t>工程量清单</w:t>
      </w:r>
    </w:p>
    <w:p w14:paraId="51797BBC">
      <w:pPr>
        <w:pStyle w:val="7"/>
        <w:spacing w:before="99" w:line="466" w:lineRule="exact"/>
        <w:ind w:left="14"/>
        <w:rPr>
          <w:sz w:val="24"/>
          <w:szCs w:val="24"/>
        </w:rPr>
      </w:pPr>
      <w:r>
        <w:rPr>
          <w:spacing w:val="-4"/>
          <w:position w:val="17"/>
          <w:sz w:val="24"/>
          <w:szCs w:val="24"/>
        </w:rPr>
        <w:t>1、工程量清单</w:t>
      </w:r>
    </w:p>
    <w:p w14:paraId="6A2E7AD7">
      <w:pPr>
        <w:pStyle w:val="7"/>
        <w:spacing w:before="99" w:line="466" w:lineRule="exact"/>
        <w:ind w:left="14"/>
        <w:rPr>
          <w:rFonts w:ascii="宋体" w:hAnsi="宋体" w:eastAsia="宋体" w:cs="Times New Roman"/>
          <w:spacing w:val="-4"/>
          <w:position w:val="17"/>
          <w:sz w:val="24"/>
          <w:szCs w:val="24"/>
        </w:rPr>
      </w:pPr>
      <w:r>
        <w:rPr>
          <w:rFonts w:ascii="宋体" w:hAnsi="宋体" w:eastAsia="宋体" w:cs="Times New Roman"/>
          <w:spacing w:val="-4"/>
          <w:position w:val="17"/>
          <w:sz w:val="24"/>
          <w:szCs w:val="24"/>
        </w:rPr>
        <w:t>1.1 编制依据：</w:t>
      </w:r>
    </w:p>
    <w:p w14:paraId="4E478D53">
      <w:pPr>
        <w:pStyle w:val="7"/>
        <w:spacing w:before="99" w:line="466" w:lineRule="exact"/>
        <w:ind w:left="14"/>
        <w:rPr>
          <w:rFonts w:hint="eastAsia" w:ascii="宋体" w:hAnsi="宋体" w:eastAsia="宋体" w:cs="Times New Roman"/>
          <w:spacing w:val="-4"/>
          <w:position w:val="17"/>
          <w:sz w:val="24"/>
          <w:szCs w:val="24"/>
        </w:rPr>
      </w:pPr>
      <w:bookmarkStart w:id="40" w:name="_Toc26058"/>
      <w:r>
        <w:rPr>
          <w:rFonts w:hint="eastAsia" w:ascii="宋体" w:hAnsi="宋体" w:eastAsia="宋体" w:cs="Times New Roman"/>
          <w:spacing w:val="-4"/>
          <w:position w:val="17"/>
          <w:sz w:val="24"/>
          <w:szCs w:val="24"/>
          <w:lang w:eastAsia="zh-CN"/>
        </w:rPr>
        <w:t>（</w:t>
      </w:r>
      <w:r>
        <w:rPr>
          <w:rFonts w:hint="eastAsia" w:ascii="宋体" w:hAnsi="宋体" w:eastAsia="宋体" w:cs="Times New Roman"/>
          <w:spacing w:val="-4"/>
          <w:position w:val="17"/>
          <w:sz w:val="24"/>
          <w:szCs w:val="24"/>
          <w:lang w:val="en-US" w:eastAsia="zh-CN"/>
        </w:rPr>
        <w:t>1</w:t>
      </w:r>
      <w:r>
        <w:rPr>
          <w:rFonts w:hint="eastAsia" w:ascii="宋体" w:hAnsi="宋体" w:eastAsia="宋体" w:cs="Times New Roman"/>
          <w:spacing w:val="-4"/>
          <w:position w:val="17"/>
          <w:sz w:val="24"/>
          <w:szCs w:val="24"/>
          <w:lang w:eastAsia="zh-CN"/>
        </w:rPr>
        <w:t>）</w:t>
      </w:r>
      <w:r>
        <w:rPr>
          <w:rFonts w:ascii="宋体" w:hAnsi="宋体" w:eastAsia="宋体" w:cs="Times New Roman"/>
          <w:spacing w:val="-4"/>
          <w:position w:val="17"/>
          <w:sz w:val="24"/>
          <w:szCs w:val="24"/>
        </w:rPr>
        <w:t>水利</w:t>
      </w:r>
      <w:r>
        <w:rPr>
          <w:rFonts w:hint="eastAsia" w:ascii="宋体" w:hAnsi="宋体" w:eastAsia="宋体" w:cs="Times New Roman"/>
          <w:spacing w:val="-4"/>
          <w:position w:val="17"/>
          <w:sz w:val="24"/>
          <w:szCs w:val="24"/>
        </w:rPr>
        <w:t>部水总</w:t>
      </w:r>
      <w:r>
        <w:rPr>
          <w:rFonts w:ascii="宋体" w:hAnsi="宋体" w:eastAsia="宋体" w:cs="Times New Roman"/>
          <w:spacing w:val="-4"/>
          <w:position w:val="17"/>
          <w:sz w:val="24"/>
          <w:szCs w:val="24"/>
        </w:rPr>
        <w:t>（20</w:t>
      </w:r>
      <w:r>
        <w:rPr>
          <w:rFonts w:hint="eastAsia" w:ascii="宋体" w:hAnsi="宋体" w:eastAsia="宋体" w:cs="Times New Roman"/>
          <w:spacing w:val="-4"/>
          <w:position w:val="17"/>
          <w:sz w:val="24"/>
          <w:szCs w:val="24"/>
          <w:lang w:val="en-US" w:eastAsia="zh-CN"/>
        </w:rPr>
        <w:t>2</w:t>
      </w:r>
      <w:r>
        <w:rPr>
          <w:rFonts w:hint="eastAsia" w:ascii="宋体" w:hAnsi="宋体" w:eastAsia="宋体" w:cs="Times New Roman"/>
          <w:spacing w:val="-4"/>
          <w:position w:val="17"/>
          <w:sz w:val="24"/>
          <w:szCs w:val="24"/>
        </w:rPr>
        <w:t>4</w:t>
      </w:r>
      <w:r>
        <w:rPr>
          <w:rFonts w:ascii="宋体" w:hAnsi="宋体" w:eastAsia="宋体" w:cs="Times New Roman"/>
          <w:spacing w:val="-4"/>
          <w:position w:val="17"/>
          <w:sz w:val="24"/>
          <w:szCs w:val="24"/>
        </w:rPr>
        <w:t>）</w:t>
      </w:r>
      <w:r>
        <w:rPr>
          <w:rFonts w:hint="eastAsia" w:ascii="宋体" w:hAnsi="宋体" w:eastAsia="宋体" w:cs="Times New Roman"/>
          <w:spacing w:val="-4"/>
          <w:position w:val="17"/>
          <w:sz w:val="24"/>
          <w:szCs w:val="24"/>
          <w:lang w:val="en-US" w:eastAsia="zh-CN"/>
        </w:rPr>
        <w:t>323</w:t>
      </w:r>
      <w:r>
        <w:rPr>
          <w:rFonts w:ascii="宋体" w:hAnsi="宋体" w:eastAsia="宋体" w:cs="Times New Roman"/>
          <w:spacing w:val="-4"/>
          <w:position w:val="17"/>
          <w:sz w:val="24"/>
          <w:szCs w:val="24"/>
        </w:rPr>
        <w:t>号文发布的《水利工程设计概（估）算编制规定》；</w:t>
      </w:r>
    </w:p>
    <w:p w14:paraId="1326EF6B">
      <w:pPr>
        <w:pStyle w:val="7"/>
        <w:spacing w:before="99" w:line="466" w:lineRule="exact"/>
        <w:ind w:left="14"/>
        <w:rPr>
          <w:rFonts w:ascii="宋体" w:hAnsi="宋体" w:eastAsia="宋体" w:cs="Times New Roman"/>
          <w:spacing w:val="-4"/>
          <w:position w:val="17"/>
          <w:sz w:val="24"/>
          <w:szCs w:val="24"/>
        </w:rPr>
      </w:pPr>
      <w:r>
        <w:rPr>
          <w:rFonts w:ascii="宋体" w:hAnsi="宋体" w:eastAsia="宋体" w:cs="Times New Roman"/>
          <w:spacing w:val="-4"/>
          <w:position w:val="17"/>
          <w:sz w:val="24"/>
          <w:szCs w:val="24"/>
        </w:rPr>
        <w:t>（</w:t>
      </w:r>
      <w:r>
        <w:rPr>
          <w:rFonts w:hint="eastAsia" w:ascii="宋体" w:hAnsi="宋体" w:eastAsia="宋体" w:cs="Times New Roman"/>
          <w:spacing w:val="-4"/>
          <w:position w:val="17"/>
          <w:sz w:val="24"/>
          <w:szCs w:val="24"/>
          <w:lang w:val="en-US" w:eastAsia="zh-CN"/>
        </w:rPr>
        <w:t>2</w:t>
      </w:r>
      <w:r>
        <w:rPr>
          <w:rFonts w:ascii="宋体" w:hAnsi="宋体" w:eastAsia="宋体" w:cs="Times New Roman"/>
          <w:spacing w:val="-4"/>
          <w:position w:val="17"/>
          <w:sz w:val="24"/>
          <w:szCs w:val="24"/>
        </w:rPr>
        <w:t>）水利部水建（20</w:t>
      </w:r>
      <w:r>
        <w:rPr>
          <w:rFonts w:hint="eastAsia" w:ascii="宋体" w:hAnsi="宋体" w:eastAsia="宋体" w:cs="Times New Roman"/>
          <w:spacing w:val="-4"/>
          <w:position w:val="17"/>
          <w:sz w:val="24"/>
          <w:szCs w:val="24"/>
          <w:lang w:val="en-US" w:eastAsia="zh-CN"/>
        </w:rPr>
        <w:t>24</w:t>
      </w:r>
      <w:r>
        <w:rPr>
          <w:rFonts w:ascii="宋体" w:hAnsi="宋体" w:eastAsia="宋体" w:cs="Times New Roman"/>
          <w:spacing w:val="-4"/>
          <w:position w:val="17"/>
          <w:sz w:val="24"/>
          <w:szCs w:val="24"/>
        </w:rPr>
        <w:t>）</w:t>
      </w:r>
      <w:r>
        <w:rPr>
          <w:rFonts w:hint="eastAsia" w:ascii="宋体" w:hAnsi="宋体" w:eastAsia="宋体" w:cs="Times New Roman"/>
          <w:spacing w:val="-4"/>
          <w:position w:val="17"/>
          <w:sz w:val="24"/>
          <w:szCs w:val="24"/>
          <w:lang w:val="en-US" w:eastAsia="zh-CN"/>
        </w:rPr>
        <w:t>323</w:t>
      </w:r>
      <w:r>
        <w:rPr>
          <w:rFonts w:ascii="宋体" w:hAnsi="宋体" w:eastAsia="宋体" w:cs="Times New Roman"/>
          <w:spacing w:val="-4"/>
          <w:position w:val="17"/>
          <w:sz w:val="24"/>
          <w:szCs w:val="24"/>
        </w:rPr>
        <w:t>号文关于发布《水利建筑工程预算定额》、《水利</w:t>
      </w:r>
      <w:r>
        <w:rPr>
          <w:rFonts w:hint="eastAsia" w:ascii="宋体" w:hAnsi="宋体" w:eastAsia="宋体" w:cs="Times New Roman"/>
          <w:spacing w:val="-4"/>
          <w:position w:val="17"/>
          <w:sz w:val="24"/>
          <w:szCs w:val="24"/>
          <w:lang w:eastAsia="zh-CN"/>
        </w:rPr>
        <w:t>水电设备安装</w:t>
      </w:r>
      <w:r>
        <w:rPr>
          <w:rFonts w:ascii="宋体" w:hAnsi="宋体" w:eastAsia="宋体" w:cs="Times New Roman"/>
          <w:spacing w:val="-4"/>
          <w:position w:val="17"/>
          <w:sz w:val="24"/>
          <w:szCs w:val="24"/>
        </w:rPr>
        <w:t>工程</w:t>
      </w:r>
      <w:r>
        <w:rPr>
          <w:rFonts w:hint="eastAsia" w:ascii="宋体" w:hAnsi="宋体" w:eastAsia="宋体" w:cs="Times New Roman"/>
          <w:spacing w:val="-4"/>
          <w:position w:val="17"/>
          <w:sz w:val="24"/>
          <w:szCs w:val="24"/>
          <w:lang w:eastAsia="zh-CN"/>
        </w:rPr>
        <w:t>预</w:t>
      </w:r>
      <w:r>
        <w:rPr>
          <w:rFonts w:ascii="宋体" w:hAnsi="宋体" w:eastAsia="宋体" w:cs="Times New Roman"/>
          <w:spacing w:val="-4"/>
          <w:position w:val="17"/>
          <w:sz w:val="24"/>
          <w:szCs w:val="24"/>
        </w:rPr>
        <w:t>算定额》、《水利工程施工机械台时费定额》；</w:t>
      </w:r>
    </w:p>
    <w:p w14:paraId="4DE00EE6">
      <w:pPr>
        <w:pStyle w:val="7"/>
        <w:spacing w:before="99" w:line="466" w:lineRule="exact"/>
        <w:ind w:left="14"/>
        <w:rPr>
          <w:rFonts w:hint="eastAsia" w:ascii="宋体" w:hAnsi="宋体" w:eastAsia="宋体" w:cs="Times New Roman"/>
          <w:spacing w:val="-4"/>
          <w:position w:val="17"/>
          <w:sz w:val="24"/>
          <w:szCs w:val="24"/>
        </w:rPr>
      </w:pPr>
      <w:r>
        <w:rPr>
          <w:rFonts w:hint="eastAsia" w:ascii="宋体" w:hAnsi="宋体" w:eastAsia="宋体" w:cs="Times New Roman"/>
          <w:spacing w:val="-4"/>
          <w:position w:val="17"/>
          <w:sz w:val="24"/>
          <w:szCs w:val="24"/>
        </w:rPr>
        <w:t>（</w:t>
      </w:r>
      <w:r>
        <w:rPr>
          <w:rFonts w:hint="eastAsia" w:ascii="宋体" w:hAnsi="宋体" w:eastAsia="宋体" w:cs="Times New Roman"/>
          <w:spacing w:val="-4"/>
          <w:position w:val="17"/>
          <w:sz w:val="24"/>
          <w:szCs w:val="24"/>
          <w:lang w:val="en-US" w:eastAsia="zh-CN"/>
        </w:rPr>
        <w:t>3</w:t>
      </w:r>
      <w:r>
        <w:rPr>
          <w:rFonts w:hint="eastAsia" w:ascii="宋体" w:hAnsi="宋体" w:eastAsia="宋体" w:cs="Times New Roman"/>
          <w:spacing w:val="-4"/>
          <w:position w:val="17"/>
          <w:sz w:val="24"/>
          <w:szCs w:val="24"/>
        </w:rPr>
        <w:t>） 忻州市2026年1-2月常用建设工程材料价格信息（繁峙</w:t>
      </w:r>
      <w:r>
        <w:rPr>
          <w:rFonts w:hint="eastAsia" w:ascii="宋体" w:hAnsi="宋体" w:eastAsia="宋体" w:cs="Times New Roman"/>
          <w:spacing w:val="-4"/>
          <w:position w:val="17"/>
          <w:sz w:val="24"/>
          <w:szCs w:val="24"/>
          <w:lang w:eastAsia="zh-CN"/>
        </w:rPr>
        <w:t>县</w:t>
      </w:r>
      <w:r>
        <w:rPr>
          <w:rFonts w:hint="eastAsia" w:ascii="宋体" w:hAnsi="宋体" w:eastAsia="宋体" w:cs="Times New Roman"/>
          <w:spacing w:val="-4"/>
          <w:position w:val="17"/>
          <w:sz w:val="24"/>
          <w:szCs w:val="24"/>
        </w:rPr>
        <w:t>）。</w:t>
      </w:r>
    </w:p>
    <w:p w14:paraId="13602319">
      <w:pPr>
        <w:jc w:val="center"/>
        <w:outlineLvl w:val="0"/>
        <w:rPr>
          <w:rFonts w:hint="eastAsia" w:ascii="宋体" w:hAnsi="宋体" w:cs="宋体"/>
          <w:b/>
          <w:snapToGrid w:val="0"/>
          <w:kern w:val="0"/>
          <w:sz w:val="32"/>
          <w:szCs w:val="32"/>
        </w:rPr>
      </w:pPr>
    </w:p>
    <w:p w14:paraId="0B816A6E">
      <w:pPr>
        <w:jc w:val="center"/>
        <w:outlineLvl w:val="0"/>
        <w:rPr>
          <w:rFonts w:hint="eastAsia" w:ascii="宋体" w:hAnsi="宋体" w:cs="宋体"/>
          <w:b/>
          <w:snapToGrid w:val="0"/>
          <w:kern w:val="0"/>
          <w:sz w:val="32"/>
          <w:szCs w:val="32"/>
        </w:rPr>
      </w:pPr>
    </w:p>
    <w:p w14:paraId="25D4AFDF">
      <w:pPr>
        <w:jc w:val="center"/>
        <w:outlineLvl w:val="0"/>
        <w:rPr>
          <w:rFonts w:hint="eastAsia" w:ascii="宋体" w:hAnsi="宋体" w:cs="宋体"/>
          <w:b/>
          <w:snapToGrid w:val="0"/>
          <w:kern w:val="0"/>
          <w:sz w:val="32"/>
          <w:szCs w:val="32"/>
        </w:rPr>
      </w:pPr>
    </w:p>
    <w:p w14:paraId="2721E21C">
      <w:pPr>
        <w:jc w:val="center"/>
        <w:outlineLvl w:val="0"/>
        <w:rPr>
          <w:rFonts w:hint="eastAsia" w:ascii="宋体" w:hAnsi="宋体" w:cs="宋体"/>
          <w:b/>
          <w:snapToGrid w:val="0"/>
          <w:kern w:val="0"/>
          <w:sz w:val="32"/>
          <w:szCs w:val="32"/>
        </w:rPr>
      </w:pPr>
    </w:p>
    <w:p w14:paraId="22697F62">
      <w:pPr>
        <w:jc w:val="center"/>
        <w:outlineLvl w:val="0"/>
        <w:rPr>
          <w:rFonts w:hint="eastAsia" w:ascii="宋体" w:hAnsi="宋体" w:cs="宋体"/>
          <w:b/>
          <w:snapToGrid w:val="0"/>
          <w:kern w:val="0"/>
          <w:sz w:val="32"/>
          <w:szCs w:val="32"/>
        </w:rPr>
      </w:pPr>
    </w:p>
    <w:p w14:paraId="06DDDA5E">
      <w:pPr>
        <w:jc w:val="center"/>
        <w:outlineLvl w:val="0"/>
        <w:rPr>
          <w:rFonts w:hint="eastAsia" w:ascii="宋体" w:hAnsi="宋体" w:cs="宋体"/>
          <w:b/>
          <w:snapToGrid w:val="0"/>
          <w:kern w:val="0"/>
          <w:sz w:val="32"/>
          <w:szCs w:val="32"/>
        </w:rPr>
      </w:pPr>
    </w:p>
    <w:p w14:paraId="5E20BE3B">
      <w:pPr>
        <w:jc w:val="center"/>
        <w:outlineLvl w:val="0"/>
        <w:rPr>
          <w:rFonts w:hint="eastAsia" w:ascii="宋体" w:hAnsi="宋体" w:cs="宋体"/>
          <w:b/>
          <w:snapToGrid w:val="0"/>
          <w:kern w:val="0"/>
          <w:sz w:val="32"/>
          <w:szCs w:val="32"/>
        </w:rPr>
      </w:pPr>
    </w:p>
    <w:p w14:paraId="360CD584">
      <w:pPr>
        <w:jc w:val="center"/>
        <w:outlineLvl w:val="0"/>
        <w:rPr>
          <w:rFonts w:hint="eastAsia" w:ascii="宋体" w:hAnsi="宋体" w:cs="宋体"/>
          <w:b/>
          <w:snapToGrid w:val="0"/>
          <w:kern w:val="0"/>
          <w:sz w:val="32"/>
          <w:szCs w:val="32"/>
        </w:rPr>
      </w:pPr>
    </w:p>
    <w:p w14:paraId="3F04EEFC">
      <w:pPr>
        <w:jc w:val="center"/>
        <w:outlineLvl w:val="0"/>
        <w:rPr>
          <w:rFonts w:hint="eastAsia" w:ascii="宋体" w:hAnsi="宋体" w:cs="宋体"/>
          <w:b/>
          <w:snapToGrid w:val="0"/>
          <w:kern w:val="0"/>
          <w:sz w:val="32"/>
          <w:szCs w:val="32"/>
        </w:rPr>
      </w:pPr>
    </w:p>
    <w:p w14:paraId="729669C2">
      <w:pPr>
        <w:jc w:val="center"/>
        <w:outlineLvl w:val="0"/>
        <w:rPr>
          <w:rFonts w:hint="eastAsia" w:ascii="宋体" w:hAnsi="宋体" w:cs="宋体"/>
          <w:b/>
          <w:snapToGrid w:val="0"/>
          <w:kern w:val="0"/>
          <w:sz w:val="32"/>
          <w:szCs w:val="32"/>
        </w:rPr>
      </w:pPr>
    </w:p>
    <w:p w14:paraId="716927F4">
      <w:pPr>
        <w:jc w:val="center"/>
        <w:outlineLvl w:val="0"/>
        <w:rPr>
          <w:rFonts w:hint="eastAsia" w:ascii="宋体" w:hAnsi="宋体" w:cs="宋体"/>
          <w:b/>
          <w:snapToGrid w:val="0"/>
          <w:kern w:val="0"/>
          <w:sz w:val="32"/>
          <w:szCs w:val="32"/>
        </w:rPr>
      </w:pPr>
    </w:p>
    <w:p w14:paraId="4FE4D662">
      <w:pPr>
        <w:jc w:val="center"/>
        <w:outlineLvl w:val="0"/>
        <w:rPr>
          <w:rFonts w:hint="eastAsia" w:ascii="宋体" w:hAnsi="宋体" w:cs="宋体"/>
          <w:b/>
          <w:snapToGrid w:val="0"/>
          <w:kern w:val="0"/>
          <w:sz w:val="32"/>
          <w:szCs w:val="32"/>
        </w:rPr>
      </w:pPr>
    </w:p>
    <w:p w14:paraId="15433DA4">
      <w:pPr>
        <w:jc w:val="center"/>
        <w:outlineLvl w:val="0"/>
        <w:rPr>
          <w:rFonts w:hint="eastAsia" w:ascii="宋体" w:hAnsi="宋体" w:cs="宋体"/>
          <w:b/>
          <w:snapToGrid w:val="0"/>
          <w:kern w:val="0"/>
          <w:sz w:val="32"/>
          <w:szCs w:val="32"/>
        </w:rPr>
      </w:pPr>
    </w:p>
    <w:p w14:paraId="3066BF54">
      <w:pPr>
        <w:jc w:val="center"/>
        <w:outlineLvl w:val="0"/>
        <w:rPr>
          <w:rFonts w:hint="eastAsia" w:ascii="宋体" w:hAnsi="宋体" w:cs="宋体"/>
          <w:b/>
          <w:snapToGrid w:val="0"/>
          <w:kern w:val="0"/>
          <w:sz w:val="32"/>
          <w:szCs w:val="32"/>
        </w:rPr>
      </w:pPr>
    </w:p>
    <w:p w14:paraId="0DC4E263">
      <w:pPr>
        <w:jc w:val="center"/>
        <w:outlineLvl w:val="0"/>
        <w:rPr>
          <w:rFonts w:hint="eastAsia" w:ascii="宋体" w:hAnsi="宋体" w:cs="宋体"/>
          <w:b/>
          <w:snapToGrid w:val="0"/>
          <w:kern w:val="0"/>
          <w:sz w:val="32"/>
          <w:szCs w:val="32"/>
        </w:rPr>
      </w:pPr>
    </w:p>
    <w:p w14:paraId="7E720FF0">
      <w:pPr>
        <w:jc w:val="center"/>
        <w:outlineLvl w:val="0"/>
        <w:rPr>
          <w:rFonts w:hint="eastAsia" w:ascii="宋体" w:hAnsi="宋体" w:cs="宋体"/>
          <w:b/>
          <w:snapToGrid w:val="0"/>
          <w:kern w:val="0"/>
          <w:sz w:val="32"/>
          <w:szCs w:val="32"/>
        </w:rPr>
      </w:pPr>
    </w:p>
    <w:p w14:paraId="2A6A12A7">
      <w:pPr>
        <w:jc w:val="center"/>
        <w:outlineLvl w:val="0"/>
        <w:rPr>
          <w:rFonts w:hint="eastAsia" w:ascii="宋体" w:hAnsi="宋体" w:cs="宋体"/>
          <w:b/>
          <w:snapToGrid w:val="0"/>
          <w:kern w:val="0"/>
          <w:sz w:val="32"/>
          <w:szCs w:val="32"/>
        </w:rPr>
      </w:pPr>
    </w:p>
    <w:p w14:paraId="5E6320AE">
      <w:pPr>
        <w:jc w:val="center"/>
        <w:outlineLvl w:val="0"/>
        <w:rPr>
          <w:rFonts w:hint="eastAsia" w:ascii="宋体" w:hAnsi="宋体" w:cs="宋体"/>
          <w:b/>
          <w:snapToGrid w:val="0"/>
          <w:kern w:val="0"/>
          <w:sz w:val="32"/>
          <w:szCs w:val="32"/>
        </w:rPr>
      </w:pPr>
    </w:p>
    <w:p w14:paraId="469AE1F7">
      <w:pPr>
        <w:jc w:val="center"/>
        <w:outlineLvl w:val="0"/>
        <w:rPr>
          <w:rFonts w:hint="eastAsia" w:ascii="宋体" w:hAnsi="宋体" w:cs="宋体"/>
          <w:b/>
          <w:snapToGrid w:val="0"/>
          <w:kern w:val="0"/>
          <w:sz w:val="32"/>
          <w:szCs w:val="32"/>
        </w:rPr>
      </w:pPr>
    </w:p>
    <w:p w14:paraId="30EE839D">
      <w:pPr>
        <w:jc w:val="center"/>
        <w:outlineLvl w:val="0"/>
        <w:rPr>
          <w:rFonts w:hint="eastAsia" w:ascii="宋体" w:hAnsi="宋体" w:cs="宋体"/>
          <w:b/>
          <w:snapToGrid w:val="0"/>
          <w:kern w:val="0"/>
          <w:sz w:val="32"/>
          <w:szCs w:val="32"/>
        </w:rPr>
      </w:pPr>
    </w:p>
    <w:p w14:paraId="0049DA05">
      <w:pPr>
        <w:jc w:val="center"/>
        <w:outlineLvl w:val="0"/>
        <w:rPr>
          <w:rFonts w:hint="eastAsia" w:ascii="宋体" w:hAnsi="宋体" w:cs="宋体"/>
          <w:b/>
          <w:snapToGrid w:val="0"/>
          <w:kern w:val="0"/>
          <w:sz w:val="32"/>
          <w:szCs w:val="32"/>
        </w:rPr>
      </w:pPr>
    </w:p>
    <w:p w14:paraId="0E9FD4D3">
      <w:pPr>
        <w:jc w:val="center"/>
        <w:outlineLvl w:val="0"/>
        <w:rPr>
          <w:rFonts w:hint="eastAsia" w:ascii="宋体" w:hAnsi="宋体" w:cs="宋体"/>
          <w:b/>
          <w:snapToGrid w:val="0"/>
          <w:kern w:val="0"/>
          <w:sz w:val="32"/>
          <w:szCs w:val="32"/>
        </w:rPr>
      </w:pPr>
    </w:p>
    <w:p w14:paraId="48801B8F">
      <w:pPr>
        <w:jc w:val="center"/>
        <w:outlineLvl w:val="0"/>
        <w:rPr>
          <w:rFonts w:hint="eastAsia" w:ascii="宋体" w:hAnsi="宋体" w:cs="宋体"/>
          <w:b/>
          <w:snapToGrid w:val="0"/>
          <w:kern w:val="0"/>
          <w:sz w:val="32"/>
          <w:szCs w:val="32"/>
        </w:rPr>
      </w:pPr>
    </w:p>
    <w:p w14:paraId="74489B77">
      <w:pPr>
        <w:jc w:val="center"/>
        <w:outlineLvl w:val="0"/>
        <w:rPr>
          <w:rFonts w:hint="eastAsia" w:ascii="宋体" w:hAnsi="宋体" w:cs="宋体"/>
          <w:b/>
          <w:snapToGrid w:val="0"/>
          <w:kern w:val="0"/>
          <w:sz w:val="32"/>
          <w:szCs w:val="32"/>
        </w:rPr>
      </w:pPr>
    </w:p>
    <w:p w14:paraId="0F6A1627">
      <w:pPr>
        <w:jc w:val="center"/>
        <w:outlineLvl w:val="0"/>
        <w:rPr>
          <w:rFonts w:hint="eastAsia" w:ascii="宋体" w:hAnsi="宋体" w:cs="宋体"/>
          <w:b/>
          <w:snapToGrid w:val="0"/>
          <w:kern w:val="0"/>
          <w:sz w:val="32"/>
          <w:szCs w:val="32"/>
        </w:rPr>
      </w:pPr>
      <w:r>
        <w:rPr>
          <w:rFonts w:hint="eastAsia" w:ascii="宋体" w:hAnsi="宋体" w:cs="宋体"/>
          <w:b/>
          <w:snapToGrid w:val="0"/>
          <w:kern w:val="0"/>
          <w:sz w:val="32"/>
          <w:szCs w:val="32"/>
        </w:rPr>
        <w:t>第五部分</w:t>
      </w:r>
      <w:r>
        <w:rPr>
          <w:rFonts w:hint="eastAsia" w:ascii="宋体" w:hAnsi="宋体" w:cs="宋体"/>
          <w:b/>
          <w:snapToGrid w:val="0"/>
          <w:kern w:val="0"/>
          <w:sz w:val="32"/>
          <w:szCs w:val="32"/>
          <w:lang w:val="en-US" w:eastAsia="zh-CN"/>
        </w:rPr>
        <w:t xml:space="preserve">  </w:t>
      </w:r>
      <w:r>
        <w:rPr>
          <w:rFonts w:hint="eastAsia" w:ascii="宋体" w:hAnsi="宋体" w:cs="宋体"/>
          <w:b/>
          <w:snapToGrid w:val="0"/>
          <w:kern w:val="0"/>
          <w:sz w:val="32"/>
          <w:szCs w:val="32"/>
        </w:rPr>
        <w:t>合同原则</w:t>
      </w:r>
      <w:bookmarkEnd w:id="40"/>
    </w:p>
    <w:bookmarkEnd w:id="36"/>
    <w:bookmarkEnd w:id="37"/>
    <w:bookmarkEnd w:id="38"/>
    <w:p w14:paraId="6892C245">
      <w:pPr>
        <w:pStyle w:val="7"/>
        <w:spacing w:before="105" w:line="219" w:lineRule="auto"/>
        <w:ind w:left="3700"/>
        <w:outlineLvl w:val="1"/>
        <w:rPr>
          <w:b/>
          <w:bCs/>
          <w:sz w:val="28"/>
          <w:szCs w:val="28"/>
        </w:rPr>
      </w:pPr>
      <w:bookmarkStart w:id="41" w:name="_Toc661"/>
      <w:r>
        <w:rPr>
          <w:b/>
          <w:bCs/>
          <w:spacing w:val="-2"/>
          <w:sz w:val="28"/>
          <w:szCs w:val="28"/>
        </w:rPr>
        <w:t>一、合同协议书</w:t>
      </w:r>
    </w:p>
    <w:p w14:paraId="7BF70A0F">
      <w:pPr>
        <w:pStyle w:val="7"/>
        <w:spacing w:before="201" w:line="377" w:lineRule="auto"/>
        <w:ind w:left="423"/>
        <w:rPr>
          <w:sz w:val="21"/>
          <w:szCs w:val="21"/>
        </w:rPr>
      </w:pPr>
      <w:r>
        <w:rPr>
          <w:spacing w:val="7"/>
          <w:sz w:val="21"/>
          <w:szCs w:val="21"/>
        </w:rPr>
        <w:t>发包人（全称</w:t>
      </w:r>
      <w:r>
        <w:rPr>
          <w:spacing w:val="12"/>
          <w:sz w:val="21"/>
          <w:szCs w:val="21"/>
        </w:rPr>
        <w:t>）：</w:t>
      </w:r>
      <w:r>
        <w:rPr>
          <w:sz w:val="21"/>
          <w:szCs w:val="21"/>
          <w:u w:val="single" w:color="auto"/>
        </w:rPr>
        <w:t xml:space="preserve">                                                              </w:t>
      </w:r>
    </w:p>
    <w:p w14:paraId="3D5B7686">
      <w:pPr>
        <w:pStyle w:val="7"/>
        <w:spacing w:line="227" w:lineRule="auto"/>
        <w:ind w:left="420"/>
        <w:rPr>
          <w:sz w:val="21"/>
          <w:szCs w:val="21"/>
        </w:rPr>
      </w:pPr>
      <w:r>
        <w:rPr>
          <w:spacing w:val="8"/>
          <w:sz w:val="21"/>
          <w:szCs w:val="21"/>
        </w:rPr>
        <w:t>承包人（全称</w:t>
      </w:r>
      <w:r>
        <w:rPr>
          <w:spacing w:val="11"/>
          <w:sz w:val="21"/>
          <w:szCs w:val="21"/>
        </w:rPr>
        <w:t>）：</w:t>
      </w:r>
      <w:r>
        <w:rPr>
          <w:sz w:val="21"/>
          <w:szCs w:val="21"/>
          <w:u w:val="single" w:color="auto"/>
        </w:rPr>
        <w:t xml:space="preserve">                                                              </w:t>
      </w:r>
    </w:p>
    <w:p w14:paraId="7A6204B9">
      <w:pPr>
        <w:pStyle w:val="7"/>
        <w:spacing w:before="161" w:line="377" w:lineRule="auto"/>
        <w:ind w:left="6" w:firstLine="413"/>
        <w:jc w:val="both"/>
        <w:rPr>
          <w:sz w:val="21"/>
          <w:szCs w:val="21"/>
        </w:rPr>
      </w:pPr>
      <w:r>
        <w:rPr>
          <w:spacing w:val="8"/>
          <w:sz w:val="21"/>
          <w:szCs w:val="21"/>
        </w:rPr>
        <w:t>根据《中华人民共和国</w:t>
      </w:r>
      <w:r>
        <w:rPr>
          <w:rFonts w:hint="eastAsia"/>
          <w:spacing w:val="8"/>
          <w:sz w:val="21"/>
          <w:szCs w:val="21"/>
          <w:lang w:val="en-US" w:eastAsia="zh-CN"/>
        </w:rPr>
        <w:t>民法典</w:t>
      </w:r>
      <w:r>
        <w:rPr>
          <w:spacing w:val="8"/>
          <w:sz w:val="21"/>
          <w:szCs w:val="21"/>
        </w:rPr>
        <w:t>》、《中华人民共和国建筑法》及有关法律规</w:t>
      </w:r>
      <w:r>
        <w:rPr>
          <w:spacing w:val="7"/>
          <w:sz w:val="21"/>
          <w:szCs w:val="21"/>
        </w:rPr>
        <w:t>定，遵循平等、</w:t>
      </w:r>
      <w:r>
        <w:rPr>
          <w:spacing w:val="-49"/>
          <w:sz w:val="21"/>
          <w:szCs w:val="21"/>
        </w:rPr>
        <w:t xml:space="preserve"> </w:t>
      </w:r>
      <w:r>
        <w:rPr>
          <w:spacing w:val="7"/>
          <w:sz w:val="21"/>
          <w:szCs w:val="21"/>
        </w:rPr>
        <w:t>自愿、</w:t>
      </w:r>
      <w:r>
        <w:rPr>
          <w:spacing w:val="9"/>
          <w:sz w:val="21"/>
          <w:szCs w:val="21"/>
        </w:rPr>
        <w:t>公平和诚实信用的原则，双方就</w:t>
      </w:r>
      <w:r>
        <w:rPr>
          <w:spacing w:val="-95"/>
          <w:sz w:val="21"/>
          <w:szCs w:val="21"/>
        </w:rPr>
        <w:t xml:space="preserve"> </w:t>
      </w:r>
      <w:r>
        <w:rPr>
          <w:sz w:val="21"/>
          <w:szCs w:val="21"/>
          <w:u w:val="single" w:color="auto"/>
        </w:rPr>
        <w:t xml:space="preserve">                        </w:t>
      </w:r>
      <w:r>
        <w:rPr>
          <w:spacing w:val="-72"/>
          <w:sz w:val="21"/>
          <w:szCs w:val="21"/>
        </w:rPr>
        <w:t xml:space="preserve"> </w:t>
      </w:r>
      <w:r>
        <w:rPr>
          <w:spacing w:val="9"/>
          <w:sz w:val="21"/>
          <w:szCs w:val="21"/>
        </w:rPr>
        <w:t>工程施工及有关事项协商一致，共同达成如</w:t>
      </w:r>
      <w:r>
        <w:rPr>
          <w:spacing w:val="3"/>
          <w:sz w:val="21"/>
          <w:szCs w:val="21"/>
        </w:rPr>
        <w:t>下协议：</w:t>
      </w:r>
    </w:p>
    <w:p w14:paraId="68F4C7FD">
      <w:pPr>
        <w:pStyle w:val="7"/>
        <w:spacing w:before="173" w:line="220" w:lineRule="auto"/>
        <w:ind w:left="7"/>
        <w:rPr>
          <w:sz w:val="21"/>
          <w:szCs w:val="21"/>
        </w:rPr>
      </w:pPr>
      <w:r>
        <w:rPr>
          <w:spacing w:val="-2"/>
          <w:sz w:val="21"/>
          <w:szCs w:val="21"/>
        </w:rPr>
        <w:t>一、工程概况</w:t>
      </w:r>
    </w:p>
    <w:p w14:paraId="67C6A30A">
      <w:pPr>
        <w:pStyle w:val="7"/>
        <w:spacing w:before="201" w:line="377" w:lineRule="auto"/>
        <w:ind w:left="419" w:right="1260" w:firstLine="16"/>
        <w:jc w:val="both"/>
        <w:rPr>
          <w:sz w:val="21"/>
          <w:szCs w:val="21"/>
        </w:rPr>
      </w:pPr>
      <w:r>
        <w:rPr>
          <w:spacing w:val="2"/>
          <w:sz w:val="21"/>
          <w:szCs w:val="21"/>
        </w:rPr>
        <w:t>1.工程名称：</w:t>
      </w:r>
      <w:r>
        <w:rPr>
          <w:spacing w:val="2"/>
          <w:sz w:val="21"/>
          <w:szCs w:val="21"/>
          <w:u w:val="single" w:color="auto"/>
        </w:rPr>
        <w:t xml:space="preserve">                                </w:t>
      </w:r>
      <w:r>
        <w:rPr>
          <w:spacing w:val="1"/>
          <w:sz w:val="21"/>
          <w:szCs w:val="21"/>
          <w:u w:val="single" w:color="auto"/>
        </w:rPr>
        <w:t xml:space="preserve">  </w:t>
      </w:r>
      <w:r>
        <w:rPr>
          <w:spacing w:val="1"/>
          <w:sz w:val="21"/>
          <w:szCs w:val="21"/>
        </w:rPr>
        <w:t>。</w:t>
      </w:r>
      <w:r>
        <w:rPr>
          <w:sz w:val="21"/>
          <w:szCs w:val="21"/>
        </w:rPr>
        <w:t xml:space="preserve"> </w:t>
      </w:r>
    </w:p>
    <w:p w14:paraId="6C6383D1">
      <w:pPr>
        <w:pStyle w:val="7"/>
        <w:spacing w:before="201" w:line="377" w:lineRule="auto"/>
        <w:ind w:left="419" w:right="1260" w:firstLine="16"/>
        <w:jc w:val="both"/>
        <w:rPr>
          <w:spacing w:val="1"/>
          <w:sz w:val="21"/>
          <w:szCs w:val="21"/>
        </w:rPr>
      </w:pPr>
      <w:r>
        <w:rPr>
          <w:spacing w:val="3"/>
          <w:sz w:val="21"/>
          <w:szCs w:val="21"/>
        </w:rPr>
        <w:t>2.工程地点：</w:t>
      </w:r>
      <w:r>
        <w:rPr>
          <w:sz w:val="21"/>
          <w:szCs w:val="21"/>
          <w:u w:val="single" w:color="auto"/>
        </w:rPr>
        <w:t xml:space="preserve">                                   </w:t>
      </w:r>
      <w:r>
        <w:rPr>
          <w:spacing w:val="3"/>
          <w:sz w:val="21"/>
          <w:szCs w:val="21"/>
        </w:rPr>
        <w:t>。</w:t>
      </w:r>
      <w:r>
        <w:rPr>
          <w:spacing w:val="1"/>
          <w:sz w:val="21"/>
          <w:szCs w:val="21"/>
        </w:rPr>
        <w:t xml:space="preserve"> </w:t>
      </w:r>
    </w:p>
    <w:p w14:paraId="759889DE">
      <w:pPr>
        <w:pStyle w:val="7"/>
        <w:spacing w:before="201" w:line="377" w:lineRule="auto"/>
        <w:ind w:left="419" w:right="1260" w:firstLine="16"/>
        <w:jc w:val="both"/>
        <w:rPr>
          <w:rFonts w:hint="eastAsia"/>
          <w:spacing w:val="4"/>
          <w:sz w:val="21"/>
          <w:szCs w:val="21"/>
          <w:u w:val="single" w:color="auto"/>
          <w:lang w:val="en-US" w:eastAsia="zh-CN"/>
        </w:rPr>
      </w:pPr>
      <w:r>
        <w:rPr>
          <w:spacing w:val="4"/>
          <w:sz w:val="21"/>
          <w:szCs w:val="21"/>
        </w:rPr>
        <w:t>3.工程立项批准文号：</w:t>
      </w:r>
      <w:r>
        <w:rPr>
          <w:spacing w:val="4"/>
          <w:sz w:val="21"/>
          <w:szCs w:val="21"/>
          <w:u w:val="single" w:color="auto"/>
        </w:rPr>
        <w:t xml:space="preserve">  </w:t>
      </w:r>
      <w:r>
        <w:rPr>
          <w:rFonts w:hint="eastAsia"/>
          <w:spacing w:val="4"/>
          <w:sz w:val="21"/>
          <w:szCs w:val="21"/>
          <w:u w:val="single" w:color="auto"/>
          <w:lang w:val="en-US" w:eastAsia="zh-CN"/>
        </w:rPr>
        <w:t xml:space="preserve">           </w:t>
      </w:r>
      <w:r>
        <w:rPr>
          <w:spacing w:val="4"/>
          <w:sz w:val="21"/>
          <w:szCs w:val="21"/>
          <w:u w:val="single" w:color="auto"/>
        </w:rPr>
        <w:t xml:space="preserve">   </w:t>
      </w:r>
      <w:r>
        <w:rPr>
          <w:rFonts w:hint="eastAsia"/>
          <w:spacing w:val="4"/>
          <w:sz w:val="21"/>
          <w:szCs w:val="21"/>
          <w:u w:val="single" w:color="auto"/>
          <w:lang w:val="en-US" w:eastAsia="zh-CN"/>
        </w:rPr>
        <w:t xml:space="preserve">         </w:t>
      </w:r>
      <w:r>
        <w:rPr>
          <w:rFonts w:hint="eastAsia"/>
          <w:spacing w:val="4"/>
          <w:sz w:val="21"/>
          <w:szCs w:val="21"/>
          <w:u w:val="none" w:color="auto"/>
          <w:lang w:val="en-US" w:eastAsia="zh-CN"/>
        </w:rPr>
        <w:t>。</w:t>
      </w:r>
    </w:p>
    <w:p w14:paraId="56698B45">
      <w:pPr>
        <w:pStyle w:val="7"/>
        <w:spacing w:before="201" w:line="377" w:lineRule="auto"/>
        <w:ind w:left="419" w:right="1260" w:firstLine="16"/>
        <w:jc w:val="both"/>
        <w:rPr>
          <w:spacing w:val="1"/>
          <w:sz w:val="21"/>
          <w:szCs w:val="21"/>
        </w:rPr>
      </w:pPr>
      <w:r>
        <w:rPr>
          <w:spacing w:val="3"/>
          <w:sz w:val="21"/>
          <w:szCs w:val="21"/>
        </w:rPr>
        <w:t>4.资金来源：</w:t>
      </w:r>
      <w:r>
        <w:rPr>
          <w:sz w:val="21"/>
          <w:szCs w:val="21"/>
          <w:u w:val="single" w:color="auto"/>
        </w:rPr>
        <w:t xml:space="preserve">            </w:t>
      </w:r>
      <w:r>
        <w:rPr>
          <w:rFonts w:hint="eastAsia"/>
          <w:sz w:val="21"/>
          <w:szCs w:val="21"/>
          <w:u w:val="single" w:color="auto"/>
          <w:lang w:val="en-US" w:eastAsia="zh-CN"/>
        </w:rPr>
        <w:t xml:space="preserve">                    </w:t>
      </w:r>
      <w:r>
        <w:rPr>
          <w:sz w:val="21"/>
          <w:szCs w:val="21"/>
          <w:u w:val="single" w:color="auto"/>
        </w:rPr>
        <w:t xml:space="preserve">   </w:t>
      </w:r>
      <w:r>
        <w:rPr>
          <w:spacing w:val="3"/>
          <w:sz w:val="21"/>
          <w:szCs w:val="21"/>
        </w:rPr>
        <w:t>。</w:t>
      </w:r>
      <w:r>
        <w:rPr>
          <w:spacing w:val="1"/>
          <w:sz w:val="21"/>
          <w:szCs w:val="21"/>
        </w:rPr>
        <w:t xml:space="preserve"> </w:t>
      </w:r>
    </w:p>
    <w:p w14:paraId="3ED069E9">
      <w:pPr>
        <w:pStyle w:val="7"/>
        <w:spacing w:before="201" w:line="377" w:lineRule="auto"/>
        <w:ind w:left="419" w:right="1260" w:firstLine="16"/>
        <w:jc w:val="both"/>
        <w:rPr>
          <w:sz w:val="21"/>
          <w:szCs w:val="21"/>
        </w:rPr>
      </w:pPr>
      <w:r>
        <w:rPr>
          <w:spacing w:val="3"/>
          <w:sz w:val="21"/>
          <w:szCs w:val="21"/>
        </w:rPr>
        <w:t>5.工程内容：</w:t>
      </w:r>
      <w:r>
        <w:rPr>
          <w:sz w:val="21"/>
          <w:szCs w:val="21"/>
          <w:u w:val="single" w:color="auto"/>
        </w:rPr>
        <w:t xml:space="preserve">                         </w:t>
      </w:r>
      <w:r>
        <w:rPr>
          <w:rFonts w:hint="eastAsia"/>
          <w:sz w:val="21"/>
          <w:szCs w:val="21"/>
          <w:u w:val="single" w:color="auto"/>
          <w:lang w:val="en-US" w:eastAsia="zh-CN"/>
        </w:rPr>
        <w:t xml:space="preserve">   </w:t>
      </w:r>
      <w:r>
        <w:rPr>
          <w:sz w:val="21"/>
          <w:szCs w:val="21"/>
          <w:u w:val="single" w:color="auto"/>
        </w:rPr>
        <w:t xml:space="preserve">     </w:t>
      </w:r>
      <w:r>
        <w:rPr>
          <w:spacing w:val="3"/>
          <w:sz w:val="21"/>
          <w:szCs w:val="21"/>
        </w:rPr>
        <w:t>。</w:t>
      </w:r>
    </w:p>
    <w:p w14:paraId="14E939CE">
      <w:pPr>
        <w:pStyle w:val="7"/>
        <w:spacing w:before="1" w:line="226" w:lineRule="auto"/>
        <w:ind w:left="420"/>
        <w:rPr>
          <w:sz w:val="21"/>
          <w:szCs w:val="21"/>
        </w:rPr>
      </w:pPr>
      <w:r>
        <w:rPr>
          <w:spacing w:val="7"/>
          <w:sz w:val="21"/>
          <w:szCs w:val="21"/>
        </w:rPr>
        <w:t>群体工程应附《承包人承揽工程项目一览表》（附件</w:t>
      </w:r>
      <w:r>
        <w:rPr>
          <w:spacing w:val="-3"/>
          <w:sz w:val="21"/>
          <w:szCs w:val="21"/>
        </w:rPr>
        <w:t xml:space="preserve"> </w:t>
      </w:r>
      <w:r>
        <w:rPr>
          <w:spacing w:val="7"/>
          <w:sz w:val="21"/>
          <w:szCs w:val="21"/>
        </w:rPr>
        <w:t>1）。</w:t>
      </w:r>
    </w:p>
    <w:p w14:paraId="28C929D8">
      <w:pPr>
        <w:pStyle w:val="7"/>
        <w:spacing w:before="162" w:line="228" w:lineRule="auto"/>
        <w:ind w:left="421"/>
        <w:rPr>
          <w:sz w:val="21"/>
          <w:szCs w:val="21"/>
        </w:rPr>
      </w:pPr>
      <w:r>
        <w:rPr>
          <w:spacing w:val="6"/>
          <w:sz w:val="21"/>
          <w:szCs w:val="21"/>
        </w:rPr>
        <w:t>6.工程承包范围：</w:t>
      </w:r>
      <w:r>
        <w:rPr>
          <w:spacing w:val="6"/>
          <w:sz w:val="21"/>
          <w:szCs w:val="21"/>
          <w:u w:val="single" w:color="auto"/>
        </w:rPr>
        <w:t xml:space="preserve">           </w:t>
      </w:r>
      <w:r>
        <w:rPr>
          <w:spacing w:val="5"/>
          <w:sz w:val="21"/>
          <w:szCs w:val="21"/>
          <w:u w:val="single" w:color="auto"/>
        </w:rPr>
        <w:t xml:space="preserve">                                       </w:t>
      </w:r>
      <w:r>
        <w:rPr>
          <w:spacing w:val="5"/>
          <w:sz w:val="21"/>
          <w:szCs w:val="21"/>
        </w:rPr>
        <w:t>。</w:t>
      </w:r>
    </w:p>
    <w:p w14:paraId="1EB12580">
      <w:pPr>
        <w:pStyle w:val="7"/>
        <w:spacing w:before="171" w:line="221" w:lineRule="auto"/>
        <w:ind w:left="7"/>
        <w:rPr>
          <w:sz w:val="21"/>
          <w:szCs w:val="21"/>
        </w:rPr>
      </w:pPr>
      <w:r>
        <w:rPr>
          <w:spacing w:val="-2"/>
          <w:sz w:val="21"/>
          <w:szCs w:val="21"/>
        </w:rPr>
        <w:t>二、合同工期</w:t>
      </w:r>
    </w:p>
    <w:p w14:paraId="58753F50">
      <w:pPr>
        <w:pStyle w:val="7"/>
        <w:spacing w:before="200" w:line="377" w:lineRule="auto"/>
        <w:ind w:left="420"/>
        <w:rPr>
          <w:sz w:val="21"/>
          <w:szCs w:val="21"/>
        </w:rPr>
      </w:pPr>
      <w:r>
        <w:rPr>
          <w:spacing w:val="2"/>
          <w:sz w:val="21"/>
          <w:szCs w:val="21"/>
        </w:rPr>
        <w:t>计划开工日期：</w:t>
      </w:r>
      <w:r>
        <w:rPr>
          <w:spacing w:val="5"/>
          <w:sz w:val="21"/>
          <w:szCs w:val="21"/>
          <w:u w:val="single" w:color="auto"/>
        </w:rPr>
        <w:t xml:space="preserve">         </w:t>
      </w:r>
      <w:r>
        <w:rPr>
          <w:spacing w:val="-90"/>
          <w:sz w:val="21"/>
          <w:szCs w:val="21"/>
        </w:rPr>
        <w:t xml:space="preserve"> </w:t>
      </w:r>
      <w:r>
        <w:rPr>
          <w:spacing w:val="2"/>
          <w:sz w:val="21"/>
          <w:szCs w:val="21"/>
        </w:rPr>
        <w:t>年</w:t>
      </w:r>
      <w:r>
        <w:rPr>
          <w:spacing w:val="5"/>
          <w:sz w:val="21"/>
          <w:szCs w:val="21"/>
          <w:u w:val="single" w:color="auto"/>
        </w:rPr>
        <w:t xml:space="preserve">       </w:t>
      </w:r>
      <w:r>
        <w:rPr>
          <w:spacing w:val="-88"/>
          <w:sz w:val="21"/>
          <w:szCs w:val="21"/>
        </w:rPr>
        <w:t xml:space="preserve"> </w:t>
      </w:r>
      <w:r>
        <w:rPr>
          <w:spacing w:val="2"/>
          <w:sz w:val="21"/>
          <w:szCs w:val="21"/>
        </w:rPr>
        <w:t>月</w:t>
      </w:r>
      <w:r>
        <w:rPr>
          <w:spacing w:val="-98"/>
          <w:sz w:val="21"/>
          <w:szCs w:val="21"/>
        </w:rPr>
        <w:t xml:space="preserve"> </w:t>
      </w:r>
      <w:r>
        <w:rPr>
          <w:spacing w:val="5"/>
          <w:sz w:val="21"/>
          <w:szCs w:val="21"/>
          <w:u w:val="single" w:color="auto"/>
        </w:rPr>
        <w:t xml:space="preserve">       </w:t>
      </w:r>
      <w:r>
        <w:rPr>
          <w:spacing w:val="-56"/>
          <w:sz w:val="21"/>
          <w:szCs w:val="21"/>
        </w:rPr>
        <w:t xml:space="preserve"> </w:t>
      </w:r>
      <w:r>
        <w:rPr>
          <w:spacing w:val="2"/>
          <w:sz w:val="21"/>
          <w:szCs w:val="21"/>
        </w:rPr>
        <w:t>日。</w:t>
      </w:r>
    </w:p>
    <w:p w14:paraId="1300D96A">
      <w:pPr>
        <w:pStyle w:val="7"/>
        <w:spacing w:line="227" w:lineRule="auto"/>
        <w:ind w:left="420"/>
        <w:rPr>
          <w:sz w:val="21"/>
          <w:szCs w:val="21"/>
        </w:rPr>
      </w:pPr>
      <w:r>
        <w:rPr>
          <w:spacing w:val="2"/>
          <w:sz w:val="21"/>
          <w:szCs w:val="21"/>
        </w:rPr>
        <w:t>计划竣工日期：</w:t>
      </w:r>
      <w:r>
        <w:rPr>
          <w:spacing w:val="5"/>
          <w:sz w:val="21"/>
          <w:szCs w:val="21"/>
          <w:u w:val="single" w:color="auto"/>
        </w:rPr>
        <w:t xml:space="preserve">         </w:t>
      </w:r>
      <w:r>
        <w:rPr>
          <w:spacing w:val="-90"/>
          <w:sz w:val="21"/>
          <w:szCs w:val="21"/>
        </w:rPr>
        <w:t xml:space="preserve"> </w:t>
      </w:r>
      <w:r>
        <w:rPr>
          <w:spacing w:val="2"/>
          <w:sz w:val="21"/>
          <w:szCs w:val="21"/>
        </w:rPr>
        <w:t>年</w:t>
      </w:r>
      <w:r>
        <w:rPr>
          <w:spacing w:val="5"/>
          <w:sz w:val="21"/>
          <w:szCs w:val="21"/>
          <w:u w:val="single" w:color="auto"/>
        </w:rPr>
        <w:t xml:space="preserve">       </w:t>
      </w:r>
      <w:r>
        <w:rPr>
          <w:spacing w:val="-88"/>
          <w:sz w:val="21"/>
          <w:szCs w:val="21"/>
        </w:rPr>
        <w:t xml:space="preserve"> </w:t>
      </w:r>
      <w:r>
        <w:rPr>
          <w:spacing w:val="2"/>
          <w:sz w:val="21"/>
          <w:szCs w:val="21"/>
        </w:rPr>
        <w:t>月</w:t>
      </w:r>
      <w:r>
        <w:rPr>
          <w:spacing w:val="-98"/>
          <w:sz w:val="21"/>
          <w:szCs w:val="21"/>
        </w:rPr>
        <w:t xml:space="preserve"> </w:t>
      </w:r>
      <w:r>
        <w:rPr>
          <w:spacing w:val="5"/>
          <w:sz w:val="21"/>
          <w:szCs w:val="21"/>
          <w:u w:val="single" w:color="auto"/>
        </w:rPr>
        <w:t xml:space="preserve">       </w:t>
      </w:r>
      <w:r>
        <w:rPr>
          <w:spacing w:val="-56"/>
          <w:sz w:val="21"/>
          <w:szCs w:val="21"/>
        </w:rPr>
        <w:t xml:space="preserve"> </w:t>
      </w:r>
      <w:r>
        <w:rPr>
          <w:spacing w:val="2"/>
          <w:sz w:val="21"/>
          <w:szCs w:val="21"/>
        </w:rPr>
        <w:t>日。</w:t>
      </w:r>
    </w:p>
    <w:p w14:paraId="7060D30C">
      <w:pPr>
        <w:pStyle w:val="7"/>
        <w:spacing w:before="164" w:line="377" w:lineRule="auto"/>
        <w:ind w:left="422"/>
        <w:rPr>
          <w:spacing w:val="8"/>
          <w:sz w:val="21"/>
          <w:szCs w:val="21"/>
        </w:rPr>
      </w:pPr>
      <w:r>
        <w:rPr>
          <w:spacing w:val="9"/>
          <w:sz w:val="21"/>
          <w:szCs w:val="21"/>
        </w:rPr>
        <w:t>工期总日历天数：</w:t>
      </w:r>
      <w:r>
        <w:rPr>
          <w:spacing w:val="9"/>
          <w:sz w:val="21"/>
          <w:szCs w:val="21"/>
          <w:u w:val="single" w:color="auto"/>
        </w:rPr>
        <w:t xml:space="preserve">         </w:t>
      </w:r>
      <w:r>
        <w:rPr>
          <w:spacing w:val="-86"/>
          <w:sz w:val="21"/>
          <w:szCs w:val="21"/>
        </w:rPr>
        <w:t xml:space="preserve"> </w:t>
      </w:r>
      <w:r>
        <w:rPr>
          <w:spacing w:val="9"/>
          <w:sz w:val="21"/>
          <w:szCs w:val="21"/>
        </w:rPr>
        <w:t>天。工期总日历</w:t>
      </w:r>
      <w:r>
        <w:rPr>
          <w:spacing w:val="8"/>
          <w:sz w:val="21"/>
          <w:szCs w:val="21"/>
        </w:rPr>
        <w:t>天数与根据前述计划开竣工日期计</w:t>
      </w:r>
    </w:p>
    <w:p w14:paraId="58444B78">
      <w:pPr>
        <w:pStyle w:val="7"/>
        <w:spacing w:before="164" w:line="377" w:lineRule="auto"/>
        <w:rPr>
          <w:sz w:val="21"/>
          <w:szCs w:val="21"/>
        </w:rPr>
      </w:pPr>
      <w:r>
        <w:rPr>
          <w:spacing w:val="8"/>
          <w:sz w:val="21"/>
          <w:szCs w:val="21"/>
        </w:rPr>
        <w:t>算的工期天数不一致的，以工期总日历天数为准。</w:t>
      </w:r>
    </w:p>
    <w:p w14:paraId="1CF5AFBC">
      <w:pPr>
        <w:pStyle w:val="7"/>
        <w:spacing w:before="172" w:line="221" w:lineRule="auto"/>
        <w:ind w:left="2"/>
        <w:rPr>
          <w:sz w:val="21"/>
          <w:szCs w:val="21"/>
        </w:rPr>
      </w:pPr>
      <w:r>
        <w:rPr>
          <w:spacing w:val="-1"/>
          <w:sz w:val="21"/>
          <w:szCs w:val="21"/>
        </w:rPr>
        <w:t>三、质量标准</w:t>
      </w:r>
    </w:p>
    <w:p w14:paraId="11B60FA2">
      <w:pPr>
        <w:pStyle w:val="7"/>
        <w:spacing w:before="199" w:line="228" w:lineRule="auto"/>
        <w:ind w:left="422"/>
        <w:rPr>
          <w:sz w:val="21"/>
          <w:szCs w:val="21"/>
        </w:rPr>
      </w:pPr>
      <w:r>
        <w:rPr>
          <w:spacing w:val="6"/>
          <w:sz w:val="21"/>
          <w:szCs w:val="21"/>
        </w:rPr>
        <w:t>工程质量符合</w:t>
      </w:r>
      <w:r>
        <w:rPr>
          <w:spacing w:val="-97"/>
          <w:sz w:val="21"/>
          <w:szCs w:val="21"/>
        </w:rPr>
        <w:t xml:space="preserve"> </w:t>
      </w:r>
      <w:r>
        <w:rPr>
          <w:spacing w:val="1"/>
          <w:sz w:val="21"/>
          <w:szCs w:val="21"/>
          <w:u w:val="single" w:color="auto"/>
        </w:rPr>
        <w:t xml:space="preserve">                             </w:t>
      </w:r>
      <w:r>
        <w:rPr>
          <w:spacing w:val="-80"/>
          <w:sz w:val="21"/>
          <w:szCs w:val="21"/>
        </w:rPr>
        <w:t xml:space="preserve"> </w:t>
      </w:r>
      <w:r>
        <w:rPr>
          <w:spacing w:val="6"/>
          <w:sz w:val="21"/>
          <w:szCs w:val="21"/>
        </w:rPr>
        <w:t>标准。</w:t>
      </w:r>
    </w:p>
    <w:p w14:paraId="153EDA7E">
      <w:pPr>
        <w:pStyle w:val="7"/>
        <w:spacing w:before="171" w:line="219" w:lineRule="auto"/>
        <w:ind w:left="29"/>
        <w:rPr>
          <w:sz w:val="21"/>
          <w:szCs w:val="21"/>
        </w:rPr>
      </w:pPr>
      <w:r>
        <w:rPr>
          <w:spacing w:val="-2"/>
          <w:sz w:val="21"/>
          <w:szCs w:val="21"/>
        </w:rPr>
        <w:t>四、签约合同价与合同价格形式</w:t>
      </w:r>
    </w:p>
    <w:p w14:paraId="767100F6">
      <w:pPr>
        <w:pStyle w:val="7"/>
        <w:spacing w:before="203" w:line="226" w:lineRule="auto"/>
        <w:ind w:left="435"/>
        <w:rPr>
          <w:sz w:val="21"/>
          <w:szCs w:val="21"/>
        </w:rPr>
      </w:pPr>
      <w:r>
        <w:rPr>
          <w:spacing w:val="5"/>
          <w:sz w:val="21"/>
          <w:szCs w:val="21"/>
        </w:rPr>
        <w:t>1.签约合同价为：</w:t>
      </w:r>
    </w:p>
    <w:p w14:paraId="5A6D2DE8">
      <w:pPr>
        <w:pStyle w:val="7"/>
        <w:spacing w:before="163" w:line="379" w:lineRule="auto"/>
        <w:ind w:left="421"/>
        <w:rPr>
          <w:sz w:val="21"/>
          <w:szCs w:val="21"/>
        </w:rPr>
      </w:pPr>
      <w:r>
        <w:rPr>
          <w:spacing w:val="5"/>
          <w:sz w:val="21"/>
          <w:szCs w:val="21"/>
        </w:rPr>
        <w:t>人民币（大写）</w:t>
      </w:r>
      <w:r>
        <w:rPr>
          <w:spacing w:val="5"/>
          <w:sz w:val="21"/>
          <w:szCs w:val="21"/>
          <w:u w:val="single" w:color="auto"/>
        </w:rPr>
        <w:t xml:space="preserve">         </w:t>
      </w:r>
      <w:r>
        <w:rPr>
          <w:spacing w:val="21"/>
          <w:sz w:val="21"/>
          <w:szCs w:val="21"/>
        </w:rPr>
        <w:t xml:space="preserve"> </w:t>
      </w:r>
      <w:r>
        <w:rPr>
          <w:spacing w:val="5"/>
          <w:sz w:val="21"/>
          <w:szCs w:val="21"/>
        </w:rPr>
        <w:t>(¥</w:t>
      </w:r>
      <w:r>
        <w:rPr>
          <w:spacing w:val="-99"/>
          <w:sz w:val="21"/>
          <w:szCs w:val="21"/>
        </w:rPr>
        <w:t xml:space="preserve"> </w:t>
      </w:r>
      <w:r>
        <w:rPr>
          <w:spacing w:val="5"/>
          <w:sz w:val="21"/>
          <w:szCs w:val="21"/>
          <w:u w:val="single" w:color="auto"/>
        </w:rPr>
        <w:t xml:space="preserve">        </w:t>
      </w:r>
      <w:r>
        <w:rPr>
          <w:spacing w:val="-90"/>
          <w:sz w:val="21"/>
          <w:szCs w:val="21"/>
        </w:rPr>
        <w:t xml:space="preserve"> </w:t>
      </w:r>
      <w:r>
        <w:rPr>
          <w:spacing w:val="5"/>
          <w:sz w:val="21"/>
          <w:szCs w:val="21"/>
        </w:rPr>
        <w:t>元</w:t>
      </w:r>
      <w:r>
        <w:rPr>
          <w:spacing w:val="1"/>
          <w:sz w:val="21"/>
          <w:szCs w:val="21"/>
        </w:rPr>
        <w:t>）；</w:t>
      </w:r>
    </w:p>
    <w:p w14:paraId="4B93901B">
      <w:pPr>
        <w:pStyle w:val="7"/>
        <w:spacing w:before="1" w:line="228" w:lineRule="auto"/>
        <w:ind w:left="420"/>
        <w:rPr>
          <w:sz w:val="21"/>
          <w:szCs w:val="21"/>
        </w:rPr>
      </w:pPr>
      <w:r>
        <w:rPr>
          <w:spacing w:val="2"/>
          <w:sz w:val="21"/>
          <w:szCs w:val="21"/>
        </w:rPr>
        <w:t>其中：</w:t>
      </w:r>
    </w:p>
    <w:p w14:paraId="5E7AFEE7">
      <w:pPr>
        <w:pStyle w:val="7"/>
        <w:spacing w:before="160" w:line="228" w:lineRule="auto"/>
        <w:ind w:left="456"/>
        <w:rPr>
          <w:sz w:val="21"/>
          <w:szCs w:val="21"/>
        </w:rPr>
      </w:pPr>
      <w:r>
        <w:rPr>
          <w:spacing w:val="3"/>
          <w:sz w:val="21"/>
          <w:szCs w:val="21"/>
        </w:rPr>
        <w:t>(1)安全文明施工费：</w:t>
      </w:r>
    </w:p>
    <w:p w14:paraId="6C8E6574">
      <w:pPr>
        <w:pStyle w:val="7"/>
        <w:spacing w:before="161" w:line="377" w:lineRule="auto"/>
        <w:ind w:left="421"/>
        <w:rPr>
          <w:sz w:val="21"/>
          <w:szCs w:val="21"/>
        </w:rPr>
      </w:pPr>
      <w:r>
        <w:rPr>
          <w:spacing w:val="5"/>
          <w:sz w:val="21"/>
          <w:szCs w:val="21"/>
        </w:rPr>
        <w:t>人民币（大写）</w:t>
      </w:r>
      <w:r>
        <w:rPr>
          <w:spacing w:val="5"/>
          <w:sz w:val="21"/>
          <w:szCs w:val="21"/>
          <w:u w:val="single" w:color="auto"/>
        </w:rPr>
        <w:t xml:space="preserve">         </w:t>
      </w:r>
      <w:r>
        <w:rPr>
          <w:spacing w:val="21"/>
          <w:sz w:val="21"/>
          <w:szCs w:val="21"/>
        </w:rPr>
        <w:t xml:space="preserve"> </w:t>
      </w:r>
      <w:r>
        <w:rPr>
          <w:spacing w:val="5"/>
          <w:sz w:val="21"/>
          <w:szCs w:val="21"/>
        </w:rPr>
        <w:t>(¥</w:t>
      </w:r>
      <w:r>
        <w:rPr>
          <w:spacing w:val="-99"/>
          <w:sz w:val="21"/>
          <w:szCs w:val="21"/>
        </w:rPr>
        <w:t xml:space="preserve"> </w:t>
      </w:r>
      <w:r>
        <w:rPr>
          <w:spacing w:val="5"/>
          <w:sz w:val="21"/>
          <w:szCs w:val="21"/>
          <w:u w:val="single" w:color="auto"/>
        </w:rPr>
        <w:t xml:space="preserve">        </w:t>
      </w:r>
      <w:r>
        <w:rPr>
          <w:spacing w:val="-90"/>
          <w:sz w:val="21"/>
          <w:szCs w:val="21"/>
        </w:rPr>
        <w:t xml:space="preserve"> </w:t>
      </w:r>
      <w:r>
        <w:rPr>
          <w:spacing w:val="5"/>
          <w:sz w:val="21"/>
          <w:szCs w:val="21"/>
        </w:rPr>
        <w:t>元</w:t>
      </w:r>
      <w:r>
        <w:rPr>
          <w:spacing w:val="1"/>
          <w:sz w:val="21"/>
          <w:szCs w:val="21"/>
        </w:rPr>
        <w:t>）；</w:t>
      </w:r>
    </w:p>
    <w:p w14:paraId="6F712DB3">
      <w:pPr>
        <w:pStyle w:val="7"/>
        <w:spacing w:line="226" w:lineRule="auto"/>
        <w:ind w:left="456"/>
        <w:rPr>
          <w:sz w:val="21"/>
          <w:szCs w:val="21"/>
        </w:rPr>
      </w:pPr>
      <w:r>
        <w:rPr>
          <w:spacing w:val="5"/>
          <w:sz w:val="21"/>
          <w:szCs w:val="21"/>
        </w:rPr>
        <w:t>(2)材料和工程设备暂估价金额：</w:t>
      </w:r>
    </w:p>
    <w:p w14:paraId="4F0FFCCE">
      <w:pPr>
        <w:pStyle w:val="7"/>
        <w:spacing w:before="165" w:line="377" w:lineRule="auto"/>
        <w:ind w:left="421"/>
        <w:rPr>
          <w:sz w:val="21"/>
          <w:szCs w:val="21"/>
        </w:rPr>
      </w:pPr>
      <w:r>
        <w:rPr>
          <w:spacing w:val="5"/>
          <w:sz w:val="21"/>
          <w:szCs w:val="21"/>
        </w:rPr>
        <w:t>人民币（大写）</w:t>
      </w:r>
      <w:r>
        <w:rPr>
          <w:spacing w:val="5"/>
          <w:sz w:val="21"/>
          <w:szCs w:val="21"/>
          <w:u w:val="single" w:color="auto"/>
        </w:rPr>
        <w:t xml:space="preserve">         </w:t>
      </w:r>
      <w:r>
        <w:rPr>
          <w:spacing w:val="21"/>
          <w:sz w:val="21"/>
          <w:szCs w:val="21"/>
        </w:rPr>
        <w:t xml:space="preserve"> </w:t>
      </w:r>
      <w:r>
        <w:rPr>
          <w:spacing w:val="5"/>
          <w:sz w:val="21"/>
          <w:szCs w:val="21"/>
        </w:rPr>
        <w:t>(¥</w:t>
      </w:r>
      <w:r>
        <w:rPr>
          <w:spacing w:val="-99"/>
          <w:sz w:val="21"/>
          <w:szCs w:val="21"/>
        </w:rPr>
        <w:t xml:space="preserve"> </w:t>
      </w:r>
      <w:r>
        <w:rPr>
          <w:spacing w:val="5"/>
          <w:sz w:val="21"/>
          <w:szCs w:val="21"/>
          <w:u w:val="single" w:color="auto"/>
        </w:rPr>
        <w:t xml:space="preserve">        </w:t>
      </w:r>
      <w:r>
        <w:rPr>
          <w:spacing w:val="-90"/>
          <w:sz w:val="21"/>
          <w:szCs w:val="21"/>
        </w:rPr>
        <w:t xml:space="preserve"> </w:t>
      </w:r>
      <w:r>
        <w:rPr>
          <w:spacing w:val="5"/>
          <w:sz w:val="21"/>
          <w:szCs w:val="21"/>
        </w:rPr>
        <w:t>元</w:t>
      </w:r>
      <w:r>
        <w:rPr>
          <w:spacing w:val="1"/>
          <w:sz w:val="21"/>
          <w:szCs w:val="21"/>
        </w:rPr>
        <w:t>）；</w:t>
      </w:r>
    </w:p>
    <w:p w14:paraId="0B68AFBA">
      <w:pPr>
        <w:pStyle w:val="7"/>
        <w:spacing w:line="226" w:lineRule="auto"/>
        <w:ind w:left="456"/>
        <w:rPr>
          <w:sz w:val="21"/>
          <w:szCs w:val="21"/>
        </w:rPr>
      </w:pPr>
      <w:r>
        <w:rPr>
          <w:spacing w:val="4"/>
          <w:sz w:val="21"/>
          <w:szCs w:val="21"/>
        </w:rPr>
        <w:t>(3)专业工程暂估价金额：</w:t>
      </w:r>
    </w:p>
    <w:p w14:paraId="0BB0D313">
      <w:pPr>
        <w:pStyle w:val="7"/>
        <w:spacing w:before="163" w:line="377" w:lineRule="auto"/>
        <w:ind w:left="421"/>
        <w:rPr>
          <w:sz w:val="21"/>
          <w:szCs w:val="21"/>
        </w:rPr>
      </w:pPr>
      <w:r>
        <w:rPr>
          <w:spacing w:val="5"/>
          <w:sz w:val="21"/>
          <w:szCs w:val="21"/>
        </w:rPr>
        <w:t>人民币（大写）</w:t>
      </w:r>
      <w:r>
        <w:rPr>
          <w:spacing w:val="5"/>
          <w:sz w:val="21"/>
          <w:szCs w:val="21"/>
          <w:u w:val="single" w:color="auto"/>
        </w:rPr>
        <w:t xml:space="preserve">         </w:t>
      </w:r>
      <w:r>
        <w:rPr>
          <w:spacing w:val="21"/>
          <w:sz w:val="21"/>
          <w:szCs w:val="21"/>
        </w:rPr>
        <w:t xml:space="preserve"> </w:t>
      </w:r>
      <w:r>
        <w:rPr>
          <w:spacing w:val="5"/>
          <w:sz w:val="21"/>
          <w:szCs w:val="21"/>
        </w:rPr>
        <w:t>(¥</w:t>
      </w:r>
      <w:r>
        <w:rPr>
          <w:spacing w:val="-99"/>
          <w:sz w:val="21"/>
          <w:szCs w:val="21"/>
        </w:rPr>
        <w:t xml:space="preserve"> </w:t>
      </w:r>
      <w:r>
        <w:rPr>
          <w:spacing w:val="5"/>
          <w:sz w:val="21"/>
          <w:szCs w:val="21"/>
          <w:u w:val="single" w:color="auto"/>
        </w:rPr>
        <w:t xml:space="preserve">        </w:t>
      </w:r>
      <w:r>
        <w:rPr>
          <w:spacing w:val="-90"/>
          <w:sz w:val="21"/>
          <w:szCs w:val="21"/>
        </w:rPr>
        <w:t xml:space="preserve"> </w:t>
      </w:r>
      <w:r>
        <w:rPr>
          <w:spacing w:val="5"/>
          <w:sz w:val="21"/>
          <w:szCs w:val="21"/>
        </w:rPr>
        <w:t>元</w:t>
      </w:r>
      <w:r>
        <w:rPr>
          <w:spacing w:val="1"/>
          <w:sz w:val="21"/>
          <w:szCs w:val="21"/>
        </w:rPr>
        <w:t>）；</w:t>
      </w:r>
    </w:p>
    <w:p w14:paraId="0E00C836">
      <w:pPr>
        <w:pStyle w:val="7"/>
        <w:spacing w:before="41" w:line="227" w:lineRule="auto"/>
        <w:ind w:left="421"/>
        <w:rPr>
          <w:sz w:val="21"/>
          <w:szCs w:val="21"/>
        </w:rPr>
      </w:pPr>
      <w:r>
        <w:rPr>
          <w:spacing w:val="1"/>
          <w:sz w:val="21"/>
          <w:szCs w:val="21"/>
        </w:rPr>
        <w:t>(4)暂列金额：</w:t>
      </w:r>
      <w:r>
        <w:rPr>
          <w:spacing w:val="4"/>
          <w:sz w:val="21"/>
          <w:szCs w:val="21"/>
        </w:rPr>
        <w:t>人民币（大写）</w:t>
      </w:r>
      <w:r>
        <w:rPr>
          <w:spacing w:val="4"/>
          <w:sz w:val="21"/>
          <w:szCs w:val="21"/>
          <w:u w:val="single" w:color="auto"/>
        </w:rPr>
        <w:t xml:space="preserve">         </w:t>
      </w:r>
      <w:r>
        <w:rPr>
          <w:spacing w:val="34"/>
          <w:sz w:val="21"/>
          <w:szCs w:val="21"/>
        </w:rPr>
        <w:t xml:space="preserve"> </w:t>
      </w:r>
      <w:r>
        <w:rPr>
          <w:spacing w:val="4"/>
          <w:sz w:val="21"/>
          <w:szCs w:val="21"/>
        </w:rPr>
        <w:t>(¥</w:t>
      </w:r>
      <w:r>
        <w:rPr>
          <w:spacing w:val="-99"/>
          <w:sz w:val="21"/>
          <w:szCs w:val="21"/>
        </w:rPr>
        <w:t xml:space="preserve"> </w:t>
      </w:r>
      <w:r>
        <w:rPr>
          <w:spacing w:val="5"/>
          <w:sz w:val="21"/>
          <w:szCs w:val="21"/>
          <w:u w:val="single" w:color="auto"/>
        </w:rPr>
        <w:t xml:space="preserve">        </w:t>
      </w:r>
      <w:r>
        <w:rPr>
          <w:spacing w:val="-90"/>
          <w:sz w:val="21"/>
          <w:szCs w:val="21"/>
        </w:rPr>
        <w:t xml:space="preserve"> </w:t>
      </w:r>
      <w:r>
        <w:rPr>
          <w:spacing w:val="4"/>
          <w:sz w:val="21"/>
          <w:szCs w:val="21"/>
        </w:rPr>
        <w:t>元）。</w:t>
      </w:r>
    </w:p>
    <w:p w14:paraId="5AAE147D">
      <w:pPr>
        <w:pStyle w:val="7"/>
        <w:spacing w:before="162" w:line="226" w:lineRule="auto"/>
        <w:ind w:left="422"/>
        <w:rPr>
          <w:sz w:val="21"/>
          <w:szCs w:val="21"/>
        </w:rPr>
      </w:pPr>
      <w:r>
        <w:rPr>
          <w:spacing w:val="5"/>
          <w:sz w:val="21"/>
          <w:szCs w:val="21"/>
        </w:rPr>
        <w:t>2.合同价格形式：</w:t>
      </w:r>
      <w:r>
        <w:rPr>
          <w:spacing w:val="5"/>
          <w:sz w:val="21"/>
          <w:szCs w:val="21"/>
          <w:u w:val="single" w:color="auto"/>
        </w:rPr>
        <w:t xml:space="preserve">                           </w:t>
      </w:r>
      <w:r>
        <w:rPr>
          <w:spacing w:val="5"/>
          <w:sz w:val="21"/>
          <w:szCs w:val="21"/>
        </w:rPr>
        <w:t>。</w:t>
      </w:r>
    </w:p>
    <w:p w14:paraId="76B1E19C">
      <w:pPr>
        <w:pStyle w:val="7"/>
        <w:spacing w:before="172" w:line="221" w:lineRule="auto"/>
        <w:ind w:left="7"/>
        <w:rPr>
          <w:sz w:val="21"/>
          <w:szCs w:val="21"/>
        </w:rPr>
      </w:pPr>
      <w:r>
        <w:rPr>
          <w:spacing w:val="-2"/>
          <w:sz w:val="21"/>
          <w:szCs w:val="21"/>
        </w:rPr>
        <w:t>五、项目经理</w:t>
      </w:r>
    </w:p>
    <w:p w14:paraId="3B88171A">
      <w:pPr>
        <w:pStyle w:val="7"/>
        <w:spacing w:before="199" w:line="228" w:lineRule="auto"/>
        <w:ind w:left="420"/>
        <w:rPr>
          <w:sz w:val="21"/>
          <w:szCs w:val="21"/>
        </w:rPr>
      </w:pPr>
      <w:r>
        <w:rPr>
          <w:spacing w:val="6"/>
          <w:sz w:val="21"/>
          <w:szCs w:val="21"/>
        </w:rPr>
        <w:t>承包人项目经理：</w:t>
      </w:r>
      <w:r>
        <w:rPr>
          <w:spacing w:val="6"/>
          <w:sz w:val="21"/>
          <w:szCs w:val="21"/>
          <w:u w:val="single" w:color="auto"/>
        </w:rPr>
        <w:t xml:space="preserve">                 </w:t>
      </w:r>
      <w:r>
        <w:rPr>
          <w:spacing w:val="5"/>
          <w:sz w:val="21"/>
          <w:szCs w:val="21"/>
          <w:u w:val="single" w:color="auto"/>
        </w:rPr>
        <w:t xml:space="preserve">         </w:t>
      </w:r>
      <w:r>
        <w:rPr>
          <w:spacing w:val="5"/>
          <w:sz w:val="21"/>
          <w:szCs w:val="21"/>
        </w:rPr>
        <w:t>。</w:t>
      </w:r>
    </w:p>
    <w:p w14:paraId="403226BC">
      <w:pPr>
        <w:pStyle w:val="7"/>
        <w:spacing w:before="171" w:line="220" w:lineRule="auto"/>
        <w:ind w:left="5"/>
        <w:rPr>
          <w:sz w:val="21"/>
          <w:szCs w:val="21"/>
        </w:rPr>
      </w:pPr>
      <w:r>
        <w:rPr>
          <w:spacing w:val="-1"/>
          <w:sz w:val="21"/>
          <w:szCs w:val="21"/>
        </w:rPr>
        <w:t>六、合同文件构成</w:t>
      </w:r>
    </w:p>
    <w:p w14:paraId="11DDBCEF">
      <w:pPr>
        <w:pStyle w:val="7"/>
        <w:spacing w:before="201" w:line="411" w:lineRule="exact"/>
        <w:ind w:left="420"/>
        <w:rPr>
          <w:sz w:val="21"/>
          <w:szCs w:val="21"/>
        </w:rPr>
      </w:pPr>
      <w:r>
        <w:rPr>
          <w:spacing w:val="8"/>
          <w:position w:val="15"/>
          <w:sz w:val="21"/>
          <w:szCs w:val="21"/>
        </w:rPr>
        <w:t>本协议书与下列文件一起构成合同文件：</w:t>
      </w:r>
    </w:p>
    <w:p w14:paraId="67A95225">
      <w:pPr>
        <w:pStyle w:val="7"/>
        <w:spacing w:before="1" w:line="360" w:lineRule="auto"/>
        <w:ind w:left="456"/>
        <w:rPr>
          <w:sz w:val="21"/>
          <w:szCs w:val="21"/>
        </w:rPr>
      </w:pPr>
      <w:r>
        <w:rPr>
          <w:spacing w:val="5"/>
          <w:sz w:val="21"/>
          <w:szCs w:val="21"/>
        </w:rPr>
        <w:t>(1)中标通知书（如果有</w:t>
      </w:r>
      <w:r>
        <w:rPr>
          <w:sz w:val="21"/>
          <w:szCs w:val="21"/>
        </w:rPr>
        <w:t>）；</w:t>
      </w:r>
    </w:p>
    <w:p w14:paraId="3BD67912">
      <w:pPr>
        <w:pStyle w:val="7"/>
        <w:spacing w:before="162" w:line="360" w:lineRule="auto"/>
        <w:ind w:left="456"/>
        <w:rPr>
          <w:sz w:val="21"/>
          <w:szCs w:val="21"/>
        </w:rPr>
      </w:pPr>
      <w:r>
        <w:rPr>
          <w:spacing w:val="5"/>
          <w:position w:val="15"/>
          <w:sz w:val="21"/>
          <w:szCs w:val="21"/>
        </w:rPr>
        <w:t>(2)投标函及其附录（如果有</w:t>
      </w:r>
      <w:r>
        <w:rPr>
          <w:spacing w:val="4"/>
          <w:position w:val="15"/>
          <w:sz w:val="21"/>
          <w:szCs w:val="21"/>
        </w:rPr>
        <w:t>）；</w:t>
      </w:r>
    </w:p>
    <w:p w14:paraId="6E0AFDA0">
      <w:pPr>
        <w:pStyle w:val="7"/>
        <w:spacing w:before="1" w:line="360" w:lineRule="auto"/>
        <w:ind w:left="456"/>
        <w:rPr>
          <w:sz w:val="21"/>
          <w:szCs w:val="21"/>
        </w:rPr>
      </w:pPr>
      <w:r>
        <w:rPr>
          <w:spacing w:val="4"/>
          <w:sz w:val="21"/>
          <w:szCs w:val="21"/>
        </w:rPr>
        <w:t>(3)专用合同条款及其附件；</w:t>
      </w:r>
    </w:p>
    <w:p w14:paraId="086C277C">
      <w:pPr>
        <w:pStyle w:val="7"/>
        <w:spacing w:before="162" w:line="360" w:lineRule="auto"/>
        <w:ind w:left="456"/>
        <w:rPr>
          <w:sz w:val="21"/>
          <w:szCs w:val="21"/>
        </w:rPr>
      </w:pPr>
      <w:r>
        <w:rPr>
          <w:spacing w:val="2"/>
          <w:sz w:val="21"/>
          <w:szCs w:val="21"/>
        </w:rPr>
        <w:t>(4)通用合同条款；</w:t>
      </w:r>
    </w:p>
    <w:p w14:paraId="2D4320EC">
      <w:pPr>
        <w:pStyle w:val="7"/>
        <w:spacing w:before="161" w:line="360" w:lineRule="auto"/>
        <w:ind w:left="456"/>
        <w:rPr>
          <w:sz w:val="21"/>
          <w:szCs w:val="21"/>
        </w:rPr>
      </w:pPr>
      <w:r>
        <w:rPr>
          <w:spacing w:val="3"/>
          <w:position w:val="15"/>
          <w:sz w:val="21"/>
          <w:szCs w:val="21"/>
        </w:rPr>
        <w:t>(5)技术标准和要求；</w:t>
      </w:r>
    </w:p>
    <w:p w14:paraId="207187F0">
      <w:pPr>
        <w:pStyle w:val="7"/>
        <w:spacing w:line="360" w:lineRule="auto"/>
        <w:ind w:left="456"/>
        <w:rPr>
          <w:sz w:val="21"/>
          <w:szCs w:val="21"/>
        </w:rPr>
      </w:pPr>
      <w:r>
        <w:rPr>
          <w:spacing w:val="-2"/>
          <w:sz w:val="21"/>
          <w:szCs w:val="21"/>
        </w:rPr>
        <w:t>(6)图纸；</w:t>
      </w:r>
    </w:p>
    <w:p w14:paraId="0FA8DBC8">
      <w:pPr>
        <w:pStyle w:val="7"/>
        <w:spacing w:before="160" w:line="360" w:lineRule="auto"/>
        <w:ind w:left="456"/>
        <w:rPr>
          <w:sz w:val="21"/>
          <w:szCs w:val="21"/>
        </w:rPr>
      </w:pPr>
      <w:r>
        <w:rPr>
          <w:spacing w:val="5"/>
          <w:position w:val="15"/>
          <w:sz w:val="21"/>
          <w:szCs w:val="21"/>
        </w:rPr>
        <w:t>(7)已标价工程量清单或预算书；</w:t>
      </w:r>
    </w:p>
    <w:p w14:paraId="180B1417">
      <w:pPr>
        <w:pStyle w:val="7"/>
        <w:spacing w:before="1" w:line="360" w:lineRule="auto"/>
        <w:ind w:left="456"/>
        <w:rPr>
          <w:sz w:val="21"/>
          <w:szCs w:val="21"/>
        </w:rPr>
      </w:pPr>
      <w:r>
        <w:rPr>
          <w:spacing w:val="2"/>
          <w:sz w:val="21"/>
          <w:szCs w:val="21"/>
        </w:rPr>
        <w:t>(8)其他合同文件。</w:t>
      </w:r>
    </w:p>
    <w:p w14:paraId="62F3B4B5">
      <w:pPr>
        <w:pStyle w:val="7"/>
        <w:spacing w:before="161" w:line="377" w:lineRule="auto"/>
        <w:ind w:left="6" w:firstLine="413"/>
        <w:jc w:val="both"/>
        <w:rPr>
          <w:rFonts w:hint="eastAsia" w:ascii="宋体" w:hAnsi="宋体" w:eastAsia="宋体" w:cs="Times New Roman"/>
          <w:spacing w:val="8"/>
          <w:sz w:val="21"/>
          <w:szCs w:val="21"/>
        </w:rPr>
      </w:pPr>
      <w:r>
        <w:rPr>
          <w:rFonts w:hint="eastAsia" w:ascii="宋体" w:hAnsi="宋体" w:eastAsia="宋体" w:cs="Times New Roman"/>
          <w:spacing w:val="8"/>
          <w:sz w:val="21"/>
          <w:szCs w:val="21"/>
        </w:rPr>
        <w:t>在合同订立及履行过程中形成的与合同有关的文件均构成合同文件组成部分。</w:t>
      </w:r>
    </w:p>
    <w:p w14:paraId="6671C600">
      <w:pPr>
        <w:pStyle w:val="7"/>
        <w:spacing w:before="161" w:line="377" w:lineRule="auto"/>
        <w:ind w:left="6" w:firstLine="413"/>
        <w:jc w:val="both"/>
        <w:rPr>
          <w:rFonts w:ascii="宋体" w:hAnsi="宋体" w:eastAsia="宋体" w:cs="Times New Roman"/>
          <w:spacing w:val="8"/>
          <w:sz w:val="21"/>
          <w:szCs w:val="21"/>
        </w:rPr>
      </w:pPr>
      <w:r>
        <w:rPr>
          <w:rFonts w:hint="eastAsia" w:ascii="宋体" w:hAnsi="宋体" w:eastAsia="宋体" w:cs="Times New Roman"/>
          <w:spacing w:val="8"/>
          <w:sz w:val="21"/>
          <w:szCs w:val="21"/>
        </w:rPr>
        <w:t>上述各项合同文件包括合同当事人就该项合同文件所作出的补充和修改，属于同一类内容的文件，应以最新签署的为准。专用合同条款及其附件须经合同当事人签字或盖章。</w:t>
      </w:r>
    </w:p>
    <w:p w14:paraId="303BD3A3">
      <w:pPr>
        <w:pStyle w:val="7"/>
        <w:keepNext w:val="0"/>
        <w:keepLines w:val="0"/>
        <w:pageBreakBefore w:val="0"/>
        <w:widowControl w:val="0"/>
        <w:kinsoku/>
        <w:wordWrap/>
        <w:overflowPunct/>
        <w:topLinePunct w:val="0"/>
        <w:autoSpaceDE/>
        <w:autoSpaceDN/>
        <w:bidi w:val="0"/>
        <w:adjustRightInd/>
        <w:snapToGrid/>
        <w:spacing w:before="172" w:line="360" w:lineRule="auto"/>
        <w:textAlignment w:val="auto"/>
        <w:rPr>
          <w:sz w:val="21"/>
          <w:szCs w:val="21"/>
        </w:rPr>
      </w:pPr>
      <w:r>
        <w:rPr>
          <w:spacing w:val="-2"/>
          <w:sz w:val="21"/>
          <w:szCs w:val="21"/>
        </w:rPr>
        <w:t>七、承诺</w:t>
      </w:r>
    </w:p>
    <w:p w14:paraId="361713EE">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Times New Roman"/>
          <w:spacing w:val="8"/>
          <w:kern w:val="2"/>
          <w:sz w:val="21"/>
          <w:szCs w:val="21"/>
          <w:lang w:val="en-US" w:eastAsia="zh-CN" w:bidi="ar-SA"/>
        </w:rPr>
      </w:pPr>
      <w:r>
        <w:rPr>
          <w:rFonts w:hint="eastAsia" w:ascii="宋体" w:hAnsi="宋体" w:eastAsia="宋体" w:cs="Times New Roman"/>
          <w:spacing w:val="8"/>
          <w:kern w:val="2"/>
          <w:sz w:val="21"/>
          <w:szCs w:val="21"/>
          <w:lang w:val="en-US" w:eastAsia="zh-CN" w:bidi="ar-SA"/>
        </w:rPr>
        <w:t>1.发包人承诺按照法律规定履行项目审批手续、筹集工程建设资金并按照合同约定的期限和方式支付合同价款。</w:t>
      </w:r>
    </w:p>
    <w:p w14:paraId="2C72CDB1">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Times New Roman"/>
          <w:spacing w:val="8"/>
          <w:kern w:val="2"/>
          <w:sz w:val="21"/>
          <w:szCs w:val="21"/>
          <w:lang w:val="en-US" w:eastAsia="zh-CN" w:bidi="ar-SA"/>
        </w:rPr>
      </w:pPr>
      <w:r>
        <w:rPr>
          <w:rFonts w:hint="eastAsia" w:ascii="宋体" w:hAnsi="宋体" w:eastAsia="宋体" w:cs="Times New Roman"/>
          <w:spacing w:val="8"/>
          <w:kern w:val="2"/>
          <w:sz w:val="21"/>
          <w:szCs w:val="21"/>
          <w:lang w:val="en-US" w:eastAsia="zh-CN" w:bidi="ar-SA"/>
        </w:rPr>
        <w:t>2.承包人承诺按照法律规定及合同约定组织完成工程施工，确保工程质量和安全，不进行转包及违法分包，并在缺陷责任期及保修期内承担相应的工程维修责任。</w:t>
      </w:r>
    </w:p>
    <w:p w14:paraId="6350A492">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sz w:val="21"/>
          <w:szCs w:val="21"/>
        </w:rPr>
      </w:pPr>
      <w:r>
        <w:rPr>
          <w:rFonts w:hint="eastAsia" w:ascii="宋体" w:hAnsi="宋体" w:eastAsia="宋体" w:cs="Times New Roman"/>
          <w:spacing w:val="8"/>
          <w:kern w:val="2"/>
          <w:sz w:val="21"/>
          <w:szCs w:val="21"/>
          <w:lang w:val="en-US" w:eastAsia="zh-CN" w:bidi="ar-SA"/>
        </w:rPr>
        <w:t>3.发包人和承包人通过招投标形式签订</w:t>
      </w:r>
      <w:r>
        <w:rPr>
          <w:rFonts w:hint="eastAsia" w:ascii="宋体" w:hAnsi="宋体" w:eastAsia="宋体" w:cs="宋体"/>
          <w:sz w:val="21"/>
          <w:szCs w:val="21"/>
        </w:rPr>
        <w:t>合同的，双方理解并承诺不再就同一工程另行签订与合同实质性内容相背离的协议。</w:t>
      </w:r>
    </w:p>
    <w:p w14:paraId="13CF2248">
      <w:pPr>
        <w:pStyle w:val="7"/>
        <w:spacing w:before="172" w:line="220" w:lineRule="auto"/>
        <w:ind w:left="7"/>
        <w:rPr>
          <w:sz w:val="21"/>
          <w:szCs w:val="21"/>
        </w:rPr>
      </w:pPr>
      <w:r>
        <w:rPr>
          <w:spacing w:val="-2"/>
          <w:sz w:val="21"/>
          <w:szCs w:val="21"/>
        </w:rPr>
        <w:t>八、词语含义</w:t>
      </w:r>
    </w:p>
    <w:p w14:paraId="0B9C27EB">
      <w:pPr>
        <w:pStyle w:val="7"/>
        <w:spacing w:before="201" w:line="227" w:lineRule="auto"/>
        <w:ind w:left="420"/>
        <w:rPr>
          <w:sz w:val="21"/>
          <w:szCs w:val="21"/>
        </w:rPr>
      </w:pPr>
      <w:r>
        <w:rPr>
          <w:spacing w:val="9"/>
          <w:sz w:val="21"/>
          <w:szCs w:val="21"/>
        </w:rPr>
        <w:t>本协议书中词语含义与第二部分通用合同条款中赋予的含义相同。</w:t>
      </w:r>
    </w:p>
    <w:p w14:paraId="0C8EC5EC">
      <w:pPr>
        <w:pStyle w:val="7"/>
        <w:spacing w:before="172" w:line="222" w:lineRule="auto"/>
        <w:ind w:left="9"/>
        <w:rPr>
          <w:sz w:val="21"/>
          <w:szCs w:val="21"/>
        </w:rPr>
      </w:pPr>
      <w:r>
        <w:rPr>
          <w:spacing w:val="-2"/>
          <w:sz w:val="21"/>
          <w:szCs w:val="21"/>
        </w:rPr>
        <w:t>九、签订时间</w:t>
      </w:r>
    </w:p>
    <w:p w14:paraId="11299F78">
      <w:pPr>
        <w:pStyle w:val="7"/>
        <w:spacing w:before="198" w:line="227" w:lineRule="auto"/>
        <w:ind w:left="420"/>
        <w:rPr>
          <w:sz w:val="21"/>
          <w:szCs w:val="21"/>
        </w:rPr>
      </w:pPr>
      <w:r>
        <w:rPr>
          <w:spacing w:val="2"/>
          <w:sz w:val="21"/>
          <w:szCs w:val="21"/>
        </w:rPr>
        <w:t>本合同于</w:t>
      </w:r>
      <w:r>
        <w:rPr>
          <w:spacing w:val="-95"/>
          <w:sz w:val="21"/>
          <w:szCs w:val="21"/>
        </w:rPr>
        <w:t xml:space="preserve"> </w:t>
      </w:r>
      <w:r>
        <w:rPr>
          <w:spacing w:val="5"/>
          <w:sz w:val="21"/>
          <w:szCs w:val="21"/>
          <w:u w:val="single" w:color="auto"/>
        </w:rPr>
        <w:t xml:space="preserve">      </w:t>
      </w:r>
      <w:r>
        <w:rPr>
          <w:spacing w:val="-90"/>
          <w:sz w:val="21"/>
          <w:szCs w:val="21"/>
        </w:rPr>
        <w:t xml:space="preserve"> </w:t>
      </w:r>
      <w:r>
        <w:rPr>
          <w:spacing w:val="2"/>
          <w:sz w:val="21"/>
          <w:szCs w:val="21"/>
        </w:rPr>
        <w:t>年</w:t>
      </w:r>
      <w:r>
        <w:rPr>
          <w:spacing w:val="2"/>
          <w:sz w:val="21"/>
          <w:szCs w:val="21"/>
          <w:u w:val="single" w:color="auto"/>
        </w:rPr>
        <w:t xml:space="preserve">     </w:t>
      </w:r>
      <w:r>
        <w:rPr>
          <w:spacing w:val="-86"/>
          <w:sz w:val="21"/>
          <w:szCs w:val="21"/>
        </w:rPr>
        <w:t xml:space="preserve"> </w:t>
      </w:r>
      <w:r>
        <w:rPr>
          <w:spacing w:val="2"/>
          <w:sz w:val="21"/>
          <w:szCs w:val="21"/>
        </w:rPr>
        <w:t>月</w:t>
      </w:r>
      <w:r>
        <w:rPr>
          <w:spacing w:val="-98"/>
          <w:sz w:val="21"/>
          <w:szCs w:val="21"/>
        </w:rPr>
        <w:t xml:space="preserve"> </w:t>
      </w:r>
      <w:r>
        <w:rPr>
          <w:spacing w:val="5"/>
          <w:sz w:val="21"/>
          <w:szCs w:val="21"/>
          <w:u w:val="single" w:color="auto"/>
        </w:rPr>
        <w:t xml:space="preserve">     </w:t>
      </w:r>
      <w:r>
        <w:rPr>
          <w:spacing w:val="-58"/>
          <w:sz w:val="21"/>
          <w:szCs w:val="21"/>
        </w:rPr>
        <w:t xml:space="preserve"> </w:t>
      </w:r>
      <w:r>
        <w:rPr>
          <w:spacing w:val="2"/>
          <w:sz w:val="21"/>
          <w:szCs w:val="21"/>
        </w:rPr>
        <w:t>日签订。</w:t>
      </w:r>
    </w:p>
    <w:p w14:paraId="48F4EB76">
      <w:pPr>
        <w:pStyle w:val="7"/>
        <w:spacing w:before="175" w:line="221" w:lineRule="auto"/>
        <w:ind w:left="3"/>
        <w:rPr>
          <w:sz w:val="21"/>
          <w:szCs w:val="21"/>
        </w:rPr>
      </w:pPr>
      <w:r>
        <w:rPr>
          <w:spacing w:val="-1"/>
          <w:sz w:val="21"/>
          <w:szCs w:val="21"/>
        </w:rPr>
        <w:t>十、签订地点</w:t>
      </w:r>
    </w:p>
    <w:p w14:paraId="7E6D18A6">
      <w:pPr>
        <w:pStyle w:val="7"/>
        <w:spacing w:before="197" w:line="227" w:lineRule="auto"/>
        <w:ind w:left="420"/>
        <w:rPr>
          <w:sz w:val="21"/>
          <w:szCs w:val="21"/>
        </w:rPr>
      </w:pPr>
      <w:r>
        <w:rPr>
          <w:spacing w:val="5"/>
          <w:sz w:val="21"/>
          <w:szCs w:val="21"/>
        </w:rPr>
        <w:t>本合同在</w:t>
      </w:r>
      <w:r>
        <w:rPr>
          <w:spacing w:val="-96"/>
          <w:sz w:val="21"/>
          <w:szCs w:val="21"/>
        </w:rPr>
        <w:t xml:space="preserve"> </w:t>
      </w:r>
      <w:r>
        <w:rPr>
          <w:spacing w:val="1"/>
          <w:sz w:val="21"/>
          <w:szCs w:val="21"/>
          <w:u w:val="single" w:color="auto"/>
        </w:rPr>
        <w:t xml:space="preserve">                                                        </w:t>
      </w:r>
      <w:r>
        <w:rPr>
          <w:spacing w:val="-77"/>
          <w:sz w:val="21"/>
          <w:szCs w:val="21"/>
        </w:rPr>
        <w:t xml:space="preserve"> </w:t>
      </w:r>
      <w:r>
        <w:rPr>
          <w:spacing w:val="5"/>
          <w:sz w:val="21"/>
          <w:szCs w:val="21"/>
        </w:rPr>
        <w:t>签订。</w:t>
      </w:r>
    </w:p>
    <w:p w14:paraId="7427CDF7">
      <w:pPr>
        <w:pStyle w:val="7"/>
        <w:spacing w:before="174" w:line="221" w:lineRule="auto"/>
        <w:ind w:left="3"/>
        <w:rPr>
          <w:sz w:val="21"/>
          <w:szCs w:val="21"/>
        </w:rPr>
      </w:pPr>
      <w:r>
        <w:rPr>
          <w:spacing w:val="-1"/>
          <w:sz w:val="21"/>
          <w:szCs w:val="21"/>
        </w:rPr>
        <w:t>十一、补充协议</w:t>
      </w:r>
    </w:p>
    <w:p w14:paraId="7FDA00B6">
      <w:pPr>
        <w:pStyle w:val="7"/>
        <w:spacing w:before="200" w:line="360" w:lineRule="auto"/>
        <w:ind w:left="420"/>
        <w:rPr>
          <w:sz w:val="21"/>
          <w:szCs w:val="21"/>
        </w:rPr>
      </w:pPr>
      <w:r>
        <w:rPr>
          <w:spacing w:val="9"/>
          <w:sz w:val="21"/>
          <w:szCs w:val="21"/>
        </w:rPr>
        <w:t>合同未尽事宜，合同当事人另行签订补充协议，补充协议是合同的组成部分。</w:t>
      </w:r>
    </w:p>
    <w:p w14:paraId="3142C78F">
      <w:pPr>
        <w:pStyle w:val="7"/>
        <w:numPr>
          <w:ilvl w:val="0"/>
          <w:numId w:val="10"/>
        </w:numPr>
        <w:spacing w:before="41" w:line="360" w:lineRule="auto"/>
        <w:rPr>
          <w:spacing w:val="-1"/>
          <w:sz w:val="21"/>
          <w:szCs w:val="21"/>
        </w:rPr>
      </w:pPr>
      <w:r>
        <w:rPr>
          <w:spacing w:val="-1"/>
          <w:sz w:val="21"/>
          <w:szCs w:val="21"/>
        </w:rPr>
        <w:t>合同生效</w:t>
      </w:r>
    </w:p>
    <w:p w14:paraId="3D8D17F3">
      <w:pPr>
        <w:pStyle w:val="7"/>
        <w:numPr>
          <w:ilvl w:val="0"/>
          <w:numId w:val="0"/>
        </w:numPr>
        <w:spacing w:before="41" w:line="227" w:lineRule="auto"/>
        <w:ind w:firstLine="440" w:firstLineChars="200"/>
        <w:rPr>
          <w:sz w:val="21"/>
          <w:szCs w:val="21"/>
        </w:rPr>
      </w:pPr>
      <w:r>
        <w:rPr>
          <w:spacing w:val="5"/>
          <w:sz w:val="21"/>
          <w:szCs w:val="21"/>
        </w:rPr>
        <w:t>本合同自</w:t>
      </w:r>
      <w:r>
        <w:rPr>
          <w:spacing w:val="-98"/>
          <w:sz w:val="21"/>
          <w:szCs w:val="21"/>
        </w:rPr>
        <w:t xml:space="preserve"> </w:t>
      </w:r>
      <w:r>
        <w:rPr>
          <w:sz w:val="21"/>
          <w:szCs w:val="21"/>
          <w:u w:val="single" w:color="auto"/>
        </w:rPr>
        <w:t xml:space="preserve">                      </w:t>
      </w:r>
      <w:r>
        <w:rPr>
          <w:spacing w:val="-84"/>
          <w:sz w:val="21"/>
          <w:szCs w:val="21"/>
        </w:rPr>
        <w:t xml:space="preserve"> </w:t>
      </w:r>
      <w:r>
        <w:rPr>
          <w:spacing w:val="5"/>
          <w:sz w:val="21"/>
          <w:szCs w:val="21"/>
        </w:rPr>
        <w:t>生效。</w:t>
      </w:r>
    </w:p>
    <w:p w14:paraId="6AEE192F">
      <w:pPr>
        <w:pStyle w:val="7"/>
        <w:spacing w:before="172" w:line="220" w:lineRule="auto"/>
        <w:ind w:left="5"/>
        <w:rPr>
          <w:sz w:val="21"/>
          <w:szCs w:val="21"/>
        </w:rPr>
      </w:pPr>
      <w:r>
        <w:rPr>
          <w:spacing w:val="-1"/>
          <w:sz w:val="21"/>
          <w:szCs w:val="21"/>
        </w:rPr>
        <w:t>十三、合同份数</w:t>
      </w:r>
    </w:p>
    <w:p w14:paraId="75DD1F53">
      <w:pPr>
        <w:pStyle w:val="7"/>
        <w:spacing w:before="200" w:line="227" w:lineRule="auto"/>
        <w:ind w:left="422"/>
        <w:rPr>
          <w:sz w:val="21"/>
          <w:szCs w:val="21"/>
        </w:rPr>
      </w:pPr>
      <w:r>
        <w:rPr>
          <w:spacing w:val="8"/>
          <w:sz w:val="21"/>
          <w:szCs w:val="21"/>
        </w:rPr>
        <w:t>本合同一式</w:t>
      </w:r>
      <w:r>
        <w:rPr>
          <w:spacing w:val="-91"/>
          <w:sz w:val="21"/>
          <w:szCs w:val="21"/>
        </w:rPr>
        <w:t xml:space="preserve"> </w:t>
      </w:r>
      <w:r>
        <w:rPr>
          <w:spacing w:val="5"/>
          <w:sz w:val="21"/>
          <w:szCs w:val="21"/>
          <w:u w:val="single" w:color="auto"/>
        </w:rPr>
        <w:t xml:space="preserve">    </w:t>
      </w:r>
      <w:r>
        <w:rPr>
          <w:spacing w:val="-92"/>
          <w:sz w:val="21"/>
          <w:szCs w:val="21"/>
        </w:rPr>
        <w:t xml:space="preserve"> </w:t>
      </w:r>
      <w:r>
        <w:rPr>
          <w:spacing w:val="8"/>
          <w:sz w:val="21"/>
          <w:szCs w:val="21"/>
        </w:rPr>
        <w:t>份，均具有同等法律效力，发包人执</w:t>
      </w:r>
      <w:r>
        <w:rPr>
          <w:spacing w:val="-98"/>
          <w:sz w:val="21"/>
          <w:szCs w:val="21"/>
        </w:rPr>
        <w:t xml:space="preserve"> </w:t>
      </w:r>
      <w:r>
        <w:rPr>
          <w:spacing w:val="5"/>
          <w:sz w:val="21"/>
          <w:szCs w:val="21"/>
          <w:u w:val="single" w:color="auto"/>
        </w:rPr>
        <w:t xml:space="preserve">    </w:t>
      </w:r>
      <w:r>
        <w:rPr>
          <w:spacing w:val="-92"/>
          <w:sz w:val="21"/>
          <w:szCs w:val="21"/>
        </w:rPr>
        <w:t xml:space="preserve"> </w:t>
      </w:r>
      <w:r>
        <w:rPr>
          <w:spacing w:val="8"/>
          <w:sz w:val="21"/>
          <w:szCs w:val="21"/>
        </w:rPr>
        <w:t>份，承包人执</w:t>
      </w:r>
      <w:r>
        <w:rPr>
          <w:spacing w:val="-97"/>
          <w:sz w:val="21"/>
          <w:szCs w:val="21"/>
        </w:rPr>
        <w:t xml:space="preserve"> </w:t>
      </w:r>
      <w:r>
        <w:rPr>
          <w:spacing w:val="5"/>
          <w:sz w:val="21"/>
          <w:szCs w:val="21"/>
          <w:u w:val="single" w:color="auto"/>
        </w:rPr>
        <w:t xml:space="preserve">    </w:t>
      </w:r>
      <w:r>
        <w:rPr>
          <w:spacing w:val="-92"/>
          <w:sz w:val="21"/>
          <w:szCs w:val="21"/>
        </w:rPr>
        <w:t xml:space="preserve"> </w:t>
      </w:r>
      <w:r>
        <w:rPr>
          <w:spacing w:val="8"/>
          <w:sz w:val="21"/>
          <w:szCs w:val="21"/>
        </w:rPr>
        <w:t>份。</w:t>
      </w:r>
    </w:p>
    <w:p w14:paraId="14158326">
      <w:pPr>
        <w:spacing w:line="302" w:lineRule="auto"/>
        <w:rPr>
          <w:rFonts w:ascii="Arial"/>
          <w:sz w:val="21"/>
          <w:szCs w:val="21"/>
        </w:rPr>
      </w:pPr>
    </w:p>
    <w:p w14:paraId="4F4A9321">
      <w:pPr>
        <w:spacing w:line="303" w:lineRule="auto"/>
        <w:rPr>
          <w:rFonts w:ascii="Arial"/>
          <w:sz w:val="21"/>
          <w:szCs w:val="21"/>
        </w:rPr>
      </w:pPr>
    </w:p>
    <w:p w14:paraId="02112EB8">
      <w:pPr>
        <w:pStyle w:val="7"/>
        <w:spacing w:before="65" w:line="227" w:lineRule="auto"/>
        <w:ind w:left="425"/>
        <w:rPr>
          <w:sz w:val="21"/>
          <w:szCs w:val="21"/>
        </w:rPr>
      </w:pPr>
      <w:r>
        <w:rPr>
          <w:spacing w:val="8"/>
          <w:sz w:val="21"/>
          <w:szCs w:val="21"/>
        </w:rPr>
        <w:t>发包人</w:t>
      </w:r>
      <w:r>
        <w:rPr>
          <w:spacing w:val="-5"/>
          <w:sz w:val="21"/>
          <w:szCs w:val="21"/>
        </w:rPr>
        <w:t>：（</w:t>
      </w:r>
      <w:r>
        <w:rPr>
          <w:spacing w:val="8"/>
          <w:sz w:val="21"/>
          <w:szCs w:val="21"/>
        </w:rPr>
        <w:t xml:space="preserve">公章）                      </w:t>
      </w:r>
      <w:r>
        <w:rPr>
          <w:spacing w:val="7"/>
          <w:sz w:val="21"/>
          <w:szCs w:val="21"/>
        </w:rPr>
        <w:t xml:space="preserve"> 承包人</w:t>
      </w:r>
      <w:r>
        <w:rPr>
          <w:spacing w:val="-5"/>
          <w:sz w:val="21"/>
          <w:szCs w:val="21"/>
        </w:rPr>
        <w:t>：（</w:t>
      </w:r>
      <w:r>
        <w:rPr>
          <w:spacing w:val="7"/>
          <w:sz w:val="21"/>
          <w:szCs w:val="21"/>
        </w:rPr>
        <w:t>公章）</w:t>
      </w:r>
    </w:p>
    <w:p w14:paraId="50A1FC5E">
      <w:pPr>
        <w:spacing w:line="252" w:lineRule="auto"/>
        <w:rPr>
          <w:rFonts w:ascii="Arial"/>
          <w:sz w:val="21"/>
          <w:szCs w:val="21"/>
        </w:rPr>
      </w:pPr>
    </w:p>
    <w:p w14:paraId="1E5A4FFB">
      <w:pPr>
        <w:spacing w:line="252" w:lineRule="auto"/>
        <w:rPr>
          <w:rFonts w:ascii="Arial"/>
          <w:sz w:val="21"/>
          <w:szCs w:val="21"/>
        </w:rPr>
      </w:pPr>
    </w:p>
    <w:p w14:paraId="77034121">
      <w:pPr>
        <w:pStyle w:val="7"/>
        <w:spacing w:before="65" w:line="228" w:lineRule="auto"/>
        <w:ind w:left="422"/>
        <w:rPr>
          <w:sz w:val="21"/>
          <w:szCs w:val="21"/>
        </w:rPr>
      </w:pPr>
      <w:r>
        <w:rPr>
          <w:spacing w:val="9"/>
          <w:sz w:val="21"/>
          <w:szCs w:val="21"/>
        </w:rPr>
        <w:t xml:space="preserve">法定代表人或其委托代理人： </w:t>
      </w:r>
      <w:r>
        <w:rPr>
          <w:rFonts w:hint="eastAsia"/>
          <w:spacing w:val="9"/>
          <w:sz w:val="21"/>
          <w:szCs w:val="21"/>
          <w:lang w:val="en-US" w:eastAsia="zh-CN"/>
        </w:rPr>
        <w:t xml:space="preserve">           </w:t>
      </w:r>
      <w:r>
        <w:rPr>
          <w:spacing w:val="9"/>
          <w:sz w:val="21"/>
          <w:szCs w:val="21"/>
        </w:rPr>
        <w:t>法定代表人或其委托代理人：</w:t>
      </w:r>
    </w:p>
    <w:p w14:paraId="0526D557">
      <w:pPr>
        <w:pStyle w:val="7"/>
        <w:spacing w:before="161" w:line="228" w:lineRule="auto"/>
        <w:ind w:left="431"/>
        <w:rPr>
          <w:sz w:val="21"/>
          <w:szCs w:val="21"/>
        </w:rPr>
      </w:pPr>
      <w:r>
        <w:rPr>
          <w:spacing w:val="10"/>
          <w:sz w:val="21"/>
          <w:szCs w:val="21"/>
        </w:rPr>
        <w:t>（签字</w:t>
      </w:r>
      <w:r>
        <w:rPr>
          <w:spacing w:val="-6"/>
          <w:sz w:val="21"/>
          <w:szCs w:val="21"/>
        </w:rPr>
        <w:t>）</w:t>
      </w:r>
      <w:r>
        <w:rPr>
          <w:rFonts w:hint="eastAsia"/>
          <w:spacing w:val="-6"/>
          <w:sz w:val="21"/>
          <w:szCs w:val="21"/>
          <w:lang w:val="en-US" w:eastAsia="zh-CN"/>
        </w:rPr>
        <w:t xml:space="preserve">                                                </w:t>
      </w:r>
      <w:r>
        <w:rPr>
          <w:spacing w:val="-6"/>
          <w:sz w:val="21"/>
          <w:szCs w:val="21"/>
        </w:rPr>
        <w:t>（</w:t>
      </w:r>
      <w:r>
        <w:rPr>
          <w:spacing w:val="10"/>
          <w:sz w:val="21"/>
          <w:szCs w:val="21"/>
        </w:rPr>
        <w:t>签字）</w:t>
      </w:r>
    </w:p>
    <w:p w14:paraId="2CB01401">
      <w:pPr>
        <w:spacing w:line="120" w:lineRule="exact"/>
        <w:rPr>
          <w:sz w:val="21"/>
          <w:szCs w:val="21"/>
        </w:rPr>
      </w:pPr>
    </w:p>
    <w:p w14:paraId="01C0333F">
      <w:pPr>
        <w:spacing w:line="120" w:lineRule="exact"/>
        <w:rPr>
          <w:sz w:val="21"/>
          <w:szCs w:val="21"/>
        </w:rPr>
        <w:sectPr>
          <w:pgSz w:w="11906" w:h="16839"/>
          <w:pgMar w:top="1440" w:right="1785" w:bottom="1440" w:left="1786" w:header="850" w:footer="994" w:gutter="0"/>
          <w:pgNumType w:fmt="decimal"/>
          <w:cols w:space="720" w:num="1"/>
        </w:sectPr>
      </w:pPr>
    </w:p>
    <w:p w14:paraId="0A88CCDF">
      <w:pPr>
        <w:pStyle w:val="7"/>
        <w:spacing w:before="41" w:line="227" w:lineRule="auto"/>
        <w:ind w:left="4"/>
        <w:rPr>
          <w:sz w:val="21"/>
          <w:szCs w:val="21"/>
        </w:rPr>
      </w:pPr>
      <w:r>
        <w:rPr>
          <w:spacing w:val="8"/>
          <w:sz w:val="21"/>
          <w:szCs w:val="21"/>
        </w:rPr>
        <w:t>组织机构代码：</w:t>
      </w:r>
      <w:r>
        <w:rPr>
          <w:sz w:val="21"/>
          <w:szCs w:val="21"/>
          <w:u w:val="single" w:color="auto"/>
        </w:rPr>
        <w:t xml:space="preserve">                       </w:t>
      </w:r>
    </w:p>
    <w:p w14:paraId="1B0E938F">
      <w:pPr>
        <w:pStyle w:val="7"/>
        <w:spacing w:before="165" w:line="237" w:lineRule="auto"/>
        <w:ind w:left="1"/>
        <w:rPr>
          <w:sz w:val="21"/>
          <w:szCs w:val="21"/>
        </w:rPr>
      </w:pPr>
      <w:r>
        <w:rPr>
          <w:spacing w:val="7"/>
          <w:sz w:val="21"/>
          <w:szCs w:val="21"/>
        </w:rPr>
        <w:t>地址：</w:t>
      </w:r>
      <w:r>
        <w:rPr>
          <w:sz w:val="21"/>
          <w:szCs w:val="21"/>
          <w:u w:val="single" w:color="auto"/>
        </w:rPr>
        <w:t xml:space="preserve">                               </w:t>
      </w:r>
    </w:p>
    <w:p w14:paraId="444BFE5F">
      <w:pPr>
        <w:pStyle w:val="7"/>
        <w:spacing w:before="151" w:line="228" w:lineRule="auto"/>
        <w:ind w:left="17"/>
        <w:rPr>
          <w:sz w:val="21"/>
          <w:szCs w:val="21"/>
        </w:rPr>
      </w:pPr>
      <w:r>
        <w:rPr>
          <w:spacing w:val="5"/>
          <w:sz w:val="21"/>
          <w:szCs w:val="21"/>
        </w:rPr>
        <w:t>邮政编码：</w:t>
      </w:r>
      <w:r>
        <w:rPr>
          <w:sz w:val="21"/>
          <w:szCs w:val="21"/>
          <w:u w:val="single" w:color="auto"/>
        </w:rPr>
        <w:t xml:space="preserve">                           </w:t>
      </w:r>
    </w:p>
    <w:p w14:paraId="51175D31">
      <w:pPr>
        <w:pStyle w:val="7"/>
        <w:spacing w:before="161" w:line="228" w:lineRule="auto"/>
        <w:ind w:left="2"/>
        <w:rPr>
          <w:sz w:val="21"/>
          <w:szCs w:val="21"/>
        </w:rPr>
      </w:pPr>
      <w:r>
        <w:rPr>
          <w:spacing w:val="8"/>
          <w:sz w:val="21"/>
          <w:szCs w:val="21"/>
        </w:rPr>
        <w:t>法定代表人：</w:t>
      </w:r>
      <w:r>
        <w:rPr>
          <w:sz w:val="21"/>
          <w:szCs w:val="21"/>
          <w:u w:val="single" w:color="auto"/>
        </w:rPr>
        <w:t xml:space="preserve">                         </w:t>
      </w:r>
    </w:p>
    <w:p w14:paraId="31A65BB9">
      <w:pPr>
        <w:pStyle w:val="7"/>
        <w:spacing w:before="161" w:line="228" w:lineRule="auto"/>
        <w:rPr>
          <w:sz w:val="21"/>
          <w:szCs w:val="21"/>
        </w:rPr>
      </w:pPr>
      <w:r>
        <w:rPr>
          <w:spacing w:val="8"/>
          <w:sz w:val="21"/>
          <w:szCs w:val="21"/>
        </w:rPr>
        <w:t>委托代理人：</w:t>
      </w:r>
      <w:r>
        <w:rPr>
          <w:sz w:val="21"/>
          <w:szCs w:val="21"/>
          <w:u w:val="single" w:color="auto"/>
        </w:rPr>
        <w:t xml:space="preserve">                         </w:t>
      </w:r>
    </w:p>
    <w:p w14:paraId="3C083C31">
      <w:pPr>
        <w:pStyle w:val="7"/>
        <w:spacing w:before="163" w:line="230" w:lineRule="auto"/>
        <w:ind w:left="26"/>
        <w:rPr>
          <w:sz w:val="21"/>
          <w:szCs w:val="21"/>
        </w:rPr>
      </w:pPr>
      <w:r>
        <w:rPr>
          <w:spacing w:val="-1"/>
          <w:sz w:val="21"/>
          <w:szCs w:val="21"/>
        </w:rPr>
        <w:t>电话：</w:t>
      </w:r>
      <w:r>
        <w:rPr>
          <w:sz w:val="21"/>
          <w:szCs w:val="21"/>
          <w:u w:val="single" w:color="auto"/>
        </w:rPr>
        <w:t xml:space="preserve">                               </w:t>
      </w:r>
    </w:p>
    <w:p w14:paraId="27339D00">
      <w:pPr>
        <w:pStyle w:val="7"/>
        <w:spacing w:before="159" w:line="227" w:lineRule="auto"/>
        <w:rPr>
          <w:sz w:val="21"/>
          <w:szCs w:val="21"/>
        </w:rPr>
      </w:pPr>
      <w:r>
        <w:rPr>
          <w:spacing w:val="8"/>
          <w:sz w:val="21"/>
          <w:szCs w:val="21"/>
        </w:rPr>
        <w:t>传真：</w:t>
      </w:r>
      <w:r>
        <w:rPr>
          <w:sz w:val="21"/>
          <w:szCs w:val="21"/>
          <w:u w:val="single" w:color="auto"/>
        </w:rPr>
        <w:t xml:space="preserve">                               </w:t>
      </w:r>
    </w:p>
    <w:p w14:paraId="7BAC0BD4">
      <w:pPr>
        <w:pStyle w:val="7"/>
        <w:spacing w:before="162" w:line="228" w:lineRule="auto"/>
        <w:ind w:left="26"/>
        <w:rPr>
          <w:sz w:val="21"/>
          <w:szCs w:val="21"/>
        </w:rPr>
      </w:pPr>
      <w:r>
        <w:rPr>
          <w:spacing w:val="1"/>
          <w:sz w:val="21"/>
          <w:szCs w:val="21"/>
        </w:rPr>
        <w:t>电子信箱：</w:t>
      </w:r>
      <w:r>
        <w:rPr>
          <w:spacing w:val="1"/>
          <w:sz w:val="21"/>
          <w:szCs w:val="21"/>
          <w:u w:val="single" w:color="auto"/>
        </w:rPr>
        <w:t xml:space="preserve">                          </w:t>
      </w:r>
    </w:p>
    <w:p w14:paraId="330590E0">
      <w:pPr>
        <w:pStyle w:val="7"/>
        <w:spacing w:before="162" w:line="228" w:lineRule="auto"/>
        <w:ind w:left="2"/>
        <w:rPr>
          <w:sz w:val="21"/>
          <w:szCs w:val="21"/>
        </w:rPr>
      </w:pPr>
      <w:r>
        <w:rPr>
          <w:spacing w:val="8"/>
          <w:sz w:val="21"/>
          <w:szCs w:val="21"/>
        </w:rPr>
        <w:t>开户银行：</w:t>
      </w:r>
      <w:r>
        <w:rPr>
          <w:sz w:val="21"/>
          <w:szCs w:val="21"/>
          <w:u w:val="single" w:color="auto"/>
        </w:rPr>
        <w:t xml:space="preserve">                           </w:t>
      </w:r>
    </w:p>
    <w:p w14:paraId="46B183D1">
      <w:pPr>
        <w:pStyle w:val="7"/>
        <w:spacing w:before="160" w:line="193" w:lineRule="auto"/>
        <w:ind w:left="5"/>
        <w:rPr>
          <w:sz w:val="21"/>
          <w:szCs w:val="21"/>
        </w:rPr>
      </w:pPr>
      <w:r>
        <w:rPr>
          <w:spacing w:val="6"/>
          <w:sz w:val="21"/>
          <w:szCs w:val="21"/>
        </w:rPr>
        <w:t>账号：</w:t>
      </w:r>
      <w:r>
        <w:rPr>
          <w:sz w:val="21"/>
          <w:szCs w:val="21"/>
          <w:u w:val="single" w:color="auto"/>
        </w:rPr>
        <w:t xml:space="preserve">                               </w:t>
      </w:r>
    </w:p>
    <w:p w14:paraId="203F2B07">
      <w:pPr>
        <w:spacing w:line="14" w:lineRule="auto"/>
        <w:rPr>
          <w:rFonts w:ascii="Arial"/>
          <w:sz w:val="21"/>
          <w:szCs w:val="21"/>
        </w:rPr>
      </w:pPr>
      <w:r>
        <w:rPr>
          <w:rFonts w:ascii="Arial" w:hAnsi="Arial" w:eastAsia="Arial" w:cs="Arial"/>
          <w:sz w:val="21"/>
          <w:szCs w:val="21"/>
        </w:rPr>
        <w:br w:type="column"/>
      </w:r>
    </w:p>
    <w:p w14:paraId="4CDA5396">
      <w:pPr>
        <w:pStyle w:val="7"/>
        <w:spacing w:before="40" w:line="227" w:lineRule="auto"/>
        <w:ind w:left="4"/>
        <w:rPr>
          <w:sz w:val="21"/>
          <w:szCs w:val="21"/>
        </w:rPr>
      </w:pPr>
      <w:r>
        <w:rPr>
          <w:spacing w:val="8"/>
          <w:sz w:val="21"/>
          <w:szCs w:val="21"/>
        </w:rPr>
        <w:t>组织机构代码：</w:t>
      </w:r>
      <w:r>
        <w:rPr>
          <w:sz w:val="21"/>
          <w:szCs w:val="21"/>
          <w:u w:val="single" w:color="auto"/>
        </w:rPr>
        <w:t xml:space="preserve">                      </w:t>
      </w:r>
    </w:p>
    <w:p w14:paraId="3322A5F5">
      <w:pPr>
        <w:pStyle w:val="7"/>
        <w:spacing w:before="164" w:line="237" w:lineRule="auto"/>
        <w:ind w:left="1"/>
        <w:rPr>
          <w:sz w:val="21"/>
          <w:szCs w:val="21"/>
        </w:rPr>
      </w:pPr>
      <w:r>
        <w:rPr>
          <w:spacing w:val="6"/>
          <w:sz w:val="21"/>
          <w:szCs w:val="21"/>
        </w:rPr>
        <w:t>地址：</w:t>
      </w:r>
      <w:r>
        <w:rPr>
          <w:sz w:val="21"/>
          <w:szCs w:val="21"/>
          <w:u w:val="single" w:color="auto"/>
        </w:rPr>
        <w:t xml:space="preserve">                              </w:t>
      </w:r>
    </w:p>
    <w:p w14:paraId="25808EFE">
      <w:pPr>
        <w:pStyle w:val="7"/>
        <w:spacing w:before="151" w:line="228" w:lineRule="auto"/>
        <w:ind w:left="17"/>
        <w:rPr>
          <w:sz w:val="21"/>
          <w:szCs w:val="21"/>
        </w:rPr>
      </w:pPr>
      <w:r>
        <w:rPr>
          <w:spacing w:val="5"/>
          <w:sz w:val="21"/>
          <w:szCs w:val="21"/>
        </w:rPr>
        <w:t>邮政编码：</w:t>
      </w:r>
      <w:r>
        <w:rPr>
          <w:sz w:val="21"/>
          <w:szCs w:val="21"/>
          <w:u w:val="single" w:color="auto"/>
        </w:rPr>
        <w:t xml:space="preserve">                          </w:t>
      </w:r>
    </w:p>
    <w:p w14:paraId="568F5AFF">
      <w:pPr>
        <w:pStyle w:val="7"/>
        <w:spacing w:before="161" w:line="228" w:lineRule="auto"/>
        <w:ind w:left="2"/>
        <w:rPr>
          <w:sz w:val="21"/>
          <w:szCs w:val="21"/>
        </w:rPr>
      </w:pPr>
      <w:r>
        <w:rPr>
          <w:spacing w:val="8"/>
          <w:sz w:val="21"/>
          <w:szCs w:val="21"/>
        </w:rPr>
        <w:t>法定代表人：</w:t>
      </w:r>
      <w:r>
        <w:rPr>
          <w:sz w:val="21"/>
          <w:szCs w:val="21"/>
          <w:u w:val="single" w:color="auto"/>
        </w:rPr>
        <w:t xml:space="preserve">                        </w:t>
      </w:r>
    </w:p>
    <w:p w14:paraId="4B3D6620">
      <w:pPr>
        <w:pStyle w:val="7"/>
        <w:spacing w:before="161" w:line="228" w:lineRule="auto"/>
        <w:rPr>
          <w:sz w:val="21"/>
          <w:szCs w:val="21"/>
        </w:rPr>
      </w:pPr>
      <w:r>
        <w:rPr>
          <w:spacing w:val="8"/>
          <w:sz w:val="21"/>
          <w:szCs w:val="21"/>
        </w:rPr>
        <w:t>委托代理人：</w:t>
      </w:r>
      <w:r>
        <w:rPr>
          <w:sz w:val="21"/>
          <w:szCs w:val="21"/>
          <w:u w:val="single" w:color="auto"/>
        </w:rPr>
        <w:t xml:space="preserve">                        </w:t>
      </w:r>
    </w:p>
    <w:p w14:paraId="501D2568">
      <w:pPr>
        <w:pStyle w:val="7"/>
        <w:spacing w:before="164" w:line="230" w:lineRule="auto"/>
        <w:ind w:left="26"/>
        <w:rPr>
          <w:sz w:val="21"/>
          <w:szCs w:val="21"/>
        </w:rPr>
      </w:pPr>
      <w:r>
        <w:rPr>
          <w:spacing w:val="-2"/>
          <w:sz w:val="21"/>
          <w:szCs w:val="21"/>
        </w:rPr>
        <w:t>电话：</w:t>
      </w:r>
      <w:r>
        <w:rPr>
          <w:sz w:val="21"/>
          <w:szCs w:val="21"/>
          <w:u w:val="single" w:color="auto"/>
        </w:rPr>
        <w:t xml:space="preserve">                              </w:t>
      </w:r>
    </w:p>
    <w:p w14:paraId="25D80553">
      <w:pPr>
        <w:pStyle w:val="7"/>
        <w:spacing w:before="159" w:line="227" w:lineRule="auto"/>
        <w:rPr>
          <w:sz w:val="21"/>
          <w:szCs w:val="21"/>
        </w:rPr>
      </w:pPr>
      <w:r>
        <w:rPr>
          <w:spacing w:val="7"/>
          <w:sz w:val="21"/>
          <w:szCs w:val="21"/>
        </w:rPr>
        <w:t>传真：</w:t>
      </w:r>
      <w:r>
        <w:rPr>
          <w:sz w:val="21"/>
          <w:szCs w:val="21"/>
          <w:u w:val="single" w:color="auto"/>
        </w:rPr>
        <w:t xml:space="preserve">                              </w:t>
      </w:r>
    </w:p>
    <w:p w14:paraId="72800563">
      <w:pPr>
        <w:pStyle w:val="7"/>
        <w:spacing w:before="162" w:line="228" w:lineRule="auto"/>
        <w:ind w:left="26"/>
        <w:rPr>
          <w:sz w:val="21"/>
          <w:szCs w:val="21"/>
        </w:rPr>
      </w:pPr>
      <w:r>
        <w:rPr>
          <w:spacing w:val="1"/>
          <w:sz w:val="21"/>
          <w:szCs w:val="21"/>
        </w:rPr>
        <w:t>电子信箱：</w:t>
      </w:r>
      <w:r>
        <w:rPr>
          <w:spacing w:val="1"/>
          <w:sz w:val="21"/>
          <w:szCs w:val="21"/>
          <w:u w:val="single" w:color="auto"/>
        </w:rPr>
        <w:t xml:space="preserve">                         </w:t>
      </w:r>
    </w:p>
    <w:p w14:paraId="2747C1AF">
      <w:pPr>
        <w:pStyle w:val="7"/>
        <w:spacing w:before="161" w:line="228" w:lineRule="auto"/>
        <w:ind w:left="2"/>
        <w:rPr>
          <w:sz w:val="21"/>
          <w:szCs w:val="21"/>
        </w:rPr>
      </w:pPr>
      <w:r>
        <w:rPr>
          <w:spacing w:val="7"/>
          <w:sz w:val="21"/>
          <w:szCs w:val="21"/>
        </w:rPr>
        <w:t>开户银行：</w:t>
      </w:r>
      <w:r>
        <w:rPr>
          <w:sz w:val="21"/>
          <w:szCs w:val="21"/>
          <w:u w:val="single" w:color="auto"/>
        </w:rPr>
        <w:t xml:space="preserve">                          </w:t>
      </w:r>
    </w:p>
    <w:p w14:paraId="5D9DE716">
      <w:pPr>
        <w:pStyle w:val="7"/>
        <w:spacing w:before="161" w:line="193" w:lineRule="auto"/>
        <w:ind w:left="5"/>
        <w:rPr>
          <w:sz w:val="21"/>
          <w:szCs w:val="21"/>
        </w:rPr>
      </w:pPr>
      <w:r>
        <w:rPr>
          <w:spacing w:val="1"/>
          <w:sz w:val="21"/>
          <w:szCs w:val="21"/>
        </w:rPr>
        <w:t>账</w:t>
      </w:r>
      <w:r>
        <w:rPr>
          <w:spacing w:val="8"/>
          <w:sz w:val="21"/>
          <w:szCs w:val="21"/>
        </w:rPr>
        <w:t xml:space="preserve">    </w:t>
      </w:r>
      <w:r>
        <w:rPr>
          <w:spacing w:val="1"/>
          <w:sz w:val="21"/>
          <w:szCs w:val="21"/>
        </w:rPr>
        <w:t>号：</w:t>
      </w:r>
      <w:r>
        <w:rPr>
          <w:sz w:val="21"/>
          <w:szCs w:val="21"/>
          <w:u w:val="single" w:color="auto"/>
        </w:rPr>
        <w:t xml:space="preserve">                          </w:t>
      </w:r>
    </w:p>
    <w:p w14:paraId="364DDEC4">
      <w:pPr>
        <w:spacing w:line="193" w:lineRule="auto"/>
        <w:rPr>
          <w:sz w:val="20"/>
          <w:szCs w:val="20"/>
        </w:rPr>
        <w:sectPr>
          <w:type w:val="continuous"/>
          <w:pgSz w:w="11906" w:h="16839"/>
          <w:pgMar w:top="1123" w:right="1785" w:bottom="1156" w:left="1422" w:header="0" w:footer="994" w:gutter="0"/>
          <w:pgNumType w:fmt="decimal"/>
          <w:cols w:equalWidth="0" w:num="2">
            <w:col w:w="4732" w:space="100"/>
            <w:col w:w="3867"/>
          </w:cols>
        </w:sectPr>
      </w:pPr>
    </w:p>
    <w:p w14:paraId="74913277">
      <w:pPr>
        <w:pStyle w:val="7"/>
        <w:spacing w:before="56" w:line="220" w:lineRule="auto"/>
        <w:ind w:left="3492"/>
        <w:rPr>
          <w:sz w:val="28"/>
          <w:szCs w:val="28"/>
        </w:rPr>
      </w:pPr>
      <w:r>
        <w:rPr>
          <w:spacing w:val="-1"/>
          <w:sz w:val="28"/>
          <w:szCs w:val="28"/>
        </w:rPr>
        <w:t>二、 通用合同条款</w:t>
      </w:r>
    </w:p>
    <w:p w14:paraId="7ABD2F2C">
      <w:pPr>
        <w:pStyle w:val="7"/>
        <w:spacing w:before="210" w:line="221" w:lineRule="auto"/>
        <w:ind w:left="24"/>
        <w:rPr>
          <w:sz w:val="28"/>
          <w:szCs w:val="28"/>
        </w:rPr>
      </w:pPr>
      <w:r>
        <w:rPr>
          <w:spacing w:val="-5"/>
          <w:sz w:val="28"/>
          <w:szCs w:val="28"/>
        </w:rPr>
        <w:t>1.一般约定</w:t>
      </w:r>
    </w:p>
    <w:p w14:paraId="2CD9A2DE">
      <w:pPr>
        <w:pStyle w:val="7"/>
        <w:spacing w:before="204" w:line="219" w:lineRule="auto"/>
        <w:ind w:left="19"/>
        <w:rPr>
          <w:sz w:val="24"/>
          <w:szCs w:val="24"/>
        </w:rPr>
      </w:pPr>
      <w:r>
        <w:rPr>
          <w:spacing w:val="-4"/>
          <w:sz w:val="24"/>
          <w:szCs w:val="24"/>
        </w:rPr>
        <w:t>1.1</w:t>
      </w:r>
      <w:r>
        <w:rPr>
          <w:spacing w:val="-41"/>
          <w:sz w:val="24"/>
          <w:szCs w:val="24"/>
        </w:rPr>
        <w:t xml:space="preserve"> </w:t>
      </w:r>
      <w:r>
        <w:rPr>
          <w:spacing w:val="-4"/>
          <w:sz w:val="24"/>
          <w:szCs w:val="24"/>
        </w:rPr>
        <w:t>词语定义与解释</w:t>
      </w:r>
    </w:p>
    <w:p w14:paraId="54A91A17">
      <w:pPr>
        <w:pStyle w:val="7"/>
        <w:spacing w:before="175" w:line="227" w:lineRule="auto"/>
        <w:ind w:left="421"/>
        <w:rPr>
          <w:sz w:val="20"/>
          <w:szCs w:val="20"/>
        </w:rPr>
      </w:pPr>
      <w:r>
        <w:rPr>
          <w:spacing w:val="9"/>
          <w:sz w:val="20"/>
          <w:szCs w:val="20"/>
        </w:rPr>
        <w:t>合同协议书、通用合同条款、专用合同条款中的下列词语具有本款所赋予的含义：</w:t>
      </w:r>
    </w:p>
    <w:p w14:paraId="3C0A7570">
      <w:pPr>
        <w:pStyle w:val="7"/>
        <w:spacing w:before="162" w:line="230" w:lineRule="auto"/>
        <w:ind w:left="436"/>
        <w:rPr>
          <w:sz w:val="20"/>
          <w:szCs w:val="20"/>
        </w:rPr>
      </w:pPr>
      <w:r>
        <w:rPr>
          <w:spacing w:val="2"/>
          <w:sz w:val="20"/>
          <w:szCs w:val="20"/>
        </w:rPr>
        <w:t>1.1.1</w:t>
      </w:r>
      <w:r>
        <w:rPr>
          <w:spacing w:val="-38"/>
          <w:sz w:val="20"/>
          <w:szCs w:val="20"/>
        </w:rPr>
        <w:t xml:space="preserve"> </w:t>
      </w:r>
      <w:r>
        <w:rPr>
          <w:spacing w:val="2"/>
          <w:sz w:val="20"/>
          <w:szCs w:val="20"/>
        </w:rPr>
        <w:t>合同</w:t>
      </w:r>
    </w:p>
    <w:p w14:paraId="356B1CBA">
      <w:pPr>
        <w:pStyle w:val="7"/>
        <w:spacing w:before="161" w:line="377" w:lineRule="auto"/>
        <w:ind w:left="1" w:firstLine="434"/>
        <w:jc w:val="both"/>
        <w:rPr>
          <w:sz w:val="20"/>
          <w:szCs w:val="20"/>
        </w:rPr>
      </w:pPr>
      <w:r>
        <w:fldChar w:fldCharType="begin"/>
      </w:r>
      <w:r>
        <w:instrText xml:space="preserve"> HYPERLINK "1.1.1.1" </w:instrText>
      </w:r>
      <w:r>
        <w:fldChar w:fldCharType="separate"/>
      </w:r>
      <w:r>
        <w:rPr>
          <w:spacing w:val="6"/>
          <w:sz w:val="20"/>
          <w:szCs w:val="20"/>
        </w:rPr>
        <w:t>1.1.1.1</w:t>
      </w:r>
      <w:r>
        <w:rPr>
          <w:spacing w:val="6"/>
          <w:sz w:val="20"/>
          <w:szCs w:val="20"/>
        </w:rPr>
        <w:fldChar w:fldCharType="end"/>
      </w:r>
      <w:r>
        <w:rPr>
          <w:spacing w:val="6"/>
          <w:sz w:val="20"/>
          <w:szCs w:val="20"/>
        </w:rPr>
        <w:t xml:space="preserve"> 合同：是指根据法律规定和合同当事人约定具有约束力的文件，构成合同的文件包括合同</w:t>
      </w:r>
      <w:r>
        <w:rPr>
          <w:spacing w:val="5"/>
          <w:sz w:val="20"/>
          <w:szCs w:val="20"/>
        </w:rPr>
        <w:t>协议书、中标通知书（如果有）、投标函及其附录（如果有）、专用合同</w:t>
      </w:r>
      <w:r>
        <w:rPr>
          <w:spacing w:val="4"/>
          <w:sz w:val="20"/>
          <w:szCs w:val="20"/>
        </w:rPr>
        <w:t>条款及其附件、通用合同条款、</w:t>
      </w:r>
      <w:r>
        <w:rPr>
          <w:spacing w:val="9"/>
          <w:sz w:val="20"/>
          <w:szCs w:val="20"/>
        </w:rPr>
        <w:t>技术标准和要求、图纸、已标价工程量清单或预算书以及其他合同文件。</w:t>
      </w:r>
    </w:p>
    <w:p w14:paraId="295F3EAE">
      <w:pPr>
        <w:pStyle w:val="7"/>
        <w:spacing w:before="161" w:line="360" w:lineRule="auto"/>
        <w:ind w:left="1" w:firstLine="434"/>
        <w:jc w:val="both"/>
        <w:rPr>
          <w:rFonts w:ascii="宋体" w:hAnsi="宋体" w:eastAsia="宋体" w:cs="Times New Roman"/>
          <w:spacing w:val="6"/>
          <w:sz w:val="20"/>
          <w:szCs w:val="20"/>
        </w:rPr>
      </w:pPr>
      <w:r>
        <w:rPr>
          <w:rFonts w:ascii="宋体" w:hAnsi="宋体" w:eastAsia="宋体" w:cs="Times New Roman"/>
          <w:spacing w:val="6"/>
          <w:sz w:val="20"/>
          <w:szCs w:val="20"/>
        </w:rPr>
        <w:fldChar w:fldCharType="begin"/>
      </w:r>
      <w:r>
        <w:rPr>
          <w:rFonts w:ascii="宋体" w:hAnsi="宋体" w:eastAsia="宋体" w:cs="Times New Roman"/>
          <w:spacing w:val="6"/>
          <w:sz w:val="20"/>
          <w:szCs w:val="20"/>
        </w:rPr>
        <w:instrText xml:space="preserve"> HYPERLINK "1.1.1.2" </w:instrText>
      </w:r>
      <w:r>
        <w:rPr>
          <w:rFonts w:ascii="宋体" w:hAnsi="宋体" w:eastAsia="宋体" w:cs="Times New Roman"/>
          <w:spacing w:val="6"/>
          <w:sz w:val="20"/>
          <w:szCs w:val="20"/>
        </w:rPr>
        <w:fldChar w:fldCharType="separate"/>
      </w:r>
      <w:r>
        <w:rPr>
          <w:rFonts w:ascii="宋体" w:hAnsi="宋体" w:eastAsia="宋体" w:cs="Times New Roman"/>
          <w:spacing w:val="6"/>
          <w:sz w:val="20"/>
          <w:szCs w:val="20"/>
        </w:rPr>
        <w:t>1.1.1.2</w:t>
      </w:r>
      <w:r>
        <w:rPr>
          <w:rFonts w:ascii="宋体" w:hAnsi="宋体" w:eastAsia="宋体" w:cs="Times New Roman"/>
          <w:spacing w:val="6"/>
          <w:sz w:val="20"/>
          <w:szCs w:val="20"/>
        </w:rPr>
        <w:fldChar w:fldCharType="end"/>
      </w:r>
      <w:r>
        <w:rPr>
          <w:rFonts w:ascii="宋体" w:hAnsi="宋体" w:eastAsia="宋体" w:cs="Times New Roman"/>
          <w:spacing w:val="6"/>
          <w:sz w:val="20"/>
          <w:szCs w:val="20"/>
        </w:rPr>
        <w:t xml:space="preserve"> 合同协议书：是指构成合同的由发包人和承包人共同签署的称为“合同协议书 ”的书面文件。</w:t>
      </w:r>
    </w:p>
    <w:p w14:paraId="0B146CE7">
      <w:pPr>
        <w:pStyle w:val="7"/>
        <w:spacing w:before="161" w:line="360" w:lineRule="auto"/>
        <w:ind w:left="436"/>
        <w:rPr>
          <w:sz w:val="20"/>
          <w:szCs w:val="20"/>
        </w:rPr>
      </w:pPr>
      <w:r>
        <w:fldChar w:fldCharType="begin"/>
      </w:r>
      <w:r>
        <w:instrText xml:space="preserve"> HYPERLINK "1.1.1.3" </w:instrText>
      </w:r>
      <w:r>
        <w:fldChar w:fldCharType="separate"/>
      </w:r>
      <w:r>
        <w:rPr>
          <w:spacing w:val="7"/>
          <w:sz w:val="20"/>
          <w:szCs w:val="20"/>
        </w:rPr>
        <w:t>1.1.1.3</w:t>
      </w:r>
      <w:r>
        <w:rPr>
          <w:spacing w:val="7"/>
          <w:sz w:val="20"/>
          <w:szCs w:val="20"/>
        </w:rPr>
        <w:fldChar w:fldCharType="end"/>
      </w:r>
      <w:r>
        <w:rPr>
          <w:spacing w:val="45"/>
          <w:sz w:val="20"/>
          <w:szCs w:val="20"/>
        </w:rPr>
        <w:t xml:space="preserve"> </w:t>
      </w:r>
      <w:r>
        <w:rPr>
          <w:spacing w:val="7"/>
          <w:sz w:val="20"/>
          <w:szCs w:val="20"/>
        </w:rPr>
        <w:t>中标通知书：是指构成合同的由发包人通知承包人中标的书面文件。</w:t>
      </w:r>
    </w:p>
    <w:p w14:paraId="6FC853E9">
      <w:pPr>
        <w:pStyle w:val="7"/>
        <w:spacing w:before="162" w:line="360" w:lineRule="auto"/>
        <w:ind w:left="436"/>
        <w:rPr>
          <w:spacing w:val="7"/>
          <w:sz w:val="20"/>
          <w:szCs w:val="20"/>
        </w:rPr>
      </w:pPr>
      <w:r>
        <w:fldChar w:fldCharType="begin"/>
      </w:r>
      <w:r>
        <w:instrText xml:space="preserve"> HYPERLINK "1.1.1.4" </w:instrText>
      </w:r>
      <w:r>
        <w:fldChar w:fldCharType="separate"/>
      </w:r>
      <w:r>
        <w:rPr>
          <w:spacing w:val="8"/>
          <w:sz w:val="20"/>
          <w:szCs w:val="20"/>
        </w:rPr>
        <w:t>1.1.1.4</w:t>
      </w:r>
      <w:r>
        <w:rPr>
          <w:spacing w:val="8"/>
          <w:sz w:val="20"/>
          <w:szCs w:val="20"/>
        </w:rPr>
        <w:fldChar w:fldCharType="end"/>
      </w:r>
      <w:r>
        <w:rPr>
          <w:spacing w:val="8"/>
          <w:sz w:val="20"/>
          <w:szCs w:val="20"/>
        </w:rPr>
        <w:t xml:space="preserve"> 投标函：是指构成合同的由承包人填写并签署的用于投标的称</w:t>
      </w:r>
      <w:r>
        <w:rPr>
          <w:spacing w:val="7"/>
          <w:sz w:val="20"/>
          <w:szCs w:val="20"/>
        </w:rPr>
        <w:t>为“投标</w:t>
      </w:r>
    </w:p>
    <w:p w14:paraId="36557ACF">
      <w:pPr>
        <w:pStyle w:val="7"/>
        <w:spacing w:before="162" w:line="360" w:lineRule="auto"/>
        <w:rPr>
          <w:rFonts w:hint="eastAsia" w:eastAsia="宋体"/>
          <w:sz w:val="20"/>
          <w:szCs w:val="20"/>
          <w:lang w:val="en-US" w:eastAsia="zh-CN"/>
        </w:rPr>
      </w:pPr>
      <w:r>
        <w:rPr>
          <w:spacing w:val="7"/>
          <w:sz w:val="20"/>
          <w:szCs w:val="20"/>
        </w:rPr>
        <w:t>函</w:t>
      </w:r>
      <w:r>
        <w:rPr>
          <w:spacing w:val="-72"/>
          <w:sz w:val="20"/>
          <w:szCs w:val="20"/>
        </w:rPr>
        <w:t xml:space="preserve"> </w:t>
      </w:r>
      <w:r>
        <w:rPr>
          <w:spacing w:val="7"/>
          <w:sz w:val="20"/>
          <w:szCs w:val="20"/>
        </w:rPr>
        <w:t>”的文</w:t>
      </w:r>
      <w:r>
        <w:rPr>
          <w:rFonts w:hint="eastAsia"/>
          <w:spacing w:val="7"/>
          <w:sz w:val="20"/>
          <w:szCs w:val="20"/>
          <w:lang w:val="en-US" w:eastAsia="zh-CN"/>
        </w:rPr>
        <w:t>件。</w:t>
      </w:r>
    </w:p>
    <w:p w14:paraId="1D715044">
      <w:pPr>
        <w:pStyle w:val="7"/>
        <w:spacing w:before="161" w:line="360" w:lineRule="auto"/>
        <w:ind w:left="436"/>
        <w:rPr>
          <w:spacing w:val="7"/>
          <w:sz w:val="20"/>
          <w:szCs w:val="20"/>
        </w:rPr>
      </w:pPr>
      <w:r>
        <w:fldChar w:fldCharType="begin"/>
      </w:r>
      <w:r>
        <w:instrText xml:space="preserve"> HYPERLINK "1.1.1.5" </w:instrText>
      </w:r>
      <w:r>
        <w:fldChar w:fldCharType="separate"/>
      </w:r>
      <w:r>
        <w:rPr>
          <w:spacing w:val="8"/>
          <w:sz w:val="20"/>
          <w:szCs w:val="20"/>
        </w:rPr>
        <w:t>1.1.1.5</w:t>
      </w:r>
      <w:r>
        <w:rPr>
          <w:spacing w:val="8"/>
          <w:sz w:val="20"/>
          <w:szCs w:val="20"/>
        </w:rPr>
        <w:fldChar w:fldCharType="end"/>
      </w:r>
      <w:r>
        <w:rPr>
          <w:spacing w:val="8"/>
          <w:sz w:val="20"/>
          <w:szCs w:val="20"/>
        </w:rPr>
        <w:t xml:space="preserve"> 投标函附录：是指构成合同</w:t>
      </w:r>
      <w:r>
        <w:rPr>
          <w:spacing w:val="7"/>
          <w:sz w:val="20"/>
          <w:szCs w:val="20"/>
        </w:rPr>
        <w:t>的附在投标函后的称为“投标函附录</w:t>
      </w:r>
      <w:r>
        <w:rPr>
          <w:spacing w:val="-72"/>
          <w:sz w:val="20"/>
          <w:szCs w:val="20"/>
        </w:rPr>
        <w:t xml:space="preserve"> </w:t>
      </w:r>
      <w:r>
        <w:rPr>
          <w:spacing w:val="7"/>
          <w:sz w:val="20"/>
          <w:szCs w:val="20"/>
        </w:rPr>
        <w:t>”的文件。</w:t>
      </w:r>
    </w:p>
    <w:p w14:paraId="442B3C7E">
      <w:pPr>
        <w:pStyle w:val="7"/>
        <w:spacing w:before="161" w:line="360" w:lineRule="auto"/>
        <w:ind w:left="1" w:firstLine="434"/>
        <w:jc w:val="both"/>
        <w:rPr>
          <w:rFonts w:hint="eastAsia" w:ascii="宋体" w:hAnsi="宋体" w:eastAsia="宋体" w:cs="Times New Roman"/>
          <w:spacing w:val="6"/>
          <w:sz w:val="20"/>
          <w:szCs w:val="20"/>
        </w:rPr>
      </w:pPr>
      <w:r>
        <w:rPr>
          <w:rFonts w:hint="eastAsia" w:ascii="宋体" w:hAnsi="宋体" w:eastAsia="宋体" w:cs="Times New Roman"/>
          <w:spacing w:val="6"/>
          <w:sz w:val="20"/>
          <w:szCs w:val="20"/>
        </w:rPr>
        <w:fldChar w:fldCharType="begin"/>
      </w:r>
      <w:r>
        <w:rPr>
          <w:rFonts w:hint="eastAsia" w:ascii="宋体" w:hAnsi="宋体" w:eastAsia="宋体" w:cs="Times New Roman"/>
          <w:spacing w:val="6"/>
          <w:sz w:val="20"/>
          <w:szCs w:val="20"/>
        </w:rPr>
        <w:instrText xml:space="preserve"> HYPERLINK "1.1.1.6" </w:instrText>
      </w:r>
      <w:r>
        <w:rPr>
          <w:rFonts w:hint="eastAsia" w:ascii="宋体" w:hAnsi="宋体" w:eastAsia="宋体" w:cs="Times New Roman"/>
          <w:spacing w:val="6"/>
          <w:sz w:val="20"/>
          <w:szCs w:val="20"/>
        </w:rPr>
        <w:fldChar w:fldCharType="separate"/>
      </w:r>
      <w:r>
        <w:rPr>
          <w:rFonts w:hint="eastAsia" w:ascii="宋体" w:hAnsi="宋体" w:eastAsia="宋体" w:cs="Times New Roman"/>
          <w:spacing w:val="6"/>
          <w:sz w:val="20"/>
          <w:szCs w:val="20"/>
        </w:rPr>
        <w:t>1.1.1.6</w:t>
      </w:r>
      <w:r>
        <w:rPr>
          <w:rFonts w:hint="eastAsia" w:ascii="宋体" w:hAnsi="宋体" w:eastAsia="宋体" w:cs="Times New Roman"/>
          <w:spacing w:val="6"/>
          <w:sz w:val="20"/>
          <w:szCs w:val="20"/>
        </w:rPr>
        <w:fldChar w:fldCharType="end"/>
      </w:r>
      <w:r>
        <w:rPr>
          <w:rFonts w:hint="eastAsia" w:ascii="宋体" w:hAnsi="宋体" w:eastAsia="宋体" w:cs="Times New Roman"/>
          <w:spacing w:val="6"/>
          <w:sz w:val="20"/>
          <w:szCs w:val="20"/>
        </w:rPr>
        <w:t xml:space="preserve"> 技术标准和要求：是指构成合同的施工应当遵守的或指导施工的国家、行业或地方的技术标准和要求，以及合同约定的技术标准和要求。</w:t>
      </w:r>
    </w:p>
    <w:p w14:paraId="72E6F077">
      <w:pPr>
        <w:pStyle w:val="7"/>
        <w:spacing w:before="161" w:line="360" w:lineRule="auto"/>
        <w:ind w:left="1" w:firstLine="434"/>
        <w:jc w:val="both"/>
        <w:rPr>
          <w:rFonts w:hint="eastAsia" w:ascii="宋体" w:hAnsi="宋体" w:eastAsia="宋体" w:cs="Times New Roman"/>
          <w:spacing w:val="6"/>
          <w:sz w:val="20"/>
          <w:szCs w:val="20"/>
        </w:rPr>
      </w:pPr>
      <w:r>
        <w:rPr>
          <w:rFonts w:hint="eastAsia" w:ascii="宋体" w:hAnsi="宋体" w:eastAsia="宋体" w:cs="Times New Roman"/>
          <w:spacing w:val="6"/>
          <w:sz w:val="20"/>
          <w:szCs w:val="20"/>
        </w:rPr>
        <w:fldChar w:fldCharType="begin"/>
      </w:r>
      <w:r>
        <w:rPr>
          <w:rFonts w:hint="eastAsia" w:ascii="宋体" w:hAnsi="宋体" w:eastAsia="宋体" w:cs="Times New Roman"/>
          <w:spacing w:val="6"/>
          <w:sz w:val="20"/>
          <w:szCs w:val="20"/>
        </w:rPr>
        <w:instrText xml:space="preserve"> HYPERLINK "1.1.1.7" </w:instrText>
      </w:r>
      <w:r>
        <w:rPr>
          <w:rFonts w:hint="eastAsia" w:ascii="宋体" w:hAnsi="宋体" w:eastAsia="宋体" w:cs="Times New Roman"/>
          <w:spacing w:val="6"/>
          <w:sz w:val="20"/>
          <w:szCs w:val="20"/>
        </w:rPr>
        <w:fldChar w:fldCharType="separate"/>
      </w:r>
      <w:r>
        <w:rPr>
          <w:rFonts w:hint="eastAsia" w:ascii="宋体" w:hAnsi="宋体" w:eastAsia="宋体" w:cs="Times New Roman"/>
          <w:spacing w:val="6"/>
          <w:sz w:val="20"/>
          <w:szCs w:val="20"/>
        </w:rPr>
        <w:t>1.1.1.7</w:t>
      </w:r>
      <w:r>
        <w:rPr>
          <w:rFonts w:hint="eastAsia" w:ascii="宋体" w:hAnsi="宋体" w:eastAsia="宋体" w:cs="Times New Roman"/>
          <w:spacing w:val="6"/>
          <w:sz w:val="20"/>
          <w:szCs w:val="20"/>
        </w:rPr>
        <w:fldChar w:fldCharType="end"/>
      </w:r>
      <w:r>
        <w:rPr>
          <w:rFonts w:hint="eastAsia" w:ascii="宋体" w:hAnsi="宋体" w:eastAsia="宋体" w:cs="Times New Roman"/>
          <w:spacing w:val="6"/>
          <w:sz w:val="20"/>
          <w:szCs w:val="20"/>
        </w:rPr>
        <w:t xml:space="preserve"> 图纸：是指构成合同的图纸，包括由发包人按照合同约定提供或经发包人批准的设计文件、施工图、鸟瞰图及模型等</w:t>
      </w:r>
      <w:r>
        <w:rPr>
          <w:rFonts w:hint="eastAsia" w:ascii="宋体" w:hAnsi="宋体" w:eastAsia="宋体" w:cs="Times New Roman"/>
          <w:spacing w:val="6"/>
          <w:sz w:val="20"/>
          <w:szCs w:val="20"/>
          <w:lang w:eastAsia="zh-CN"/>
        </w:rPr>
        <w:t>，</w:t>
      </w:r>
      <w:r>
        <w:rPr>
          <w:rFonts w:hint="eastAsia" w:ascii="宋体" w:hAnsi="宋体" w:eastAsia="宋体" w:cs="Times New Roman"/>
          <w:spacing w:val="6"/>
          <w:sz w:val="20"/>
          <w:szCs w:val="20"/>
        </w:rPr>
        <w:t>以及在合同履行过程中形成的图纸文件。图纸应当按照法律规定审查合格。</w:t>
      </w:r>
    </w:p>
    <w:p w14:paraId="3310A559">
      <w:pPr>
        <w:pStyle w:val="7"/>
        <w:spacing w:before="161" w:line="360" w:lineRule="auto"/>
        <w:ind w:left="1" w:firstLine="434"/>
        <w:jc w:val="both"/>
        <w:rPr>
          <w:rFonts w:hint="eastAsia" w:ascii="宋体" w:hAnsi="宋体" w:eastAsia="宋体" w:cs="宋体"/>
          <w:sz w:val="20"/>
          <w:szCs w:val="20"/>
        </w:rPr>
      </w:pPr>
      <w:r>
        <w:rPr>
          <w:rFonts w:hint="eastAsia" w:ascii="宋体" w:hAnsi="宋体" w:eastAsia="宋体" w:cs="Times New Roman"/>
          <w:spacing w:val="6"/>
          <w:sz w:val="20"/>
          <w:szCs w:val="20"/>
        </w:rPr>
        <w:fldChar w:fldCharType="begin"/>
      </w:r>
      <w:r>
        <w:rPr>
          <w:rFonts w:hint="eastAsia" w:ascii="宋体" w:hAnsi="宋体" w:eastAsia="宋体" w:cs="Times New Roman"/>
          <w:spacing w:val="6"/>
          <w:sz w:val="20"/>
          <w:szCs w:val="20"/>
        </w:rPr>
        <w:instrText xml:space="preserve"> HYPERLINK "1.1.1.8" </w:instrText>
      </w:r>
      <w:r>
        <w:rPr>
          <w:rFonts w:hint="eastAsia" w:ascii="宋体" w:hAnsi="宋体" w:eastAsia="宋体" w:cs="Times New Roman"/>
          <w:spacing w:val="6"/>
          <w:sz w:val="20"/>
          <w:szCs w:val="20"/>
        </w:rPr>
        <w:fldChar w:fldCharType="separate"/>
      </w:r>
      <w:r>
        <w:rPr>
          <w:rFonts w:hint="eastAsia" w:ascii="宋体" w:hAnsi="宋体" w:eastAsia="宋体" w:cs="Times New Roman"/>
          <w:spacing w:val="6"/>
          <w:sz w:val="20"/>
          <w:szCs w:val="20"/>
        </w:rPr>
        <w:t>1.1.1.8</w:t>
      </w:r>
      <w:r>
        <w:rPr>
          <w:rFonts w:hint="eastAsia" w:ascii="宋体" w:hAnsi="宋体" w:eastAsia="宋体" w:cs="Times New Roman"/>
          <w:spacing w:val="6"/>
          <w:sz w:val="20"/>
          <w:szCs w:val="20"/>
        </w:rPr>
        <w:fldChar w:fldCharType="end"/>
      </w:r>
      <w:r>
        <w:rPr>
          <w:rFonts w:hint="eastAsia" w:ascii="宋体" w:hAnsi="宋体" w:eastAsia="宋体" w:cs="Times New Roman"/>
          <w:spacing w:val="6"/>
          <w:sz w:val="20"/>
          <w:szCs w:val="20"/>
        </w:rPr>
        <w:t xml:space="preserve"> 已标价工程量清单：是指构成合</w:t>
      </w:r>
      <w:r>
        <w:rPr>
          <w:rFonts w:hint="eastAsia" w:ascii="宋体" w:hAnsi="宋体" w:eastAsia="宋体" w:cs="宋体"/>
          <w:sz w:val="20"/>
          <w:szCs w:val="20"/>
        </w:rPr>
        <w:t>同的由承包人按照规定的格式和要求填写并标明价格的工程量清单，包括说明和表格。</w:t>
      </w:r>
    </w:p>
    <w:p w14:paraId="4FE49EC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"1.1.1.9" </w:instrText>
      </w:r>
      <w:r>
        <w:rPr>
          <w:rFonts w:hint="eastAsia" w:ascii="宋体" w:hAnsi="宋体" w:eastAsia="宋体" w:cs="宋体"/>
          <w:sz w:val="20"/>
          <w:szCs w:val="20"/>
        </w:rPr>
        <w:fldChar w:fldCharType="separate"/>
      </w:r>
      <w:r>
        <w:rPr>
          <w:rFonts w:hint="eastAsia" w:ascii="宋体" w:hAnsi="宋体" w:eastAsia="宋体" w:cs="宋体"/>
          <w:sz w:val="20"/>
          <w:szCs w:val="20"/>
        </w:rPr>
        <w:t>1.1.1.9</w:t>
      </w:r>
      <w:r>
        <w:rPr>
          <w:rFonts w:hint="eastAsia" w:ascii="宋体" w:hAnsi="宋体" w:eastAsia="宋体" w:cs="宋体"/>
          <w:sz w:val="20"/>
          <w:szCs w:val="20"/>
        </w:rPr>
        <w:fldChar w:fldCharType="end"/>
      </w:r>
      <w:r>
        <w:rPr>
          <w:rFonts w:hint="eastAsia" w:ascii="宋体" w:hAnsi="宋体" w:eastAsia="宋体" w:cs="宋体"/>
          <w:sz w:val="20"/>
          <w:szCs w:val="20"/>
        </w:rPr>
        <w:t xml:space="preserve"> 预算书：是指构成合同的由承包人按照发包人规定的格式和要求编制的工程预算文件。</w:t>
      </w:r>
    </w:p>
    <w:p w14:paraId="0B9B008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"1.1.1.10" </w:instrText>
      </w:r>
      <w:r>
        <w:rPr>
          <w:rFonts w:hint="eastAsia" w:ascii="宋体" w:hAnsi="宋体" w:eastAsia="宋体" w:cs="宋体"/>
          <w:sz w:val="20"/>
          <w:szCs w:val="20"/>
        </w:rPr>
        <w:fldChar w:fldCharType="separate"/>
      </w:r>
      <w:r>
        <w:rPr>
          <w:rFonts w:hint="eastAsia" w:ascii="宋体" w:hAnsi="宋体" w:eastAsia="宋体" w:cs="宋体"/>
          <w:sz w:val="20"/>
          <w:szCs w:val="20"/>
        </w:rPr>
        <w:t>1.1.1.10</w:t>
      </w:r>
      <w:r>
        <w:rPr>
          <w:rFonts w:hint="eastAsia" w:ascii="宋体" w:hAnsi="宋体" w:eastAsia="宋体" w:cs="宋体"/>
          <w:sz w:val="20"/>
          <w:szCs w:val="20"/>
        </w:rPr>
        <w:fldChar w:fldCharType="end"/>
      </w:r>
      <w:r>
        <w:rPr>
          <w:rFonts w:hint="eastAsia" w:ascii="宋体" w:hAnsi="宋体" w:eastAsia="宋体" w:cs="宋体"/>
          <w:sz w:val="20"/>
          <w:szCs w:val="20"/>
        </w:rPr>
        <w:t xml:space="preserve"> 其他合同文件：是指经合同当事人约定的与工程施工有关的具有合同约束力的文件或书面协议。合同当事人可以在专用合同条款中进行约定。</w:t>
      </w:r>
    </w:p>
    <w:p w14:paraId="2387B7F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1.1.2 合同当事人及其他相关方</w:t>
      </w:r>
    </w:p>
    <w:p w14:paraId="2A54FE9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"1.1.2.1" </w:instrText>
      </w:r>
      <w:r>
        <w:rPr>
          <w:rFonts w:hint="eastAsia" w:ascii="宋体" w:hAnsi="宋体" w:eastAsia="宋体" w:cs="宋体"/>
          <w:sz w:val="20"/>
          <w:szCs w:val="20"/>
        </w:rPr>
        <w:fldChar w:fldCharType="separate"/>
      </w:r>
      <w:r>
        <w:rPr>
          <w:rFonts w:hint="eastAsia" w:ascii="宋体" w:hAnsi="宋体" w:eastAsia="宋体" w:cs="宋体"/>
          <w:sz w:val="20"/>
          <w:szCs w:val="20"/>
        </w:rPr>
        <w:t>1.1.2.1</w:t>
      </w:r>
      <w:r>
        <w:rPr>
          <w:rFonts w:hint="eastAsia" w:ascii="宋体" w:hAnsi="宋体" w:eastAsia="宋体" w:cs="宋体"/>
          <w:sz w:val="20"/>
          <w:szCs w:val="20"/>
        </w:rPr>
        <w:fldChar w:fldCharType="end"/>
      </w:r>
      <w:r>
        <w:rPr>
          <w:rFonts w:hint="eastAsia" w:ascii="宋体" w:hAnsi="宋体" w:eastAsia="宋体" w:cs="宋体"/>
          <w:sz w:val="20"/>
          <w:szCs w:val="20"/>
        </w:rPr>
        <w:t xml:space="preserve"> 合同当事人：是指发包人和（或）承包人。</w:t>
      </w:r>
    </w:p>
    <w:p w14:paraId="19EA90B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"1.1.2.2" </w:instrText>
      </w:r>
      <w:r>
        <w:rPr>
          <w:rFonts w:hint="eastAsia" w:ascii="宋体" w:hAnsi="宋体" w:eastAsia="宋体" w:cs="宋体"/>
          <w:sz w:val="20"/>
          <w:szCs w:val="20"/>
        </w:rPr>
        <w:fldChar w:fldCharType="separate"/>
      </w:r>
      <w:r>
        <w:rPr>
          <w:rFonts w:hint="eastAsia" w:ascii="宋体" w:hAnsi="宋体" w:eastAsia="宋体" w:cs="宋体"/>
          <w:sz w:val="20"/>
          <w:szCs w:val="20"/>
        </w:rPr>
        <w:t>1.1.2.2</w:t>
      </w:r>
      <w:r>
        <w:rPr>
          <w:rFonts w:hint="eastAsia" w:ascii="宋体" w:hAnsi="宋体" w:eastAsia="宋体" w:cs="宋体"/>
          <w:sz w:val="20"/>
          <w:szCs w:val="20"/>
        </w:rPr>
        <w:fldChar w:fldCharType="end"/>
      </w:r>
      <w:r>
        <w:rPr>
          <w:rFonts w:hint="eastAsia" w:ascii="宋体" w:hAnsi="宋体" w:eastAsia="宋体" w:cs="宋体"/>
          <w:sz w:val="20"/>
          <w:szCs w:val="20"/>
        </w:rPr>
        <w:t xml:space="preserve"> 发包人：是指与承包人签订合同协议书的当事人及取得该当事人资格的合法继承人。</w:t>
      </w:r>
    </w:p>
    <w:p w14:paraId="53986D4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"1.1.2.3" </w:instrText>
      </w:r>
      <w:r>
        <w:rPr>
          <w:rFonts w:hint="eastAsia" w:ascii="宋体" w:hAnsi="宋体" w:eastAsia="宋体" w:cs="宋体"/>
          <w:sz w:val="20"/>
          <w:szCs w:val="20"/>
        </w:rPr>
        <w:fldChar w:fldCharType="separate"/>
      </w:r>
      <w:r>
        <w:rPr>
          <w:rFonts w:hint="eastAsia" w:ascii="宋体" w:hAnsi="宋体" w:eastAsia="宋体" w:cs="宋体"/>
          <w:sz w:val="20"/>
          <w:szCs w:val="20"/>
        </w:rPr>
        <w:t>1.1.2.3</w:t>
      </w:r>
      <w:r>
        <w:rPr>
          <w:rFonts w:hint="eastAsia" w:ascii="宋体" w:hAnsi="宋体" w:eastAsia="宋体" w:cs="宋体"/>
          <w:sz w:val="20"/>
          <w:szCs w:val="20"/>
        </w:rPr>
        <w:fldChar w:fldCharType="end"/>
      </w:r>
      <w:r>
        <w:rPr>
          <w:rFonts w:hint="eastAsia" w:ascii="宋体" w:hAnsi="宋体" w:eastAsia="宋体" w:cs="宋体"/>
          <w:sz w:val="20"/>
          <w:szCs w:val="20"/>
        </w:rPr>
        <w:t xml:space="preserve"> 承包人：是指与发包人签订合同协议书的，具有相应工程施工承包资质的当事人及取得该当事人资格的合法继承人。</w:t>
      </w:r>
    </w:p>
    <w:p w14:paraId="1599FD5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"1.1.2.4" </w:instrText>
      </w:r>
      <w:r>
        <w:rPr>
          <w:rFonts w:hint="eastAsia" w:ascii="宋体" w:hAnsi="宋体" w:eastAsia="宋体" w:cs="宋体"/>
          <w:sz w:val="20"/>
          <w:szCs w:val="20"/>
        </w:rPr>
        <w:fldChar w:fldCharType="separate"/>
      </w:r>
      <w:r>
        <w:rPr>
          <w:rFonts w:hint="eastAsia" w:ascii="宋体" w:hAnsi="宋体" w:eastAsia="宋体" w:cs="宋体"/>
          <w:sz w:val="20"/>
          <w:szCs w:val="20"/>
        </w:rPr>
        <w:t>1.1.2.4</w:t>
      </w:r>
      <w:r>
        <w:rPr>
          <w:rFonts w:hint="eastAsia" w:ascii="宋体" w:hAnsi="宋体" w:eastAsia="宋体" w:cs="宋体"/>
          <w:sz w:val="20"/>
          <w:szCs w:val="20"/>
        </w:rPr>
        <w:fldChar w:fldCharType="end"/>
      </w:r>
      <w:r>
        <w:rPr>
          <w:rFonts w:hint="eastAsia" w:ascii="宋体" w:hAnsi="宋体" w:eastAsia="宋体" w:cs="宋体"/>
          <w:sz w:val="20"/>
          <w:szCs w:val="20"/>
        </w:rPr>
        <w:t xml:space="preserve"> 监理人：是指在专用合同条款中指明的，受发包人委托按照法律规定进行工程监督管理的法人或其他组织。</w:t>
      </w:r>
    </w:p>
    <w:p w14:paraId="2D3D3B6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"1.1.2.5" </w:instrText>
      </w:r>
      <w:r>
        <w:rPr>
          <w:rFonts w:hint="eastAsia" w:ascii="宋体" w:hAnsi="宋体" w:eastAsia="宋体" w:cs="宋体"/>
          <w:sz w:val="20"/>
          <w:szCs w:val="20"/>
        </w:rPr>
        <w:fldChar w:fldCharType="separate"/>
      </w:r>
      <w:r>
        <w:rPr>
          <w:rFonts w:hint="eastAsia" w:ascii="宋体" w:hAnsi="宋体" w:eastAsia="宋体" w:cs="宋体"/>
          <w:sz w:val="20"/>
          <w:szCs w:val="20"/>
        </w:rPr>
        <w:t>1.1.2.5</w:t>
      </w:r>
      <w:r>
        <w:rPr>
          <w:rFonts w:hint="eastAsia" w:ascii="宋体" w:hAnsi="宋体" w:eastAsia="宋体" w:cs="宋体"/>
          <w:sz w:val="20"/>
          <w:szCs w:val="20"/>
        </w:rPr>
        <w:fldChar w:fldCharType="end"/>
      </w:r>
      <w:r>
        <w:rPr>
          <w:rFonts w:hint="eastAsia" w:ascii="宋体" w:hAnsi="宋体" w:eastAsia="宋体" w:cs="宋体"/>
          <w:sz w:val="20"/>
          <w:szCs w:val="20"/>
        </w:rPr>
        <w:t xml:space="preserve"> 设计人：是指在专用合同条款中指明的，受发包人委托负责工程设计并具备相应工程设计资质的法人或其他组织。</w:t>
      </w:r>
    </w:p>
    <w:p w14:paraId="2F45F5D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"1.1.2.6" </w:instrText>
      </w:r>
      <w:r>
        <w:rPr>
          <w:rFonts w:hint="eastAsia" w:ascii="宋体" w:hAnsi="宋体" w:eastAsia="宋体" w:cs="宋体"/>
          <w:sz w:val="20"/>
          <w:szCs w:val="20"/>
        </w:rPr>
        <w:fldChar w:fldCharType="separate"/>
      </w:r>
      <w:r>
        <w:rPr>
          <w:rFonts w:hint="eastAsia" w:ascii="宋体" w:hAnsi="宋体" w:eastAsia="宋体" w:cs="宋体"/>
          <w:sz w:val="20"/>
          <w:szCs w:val="20"/>
        </w:rPr>
        <w:t>1.1.2.6</w:t>
      </w:r>
      <w:r>
        <w:rPr>
          <w:rFonts w:hint="eastAsia" w:ascii="宋体" w:hAnsi="宋体" w:eastAsia="宋体" w:cs="宋体"/>
          <w:sz w:val="20"/>
          <w:szCs w:val="20"/>
        </w:rPr>
        <w:fldChar w:fldCharType="end"/>
      </w:r>
      <w:r>
        <w:rPr>
          <w:rFonts w:hint="eastAsia" w:ascii="宋体" w:hAnsi="宋体" w:eastAsia="宋体" w:cs="宋体"/>
          <w:sz w:val="20"/>
          <w:szCs w:val="20"/>
        </w:rPr>
        <w:t xml:space="preserve"> 分包人：是指按照法律规定和合同约定，分包部分工程或工作，并与承包人签订分包合同的具有相应资质的法人。</w:t>
      </w:r>
    </w:p>
    <w:p w14:paraId="62E5D2A3">
      <w:pPr>
        <w:keepNext w:val="0"/>
        <w:keepLines w:val="0"/>
        <w:pageBreakBefore w:val="0"/>
        <w:widowControl w:val="0"/>
        <w:kinsoku/>
        <w:wordWrap/>
        <w:overflowPunct/>
        <w:topLinePunct w:val="0"/>
        <w:autoSpaceDE/>
        <w:autoSpaceDN/>
        <w:bidi w:val="0"/>
        <w:adjustRightInd/>
        <w:snapToGrid/>
        <w:spacing w:line="360" w:lineRule="auto"/>
        <w:ind w:left="399" w:leftChars="190" w:firstLine="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fldChar w:fldCharType="begin"/>
      </w:r>
      <w:r>
        <w:rPr>
          <w:rFonts w:hint="eastAsia" w:ascii="宋体" w:hAnsi="宋体" w:eastAsia="宋体" w:cs="宋体"/>
          <w:sz w:val="20"/>
          <w:szCs w:val="20"/>
          <w:lang w:val="en-US" w:eastAsia="zh-CN"/>
        </w:rPr>
        <w:instrText xml:space="preserve"> HYPERLINK "1.1.2.7" </w:instrText>
      </w:r>
      <w:r>
        <w:rPr>
          <w:rFonts w:hint="eastAsia" w:ascii="宋体" w:hAnsi="宋体" w:eastAsia="宋体" w:cs="宋体"/>
          <w:sz w:val="20"/>
          <w:szCs w:val="20"/>
          <w:lang w:val="en-US" w:eastAsia="zh-CN"/>
        </w:rPr>
        <w:fldChar w:fldCharType="separate"/>
      </w:r>
      <w:r>
        <w:rPr>
          <w:rFonts w:hint="eastAsia" w:ascii="宋体" w:hAnsi="宋体" w:eastAsia="宋体" w:cs="宋体"/>
          <w:sz w:val="20"/>
          <w:szCs w:val="20"/>
          <w:lang w:val="en-US" w:eastAsia="zh-CN"/>
        </w:rPr>
        <w:t>1.1.2.7</w:t>
      </w:r>
      <w:r>
        <w:rPr>
          <w:rFonts w:hint="eastAsia" w:ascii="宋体" w:hAnsi="宋体" w:eastAsia="宋体" w:cs="宋体"/>
          <w:sz w:val="20"/>
          <w:szCs w:val="20"/>
          <w:lang w:val="en-US" w:eastAsia="zh-CN"/>
        </w:rPr>
        <w:fldChar w:fldCharType="end"/>
      </w:r>
      <w:r>
        <w:rPr>
          <w:rFonts w:hint="eastAsia" w:ascii="宋体" w:hAnsi="宋体" w:eastAsia="宋体" w:cs="宋体"/>
          <w:sz w:val="20"/>
          <w:szCs w:val="20"/>
          <w:lang w:val="en-US" w:eastAsia="zh-CN"/>
        </w:rPr>
        <w:t xml:space="preserve"> 发包人代表：是指由发包人任命并派驻施工现场在发包人授权范围内行使发包人权</w:t>
      </w:r>
    </w:p>
    <w:p w14:paraId="1262FAF1">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r>
        <w:rPr>
          <w:rFonts w:hint="eastAsia" w:ascii="宋体" w:hAnsi="宋体" w:eastAsia="宋体" w:cs="宋体"/>
          <w:sz w:val="20"/>
          <w:szCs w:val="20"/>
          <w:lang w:val="en-US" w:eastAsia="zh-CN"/>
        </w:rPr>
        <w:t>利的人。</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"1.1.2.8" </w:instrText>
      </w:r>
      <w:r>
        <w:rPr>
          <w:rFonts w:hint="eastAsia" w:ascii="宋体" w:hAnsi="宋体" w:eastAsia="宋体" w:cs="宋体"/>
          <w:sz w:val="20"/>
          <w:szCs w:val="20"/>
        </w:rPr>
        <w:fldChar w:fldCharType="separate"/>
      </w:r>
      <w:r>
        <w:rPr>
          <w:rFonts w:hint="eastAsia" w:ascii="宋体" w:hAnsi="宋体" w:eastAsia="宋体" w:cs="宋体"/>
          <w:sz w:val="20"/>
          <w:szCs w:val="20"/>
        </w:rPr>
        <w:t>1.1.2.8</w:t>
      </w:r>
      <w:r>
        <w:rPr>
          <w:rFonts w:hint="eastAsia" w:ascii="宋体" w:hAnsi="宋体" w:eastAsia="宋体" w:cs="宋体"/>
          <w:sz w:val="20"/>
          <w:szCs w:val="20"/>
        </w:rPr>
        <w:fldChar w:fldCharType="end"/>
      </w:r>
      <w:r>
        <w:rPr>
          <w:rFonts w:hint="eastAsia" w:ascii="宋体" w:hAnsi="宋体" w:eastAsia="宋体" w:cs="宋体"/>
          <w:sz w:val="20"/>
          <w:szCs w:val="20"/>
        </w:rPr>
        <w:t xml:space="preserve"> 项目经理：是指由承包人任命并派驻施工现场，在承包人授权范围内负责合同履行，且按</w:t>
      </w:r>
      <w:r>
        <w:rPr>
          <w:spacing w:val="8"/>
          <w:sz w:val="20"/>
          <w:szCs w:val="20"/>
        </w:rPr>
        <w:t>照法律规定具有相应资格的项目负责人。</w:t>
      </w:r>
    </w:p>
    <w:p w14:paraId="547BC114">
      <w:pPr>
        <w:pStyle w:val="7"/>
        <w:spacing w:before="160" w:line="228" w:lineRule="auto"/>
        <w:ind w:left="435"/>
        <w:rPr>
          <w:spacing w:val="8"/>
          <w:sz w:val="20"/>
          <w:szCs w:val="20"/>
        </w:rPr>
      </w:pPr>
      <w:r>
        <w:fldChar w:fldCharType="begin"/>
      </w:r>
      <w:r>
        <w:instrText xml:space="preserve"> HYPERLINK "1.1.2.9" </w:instrText>
      </w:r>
      <w:r>
        <w:fldChar w:fldCharType="separate"/>
      </w:r>
      <w:r>
        <w:rPr>
          <w:spacing w:val="8"/>
          <w:sz w:val="20"/>
          <w:szCs w:val="20"/>
        </w:rPr>
        <w:t>1.1.2.9</w:t>
      </w:r>
      <w:r>
        <w:rPr>
          <w:spacing w:val="8"/>
          <w:sz w:val="20"/>
          <w:szCs w:val="20"/>
        </w:rPr>
        <w:fldChar w:fldCharType="end"/>
      </w:r>
      <w:r>
        <w:rPr>
          <w:spacing w:val="8"/>
          <w:sz w:val="20"/>
          <w:szCs w:val="20"/>
        </w:rPr>
        <w:t xml:space="preserve"> 总监理工程师：是指由监理人任命并派驻施工现场进行工程监理的总负责</w:t>
      </w:r>
    </w:p>
    <w:p w14:paraId="4D98CFC1">
      <w:pPr>
        <w:pStyle w:val="7"/>
        <w:spacing w:before="160" w:line="228" w:lineRule="auto"/>
        <w:rPr>
          <w:sz w:val="20"/>
          <w:szCs w:val="20"/>
        </w:rPr>
      </w:pPr>
      <w:r>
        <w:rPr>
          <w:spacing w:val="8"/>
          <w:sz w:val="20"/>
          <w:szCs w:val="20"/>
        </w:rPr>
        <w:t>人。</w:t>
      </w:r>
    </w:p>
    <w:p w14:paraId="0DE3E7AB">
      <w:pPr>
        <w:pStyle w:val="7"/>
        <w:spacing w:before="162" w:line="228" w:lineRule="auto"/>
        <w:ind w:left="435"/>
        <w:rPr>
          <w:sz w:val="20"/>
          <w:szCs w:val="20"/>
        </w:rPr>
      </w:pPr>
      <w:r>
        <w:rPr>
          <w:spacing w:val="5"/>
          <w:sz w:val="20"/>
          <w:szCs w:val="20"/>
        </w:rPr>
        <w:t>1.1.3 工程和设备</w:t>
      </w:r>
    </w:p>
    <w:p w14:paraId="02E01C31">
      <w:pPr>
        <w:pStyle w:val="7"/>
        <w:spacing w:before="163" w:line="227" w:lineRule="auto"/>
        <w:ind w:left="435"/>
        <w:rPr>
          <w:spacing w:val="8"/>
          <w:sz w:val="20"/>
          <w:szCs w:val="20"/>
        </w:rPr>
      </w:pPr>
      <w:r>
        <w:fldChar w:fldCharType="begin"/>
      </w:r>
      <w:r>
        <w:instrText xml:space="preserve"> HYPERLINK "1.1.3.1" </w:instrText>
      </w:r>
      <w:r>
        <w:fldChar w:fldCharType="separate"/>
      </w:r>
      <w:r>
        <w:rPr>
          <w:spacing w:val="8"/>
          <w:sz w:val="20"/>
          <w:szCs w:val="20"/>
        </w:rPr>
        <w:t>1.1.3.1</w:t>
      </w:r>
      <w:r>
        <w:rPr>
          <w:spacing w:val="8"/>
          <w:sz w:val="20"/>
          <w:szCs w:val="20"/>
        </w:rPr>
        <w:fldChar w:fldCharType="end"/>
      </w:r>
      <w:r>
        <w:rPr>
          <w:spacing w:val="8"/>
          <w:sz w:val="20"/>
          <w:szCs w:val="20"/>
        </w:rPr>
        <w:t xml:space="preserve"> 工程：是指与合同协议书中工程承包范围对应的永久工程和（或）临时工</w:t>
      </w:r>
    </w:p>
    <w:p w14:paraId="55E787C3">
      <w:pPr>
        <w:pStyle w:val="7"/>
        <w:spacing w:before="163" w:line="227" w:lineRule="auto"/>
        <w:rPr>
          <w:sz w:val="20"/>
          <w:szCs w:val="20"/>
        </w:rPr>
      </w:pPr>
      <w:r>
        <w:rPr>
          <w:spacing w:val="8"/>
          <w:sz w:val="20"/>
          <w:szCs w:val="20"/>
        </w:rPr>
        <w:t>程。</w:t>
      </w:r>
    </w:p>
    <w:p w14:paraId="11F279DF">
      <w:pPr>
        <w:pStyle w:val="7"/>
        <w:spacing w:before="161" w:line="228" w:lineRule="auto"/>
        <w:ind w:left="435"/>
        <w:rPr>
          <w:spacing w:val="8"/>
          <w:sz w:val="20"/>
          <w:szCs w:val="20"/>
        </w:rPr>
      </w:pPr>
      <w:r>
        <w:fldChar w:fldCharType="begin"/>
      </w:r>
      <w:r>
        <w:instrText xml:space="preserve"> HYPERLINK "1.1.3.2" </w:instrText>
      </w:r>
      <w:r>
        <w:fldChar w:fldCharType="separate"/>
      </w:r>
      <w:r>
        <w:rPr>
          <w:spacing w:val="8"/>
          <w:sz w:val="20"/>
          <w:szCs w:val="20"/>
        </w:rPr>
        <w:t>1.1.3.2</w:t>
      </w:r>
      <w:r>
        <w:rPr>
          <w:spacing w:val="8"/>
          <w:sz w:val="20"/>
          <w:szCs w:val="20"/>
        </w:rPr>
        <w:fldChar w:fldCharType="end"/>
      </w:r>
      <w:r>
        <w:rPr>
          <w:spacing w:val="8"/>
          <w:sz w:val="20"/>
          <w:szCs w:val="20"/>
        </w:rPr>
        <w:t xml:space="preserve"> 永久工程：是指按合同约定建造并移交给发包人的工程，包括工程设备。</w:t>
      </w:r>
    </w:p>
    <w:p w14:paraId="55D58D79">
      <w:pPr>
        <w:pStyle w:val="7"/>
        <w:spacing w:before="161" w:line="228" w:lineRule="auto"/>
        <w:ind w:left="435"/>
        <w:rPr>
          <w:spacing w:val="8"/>
          <w:sz w:val="20"/>
          <w:szCs w:val="20"/>
        </w:rPr>
      </w:pPr>
      <w:r>
        <w:fldChar w:fldCharType="begin"/>
      </w:r>
      <w:r>
        <w:instrText xml:space="preserve"> HYPERLINK "1.1.3.3" </w:instrText>
      </w:r>
      <w:r>
        <w:fldChar w:fldCharType="separate"/>
      </w:r>
      <w:r>
        <w:rPr>
          <w:spacing w:val="8"/>
          <w:sz w:val="20"/>
          <w:szCs w:val="20"/>
        </w:rPr>
        <w:t>1.1.3.3</w:t>
      </w:r>
      <w:r>
        <w:rPr>
          <w:spacing w:val="8"/>
          <w:sz w:val="20"/>
          <w:szCs w:val="20"/>
        </w:rPr>
        <w:fldChar w:fldCharType="end"/>
      </w:r>
      <w:r>
        <w:rPr>
          <w:spacing w:val="8"/>
          <w:sz w:val="20"/>
          <w:szCs w:val="20"/>
        </w:rPr>
        <w:t xml:space="preserve"> 临时工程：是指为完成合同约定的永久工程所修建的各类临时性工程，不</w:t>
      </w:r>
    </w:p>
    <w:p w14:paraId="66342950">
      <w:pPr>
        <w:pStyle w:val="7"/>
        <w:spacing w:before="161" w:line="228" w:lineRule="auto"/>
        <w:rPr>
          <w:sz w:val="20"/>
          <w:szCs w:val="20"/>
        </w:rPr>
      </w:pPr>
      <w:r>
        <w:rPr>
          <w:spacing w:val="7"/>
          <w:sz w:val="20"/>
          <w:szCs w:val="20"/>
        </w:rPr>
        <w:t>包括施工设备。</w:t>
      </w:r>
    </w:p>
    <w:p w14:paraId="4CC52EB0">
      <w:pPr>
        <w:pStyle w:val="7"/>
        <w:spacing w:before="162" w:line="227" w:lineRule="auto"/>
        <w:ind w:left="435"/>
        <w:rPr>
          <w:spacing w:val="6"/>
          <w:sz w:val="20"/>
          <w:szCs w:val="20"/>
        </w:rPr>
      </w:pPr>
      <w:r>
        <w:fldChar w:fldCharType="begin"/>
      </w:r>
      <w:r>
        <w:instrText xml:space="preserve"> HYPERLINK "1.1.3.4" </w:instrText>
      </w:r>
      <w:r>
        <w:fldChar w:fldCharType="separate"/>
      </w:r>
      <w:r>
        <w:rPr>
          <w:spacing w:val="7"/>
          <w:sz w:val="20"/>
          <w:szCs w:val="20"/>
        </w:rPr>
        <w:t>1.1.3.4</w:t>
      </w:r>
      <w:r>
        <w:rPr>
          <w:spacing w:val="7"/>
          <w:sz w:val="20"/>
          <w:szCs w:val="20"/>
        </w:rPr>
        <w:fldChar w:fldCharType="end"/>
      </w:r>
      <w:r>
        <w:rPr>
          <w:spacing w:val="7"/>
          <w:sz w:val="20"/>
          <w:szCs w:val="20"/>
        </w:rPr>
        <w:t xml:space="preserve"> 单位工程：是指在合同协议书中指明的，具备</w:t>
      </w:r>
      <w:r>
        <w:rPr>
          <w:spacing w:val="6"/>
          <w:sz w:val="20"/>
          <w:szCs w:val="20"/>
        </w:rPr>
        <w:t>独立施工条件并能形成独立使</w:t>
      </w:r>
    </w:p>
    <w:p w14:paraId="2C35B6D4">
      <w:pPr>
        <w:pStyle w:val="7"/>
        <w:spacing w:before="162" w:line="227" w:lineRule="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用功能的永久工程。</w:t>
      </w:r>
    </w:p>
    <w:p w14:paraId="4C613A7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"1.1.3.5" </w:instrText>
      </w:r>
      <w:r>
        <w:rPr>
          <w:rFonts w:hint="eastAsia" w:ascii="宋体" w:hAnsi="宋体" w:eastAsia="宋体" w:cs="宋体"/>
          <w:sz w:val="20"/>
          <w:szCs w:val="20"/>
        </w:rPr>
        <w:fldChar w:fldCharType="separate"/>
      </w:r>
      <w:r>
        <w:rPr>
          <w:rFonts w:hint="eastAsia" w:ascii="宋体" w:hAnsi="宋体" w:eastAsia="宋体" w:cs="宋体"/>
          <w:sz w:val="20"/>
          <w:szCs w:val="20"/>
        </w:rPr>
        <w:t>1.1.3.5</w:t>
      </w:r>
      <w:r>
        <w:rPr>
          <w:rFonts w:hint="eastAsia" w:ascii="宋体" w:hAnsi="宋体" w:eastAsia="宋体" w:cs="宋体"/>
          <w:sz w:val="20"/>
          <w:szCs w:val="20"/>
        </w:rPr>
        <w:fldChar w:fldCharType="end"/>
      </w:r>
      <w:r>
        <w:rPr>
          <w:rFonts w:hint="eastAsia" w:ascii="宋体" w:hAnsi="宋体" w:eastAsia="宋体" w:cs="宋体"/>
          <w:sz w:val="20"/>
          <w:szCs w:val="20"/>
        </w:rPr>
        <w:t xml:space="preserve"> 工程设备：是指构成永久工程的机电设备、金属结构设备、仪器及其他类似的设备和装置。</w:t>
      </w:r>
    </w:p>
    <w:p w14:paraId="7433463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"1.1.3.6" </w:instrText>
      </w:r>
      <w:r>
        <w:rPr>
          <w:rFonts w:hint="eastAsia" w:ascii="宋体" w:hAnsi="宋体" w:eastAsia="宋体" w:cs="宋体"/>
          <w:sz w:val="20"/>
          <w:szCs w:val="20"/>
        </w:rPr>
        <w:fldChar w:fldCharType="separate"/>
      </w:r>
      <w:r>
        <w:rPr>
          <w:rFonts w:hint="eastAsia" w:ascii="宋体" w:hAnsi="宋体" w:eastAsia="宋体" w:cs="宋体"/>
          <w:sz w:val="20"/>
          <w:szCs w:val="20"/>
        </w:rPr>
        <w:t>1.1.3.6</w:t>
      </w:r>
      <w:r>
        <w:rPr>
          <w:rFonts w:hint="eastAsia" w:ascii="宋体" w:hAnsi="宋体" w:eastAsia="宋体" w:cs="宋体"/>
          <w:sz w:val="20"/>
          <w:szCs w:val="20"/>
        </w:rPr>
        <w:fldChar w:fldCharType="end"/>
      </w:r>
      <w:r>
        <w:rPr>
          <w:rFonts w:hint="eastAsia" w:ascii="宋体" w:hAnsi="宋体" w:eastAsia="宋体" w:cs="宋体"/>
          <w:sz w:val="20"/>
          <w:szCs w:val="20"/>
        </w:rPr>
        <w:t xml:space="preserve"> 施工设备：是指为完成合同约定的各项工作所需的设备、器具和其他物品，但不包括工程设备、临时工程和材料。</w:t>
      </w:r>
    </w:p>
    <w:p w14:paraId="7F9718A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"1.1.3.7" </w:instrText>
      </w:r>
      <w:r>
        <w:rPr>
          <w:rFonts w:hint="eastAsia" w:ascii="宋体" w:hAnsi="宋体" w:eastAsia="宋体" w:cs="宋体"/>
          <w:sz w:val="20"/>
          <w:szCs w:val="20"/>
        </w:rPr>
        <w:fldChar w:fldCharType="separate"/>
      </w:r>
      <w:r>
        <w:rPr>
          <w:rFonts w:hint="eastAsia" w:ascii="宋体" w:hAnsi="宋体" w:eastAsia="宋体" w:cs="宋体"/>
          <w:sz w:val="20"/>
          <w:szCs w:val="20"/>
        </w:rPr>
        <w:t>1.1.3.7</w:t>
      </w:r>
      <w:r>
        <w:rPr>
          <w:rFonts w:hint="eastAsia" w:ascii="宋体" w:hAnsi="宋体" w:eastAsia="宋体" w:cs="宋体"/>
          <w:sz w:val="20"/>
          <w:szCs w:val="20"/>
        </w:rPr>
        <w:fldChar w:fldCharType="end"/>
      </w:r>
      <w:r>
        <w:rPr>
          <w:rFonts w:hint="eastAsia" w:ascii="宋体" w:hAnsi="宋体" w:eastAsia="宋体" w:cs="宋体"/>
          <w:sz w:val="20"/>
          <w:szCs w:val="20"/>
        </w:rPr>
        <w:t xml:space="preserve"> 施工现场：是指用于工程施工的场所，以及在专用合同条款中指明作为施工场所组成部分的其他场所，包括永久占地和临时占地。</w:t>
      </w:r>
    </w:p>
    <w:p w14:paraId="26D5EBC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"1.1.3.8" </w:instrText>
      </w:r>
      <w:r>
        <w:rPr>
          <w:rFonts w:hint="eastAsia" w:ascii="宋体" w:hAnsi="宋体" w:eastAsia="宋体" w:cs="宋体"/>
          <w:sz w:val="20"/>
          <w:szCs w:val="20"/>
        </w:rPr>
        <w:fldChar w:fldCharType="separate"/>
      </w:r>
      <w:r>
        <w:rPr>
          <w:rFonts w:hint="eastAsia" w:ascii="宋体" w:hAnsi="宋体" w:eastAsia="宋体" w:cs="宋体"/>
          <w:sz w:val="20"/>
          <w:szCs w:val="20"/>
        </w:rPr>
        <w:t>1.1.3.8</w:t>
      </w:r>
      <w:r>
        <w:rPr>
          <w:rFonts w:hint="eastAsia" w:ascii="宋体" w:hAnsi="宋体" w:eastAsia="宋体" w:cs="宋体"/>
          <w:sz w:val="20"/>
          <w:szCs w:val="20"/>
        </w:rPr>
        <w:fldChar w:fldCharType="end"/>
      </w:r>
      <w:r>
        <w:rPr>
          <w:rFonts w:hint="eastAsia" w:ascii="宋体" w:hAnsi="宋体" w:eastAsia="宋体" w:cs="宋体"/>
          <w:sz w:val="20"/>
          <w:szCs w:val="20"/>
        </w:rPr>
        <w:t xml:space="preserve"> 临时设施：是指为完成合同约定的各项工作所服务的临时性生产和生活设施。</w:t>
      </w:r>
    </w:p>
    <w:p w14:paraId="509A821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"1.1.3.9" </w:instrText>
      </w:r>
      <w:r>
        <w:rPr>
          <w:rFonts w:hint="eastAsia" w:ascii="宋体" w:hAnsi="宋体" w:eastAsia="宋体" w:cs="宋体"/>
          <w:sz w:val="20"/>
          <w:szCs w:val="20"/>
        </w:rPr>
        <w:fldChar w:fldCharType="separate"/>
      </w:r>
      <w:r>
        <w:rPr>
          <w:rFonts w:hint="eastAsia" w:ascii="宋体" w:hAnsi="宋体" w:eastAsia="宋体" w:cs="宋体"/>
          <w:sz w:val="20"/>
          <w:szCs w:val="20"/>
        </w:rPr>
        <w:t>1.1.3.9</w:t>
      </w:r>
      <w:r>
        <w:rPr>
          <w:rFonts w:hint="eastAsia" w:ascii="宋体" w:hAnsi="宋体" w:eastAsia="宋体" w:cs="宋体"/>
          <w:sz w:val="20"/>
          <w:szCs w:val="20"/>
        </w:rPr>
        <w:fldChar w:fldCharType="end"/>
      </w:r>
      <w:r>
        <w:rPr>
          <w:rFonts w:hint="eastAsia" w:ascii="宋体" w:hAnsi="宋体" w:eastAsia="宋体" w:cs="宋体"/>
          <w:sz w:val="20"/>
          <w:szCs w:val="20"/>
        </w:rPr>
        <w:t xml:space="preserve"> 永久占地：是指专用合同条款中指明为实施工程需永久占用的土地。</w:t>
      </w:r>
    </w:p>
    <w:p w14:paraId="3ED1F83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"1.1.3.10" </w:instrText>
      </w:r>
      <w:r>
        <w:rPr>
          <w:rFonts w:hint="eastAsia" w:ascii="宋体" w:hAnsi="宋体" w:eastAsia="宋体" w:cs="宋体"/>
          <w:sz w:val="20"/>
          <w:szCs w:val="20"/>
        </w:rPr>
        <w:fldChar w:fldCharType="separate"/>
      </w:r>
      <w:r>
        <w:rPr>
          <w:rFonts w:hint="eastAsia" w:ascii="宋体" w:hAnsi="宋体" w:eastAsia="宋体" w:cs="宋体"/>
          <w:sz w:val="20"/>
          <w:szCs w:val="20"/>
        </w:rPr>
        <w:t>1.1.3.10</w:t>
      </w:r>
      <w:r>
        <w:rPr>
          <w:rFonts w:hint="eastAsia" w:ascii="宋体" w:hAnsi="宋体" w:eastAsia="宋体" w:cs="宋体"/>
          <w:sz w:val="20"/>
          <w:szCs w:val="20"/>
        </w:rPr>
        <w:fldChar w:fldCharType="end"/>
      </w:r>
      <w:r>
        <w:rPr>
          <w:rFonts w:hint="eastAsia" w:ascii="宋体" w:hAnsi="宋体" w:eastAsia="宋体" w:cs="宋体"/>
          <w:sz w:val="20"/>
          <w:szCs w:val="20"/>
        </w:rPr>
        <w:t xml:space="preserve"> 临时占地：是指专用合同条款中指明为实施工程需要临时占用的土地。</w:t>
      </w:r>
    </w:p>
    <w:p w14:paraId="5C690DAB">
      <w:pPr>
        <w:pStyle w:val="7"/>
        <w:spacing w:before="161" w:line="228" w:lineRule="auto"/>
        <w:ind w:left="435"/>
        <w:rPr>
          <w:sz w:val="20"/>
          <w:szCs w:val="20"/>
        </w:rPr>
      </w:pPr>
      <w:r>
        <w:rPr>
          <w:spacing w:val="1"/>
          <w:sz w:val="20"/>
          <w:szCs w:val="20"/>
        </w:rPr>
        <w:t>1.1.4</w:t>
      </w:r>
      <w:r>
        <w:rPr>
          <w:spacing w:val="52"/>
          <w:sz w:val="20"/>
          <w:szCs w:val="20"/>
        </w:rPr>
        <w:t xml:space="preserve"> </w:t>
      </w:r>
      <w:r>
        <w:rPr>
          <w:spacing w:val="1"/>
          <w:sz w:val="20"/>
          <w:szCs w:val="20"/>
        </w:rPr>
        <w:t>日期和期限</w:t>
      </w:r>
    </w:p>
    <w:p w14:paraId="07304923">
      <w:pPr>
        <w:pStyle w:val="7"/>
        <w:spacing w:before="163" w:line="360" w:lineRule="auto"/>
        <w:ind w:left="35" w:right="73" w:firstLine="399"/>
        <w:rPr>
          <w:sz w:val="20"/>
          <w:szCs w:val="20"/>
        </w:rPr>
      </w:pPr>
      <w:r>
        <w:fldChar w:fldCharType="begin"/>
      </w:r>
      <w:r>
        <w:instrText xml:space="preserve"> HYPERLINK "1.1.4.1" </w:instrText>
      </w:r>
      <w:r>
        <w:fldChar w:fldCharType="separate"/>
      </w:r>
      <w:r>
        <w:rPr>
          <w:spacing w:val="7"/>
          <w:sz w:val="20"/>
          <w:szCs w:val="20"/>
        </w:rPr>
        <w:t>1.1.4.1</w:t>
      </w:r>
      <w:r>
        <w:rPr>
          <w:spacing w:val="7"/>
          <w:sz w:val="20"/>
          <w:szCs w:val="20"/>
        </w:rPr>
        <w:fldChar w:fldCharType="end"/>
      </w:r>
      <w:r>
        <w:rPr>
          <w:spacing w:val="7"/>
          <w:sz w:val="20"/>
          <w:szCs w:val="20"/>
        </w:rPr>
        <w:t xml:space="preserve"> 开工日期：包括计划开工日期和实际开工</w:t>
      </w:r>
      <w:r>
        <w:rPr>
          <w:spacing w:val="6"/>
          <w:sz w:val="20"/>
          <w:szCs w:val="20"/>
        </w:rPr>
        <w:t>日期。计划开工日期是指合同协议书约定的开工日期；实际开工日期是指监理人按照第</w:t>
      </w:r>
      <w:r>
        <w:rPr>
          <w:spacing w:val="-34"/>
          <w:sz w:val="20"/>
          <w:szCs w:val="20"/>
        </w:rPr>
        <w:t xml:space="preserve"> </w:t>
      </w:r>
      <w:r>
        <w:rPr>
          <w:spacing w:val="6"/>
          <w:sz w:val="20"/>
          <w:szCs w:val="20"/>
        </w:rPr>
        <w:t>7.3.2</w:t>
      </w:r>
      <w:r>
        <w:rPr>
          <w:spacing w:val="-35"/>
          <w:sz w:val="20"/>
          <w:szCs w:val="20"/>
        </w:rPr>
        <w:t xml:space="preserve"> </w:t>
      </w:r>
      <w:r>
        <w:rPr>
          <w:spacing w:val="6"/>
          <w:sz w:val="20"/>
          <w:szCs w:val="20"/>
        </w:rPr>
        <w:t>项（开工通知）约定发出的符合法律规定的</w:t>
      </w:r>
      <w:r>
        <w:rPr>
          <w:spacing w:val="5"/>
          <w:sz w:val="20"/>
          <w:szCs w:val="20"/>
        </w:rPr>
        <w:t>开工通知中载</w:t>
      </w:r>
      <w:r>
        <w:rPr>
          <w:spacing w:val="4"/>
          <w:sz w:val="20"/>
          <w:szCs w:val="20"/>
        </w:rPr>
        <w:t>明的开工日期。</w:t>
      </w:r>
    </w:p>
    <w:p w14:paraId="4BFE577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"1.1.4.2" </w:instrText>
      </w:r>
      <w:r>
        <w:rPr>
          <w:rFonts w:hint="eastAsia" w:ascii="宋体" w:hAnsi="宋体" w:eastAsia="宋体" w:cs="宋体"/>
          <w:sz w:val="20"/>
          <w:szCs w:val="20"/>
        </w:rPr>
        <w:fldChar w:fldCharType="separate"/>
      </w:r>
      <w:r>
        <w:rPr>
          <w:rFonts w:hint="eastAsia" w:ascii="宋体" w:hAnsi="宋体" w:eastAsia="宋体" w:cs="宋体"/>
          <w:sz w:val="20"/>
          <w:szCs w:val="20"/>
        </w:rPr>
        <w:t>1.1.4.2</w:t>
      </w:r>
      <w:r>
        <w:rPr>
          <w:rFonts w:hint="eastAsia" w:ascii="宋体" w:hAnsi="宋体" w:eastAsia="宋体" w:cs="宋体"/>
          <w:sz w:val="20"/>
          <w:szCs w:val="20"/>
        </w:rPr>
        <w:fldChar w:fldCharType="end"/>
      </w:r>
      <w:r>
        <w:rPr>
          <w:rFonts w:hint="eastAsia" w:ascii="宋体" w:hAnsi="宋体" w:eastAsia="宋体" w:cs="宋体"/>
          <w:sz w:val="20"/>
          <w:szCs w:val="20"/>
        </w:rPr>
        <w:t xml:space="preserve"> 竣工日期：包括计划竣工日期和实际竣工日期。计划竣工日期是指合同协议书约定的竣工日期；实际竣工日期按照第 13.2.3 项（竣工日期）的约定确定。</w:t>
      </w:r>
    </w:p>
    <w:p w14:paraId="79BCB6B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"1.1.4.3" </w:instrText>
      </w:r>
      <w:r>
        <w:rPr>
          <w:rFonts w:hint="eastAsia" w:ascii="宋体" w:hAnsi="宋体" w:eastAsia="宋体" w:cs="宋体"/>
          <w:sz w:val="20"/>
          <w:szCs w:val="20"/>
        </w:rPr>
        <w:fldChar w:fldCharType="separate"/>
      </w:r>
      <w:r>
        <w:rPr>
          <w:rFonts w:hint="eastAsia" w:ascii="宋体" w:hAnsi="宋体" w:eastAsia="宋体" w:cs="宋体"/>
          <w:sz w:val="20"/>
          <w:szCs w:val="20"/>
        </w:rPr>
        <w:t>1.1.4.3</w:t>
      </w:r>
      <w:r>
        <w:rPr>
          <w:rFonts w:hint="eastAsia" w:ascii="宋体" w:hAnsi="宋体" w:eastAsia="宋体" w:cs="宋体"/>
          <w:sz w:val="20"/>
          <w:szCs w:val="20"/>
        </w:rPr>
        <w:fldChar w:fldCharType="end"/>
      </w:r>
      <w:r>
        <w:rPr>
          <w:rFonts w:hint="eastAsia" w:ascii="宋体" w:hAnsi="宋体" w:eastAsia="宋体" w:cs="宋体"/>
          <w:sz w:val="20"/>
          <w:szCs w:val="20"/>
        </w:rPr>
        <w:t xml:space="preserve"> 工期：是指在合同协议书约定的承包人完成工程所需的期限，包括按照合同约定所作的期限变更。</w:t>
      </w:r>
    </w:p>
    <w:p w14:paraId="4BFD060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"1.1.4.4" </w:instrText>
      </w:r>
      <w:r>
        <w:rPr>
          <w:rFonts w:hint="eastAsia" w:ascii="宋体" w:hAnsi="宋体" w:eastAsia="宋体" w:cs="宋体"/>
          <w:sz w:val="20"/>
          <w:szCs w:val="20"/>
        </w:rPr>
        <w:fldChar w:fldCharType="separate"/>
      </w:r>
      <w:r>
        <w:rPr>
          <w:rFonts w:hint="eastAsia" w:ascii="宋体" w:hAnsi="宋体" w:eastAsia="宋体" w:cs="宋体"/>
          <w:sz w:val="20"/>
          <w:szCs w:val="20"/>
        </w:rPr>
        <w:t>1.1.4.4</w:t>
      </w:r>
      <w:r>
        <w:rPr>
          <w:rFonts w:hint="eastAsia" w:ascii="宋体" w:hAnsi="宋体" w:eastAsia="宋体" w:cs="宋体"/>
          <w:sz w:val="20"/>
          <w:szCs w:val="20"/>
        </w:rPr>
        <w:fldChar w:fldCharType="end"/>
      </w:r>
      <w:r>
        <w:rPr>
          <w:rFonts w:hint="eastAsia" w:ascii="宋体" w:hAnsi="宋体" w:eastAsia="宋体" w:cs="宋体"/>
          <w:sz w:val="20"/>
          <w:szCs w:val="20"/>
        </w:rPr>
        <w:t xml:space="preserve"> 缺陷责任期：是指承包人按照合同约定承担缺陷修复义务，且发包人预留质量保证金的期限， 自工程实际竣工日期起计算。</w:t>
      </w:r>
    </w:p>
    <w:p w14:paraId="6FCD1B5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"1.1.4.5" </w:instrText>
      </w:r>
      <w:r>
        <w:rPr>
          <w:rFonts w:hint="eastAsia" w:ascii="宋体" w:hAnsi="宋体" w:eastAsia="宋体" w:cs="宋体"/>
          <w:sz w:val="20"/>
          <w:szCs w:val="20"/>
        </w:rPr>
        <w:fldChar w:fldCharType="separate"/>
      </w:r>
      <w:r>
        <w:rPr>
          <w:rFonts w:hint="eastAsia" w:ascii="宋体" w:hAnsi="宋体" w:eastAsia="宋体" w:cs="宋体"/>
          <w:sz w:val="20"/>
          <w:szCs w:val="20"/>
        </w:rPr>
        <w:t>1.1.4.5</w:t>
      </w:r>
      <w:r>
        <w:rPr>
          <w:rFonts w:hint="eastAsia" w:ascii="宋体" w:hAnsi="宋体" w:eastAsia="宋体" w:cs="宋体"/>
          <w:sz w:val="20"/>
          <w:szCs w:val="20"/>
        </w:rPr>
        <w:fldChar w:fldCharType="end"/>
      </w:r>
      <w:r>
        <w:rPr>
          <w:rFonts w:hint="eastAsia" w:ascii="宋体" w:hAnsi="宋体" w:eastAsia="宋体" w:cs="宋体"/>
          <w:sz w:val="20"/>
          <w:szCs w:val="20"/>
        </w:rPr>
        <w:t xml:space="preserve"> 保修期：是指承包人按照合同约定对工程承担保修责任的期限，从工程竣工验收合格之日起计算。</w:t>
      </w:r>
    </w:p>
    <w:p w14:paraId="0431E7C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"1.1.4.6" </w:instrText>
      </w:r>
      <w:r>
        <w:rPr>
          <w:rFonts w:hint="eastAsia" w:ascii="宋体" w:hAnsi="宋体" w:eastAsia="宋体" w:cs="宋体"/>
          <w:sz w:val="20"/>
          <w:szCs w:val="20"/>
        </w:rPr>
        <w:fldChar w:fldCharType="separate"/>
      </w:r>
      <w:r>
        <w:rPr>
          <w:rFonts w:hint="eastAsia" w:ascii="宋体" w:hAnsi="宋体" w:eastAsia="宋体" w:cs="宋体"/>
          <w:sz w:val="20"/>
          <w:szCs w:val="20"/>
        </w:rPr>
        <w:t>1.1.4.6</w:t>
      </w:r>
      <w:r>
        <w:rPr>
          <w:rFonts w:hint="eastAsia" w:ascii="宋体" w:hAnsi="宋体" w:eastAsia="宋体" w:cs="宋体"/>
          <w:sz w:val="20"/>
          <w:szCs w:val="20"/>
        </w:rPr>
        <w:fldChar w:fldCharType="end"/>
      </w:r>
      <w:r>
        <w:rPr>
          <w:rFonts w:hint="eastAsia" w:ascii="宋体" w:hAnsi="宋体" w:eastAsia="宋体" w:cs="宋体"/>
          <w:sz w:val="20"/>
          <w:szCs w:val="20"/>
        </w:rPr>
        <w:t xml:space="preserve"> 基准日期：招标发包的工程以投标截止日前 28 天的日期为基准日期，直接发包的工程以合同签订日前 28 天的日期为基准日期。</w:t>
      </w:r>
    </w:p>
    <w:p w14:paraId="3C41126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"1.1.4.7" </w:instrText>
      </w:r>
      <w:r>
        <w:rPr>
          <w:rFonts w:hint="eastAsia" w:ascii="宋体" w:hAnsi="宋体" w:eastAsia="宋体" w:cs="宋体"/>
          <w:sz w:val="20"/>
          <w:szCs w:val="20"/>
        </w:rPr>
        <w:fldChar w:fldCharType="separate"/>
      </w:r>
      <w:r>
        <w:rPr>
          <w:rFonts w:hint="eastAsia" w:ascii="宋体" w:hAnsi="宋体" w:eastAsia="宋体" w:cs="宋体"/>
          <w:sz w:val="20"/>
          <w:szCs w:val="20"/>
        </w:rPr>
        <w:t>1.1.4.7</w:t>
      </w:r>
      <w:r>
        <w:rPr>
          <w:rFonts w:hint="eastAsia" w:ascii="宋体" w:hAnsi="宋体" w:eastAsia="宋体" w:cs="宋体"/>
          <w:sz w:val="20"/>
          <w:szCs w:val="20"/>
        </w:rPr>
        <w:fldChar w:fldCharType="end"/>
      </w:r>
      <w:r>
        <w:rPr>
          <w:rFonts w:hint="eastAsia" w:ascii="宋体" w:hAnsi="宋体" w:eastAsia="宋体" w:cs="宋体"/>
          <w:sz w:val="20"/>
          <w:szCs w:val="20"/>
        </w:rPr>
        <w:t xml:space="preserve"> 天：除特别指明外，均指日历天。合同中按天计算时间的，开始当天不计入，从次日开始计算，期限最后一天的截止时间为当天 24:00 时。</w:t>
      </w:r>
    </w:p>
    <w:p w14:paraId="1EB84A3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1.1.5 合同价格和费用</w:t>
      </w:r>
    </w:p>
    <w:p w14:paraId="0ECFBAC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"1.1.5.1" </w:instrText>
      </w:r>
      <w:r>
        <w:rPr>
          <w:rFonts w:hint="eastAsia" w:ascii="宋体" w:hAnsi="宋体" w:eastAsia="宋体" w:cs="宋体"/>
          <w:sz w:val="20"/>
          <w:szCs w:val="20"/>
        </w:rPr>
        <w:fldChar w:fldCharType="separate"/>
      </w:r>
      <w:r>
        <w:rPr>
          <w:rFonts w:hint="eastAsia" w:ascii="宋体" w:hAnsi="宋体" w:eastAsia="宋体" w:cs="宋体"/>
          <w:sz w:val="20"/>
          <w:szCs w:val="20"/>
        </w:rPr>
        <w:t>1.1.5.1</w:t>
      </w:r>
      <w:r>
        <w:rPr>
          <w:rFonts w:hint="eastAsia" w:ascii="宋体" w:hAnsi="宋体" w:eastAsia="宋体" w:cs="宋体"/>
          <w:sz w:val="20"/>
          <w:szCs w:val="20"/>
        </w:rPr>
        <w:fldChar w:fldCharType="end"/>
      </w:r>
      <w:r>
        <w:rPr>
          <w:rFonts w:hint="eastAsia" w:ascii="宋体" w:hAnsi="宋体" w:eastAsia="宋体" w:cs="宋体"/>
          <w:sz w:val="20"/>
          <w:szCs w:val="20"/>
        </w:rPr>
        <w:t xml:space="preserve"> 签约合同价：是指发包人和承包人在合同协议书中确定的总金额，包括安全文明施工费、暂估价及暂列金额等。</w:t>
      </w:r>
    </w:p>
    <w:p w14:paraId="67A1EEB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"1.1.5.2" </w:instrText>
      </w:r>
      <w:r>
        <w:rPr>
          <w:rFonts w:hint="eastAsia" w:ascii="宋体" w:hAnsi="宋体" w:eastAsia="宋体" w:cs="宋体"/>
          <w:sz w:val="20"/>
          <w:szCs w:val="20"/>
        </w:rPr>
        <w:fldChar w:fldCharType="separate"/>
      </w:r>
      <w:r>
        <w:rPr>
          <w:rFonts w:hint="eastAsia" w:ascii="宋体" w:hAnsi="宋体" w:eastAsia="宋体" w:cs="宋体"/>
          <w:sz w:val="20"/>
          <w:szCs w:val="20"/>
        </w:rPr>
        <w:t>1.1.5.2</w:t>
      </w:r>
      <w:r>
        <w:rPr>
          <w:rFonts w:hint="eastAsia" w:ascii="宋体" w:hAnsi="宋体" w:eastAsia="宋体" w:cs="宋体"/>
          <w:sz w:val="20"/>
          <w:szCs w:val="20"/>
        </w:rPr>
        <w:fldChar w:fldCharType="end"/>
      </w:r>
      <w:r>
        <w:rPr>
          <w:rFonts w:hint="eastAsia" w:ascii="宋体" w:hAnsi="宋体" w:eastAsia="宋体" w:cs="宋体"/>
          <w:sz w:val="20"/>
          <w:szCs w:val="20"/>
        </w:rPr>
        <w:t xml:space="preserve"> 合同价格：是指发包人用于支付承包人按照合同约定完成承包范围内全部工作的金额，包括合同履行过程中按合同约定发生的价格变化。</w:t>
      </w:r>
    </w:p>
    <w:p w14:paraId="2223254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"1.1.5.3" </w:instrText>
      </w:r>
      <w:r>
        <w:rPr>
          <w:rFonts w:hint="eastAsia" w:ascii="宋体" w:hAnsi="宋体" w:eastAsia="宋体" w:cs="宋体"/>
          <w:sz w:val="20"/>
          <w:szCs w:val="20"/>
        </w:rPr>
        <w:fldChar w:fldCharType="separate"/>
      </w:r>
      <w:r>
        <w:rPr>
          <w:rFonts w:hint="eastAsia" w:ascii="宋体" w:hAnsi="宋体" w:eastAsia="宋体" w:cs="宋体"/>
          <w:sz w:val="20"/>
          <w:szCs w:val="20"/>
        </w:rPr>
        <w:t>1.1.5.3</w:t>
      </w:r>
      <w:r>
        <w:rPr>
          <w:rFonts w:hint="eastAsia" w:ascii="宋体" w:hAnsi="宋体" w:eastAsia="宋体" w:cs="宋体"/>
          <w:sz w:val="20"/>
          <w:szCs w:val="20"/>
        </w:rPr>
        <w:fldChar w:fldCharType="end"/>
      </w:r>
      <w:r>
        <w:rPr>
          <w:rFonts w:hint="eastAsia" w:ascii="宋体" w:hAnsi="宋体" w:eastAsia="宋体" w:cs="宋体"/>
          <w:sz w:val="20"/>
          <w:szCs w:val="20"/>
        </w:rPr>
        <w:t xml:space="preserve"> 费用：是指为履行合同所发生的或将要发生的所有必需的开支，包括管理费和应分摊的其他费用，但不包括利润。</w:t>
      </w:r>
    </w:p>
    <w:p w14:paraId="0643689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"1.1.5.4" </w:instrText>
      </w:r>
      <w:r>
        <w:rPr>
          <w:rFonts w:hint="eastAsia" w:ascii="宋体" w:hAnsi="宋体" w:eastAsia="宋体" w:cs="宋体"/>
          <w:sz w:val="20"/>
          <w:szCs w:val="20"/>
        </w:rPr>
        <w:fldChar w:fldCharType="separate"/>
      </w:r>
      <w:r>
        <w:rPr>
          <w:rFonts w:hint="eastAsia" w:ascii="宋体" w:hAnsi="宋体" w:eastAsia="宋体" w:cs="宋体"/>
          <w:sz w:val="20"/>
          <w:szCs w:val="20"/>
        </w:rPr>
        <w:t>1.1.5.4</w:t>
      </w:r>
      <w:r>
        <w:rPr>
          <w:rFonts w:hint="eastAsia" w:ascii="宋体" w:hAnsi="宋体" w:eastAsia="宋体" w:cs="宋体"/>
          <w:sz w:val="20"/>
          <w:szCs w:val="20"/>
        </w:rPr>
        <w:fldChar w:fldCharType="end"/>
      </w:r>
      <w:r>
        <w:rPr>
          <w:rFonts w:hint="eastAsia" w:ascii="宋体" w:hAnsi="宋体" w:eastAsia="宋体" w:cs="宋体"/>
          <w:sz w:val="20"/>
          <w:szCs w:val="20"/>
        </w:rPr>
        <w:t xml:space="preserve"> 暂估价：是指发包人在工程量清单或预算书中提供的用于支付必然发生但暂时不能确定价格的材料、工程设备的单价、专业工程以及服务工作的金额。</w:t>
      </w:r>
    </w:p>
    <w:p w14:paraId="599C1B6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"1.1.5.5" </w:instrText>
      </w:r>
      <w:r>
        <w:rPr>
          <w:rFonts w:hint="eastAsia" w:ascii="宋体" w:hAnsi="宋体" w:eastAsia="宋体" w:cs="宋体"/>
          <w:sz w:val="20"/>
          <w:szCs w:val="20"/>
        </w:rPr>
        <w:fldChar w:fldCharType="separate"/>
      </w:r>
      <w:r>
        <w:rPr>
          <w:rFonts w:hint="eastAsia" w:ascii="宋体" w:hAnsi="宋体" w:eastAsia="宋体" w:cs="宋体"/>
          <w:sz w:val="20"/>
          <w:szCs w:val="20"/>
        </w:rPr>
        <w:t>1.1.5.5</w:t>
      </w:r>
      <w:r>
        <w:rPr>
          <w:rFonts w:hint="eastAsia" w:ascii="宋体" w:hAnsi="宋体" w:eastAsia="宋体" w:cs="宋体"/>
          <w:sz w:val="20"/>
          <w:szCs w:val="20"/>
        </w:rPr>
        <w:fldChar w:fldCharType="end"/>
      </w:r>
      <w:r>
        <w:rPr>
          <w:rFonts w:hint="eastAsia" w:ascii="宋体" w:hAnsi="宋体" w:eastAsia="宋体" w:cs="宋体"/>
          <w:sz w:val="20"/>
          <w:szCs w:val="20"/>
        </w:rPr>
        <w:t xml:space="preserve"> 暂列金额：是指发包人在工程量清单或预算书中暂定并包括在合同价格中的一笔款项，用 于工程合同签订时尚未确定或者不可预见的所需材料、工程设备、服务的采购，施工中可能发生的工程变更、合同约定调整因素出现时的合同价格调整以及发生的索赔、现场签证确认等的费用。</w:t>
      </w:r>
    </w:p>
    <w:p w14:paraId="752EFD5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"1.1.5.6" </w:instrText>
      </w:r>
      <w:r>
        <w:rPr>
          <w:rFonts w:hint="eastAsia" w:ascii="宋体" w:hAnsi="宋体" w:eastAsia="宋体" w:cs="宋体"/>
          <w:sz w:val="20"/>
          <w:szCs w:val="20"/>
        </w:rPr>
        <w:fldChar w:fldCharType="separate"/>
      </w:r>
      <w:r>
        <w:rPr>
          <w:rFonts w:hint="eastAsia" w:ascii="宋体" w:hAnsi="宋体" w:eastAsia="宋体" w:cs="宋体"/>
          <w:sz w:val="20"/>
          <w:szCs w:val="20"/>
        </w:rPr>
        <w:t>1.1.5.6</w:t>
      </w:r>
      <w:r>
        <w:rPr>
          <w:rFonts w:hint="eastAsia" w:ascii="宋体" w:hAnsi="宋体" w:eastAsia="宋体" w:cs="宋体"/>
          <w:sz w:val="20"/>
          <w:szCs w:val="20"/>
        </w:rPr>
        <w:fldChar w:fldCharType="end"/>
      </w:r>
      <w:r>
        <w:rPr>
          <w:rFonts w:hint="eastAsia" w:ascii="宋体" w:hAnsi="宋体" w:eastAsia="宋体" w:cs="宋体"/>
          <w:sz w:val="20"/>
          <w:szCs w:val="20"/>
        </w:rPr>
        <w:t xml:space="preserve"> 计日工：是指合同履行过程中，承包人完成发包人提出的零星工作或需要采用计日工计价的变更工作时，按合同中约定的单价计价的一种方式。</w:t>
      </w:r>
    </w:p>
    <w:p w14:paraId="29A866A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"1.1.5.7" </w:instrText>
      </w:r>
      <w:r>
        <w:rPr>
          <w:rFonts w:hint="eastAsia" w:ascii="宋体" w:hAnsi="宋体" w:eastAsia="宋体" w:cs="宋体"/>
          <w:sz w:val="20"/>
          <w:szCs w:val="20"/>
        </w:rPr>
        <w:fldChar w:fldCharType="separate"/>
      </w:r>
      <w:r>
        <w:rPr>
          <w:rFonts w:hint="eastAsia" w:ascii="宋体" w:hAnsi="宋体" w:eastAsia="宋体" w:cs="宋体"/>
          <w:sz w:val="20"/>
          <w:szCs w:val="20"/>
        </w:rPr>
        <w:t>1.1.5.7</w:t>
      </w:r>
      <w:r>
        <w:rPr>
          <w:rFonts w:hint="eastAsia" w:ascii="宋体" w:hAnsi="宋体" w:eastAsia="宋体" w:cs="宋体"/>
          <w:sz w:val="20"/>
          <w:szCs w:val="20"/>
        </w:rPr>
        <w:fldChar w:fldCharType="end"/>
      </w:r>
      <w:r>
        <w:rPr>
          <w:rFonts w:hint="eastAsia" w:ascii="宋体" w:hAnsi="宋体" w:eastAsia="宋体" w:cs="宋体"/>
          <w:sz w:val="20"/>
          <w:szCs w:val="20"/>
        </w:rPr>
        <w:t xml:space="preserve"> 质量保证金：是指按照第 15.3 款（质量保证金）约定承包人用于保证其在缺陷责任期内履行缺陷修补义务的担保。</w:t>
      </w:r>
    </w:p>
    <w:p w14:paraId="51DFE67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"1.1.5.8" </w:instrText>
      </w:r>
      <w:r>
        <w:rPr>
          <w:rFonts w:hint="eastAsia" w:ascii="宋体" w:hAnsi="宋体" w:eastAsia="宋体" w:cs="宋体"/>
          <w:sz w:val="20"/>
          <w:szCs w:val="20"/>
        </w:rPr>
        <w:fldChar w:fldCharType="separate"/>
      </w:r>
      <w:r>
        <w:rPr>
          <w:rFonts w:hint="eastAsia" w:ascii="宋体" w:hAnsi="宋体" w:eastAsia="宋体" w:cs="宋体"/>
          <w:sz w:val="20"/>
          <w:szCs w:val="20"/>
        </w:rPr>
        <w:t>1.1.5.8</w:t>
      </w:r>
      <w:r>
        <w:rPr>
          <w:rFonts w:hint="eastAsia" w:ascii="宋体" w:hAnsi="宋体" w:eastAsia="宋体" w:cs="宋体"/>
          <w:sz w:val="20"/>
          <w:szCs w:val="20"/>
        </w:rPr>
        <w:fldChar w:fldCharType="end"/>
      </w:r>
      <w:r>
        <w:rPr>
          <w:rFonts w:hint="eastAsia" w:ascii="宋体" w:hAnsi="宋体" w:eastAsia="宋体" w:cs="宋体"/>
          <w:sz w:val="20"/>
          <w:szCs w:val="20"/>
        </w:rPr>
        <w:t xml:space="preserve"> 总价项目：是指在现行国家、行业以及地方的计量规则中无工程量计算规则，在已标价工程量清单或预算书中以总价或以费率形式计算的项目。</w:t>
      </w:r>
    </w:p>
    <w:p w14:paraId="2B02E11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1.1.6 其他</w:t>
      </w:r>
    </w:p>
    <w:p w14:paraId="745ABFE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"1.1.6.1" </w:instrText>
      </w:r>
      <w:r>
        <w:rPr>
          <w:rFonts w:hint="eastAsia" w:ascii="宋体" w:hAnsi="宋体" w:eastAsia="宋体" w:cs="宋体"/>
          <w:sz w:val="20"/>
          <w:szCs w:val="20"/>
        </w:rPr>
        <w:fldChar w:fldCharType="separate"/>
      </w:r>
      <w:r>
        <w:rPr>
          <w:rFonts w:hint="eastAsia" w:ascii="宋体" w:hAnsi="宋体" w:eastAsia="宋体" w:cs="宋体"/>
          <w:sz w:val="20"/>
          <w:szCs w:val="20"/>
        </w:rPr>
        <w:t>1.1.6.1</w:t>
      </w:r>
      <w:r>
        <w:rPr>
          <w:rFonts w:hint="eastAsia" w:ascii="宋体" w:hAnsi="宋体" w:eastAsia="宋体" w:cs="宋体"/>
          <w:sz w:val="20"/>
          <w:szCs w:val="20"/>
        </w:rPr>
        <w:fldChar w:fldCharType="end"/>
      </w:r>
      <w:r>
        <w:rPr>
          <w:rFonts w:hint="eastAsia" w:ascii="宋体" w:hAnsi="宋体" w:eastAsia="宋体" w:cs="宋体"/>
          <w:sz w:val="20"/>
          <w:szCs w:val="20"/>
        </w:rPr>
        <w:t xml:space="preserve"> 书面形式：是指合同文件、信函、电报、传真等可以有形地表现所载内容的形式。</w:t>
      </w:r>
    </w:p>
    <w:p w14:paraId="2EA1536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 语言文字</w:t>
      </w:r>
    </w:p>
    <w:p w14:paraId="5AF2238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合同以中国的汉语简体文字编写、解释和说明。合同当事人在专用合同条款中约定使用两种以上语言时，汉语为优先解释和说明合同的语言。</w:t>
      </w:r>
    </w:p>
    <w:p w14:paraId="6B2962F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 法律</w:t>
      </w:r>
    </w:p>
    <w:p w14:paraId="0055BF6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合同所称法律是指中华人民共和国法律、行政法规、部门规章，以及工程所在地的地方性法规、自治条例、单行条例和地方政府规章等。</w:t>
      </w:r>
    </w:p>
    <w:p w14:paraId="2B1D1B3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合同当事人可以在专用合同条款中约定合同适用的其他规范性文件。</w:t>
      </w:r>
    </w:p>
    <w:p w14:paraId="7B4ADED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1.4 标准和规范</w:t>
      </w:r>
    </w:p>
    <w:p w14:paraId="06FC8F1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1.4.1 适用于工程的国家标准、行业标准、工程所在地的地方性标准， 以及相应的规范、规程等，合同当事人有特别要求的，应在专用合同条款中约定。</w:t>
      </w:r>
    </w:p>
    <w:p w14:paraId="40C4BDC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1.4.2 发包人要求使用国外标准、规范的，发包人负责提供原文版本和中文译本，并在专用合同条款中约定提供标准规范的名称、份数和时间。</w:t>
      </w:r>
    </w:p>
    <w:p w14:paraId="6420072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227161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1.5 合同文件的优先顺序</w:t>
      </w:r>
    </w:p>
    <w:p w14:paraId="24E3CDA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组成合同的各项文件应互相解释，互为说明。除专用合同条款另有约定外，解释合同文件的优先顺序如下：</w:t>
      </w:r>
    </w:p>
    <w:p w14:paraId="6222823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(1)合同协议书；</w:t>
      </w:r>
    </w:p>
    <w:p w14:paraId="71C69C2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(2)中标通知书（如果有）；</w:t>
      </w:r>
    </w:p>
    <w:p w14:paraId="7C4C73D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(3)投标函及其附录（如果有）；</w:t>
      </w:r>
    </w:p>
    <w:p w14:paraId="7686B12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(4)专用合同条款及其附件；</w:t>
      </w:r>
    </w:p>
    <w:p w14:paraId="4A39524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(5)通用合同条款；</w:t>
      </w:r>
    </w:p>
    <w:p w14:paraId="7AF7D54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(6)技术标准和要求；</w:t>
      </w:r>
    </w:p>
    <w:p w14:paraId="1984E55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(7)图纸；</w:t>
      </w:r>
    </w:p>
    <w:p w14:paraId="256D54C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(8)已标价工程量清单或预算书；</w:t>
      </w:r>
    </w:p>
    <w:p w14:paraId="599C616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(9)其他合同文件。</w:t>
      </w:r>
    </w:p>
    <w:p w14:paraId="5606549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上述各项合同文件包括合同当事人就该项合同文件所作出的补充和修改，属于同一类内容的文件，应以最新签署的为准。</w:t>
      </w:r>
    </w:p>
    <w:p w14:paraId="16E1CF9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在合同订立及履行过程中形成的与合同有关的文件均构成合同文件组成部分，并根据其性质确定优先解释顺序。</w:t>
      </w:r>
    </w:p>
    <w:p w14:paraId="36C39E4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1.6 图纸和承包人文件</w:t>
      </w:r>
    </w:p>
    <w:p w14:paraId="24B76E7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1.6.1 图纸的提供和交底</w:t>
      </w:r>
    </w:p>
    <w:p w14:paraId="7B822F3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发包人应按照专用合同条款约定的期限、数量和内容向承包人免费提供图纸，并组织承包人、监理人和设计人进行图纸会审和设计交底。发包人至迟不得晚于第 7.3.2 项（开工通知）载明的开工日期前 14 天向承包人提供图纸。因发包人未按合同约定提供图纸导致承包人费用增加和（或）工期延误的，按照第 7.5.1 项（因发包人原因导致工期延误）约定办理。</w:t>
      </w:r>
    </w:p>
    <w:p w14:paraId="46429DA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1.6.2 图纸的错误</w:t>
      </w:r>
    </w:p>
    <w:p w14:paraId="70142A6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承包人在收到发包人提供的图纸后，发现图纸存在差错、遗漏或缺陷的，应及时通知监理人。监理人接到该通知后，应附具相关意见并立即报送发包人，发包人应在收到监理人报送的通知后的合理时间 内作出决定。合理时间是指发包人在收到监理人的报送通知后，尽其努力且不懈怠地完成图纸修改补充所需的时间。</w:t>
      </w:r>
    </w:p>
    <w:p w14:paraId="5583056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1.6.3 图纸的修改和补充</w:t>
      </w:r>
    </w:p>
    <w:p w14:paraId="571B294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图纸需要修改和补充的，应经图纸原设计人及审批部门同意，并由监理人在工程或工程相应部位施工前将修改后的图纸或补充图纸提交给承包人，承包人应按修改或补充后的图纸施工。</w:t>
      </w:r>
    </w:p>
    <w:p w14:paraId="32D2CAB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1.6.4 承包人文件</w:t>
      </w:r>
    </w:p>
    <w:p w14:paraId="1321227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照专用合同条款的约定提供应当由其编制的与工程施工有关的文件，并按照专用合同条款约定的期限、数量和形式提交监理人，并由监理人报送发包人。除专用合同条款另有约定外，监理人应在收到承包人文件后 7 天内审查完毕，监理人对承包人文件 有异议的，承包人应予以修改，并重新报送监理人。监理人的审查并不减轻或免除承包人根据合同约定应当承担的责任。</w:t>
      </w:r>
    </w:p>
    <w:p w14:paraId="33A5F6A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1.6.5 图纸和承包人文件的保管</w:t>
      </w:r>
    </w:p>
    <w:p w14:paraId="6D03AC8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除专用合同条款另有约定外，承包人应在施工现场另外保存一套完整的图纸和承包人文件，供发包人、监理人及有关人员进行工程检查时使用。</w:t>
      </w:r>
    </w:p>
    <w:p w14:paraId="303C113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1.7 联络</w:t>
      </w:r>
    </w:p>
    <w:p w14:paraId="68089C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lang w:eastAsia="zh-CN"/>
        </w:rPr>
      </w:pPr>
      <w:r>
        <w:rPr>
          <w:rFonts w:hint="eastAsia" w:ascii="宋体" w:hAnsi="宋体" w:eastAsia="宋体" w:cs="宋体"/>
          <w:sz w:val="20"/>
          <w:szCs w:val="20"/>
        </w:rPr>
        <w:t>1.7.1 与合同有关的通知、批准、证明、证书、指示、指令、要求、请求、同意、意见、确定和决定等，均应采用书面形式，并应在合同约定的期限内送达接收人和送达地</w:t>
      </w:r>
      <w:r>
        <w:rPr>
          <w:rFonts w:hint="eastAsia" w:ascii="宋体" w:hAnsi="宋体" w:eastAsia="宋体" w:cs="宋体"/>
          <w:sz w:val="20"/>
          <w:szCs w:val="20"/>
          <w:lang w:eastAsia="zh-CN"/>
        </w:rPr>
        <w:t>。</w:t>
      </w:r>
    </w:p>
    <w:p w14:paraId="1B4D888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1.7.2 发包人和承包人应在专用合同条款中约定各自的送达接收人和送达地点。任何一方合同当事人指定的接收人或送达地点发生变动的，应提前 3 天以书面形式通知对方。</w:t>
      </w:r>
    </w:p>
    <w:p w14:paraId="45270F7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1.7.3 发包人和承包人应当及时签收另一方送达至送达地点和指定接收人的来往信函。拒不签收的， 由此增加的费用和（或）延误的工期由拒绝接收一方承担。</w:t>
      </w:r>
    </w:p>
    <w:p w14:paraId="67C885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1.8 严禁贿赂</w:t>
      </w:r>
    </w:p>
    <w:p w14:paraId="2436D62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合同当事人不得以贿赂或变相贿赂的方式，谋取非法利益或损害对方权益。因一方合同当事人的贿赂造成对方损失的，应赔偿损失，并承担相应的法律责任。</w:t>
      </w:r>
    </w:p>
    <w:p w14:paraId="6B9374E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承包人不得与监理人或发包人聘请的第三方串通损害发包人利益。未经发包人书面同意，承包人不得为监理人提供合同约定以外的通讯设备、交通工具及其他任何形式的利益，不得向监理人支付报酬。</w:t>
      </w:r>
    </w:p>
    <w:p w14:paraId="58E1D25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1.9 化石、文物</w:t>
      </w:r>
    </w:p>
    <w:p w14:paraId="68C1DD2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在施工现场发掘的所有文物、古迹以及具有地质研究或考古价值的其他遗迹、化石、钱币或物品属 于国家所有。一旦发现上述文物，承包人应采取合理有效的保护措施，防止任何人员移动或损坏上述物品，并立即报告有关政府行政管理部门，同时通知监理人。</w:t>
      </w:r>
    </w:p>
    <w:p w14:paraId="7517ED4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发包人、监理人和承包人应按有关政府行政管理部门要求采取妥善的保护措施，由此增加的费用和（或）延误的工期由发包人承担。</w:t>
      </w:r>
    </w:p>
    <w:p w14:paraId="3B3CB0C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承包人发现文物后不及时报告或隐瞒不报，致使文物丢失或损坏的，应赔偿损失，并承担相应的法律责任。</w:t>
      </w:r>
    </w:p>
    <w:p w14:paraId="4351419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1.10 交通运输</w:t>
      </w:r>
    </w:p>
    <w:p w14:paraId="63BA2E3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1.10.1 出入现场的权利</w:t>
      </w:r>
    </w:p>
    <w:p w14:paraId="66D47BE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除专用合同条款另有约定外，发包人应根据施工需要，负责取得出入施工现场所需的批准手续和全 部权利，以及取得因施工所需修建道路、桥梁以及其他基础设施的权利，并承担相关手续费用和建设费用。承包人应协助发包人办理修建场内外道路、桥梁以及其他基础设施的手续。承包人应在订立合同前查勘施工现场，并根据工程规模及技术参数合理预见工程施工所需的进出施工现场的方式、手段、路径等。因承包人未合理预见所增加的费用和（或）延误的工期由承包人承担。</w:t>
      </w:r>
    </w:p>
    <w:p w14:paraId="36DAFB3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1.10.2 场外交通</w:t>
      </w:r>
    </w:p>
    <w:p w14:paraId="2C81E9B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发包人应提供场外交通设施的技术参数和具体条件，承包人应遵守有关交通法规，严格按照道路和桥梁的限制荷载行驶，执行有关道路限速、限行、禁止超载的规定，并配合交通管理部门的监督和检查。</w:t>
      </w:r>
    </w:p>
    <w:p w14:paraId="1C9B21F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场外交通设施无法满足工程施工需要的， 由发包人负责完善并承担相关费用。</w:t>
      </w:r>
    </w:p>
    <w:p w14:paraId="0254319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1.10.3 场内交通</w:t>
      </w:r>
    </w:p>
    <w:p w14:paraId="510EF8A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发包人应提供场内交通设施的技术参数和具体条件，并应按照专用合同条款的约定向承包人免费提 供满足工程施工所需的场内道路和交通设施。因承包人原因造成上述道路或交通设施损坏的，承包人负责修复并承担由此增加的费用。</w:t>
      </w:r>
    </w:p>
    <w:p w14:paraId="4D9B652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AD4A41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场外交通和场内交通的边界由合同当事人在专用合同条款中约定。</w:t>
      </w:r>
    </w:p>
    <w:p w14:paraId="2689552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1.10.4 超大件和超重件的运输</w:t>
      </w:r>
    </w:p>
    <w:p w14:paraId="61B29FE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8D6693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1.10.5 道路和桥梁的损坏责任</w:t>
      </w:r>
    </w:p>
    <w:p w14:paraId="739AD6D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因承包人运输造成施工场地内外公共道路和桥梁损坏的，由承包人承担修复损坏的全部费用和可能引起的赔偿。</w:t>
      </w:r>
    </w:p>
    <w:p w14:paraId="4891B4A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1.10.6 水路和航空运输</w:t>
      </w:r>
    </w:p>
    <w:p w14:paraId="12C13B1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本款前述各项的内容适用于水路运输和航空运输，其中“道路 ”一词的涵义包括河道、航线、船闸、机场、码头、堤防以及水路或航空运输中其他相似结构物；“车辆 ”一词的涵义包括船舶和飞机等。</w:t>
      </w:r>
    </w:p>
    <w:p w14:paraId="416589F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1.11 知识产权</w:t>
      </w:r>
    </w:p>
    <w:p w14:paraId="4B6306D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D1A832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41A485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C95FFD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1.11.4 除专用合同条款另有约定外，承包人在合同签订前和签订时已确定采用的专利、专有技术、技术秘密的使用费已包含在签约合同价中。</w:t>
      </w:r>
    </w:p>
    <w:p w14:paraId="770411D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1.12 保密</w:t>
      </w:r>
    </w:p>
    <w:p w14:paraId="37CADBE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法律规定或合同另有约定外，未经发包人同意，承包人不得将发包人提供的图纸、文件以及声明需要保密的资料信息等商业秘密泄露给第三方。除法律规定或合同另有约定外，未经承包人同意，发包人不得将承包人提供的技术秘密及声明需要保密的资料信息等商业秘密泄露给第三方。</w:t>
      </w:r>
    </w:p>
    <w:p w14:paraId="0C41238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1.13 工程量清单错误的修正</w:t>
      </w:r>
    </w:p>
    <w:p w14:paraId="42CCC9F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除专用合同条款另有约定外，发包人提供的工程量清单，应被认为是准确的和完整的。出现下列情形之一时，发包人应予以修正，并相应调整合同价格：</w:t>
      </w:r>
    </w:p>
    <w:p w14:paraId="4B664F3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(1)工程量清单存在缺项、漏项的；</w:t>
      </w:r>
    </w:p>
    <w:p w14:paraId="7897BB4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(2)工程量清单偏差超出专用合同条款约定的工程量偏差范围的；</w:t>
      </w:r>
    </w:p>
    <w:p w14:paraId="26C29F6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(3)未按照国家现行计量规范强制性规定计量的。</w:t>
      </w:r>
    </w:p>
    <w:p w14:paraId="69D7014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 发包人</w:t>
      </w:r>
    </w:p>
    <w:p w14:paraId="04FC89A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2.1 许可或批准</w:t>
      </w:r>
    </w:p>
    <w:p w14:paraId="51E275A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发包人应遵守法律，并办理法律规定由其办理的许可、批准或备案，包括但不限于建设用地规划许 可证、建设工程规划许可证、建设工程施工许可证、施工所需临时用水、临时用电、中断道路交通、临时占用土地等许可和批准。发包人应协助承包人办理法律规定的有关施工证件和批件。</w:t>
      </w:r>
    </w:p>
    <w:p w14:paraId="42AA7A2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因发包人原因未能及时办理完毕前述许可、批准或备案，由发包人承担由此增加的费用和（或）延误的工期，并支付承包人合理的利润。</w:t>
      </w:r>
    </w:p>
    <w:p w14:paraId="333CEF2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2.2 发包人代表</w:t>
      </w:r>
    </w:p>
    <w:p w14:paraId="11F2A7E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发包人应在专用合同条款中明确其派驻施工现场的发包人代表的姓名、职务、联系方式及授权范围 等事项。发包人代表在发包人的授权范围内，负责处理合同履行过程中与发包人有关的具体事宜。发包人代表在授权范围内的行为由发包人承担法律责任。发包人更换发包人代表的，应提前 7 天书面通知承包人。</w:t>
      </w:r>
    </w:p>
    <w:p w14:paraId="7C344BE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发包人代表不能按照合同约定履行其职责及义务，并导致合同无法继续正常履行的，承包人可以要求发包人撤换发包人代表。</w:t>
      </w:r>
    </w:p>
    <w:p w14:paraId="784C936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不属于法定必须监理的工程，监理人的职权可以由发包人代表或发包人指定的其他人员行使。</w:t>
      </w:r>
    </w:p>
    <w:p w14:paraId="20B8B49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2.3 发包人人员</w:t>
      </w:r>
    </w:p>
    <w:p w14:paraId="4B85996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发包人应要求在施工现场的发包人人员遵守法律及有关安全、质量、环境保护、文明施工等规定，并保障承包人免于承受因发包人人员未遵守上述要求给承包人造成的损失和责任。</w:t>
      </w:r>
    </w:p>
    <w:p w14:paraId="08445CA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发包人人员包括发包人代表及其他由发包人派驻施工现场的人员。</w:t>
      </w:r>
    </w:p>
    <w:p w14:paraId="5E302A2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2.4 施工现场、施工条件和基础资料的提供</w:t>
      </w:r>
    </w:p>
    <w:p w14:paraId="33B1185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2.4.1 提供施工现场</w:t>
      </w:r>
    </w:p>
    <w:p w14:paraId="52AA61E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lang w:eastAsia="zh-CN"/>
        </w:rPr>
      </w:pPr>
      <w:r>
        <w:rPr>
          <w:rFonts w:hint="eastAsia" w:ascii="宋体" w:hAnsi="宋体" w:eastAsia="宋体" w:cs="宋体"/>
          <w:sz w:val="20"/>
          <w:szCs w:val="20"/>
        </w:rPr>
        <w:t>除专用合同条款另有约定外，发包人应最迟于开工日期 7 天前向承包人移交施工</w:t>
      </w:r>
      <w:r>
        <w:rPr>
          <w:rFonts w:hint="eastAsia" w:ascii="宋体" w:hAnsi="宋体" w:eastAsia="宋体" w:cs="宋体"/>
          <w:sz w:val="20"/>
          <w:szCs w:val="20"/>
          <w:lang w:eastAsia="zh-CN"/>
        </w:rPr>
        <w:t>。</w:t>
      </w:r>
    </w:p>
    <w:p w14:paraId="15F3FBB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2.4.2 提供施工条件</w:t>
      </w:r>
    </w:p>
    <w:p w14:paraId="0CBF086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除专用合同条款另有约定外，发包人应负责提供施工所需要的条件，包括：</w:t>
      </w:r>
    </w:p>
    <w:p w14:paraId="11E0419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(1)将施工用水、电力、通讯线路等施工所必需的条件接至施工现场内；</w:t>
      </w:r>
    </w:p>
    <w:p w14:paraId="2616F11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(2)保证向承包人提供正常施工所需要的进入施工现场的交通条件；</w:t>
      </w:r>
    </w:p>
    <w:p w14:paraId="686CE85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(3)协调处理施工现场周围地下管线和邻近建筑物、构筑物、古树名木的保护工作，并承担相关费用；</w:t>
      </w:r>
    </w:p>
    <w:p w14:paraId="3B5B8A6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(4)按照专用合同条款约定应提供的其他设施和条件。</w:t>
      </w:r>
    </w:p>
    <w:p w14:paraId="0A920D5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2.4.3 提供基础资料</w:t>
      </w:r>
    </w:p>
    <w:p w14:paraId="76166C9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发包人应当在移交施工现场前向承包人提供施工现场及工程施工所必需的毗邻区域内供水、排水、供电、供气、供热、通信、广播电视等地下管线资料，气象和水文观测资料，地质勘 察资料，相邻建筑物、构筑物和地下工程等有关基础资料，并对所提供资料的真实性、准确性和完整性负责。</w:t>
      </w:r>
    </w:p>
    <w:p w14:paraId="4CD642D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按照法律规定确需在开工后方能提供的基础资料，发包人应尽其努力及时地在相应工程施工前的合理期限内提供，合理期限应以不影响承包人的正常施工为限。</w:t>
      </w:r>
    </w:p>
    <w:p w14:paraId="3FE8CC9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2.4.4 逾期提供的责任</w:t>
      </w:r>
    </w:p>
    <w:p w14:paraId="0A987EB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因发包人原因未能按合同约定及时向承包人提供施工现场、施工条件、基础资料的，由发包人承担由此增加的费用和（或）延误的工期。</w:t>
      </w:r>
    </w:p>
    <w:p w14:paraId="304BBD8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2.5 资金来源证明及支付担保</w:t>
      </w:r>
    </w:p>
    <w:p w14:paraId="0D3AFA1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除专用合同条款另有约定外，发包人应在收到承包人要求提供资金来源证明的书面通知后 28 天内，向承包人提供能够按照合同约定支付合同价款的相应资金来源证明。</w:t>
      </w:r>
    </w:p>
    <w:p w14:paraId="7437409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除专用合同条款另有约定外，发包人要求承包人提供履约担保的，发包人应当向承包人提供支付担保。支付担保可以采用银行保函或担保公司担保等形式，具体由合同当事人在专用合同条款中约定。</w:t>
      </w:r>
    </w:p>
    <w:p w14:paraId="31576F5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2.6 支付合同价款</w:t>
      </w:r>
    </w:p>
    <w:p w14:paraId="78A7BD3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发包人应按合同约定向承包人及时支付合同价款。</w:t>
      </w:r>
    </w:p>
    <w:p w14:paraId="5AC0169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2.7 组织竣工验收</w:t>
      </w:r>
    </w:p>
    <w:p w14:paraId="02A7A2C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发包人应按合同约定及时组织竣工验收。</w:t>
      </w:r>
    </w:p>
    <w:p w14:paraId="4879B68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2.8 现场统一管理协议</w:t>
      </w:r>
    </w:p>
    <w:p w14:paraId="229DC72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发包人应与承包人、由发包人直接发包的专业工程的承包人签订施工现场统一管理协议，明确各方的权利义务。施工现场统一管理协议作为专用合同条款的附件。</w:t>
      </w:r>
    </w:p>
    <w:p w14:paraId="66EB296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 承包人</w:t>
      </w:r>
    </w:p>
    <w:p w14:paraId="291BE45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3.1 承包人的一般义务</w:t>
      </w:r>
    </w:p>
    <w:p w14:paraId="43960A7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承包人在履行合同过程中应遵守法律和工程建设标准规范，并履行以下义务：</w:t>
      </w:r>
    </w:p>
    <w:p w14:paraId="38A46EB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(1)办理法律规定应由承包人办理的许可和批准，并将办理结果书面报送发包人留存；</w:t>
      </w:r>
    </w:p>
    <w:p w14:paraId="159A73C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(2)按法律规定和合同约定完成工程，并在保修期内承担保修义务；</w:t>
      </w:r>
    </w:p>
    <w:p w14:paraId="10D41DB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(3)按法律规定和合同约定采取施工安全和环境保护措施，办理工伤保险，确保工程及人员、材料、设备和设施的安全；</w:t>
      </w:r>
    </w:p>
    <w:p w14:paraId="25254E2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(4)按合同约定的工作内容和施工进度要求，编制施工组织设计和施工措施计划，并对所有施工作业和施工方法的完备性和安全可靠性负责；</w:t>
      </w:r>
    </w:p>
    <w:p w14:paraId="4EF2C3E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9D5745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(6)按照第 6.3 款（环境保护）约定负责施工场地及其周边环境与生态的保护工作；</w:t>
      </w:r>
    </w:p>
    <w:p w14:paraId="5EC96AF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(7)按第 6.1 款（安全文明施工）约定采取施工安全措施，确保工程及其人员、材料、设备和设施的安全，防止因工程施工造成的人身伤害和财产损失；</w:t>
      </w:r>
    </w:p>
    <w:p w14:paraId="36C140C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(8)将发包人按合同约定支付的各项价款专用于合同工程，且应及时支付其雇用人员工资，并及时向分包人支付合同价款；</w:t>
      </w:r>
    </w:p>
    <w:p w14:paraId="60AD139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(9)按照法律规定和合同约定编制竣工资料，完成竣工资料立卷及归档，并按专用合同条款约定的竣工资料的套数、 内容、时间等要求移交发包人；</w:t>
      </w:r>
    </w:p>
    <w:p w14:paraId="611889B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(10)应履行的其他义务。</w:t>
      </w:r>
    </w:p>
    <w:p w14:paraId="52A2CD8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3.2 项目经理</w:t>
      </w:r>
    </w:p>
    <w:p w14:paraId="6E7577D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3.2.1 项目经理应为合同当事人所确认的人选，并在专用合同条款中明确项目经理的姓名、职称、 注册执业证书编号、联系方式及授权范围等事项，项目经理经承包人授权后代表承包人负责履行合同。 项目经理应是承包人正式聘用的员工，承包人应向发包人提交项目经理与承包人之间的劳动合同，以及 承包人为项目经理缴纳社会保险的有效证明。承包人不提交上述文件的，项目经理无权履行职责，发包人有权要求更换项目经理，由此增加的费用和（或）延误的工期由承包人承担。</w:t>
      </w:r>
    </w:p>
    <w:p w14:paraId="264A08D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230693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承包人违反上述约定的，应按照专用合同条款的约定，承担违约责任。</w:t>
      </w:r>
    </w:p>
    <w:p w14:paraId="629C276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 48 小时内向发包人代表和总监理工程师提交书面报告。</w:t>
      </w:r>
    </w:p>
    <w:p w14:paraId="512FB84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3.2.3 承包人需要更换项目经理的，应提前 14 天书面通知发包人和监理人，并征得发包人书面同意。通知中应当载明继任项目经理的注册执业资格、管理经验等资料，继任项目经理继续履行第 3.2.1 项约定的职责。未经发包人书面同意，承包人不得擅自更换项目经理。承包人擅自更换项目经理的，应按照专用合同条款的约定承担违约责</w:t>
      </w:r>
    </w:p>
    <w:p w14:paraId="6C1276D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3.2.4 发包人有权书面通知承包人更换其认为不称职的项目经理，通知中应当载明要求更换的理由。承包人应在接到更换通知后 14 天内向发包人提出书面的改进报告。发包人收到改进报告后仍要求 更换的，承包人应在接到第二次更换通知的 28 天内进行更换，并将新任命的项目经理的注册执业资格、 管理经验等资料书面通知发包人。继任项目经理继续履行第 3.2.1 项约定的职责。承包人无正当理由拒绝更换项目经理的，应按照专用合同条款的约定承担违约责任。</w:t>
      </w:r>
    </w:p>
    <w:p w14:paraId="4EE9F1F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3.2.5 项目经理因特殊情况授权其下属人员履行其某项工作职责的，该下属人员应具备履行相应职责的能力，并应提前 7 天将上述人员的姓名和授权范围书面通知监理人，并征得发包人书面同意。</w:t>
      </w:r>
    </w:p>
    <w:p w14:paraId="1EA0E57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3.3 承包人人员</w:t>
      </w:r>
    </w:p>
    <w:p w14:paraId="07B3770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3.3.1 除专用合同条款另有约定外，承包人应在接到开工通知后 7 天内，向监理人提交承包人项目 管理机构及施工现场人员安排的报告，其内容应包括合同管理、施工、技术、材料、质量、安全、财务 等主要施工管理人员名单及其岗位、注册执业资格等，以及各工种技术工人的安排情况，并同时提交主要施工管理人员与承包人之间的劳动关系证明和缴纳社会保险的有效证明。</w:t>
      </w:r>
    </w:p>
    <w:p w14:paraId="69B646A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3.3.2 承包人派驻到施工现场的主要施工管理人员应相对稳定。施工过程中如有变动，承包人应及时向监理人提交施工现场人员变动情况的报告。承包人更换主要施工管理人员时，应提前 7 天书面通知监理人，并征得发包人书面同意。通知中应当载明继任人员的注册执业资格、管理经验等资料。</w:t>
      </w:r>
    </w:p>
    <w:p w14:paraId="55B2796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特殊工种作业人员均应持有相应的资格证明，监理人可以随时检查。</w:t>
      </w:r>
    </w:p>
    <w:p w14:paraId="145F943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3.3.3 发包人对于承包人主要施工管理人员的资格或能力有异议的，承包人应提供资料证明被质疑人员有能力完成其岗位工作或不存在发包人所质疑的情形。发包人要求撤换不能按照合同约定履行职责 及义务的主要施工管理人员的，承包人应当撤换。承包人无正当理由拒绝撤换的，应按照专用合同条款的约定承担违约责任。</w:t>
      </w:r>
    </w:p>
    <w:p w14:paraId="042C309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3.3.</w:t>
      </w:r>
    </w:p>
    <w:p w14:paraId="55A0720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 除专用合同条款另有约定外，承包人的主要施工管理人员离开施工现场每月累计不超过 5天的，应报监理人同意；离开施工现场每月累计超过 5 天的，应通知监理人，并征得发包人书面同意。主要施工管理人员离开施工现场前应指定一名有经验的人员临时代行其职责，该人员应具备履行相应职责的资格和能力，且应征得监理人或发包人的同意。</w:t>
      </w:r>
    </w:p>
    <w:p w14:paraId="753B929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3.3.5 承包人擅自更换主要施工管理人员，或前述人员未经监理人或发包人同意擅自离开施工现场的，应按照专用合同条款约定承担违约责任。</w:t>
      </w:r>
    </w:p>
    <w:p w14:paraId="7097241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3.4 承包人现场查勘</w:t>
      </w:r>
    </w:p>
    <w:p w14:paraId="62A54C2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承包人应对基于发包人按照第 2.4.3 项（提供基础资料）提交的基础资料所做出的解释和推断负责，但因基础资料存在错误、遗漏导致承包人解释或推断失实的，由发包人承担责任。</w:t>
      </w:r>
    </w:p>
    <w:p w14:paraId="2BB2CEB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FA8DDC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3.5 分包</w:t>
      </w:r>
    </w:p>
    <w:p w14:paraId="22F6764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3.5.1 分包的一般约定</w:t>
      </w:r>
    </w:p>
    <w:p w14:paraId="59C9BCA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F5D92B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承包人不得以劳务分包的名义转包或违法分包工程。</w:t>
      </w:r>
    </w:p>
    <w:p w14:paraId="6C5D000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3.5.2 分包的确定</w:t>
      </w:r>
    </w:p>
    <w:p w14:paraId="52907DD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承包人应按专用合同条款的约定进行分包，确定分包人。已标价工程量清单或预算书中给定暂估价的专业工程，按照第 10.7 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 7 天内向发包人和监理人提交分包合同副本。</w:t>
      </w:r>
    </w:p>
    <w:p w14:paraId="0413E15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3.5.3 分包管理</w:t>
      </w:r>
    </w:p>
    <w:p w14:paraId="48E2E64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承包人应向监理人提交分包人的主要施工管理人员表，并对分包人的施工人员进行实名制管理，包括但不限于进出场管理、登记造册以及各种证照的办理。</w:t>
      </w:r>
    </w:p>
    <w:p w14:paraId="6C16FCE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3.5.4 分包合同价款</w:t>
      </w:r>
    </w:p>
    <w:p w14:paraId="446003D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(1)除本项第(2)目约定的情况或专用合同条款另有约定外，分包合同价款由承包人与分包人结算，未经承包人同意，发包人不得向分包人支付分包工程价款；</w:t>
      </w:r>
    </w:p>
    <w:p w14:paraId="0E90297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(2)生效法律文书要求发包人向分包人支付分包合同价款的，发包人有权从应付承包人工程款中扣除该部分款项。</w:t>
      </w:r>
    </w:p>
    <w:p w14:paraId="356DDAD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3.5.5 分包合同权益的转让</w:t>
      </w:r>
    </w:p>
    <w:p w14:paraId="26BF3D2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3D4B52C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3.6 工程照管与成品、半成品保护</w:t>
      </w:r>
    </w:p>
    <w:p w14:paraId="042321B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(1)除专用合同条款另有约定外， 自发包人向承包人移交施工现场之日起，承包人应负责照管工程及工程相关的材料、工程设备，直到颁发工程接收证书之日止。</w:t>
      </w:r>
    </w:p>
    <w:p w14:paraId="242667F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(2)在承包人负责照管期间，因承包人原因造成工程、材料、工程设备损坏的，由承包人负责修复或更换，并承担由此增加的费用和（或）延误的工期。</w:t>
      </w:r>
    </w:p>
    <w:p w14:paraId="653EB22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(3)对合同内分期完成的成品和半成品，在工程接收证书颁发前，由承包人承担保护责任。因承包人原因造成成品或半成品损坏的，由承包人负责修复或更换，并承担由此增加的费用和（或）延误的工期。</w:t>
      </w:r>
    </w:p>
    <w:p w14:paraId="1F14FE7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3.7 履约担保</w:t>
      </w:r>
    </w:p>
    <w:p w14:paraId="3B25DB5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74E8F0C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因承包人原因导致工期延长的，继续提供履约担保所增加的费用由承包人承担；非因承包人原因导致工期延长的，继续提供履约担保所增加的费用由发包人承担。</w:t>
      </w:r>
    </w:p>
    <w:p w14:paraId="4EDB94F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3.8 联合体</w:t>
      </w:r>
    </w:p>
    <w:p w14:paraId="7F35973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3.8.1 联合体各方应共同与发包人签订合同协议书。联合体各方应为履行合同向发包人承担连带责任。</w:t>
      </w:r>
    </w:p>
    <w:p w14:paraId="7425914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3.8.2 联合体协议经发包人确认后作为合同附件。在履行合同过程中，未经发包人同意，不得修改联合体协议。</w:t>
      </w:r>
    </w:p>
    <w:p w14:paraId="51209D5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3.8.3 联合体牵头人负责与发包人和监理人联系，并接受指示，负责组织联合体各成员全面履行合同。</w:t>
      </w:r>
    </w:p>
    <w:p w14:paraId="242D10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监理人</w:t>
      </w:r>
    </w:p>
    <w:p w14:paraId="715F8C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0"/>
          <w:szCs w:val="20"/>
        </w:rPr>
      </w:pPr>
      <w:r>
        <w:rPr>
          <w:rFonts w:hint="eastAsia" w:ascii="宋体" w:hAnsi="宋体" w:eastAsia="宋体" w:cs="宋体"/>
          <w:sz w:val="20"/>
          <w:szCs w:val="20"/>
        </w:rPr>
        <w:t>4.1 监理人的一般规定</w:t>
      </w:r>
    </w:p>
    <w:p w14:paraId="2B43BEB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工程实行监理的，发包人和承包人应在专用合同条款中明确监理人的监理内容及监理权限等事项。 监理人应当根据发包人授权及法律规定，代表发包人对工程施工相关事项进行检查、查验、审核、验收，并签发相关指示，但监理人无权修改合同，且无权减轻或免除合同约定的承包人的任何责任与义务。除专用合同条款另有约定外，监理人在施工现场的办公场所、生活场所由承包人提供，所发生的费用由发包人承担。</w:t>
      </w:r>
    </w:p>
    <w:p w14:paraId="363CD45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4.2 监理人员</w:t>
      </w:r>
    </w:p>
    <w:p w14:paraId="133552D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发包人授予监理人对工程实施监理的权利由监理人派驻施工现场的监理人员行使，监理人员包括总 监理工程师及监理工程师。监理人应将授权的总监理工程师和监理工程师的姓名及授权范围以书面形式 提前通知承包人。更换总监理工程师的，监理人应提前 7 天书面通知承包人；更换其他监理人员，监理人应提前 48 小时书面通知承包人。</w:t>
      </w:r>
    </w:p>
    <w:p w14:paraId="6221B70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4.3 监理人的指示</w:t>
      </w:r>
    </w:p>
    <w:p w14:paraId="69CAC6E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监理人应按照发包人的授权发出监理指示。监理人的指示应采用书面形式，并经其授权的监理人员 签字。紧急情况下，为了保证施工人员的安全或避免工程受损，监理人员可以口头形式发出指示，该指示与书面形式的指示具有同等法律效力，但必须在发出口头指示后 24 小时内补发书面监理指示，补发的书面监理指示应与口头指示一致。</w:t>
      </w:r>
    </w:p>
    <w:p w14:paraId="5157388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监理人发出的指示应送达承包人项目经理或经项目经理授权接收的人员。因监理人未能按合同约定 发出指示、指示延误或发出了错误指示而导致承包人费用增加和（或）工期延误的，由发包人承担相应 责任。除专用合同条款另有约定外，总监理工程师不应将第 4.4 款（商定或确定）约定应由总监理工程师作出确定的权力授权或委托给其他监理人员。</w:t>
      </w:r>
    </w:p>
    <w:p w14:paraId="551455C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承包人对监理人发出的指示有疑问的，应向监理人提出书面异议，监理人应在 48 小时内对该指示予以确认、更改或撤销，监理人逾期未回复的，承包人有权拒绝执行上述指示。</w:t>
      </w:r>
    </w:p>
    <w:p w14:paraId="2E61DBC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监理人对承包人的任何工作、工程或其采用的材料和工程设备未在约定的或合理期限内提出意见的，视为批准，但不免除或减轻承包人对该工作、工程、材料、工程设备等应承担的责任和义务。</w:t>
      </w:r>
    </w:p>
    <w:p w14:paraId="4ABF195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4.4 商定或确定</w:t>
      </w:r>
    </w:p>
    <w:p w14:paraId="60162DB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合同当事人进行商定或确定时，总监理工程师应当会同合同当事人尽量通过协商达成一致，不能达成一致的，由总监理工程师按照合同约定审慎做出公正的确定。</w:t>
      </w:r>
    </w:p>
    <w:p w14:paraId="6E7F18E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总监理工程师应将确定以书面形式通知发包人和承包人，并附详细依据。合同当事人对总监理工程 师的确定没有异议的，按照总监理工程师的确定执行。任何一方合同当事人有异议，按照第 20 条（争 议解决）约定处理。争议解决前，合同当事人暂按总监理工程师的确定执行；争议解决后，争议解决的结果与总监理工程师的确定不一致的，按照争议解决的结果执行，由此造成的损失由责任人承担。</w:t>
      </w:r>
    </w:p>
    <w:p w14:paraId="4C91112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 工程质量</w:t>
      </w:r>
    </w:p>
    <w:p w14:paraId="6C92782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5.1 质量要求</w:t>
      </w:r>
    </w:p>
    <w:p w14:paraId="07E1475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5.1.1 工程质量标准必须符合现行国家有关工程施工质量验收规范和标准的要求。有关工程质量的特殊标准或要求由合同当事人在专用合同条款中约定。</w:t>
      </w:r>
    </w:p>
    <w:p w14:paraId="7921F08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5.1.2 因发包人原因造成工程质量未达到合同约定标准的，由发包人承担由此增加的费用和（或）延误的工期，并支付承包人合理的利润。</w:t>
      </w:r>
    </w:p>
    <w:p w14:paraId="3AFF71C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5.1.3 因承包人原因造成工程质量未达到合同约定标准的，发包人有权要求承包人返工直至工程质量达到合同约定的标准为止，并由承包人承担由此增加的费用和（或）延误的工期。</w:t>
      </w:r>
    </w:p>
    <w:p w14:paraId="6EEDB2D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5.2 质量保证措施</w:t>
      </w:r>
    </w:p>
    <w:p w14:paraId="78AC045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5.2.1 发包人的质量管理</w:t>
      </w:r>
    </w:p>
    <w:p w14:paraId="5174680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发包人应按照法律规定及合同约定完成与工程质量有关的各项工作。</w:t>
      </w:r>
    </w:p>
    <w:p w14:paraId="55A2B83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5.2.2 承包人的质量管理</w:t>
      </w:r>
    </w:p>
    <w:p w14:paraId="6A7A302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承包人按照第 7.1 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9903C0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承包人应对施工人员进行质量教育和技术培训，定期考核施工人员的劳动技能，严格执行施工规范和操作规程。</w:t>
      </w:r>
    </w:p>
    <w:p w14:paraId="76BDE18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承包人应按照法律规定和发包人的要求，对材料、工程设备以及工程的所有部位及其施工工艺进行全过程的质量检查和检验，并作详细记录，编制工程质量报表，报送监理人审查。 此外，承包人还应按照法律规定和发包人的要求，进行施工现场取样试验、工程复核测量和设备性能检测，提供试验样品、提交试验报告和测量成果以及其他工作。</w:t>
      </w:r>
    </w:p>
    <w:p w14:paraId="5B9A608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5.2.3 监理人的质量检查和检验</w:t>
      </w:r>
    </w:p>
    <w:p w14:paraId="7A86FB9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监理人按照法律规定和发包人授权对工程的所有部位及其施工工艺、材料和工程设备进行检查和检 验。承包人应为监理人的检查和检验提供方便，包括监理人到施工现场，或制造、加工地点，或合同约 定的其他地方进行察看和查阅施工原始记录。监理人为此进行的检查和检验，不免除或减轻承包人按照合同约定应当承担的责任。</w:t>
      </w:r>
    </w:p>
    <w:p w14:paraId="2852F02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监理人的检查和检验不应影响施工正常进行。监理人的检查和检验影响施工正常进行的，且经检查 检验不合格的，影响正常施工的费用由承包人承担，工期不予顺延；经检查检验合格的，由此增加的费用和（或）延误的工期由发包人承担。</w:t>
      </w:r>
    </w:p>
    <w:p w14:paraId="2AE51C3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5.3 隐蔽工程检查</w:t>
      </w:r>
    </w:p>
    <w:p w14:paraId="07ECD9C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5.3.1 承包人自检</w:t>
      </w:r>
    </w:p>
    <w:p w14:paraId="75A7148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承包人应当对工程隐蔽部位进行自检，并经自检确认是否具备覆盖条件。</w:t>
      </w:r>
    </w:p>
    <w:p w14:paraId="3F0EA1B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5.3.2 检查程序</w:t>
      </w:r>
    </w:p>
    <w:p w14:paraId="5DF5907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除专用合同条款另有约定外，工程隐蔽部位经承包人自检确认具备覆盖条件的，承包人应在共同检 查前 48 小时书面通知监理人检查，通知中应载明隐蔽检查的内容、时间和地点，并应附有自检记录和必要的检查资料。</w:t>
      </w:r>
    </w:p>
    <w:p w14:paraId="6D5C71A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C3FC8F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除专用合同条款另有约定外，监理人不能按时进行检查的，应在检查前 24 小时向承包人提交书面 延期要求，但延期不能超过 48 小时，由此导致工期延误的，工期应予以顺延。监理人未按时进行检查， 也未提出延期要求的，视为隐蔽工程检查合格，承包人可自行完成覆盖工作，并作相应记录报送监理人，监理人应签字确认。监理人事后对检查记录有疑问的，可按第 5.3.3 项（重新检查）的约定重新检查。</w:t>
      </w:r>
    </w:p>
    <w:p w14:paraId="12522AB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5.3.3 重新检查</w:t>
      </w:r>
    </w:p>
    <w:p w14:paraId="29E08F5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承包人覆盖工程隐蔽部位后，发包人或监理人对质量有疑问的，可要求承包人对已覆盖的部位进行钻孔探测或揭开重新检查，承包人应遵照执行，并在检查后重新覆盖恢复原状。经检查证明工程质量符 合合同要求的，由发包人承担由此增加的费用和（或）延误的工期，并支付承包人合理的利润；经检查证明工程质量不符合合同要求的，由此增加的费用和（或）延误的工期由承包人承担。</w:t>
      </w:r>
    </w:p>
    <w:p w14:paraId="550544A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5.3.4 承包人私自覆盖</w:t>
      </w:r>
    </w:p>
    <w:p w14:paraId="20AB455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承包人未通知监理人到场检查，私自将工程隐蔽部位覆盖的，监理人有权指示承包人钻孔探测或揭开检查，无论工程隐蔽部位质量是否合格，由此增加的费用和（或）延误的工期均由承包人承担。</w:t>
      </w:r>
    </w:p>
    <w:p w14:paraId="3871DA5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5.4 不合格工程的处理</w:t>
      </w:r>
    </w:p>
    <w:p w14:paraId="6DA681E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5.4.1 因承包人原因造成工程不合格的，发包人有权随时要求承包人采取补救措施，直至达到合同 要求的质量标准， 由此增加的费用和（或）延误的工期由承包人承担。无法补救的，按照第13.2.4 项（拒绝接收全部或部分工程）约定执行。</w:t>
      </w:r>
    </w:p>
    <w:p w14:paraId="55B47A5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5.4.2 因发包人原因造成工程不合格的，由此增加的费用和（或）延误的工期由发包人承担，并支付承包人合理的利润。</w:t>
      </w:r>
    </w:p>
    <w:p w14:paraId="2FDD0AE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5.5 质量争议检测</w:t>
      </w:r>
    </w:p>
    <w:p w14:paraId="1EBEA80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合同当事人对工程质量有争议的，由双方协商确定的工程质量检测机构鉴定，由此产生的费用及因此造成的损失，由责任方承担。</w:t>
      </w:r>
    </w:p>
    <w:p w14:paraId="754E5C1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合同当事人均有责任的，由双方根据其责任分别承担。合同当事人无法达成一致的，按照第 4.4款（商定或确定）执行。</w:t>
      </w:r>
    </w:p>
    <w:p w14:paraId="5308470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 安全文明施工与环境保护</w:t>
      </w:r>
    </w:p>
    <w:p w14:paraId="3716D7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 安全文明施工</w:t>
      </w:r>
    </w:p>
    <w:p w14:paraId="4F3143B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6.1.1 安全生产要求</w:t>
      </w:r>
    </w:p>
    <w:p w14:paraId="2DDF6A9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合同履行期间，合同当事人均应当遵守国家和工程所在地有关安全生产的要求，合同当事人有特别要求的，应在专用合同条款中明确施工项目安全生产标准化达标目标及相应事项。</w:t>
      </w:r>
    </w:p>
    <w:p w14:paraId="73C8031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承包人有权拒绝发包人及监理人强令承包人违章作业、冒险施工的任何指示。在施工过程中，如遇 到突发的地质变动、事先未知的地下施工障碍等影响施工安全的紧急情况，承包人应及时报告监理人和发包人，发包人应当及时下令停工并报政府有关行政管理部门采取应急措施。</w:t>
      </w:r>
    </w:p>
    <w:p w14:paraId="31BED64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因安全生产需要暂停施工的，按照第 7.8 款（暂停施工）的约定执行。</w:t>
      </w:r>
    </w:p>
    <w:p w14:paraId="6E4F35C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6.1.2 安全生产保证措施</w:t>
      </w:r>
    </w:p>
    <w:p w14:paraId="3B0E193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lang w:eastAsia="zh-CN"/>
        </w:rPr>
      </w:pPr>
      <w:r>
        <w:rPr>
          <w:rFonts w:hint="eastAsia" w:ascii="宋体" w:hAnsi="宋体" w:eastAsia="宋体" w:cs="宋体"/>
          <w:sz w:val="20"/>
          <w:szCs w:val="20"/>
        </w:rPr>
        <w:t>承包人应当按照有关规定编制安全技术措施或者专项施工方案，建立安全生产责任制度、治安保卫 制度及安全生产教育培训制度，并按安全生产法律规定及合同约定履行安全职责，如实编制工程安全生产的有关记录，接受发包人、监理人及政府安全监督部门的检查</w:t>
      </w:r>
      <w:r>
        <w:rPr>
          <w:rFonts w:hint="eastAsia" w:ascii="宋体" w:hAnsi="宋体" w:eastAsia="宋体" w:cs="宋体"/>
          <w:sz w:val="20"/>
          <w:szCs w:val="20"/>
          <w:lang w:eastAsia="zh-CN"/>
        </w:rPr>
        <w:t>。</w:t>
      </w:r>
    </w:p>
    <w:p w14:paraId="51C5DC7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6.1.3 特别安全生产事项</w:t>
      </w:r>
    </w:p>
    <w:p w14:paraId="3A44AA7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承包人应按照法律规定进行施工，开工前做好安全技术交底工作，施工过程中做好各项安全防护措 施。承包人为实施合同而雇用的特殊工种的人员应受过专门的培训并已取得政府有关管理机构颁发的上岗证书。</w:t>
      </w:r>
    </w:p>
    <w:p w14:paraId="0C455F9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承包人在动力设备、输电线路、地下管道、密封防震车间、易燃易爆地段以及临街交通要道附近施工时，施工开始前应向发包人和监理人提出安全防护措施，经发包人认可后实施。</w:t>
      </w:r>
    </w:p>
    <w:p w14:paraId="7B52B19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实施爆破作业，在放射、毒害性环境中施工（含储存、运输、使用）及使用毒害性、腐蚀性物品施 工时，承包人应在施工前 7 天以书面通知发包人和监理人，并报送相应的安全防护措施，经发包人认可后实施。</w:t>
      </w:r>
    </w:p>
    <w:p w14:paraId="29DEBDD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需单独编制危险性较大分部分项专项工程施工方案的，及要求进行专家论证的超过一定规模的危险性较大的分部分项工程，承包人应及时编制和组织论证。</w:t>
      </w:r>
    </w:p>
    <w:p w14:paraId="49B08D3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6.1.4 治安保卫</w:t>
      </w:r>
    </w:p>
    <w:p w14:paraId="69A4CB4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除专用合同条款另有约定外，发包人应与当地公安部门协商，在现场建立治安管理机构或联防组织，统一管理施工场地的治安保卫事项，履行合同工程的治安保卫职责。</w:t>
      </w:r>
    </w:p>
    <w:p w14:paraId="73FA00B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发包人和承包人除应协助现场治安管理机构或联防组织维护施工场地的社会治安外，还应做好包括生活区在内的各自管辖区的治安保卫工作。</w:t>
      </w:r>
    </w:p>
    <w:p w14:paraId="0D5212E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除专用合同条款另有约定外，发包人和承包人应在工程开工后 7 天内共同编制施工场地治安管理计 划，并制定应对突发治安事件的紧急预案。在工程施工过程中，发生暴乱、爆炸等恐怖事件，以及群殴、 械斗等群体性突发治安事件的，发包人和承包人应立即向当地政府报告。发包人和承包人应积极协助当地有关部门采取措施平息事态，防止事态扩大，尽量避免人员伤亡和财产损失。</w:t>
      </w:r>
    </w:p>
    <w:p w14:paraId="0FA6D39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6.1.5 文明施工</w:t>
      </w:r>
    </w:p>
    <w:p w14:paraId="5A70AEF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295BFE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E301DD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6.1.6 安全文明施工费</w:t>
      </w:r>
    </w:p>
    <w:p w14:paraId="178C9BE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安全文明施工费由发包人承担，发包人不得以任何形式扣减该部分费用。因基准日期后合同所适用的法律或政府有关规定发生变化，增加的安全文明施工费由发包人承担。</w:t>
      </w:r>
    </w:p>
    <w:p w14:paraId="1A9F642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53B893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除专用合同条款另有约定外，发包人应在开工后 28 天内预付安全文明施工费总额的 50%，其余部 分与进度款同期支付。发包人逾期支付安全文明施工费超过 7 天的，承包人有权向发包人发出要求预付 的催告通知，发包人收到通知后 7 天内仍未支付的，承包人有权暂停施工，并按第 16.1.1 项（发包人违约的情形）执行。</w:t>
      </w:r>
    </w:p>
    <w:p w14:paraId="002710C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C86EF6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6.1.7 紧急情况处理</w:t>
      </w:r>
    </w:p>
    <w:p w14:paraId="4D2601B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0C4037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6.1.8 事故处理</w:t>
      </w:r>
    </w:p>
    <w:p w14:paraId="22BC198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工程施工过程中发生事故的，承包人应立即通知监理人，监理人应立即通知发包人。发包人和承包人应立即组织人员和设备进行紧急抢救和抢修，减少人员伤亡和财产损失，防止事故扩大，并保护事故 现场。需要移动现场物品时，应作出标记和书面记录，妥善保管有关证据。发包人和承包人应按国家有关规定，及时如实地向有关部门报告事故发生的情况，以及正在采取的紧急措施等。</w:t>
      </w:r>
    </w:p>
    <w:p w14:paraId="6D63650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6.1.9 安全生产责任</w:t>
      </w:r>
    </w:p>
    <w:p w14:paraId="6A1D9D2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"6.1.9.1" </w:instrText>
      </w:r>
      <w:r>
        <w:rPr>
          <w:rFonts w:hint="eastAsia" w:ascii="宋体" w:hAnsi="宋体" w:eastAsia="宋体" w:cs="宋体"/>
          <w:sz w:val="20"/>
          <w:szCs w:val="20"/>
        </w:rPr>
        <w:fldChar w:fldCharType="separate"/>
      </w:r>
      <w:r>
        <w:rPr>
          <w:rFonts w:hint="eastAsia" w:ascii="宋体" w:hAnsi="宋体" w:eastAsia="宋体" w:cs="宋体"/>
          <w:sz w:val="20"/>
          <w:szCs w:val="20"/>
        </w:rPr>
        <w:t>6.1.9.1</w:t>
      </w:r>
      <w:r>
        <w:rPr>
          <w:rFonts w:hint="eastAsia" w:ascii="宋体" w:hAnsi="宋体" w:eastAsia="宋体" w:cs="宋体"/>
          <w:sz w:val="20"/>
          <w:szCs w:val="20"/>
        </w:rPr>
        <w:fldChar w:fldCharType="end"/>
      </w:r>
      <w:r>
        <w:rPr>
          <w:rFonts w:hint="eastAsia" w:ascii="宋体" w:hAnsi="宋体" w:eastAsia="宋体" w:cs="宋体"/>
          <w:sz w:val="20"/>
          <w:szCs w:val="20"/>
        </w:rPr>
        <w:t xml:space="preserve"> 发包人的安全责任</w:t>
      </w:r>
    </w:p>
    <w:p w14:paraId="418E3DD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发包人应负责赔偿以下各种情况造成的损失：</w:t>
      </w:r>
    </w:p>
    <w:p w14:paraId="592C426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(1)工程或工程的任何部分对土地的占用所造成的第三者财产损失；</w:t>
      </w:r>
    </w:p>
    <w:p w14:paraId="7BC6D84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(2)由于发包人原因在施工场地及其毗邻地带造成的第三者人身伤亡和财产损失；</w:t>
      </w:r>
    </w:p>
    <w:p w14:paraId="75E7282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(3)由于发包人原因对承包人、监理人造成的人员人身伤亡和财产损失；</w:t>
      </w:r>
    </w:p>
    <w:p w14:paraId="45235E0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(4)由于发包人原因造成的发包人自身人员的人身伤害以及财产损失。</w:t>
      </w:r>
    </w:p>
    <w:p w14:paraId="430CDA3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"6.1.9.2" </w:instrText>
      </w:r>
      <w:r>
        <w:rPr>
          <w:rFonts w:hint="eastAsia" w:ascii="宋体" w:hAnsi="宋体" w:eastAsia="宋体" w:cs="宋体"/>
          <w:sz w:val="20"/>
          <w:szCs w:val="20"/>
        </w:rPr>
        <w:fldChar w:fldCharType="separate"/>
      </w:r>
      <w:r>
        <w:rPr>
          <w:rFonts w:hint="eastAsia" w:ascii="宋体" w:hAnsi="宋体" w:eastAsia="宋体" w:cs="宋体"/>
          <w:sz w:val="20"/>
          <w:szCs w:val="20"/>
        </w:rPr>
        <w:t>6.1.9.2</w:t>
      </w:r>
      <w:r>
        <w:rPr>
          <w:rFonts w:hint="eastAsia" w:ascii="宋体" w:hAnsi="宋体" w:eastAsia="宋体" w:cs="宋体"/>
          <w:sz w:val="20"/>
          <w:szCs w:val="20"/>
        </w:rPr>
        <w:fldChar w:fldCharType="end"/>
      </w:r>
      <w:r>
        <w:rPr>
          <w:rFonts w:hint="eastAsia" w:ascii="宋体" w:hAnsi="宋体" w:eastAsia="宋体" w:cs="宋体"/>
          <w:sz w:val="20"/>
          <w:szCs w:val="20"/>
        </w:rPr>
        <w:t xml:space="preserve"> 承包人的安全责任</w:t>
      </w:r>
    </w:p>
    <w:p w14:paraId="525BBBC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由于承包人原因在施工场地内及其毗邻地带造成的发包人、监理人以及第三者人员伤亡和财产损失， 由承包人负责赔偿。</w:t>
      </w:r>
    </w:p>
    <w:p w14:paraId="4D9460B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6.2 职业健康</w:t>
      </w:r>
    </w:p>
    <w:p w14:paraId="1949573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6.2.1 劳动保护</w:t>
      </w:r>
    </w:p>
    <w:p w14:paraId="05DE2B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0CFD67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458C7B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承包人应按法律规定安排工作时间，保证其雇佣人员享有休息和休假的权利。因工程施工的特殊需要占用休假日或延长工作时间的，应不超过法律规定的限度，并按法律规定给予补休或付酬。</w:t>
      </w:r>
    </w:p>
    <w:p w14:paraId="1B6E4EE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6.2.2 生活条件</w:t>
      </w:r>
    </w:p>
    <w:p w14:paraId="426F97E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承包人应为其履行合同所雇用的人员提供必要的膳宿条件和生活环境；承包人应采取有效措施预防 传染病，保证施工人员的健康，并定期对施工现场、施工人员生活基地和工程进行防疫和卫生的专业检查和处理， 在远离城镇的施工场地，还应配备必要的伤病防治和急救的医务人员与医疗设施。</w:t>
      </w:r>
    </w:p>
    <w:p w14:paraId="59294E7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6.3 环境保护</w:t>
      </w:r>
    </w:p>
    <w:p w14:paraId="36B3296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承包人应在施工组织设计中列明环境保护的具体措施。在合同履行期间，承包人应采取合理措施保 护施工现场环境。对施工作业过程中可能引起的大气、水、噪音以及固体废物污染采取具体可行的防范措施。</w:t>
      </w:r>
    </w:p>
    <w:p w14:paraId="723CBAB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承包人应当承担因其原因引起的环境污染侵权损害赔偿责任，因上述环境污染引起纠纷而导致暂停施工的，由此增加的费用和（或）延误的工期由承包人承担。</w:t>
      </w:r>
    </w:p>
    <w:p w14:paraId="44573BA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 工期和进度</w:t>
      </w:r>
    </w:p>
    <w:p w14:paraId="2CFE034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7.1 施工组织设计</w:t>
      </w:r>
    </w:p>
    <w:p w14:paraId="7304D86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7.1.1 施工组织设计的内容</w:t>
      </w:r>
    </w:p>
    <w:p w14:paraId="792F539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施工组织设计应包含以下内容：</w:t>
      </w:r>
    </w:p>
    <w:p w14:paraId="6CA71C3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(1)施工方案；</w:t>
      </w:r>
    </w:p>
    <w:p w14:paraId="51B5033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(2)施工现场平面布置图；</w:t>
      </w:r>
    </w:p>
    <w:p w14:paraId="4CA8BC2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(3)施工进度计划和保证措施；</w:t>
      </w:r>
    </w:p>
    <w:p w14:paraId="540D090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(4)劳动力及材料供应计划；</w:t>
      </w:r>
    </w:p>
    <w:p w14:paraId="0A75200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(5)施工机械设备的选用；</w:t>
      </w:r>
    </w:p>
    <w:p w14:paraId="1FF0899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(6)质量保证体系及措施；</w:t>
      </w:r>
    </w:p>
    <w:p w14:paraId="7683F00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(7)安全生产、文明施工措施；</w:t>
      </w:r>
    </w:p>
    <w:p w14:paraId="016B0AC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(8)环境保护、成本控制措施；</w:t>
      </w:r>
    </w:p>
    <w:p w14:paraId="21FEDD7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(9)合同当事人约定的其他内容。</w:t>
      </w:r>
    </w:p>
    <w:p w14:paraId="3749AA5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7.1.2 施工组织设计的提交和修改</w:t>
      </w:r>
    </w:p>
    <w:p w14:paraId="001E4A5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除专用合同条款另有约定外，承包人应在合同签订后 14 天内，但至迟不得晚于第 7.3.2 项（开工通知）载明的开工日期前 7 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73A863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施工进度计划的编制和修改按照第7.2 款（施工进度计划）执行。</w:t>
      </w:r>
    </w:p>
    <w:p w14:paraId="566EDB5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7.2 施工进度计划</w:t>
      </w:r>
    </w:p>
    <w:p w14:paraId="1B99795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7.2.1 施工进度计划的编制</w:t>
      </w:r>
    </w:p>
    <w:p w14:paraId="160ACA7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承包人应按照第 7.1 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B4F558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7.2.2 施工进度计划的修订</w:t>
      </w:r>
    </w:p>
    <w:p w14:paraId="35AA26A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施工进度计划不符合合同要求或与工程的实际进度不一致的，承包人应向监理人提交修订的施工进 度计划，并附具有关措施和相关资料，由监理人报送发包人。除专用合同条款另有约定外，发包人和监理人应在收到修订的施工进度计划后 7 天内完成审核和批准或提出修改意见。发包人和监理人对承包人 提交的施工进度计划的确认，不能减轻或免除承包人根据法律规定和合同约定应承担的任何责任或义务。</w:t>
      </w:r>
    </w:p>
    <w:p w14:paraId="014CF21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7.3 开工</w:t>
      </w:r>
    </w:p>
    <w:p w14:paraId="3EE6A14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7.3.1 开工准备</w:t>
      </w:r>
    </w:p>
    <w:p w14:paraId="6E99800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除专用合同条款另有约定外，承包人应按照第 7.1 款（施工组织设计）约定的期限，向监理人提交 工程开工报审表，经监理人报发包人批准后执行。开工报审表应详细说明按施工进度计划正常施工所需的施工道路、临时设施、材料、工程设备、施工设备、施工人员等落实情况以及工程的进度安排。</w:t>
      </w:r>
    </w:p>
    <w:p w14:paraId="4E23105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除专用合同条款另有约定外，合同当事人应按约定完成开工准备工作。</w:t>
      </w:r>
    </w:p>
    <w:p w14:paraId="3EDA622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7.3.2 开工通知</w:t>
      </w:r>
    </w:p>
    <w:p w14:paraId="1353A4A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发包人应按照法律规定获得工程施工所需的许可。经发包人同意后，监理人发出的开工通知应符合法律规定。监理人应在计划开工日期 7 天前向承包人发出开工通知，工期自开工通知中载明的开工日期起算。</w:t>
      </w:r>
    </w:p>
    <w:p w14:paraId="4747414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除专用合同条款另有约定外，因发包人原因造成监理人未能在计划开工日期之日起 90 天内发出开工通知的，承包人有权提出价格调整要求，或者解除合同。发包人应当承担由此增加的费用和（或）延误的工期，并向承包人支付合理利润。</w:t>
      </w:r>
    </w:p>
    <w:p w14:paraId="50DF07F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7.4 测量放线</w:t>
      </w:r>
    </w:p>
    <w:p w14:paraId="464D673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7.4.1 除专用合同条款另有约定外，发包人应在至迟不得晚于第 7.3.2 项（开工通知）载明的开工日期前 7 天通过监理人向承包人提供测量基准点、基准线和水准点及其书面资料。发包人应对其提供的</w:t>
      </w:r>
    </w:p>
    <w:p w14:paraId="5287262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测量基准点、基准线和水准点及其书面资料的真实性、准确性和完整性负责。</w:t>
      </w:r>
    </w:p>
    <w:p w14:paraId="5C01D2A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382C09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0D99B08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施工过程中对施工现场内水准点等测量标志物的保护工作由承包人负责。</w:t>
      </w:r>
    </w:p>
    <w:p w14:paraId="6E356E3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7.5 工期延误</w:t>
      </w:r>
    </w:p>
    <w:p w14:paraId="0C9B917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7.5.1 因发包人原因导致工期延误</w:t>
      </w:r>
    </w:p>
    <w:p w14:paraId="68C2EC1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在合同履行过程中，因下列情况导致工期延误和（或）费用增加的，由发包人承担由此延误的工期和（或）增加的费用，且发包人应支付承包人合理的利润：</w:t>
      </w:r>
    </w:p>
    <w:p w14:paraId="54F989E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(1)发包人未能按合同约定提供图纸或所提供图纸不符合合同约定的；</w:t>
      </w:r>
    </w:p>
    <w:p w14:paraId="5BB70E2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(2)发包人未能按合同约定提供施工现场、施工条件、基础资料、许可、批准等开工条件的；</w:t>
      </w:r>
    </w:p>
    <w:p w14:paraId="4E135AB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(3)发包人提供的测量基准点、基准线和水准点及其书面资料存在错误或疏漏的；</w:t>
      </w:r>
    </w:p>
    <w:p w14:paraId="3F2E21D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(4)发包人未能在计划开工日期之日起 7 天内同意下达开工通知的；</w:t>
      </w:r>
    </w:p>
    <w:p w14:paraId="131D4F7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(5)发包人未能按合同约定日期支付工程预付款、进度款或竣工结算款的；</w:t>
      </w:r>
    </w:p>
    <w:p w14:paraId="330C763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(6)监理人未按合同约定发出指示、批准等文件的；</w:t>
      </w:r>
    </w:p>
    <w:p w14:paraId="1DFAF21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(7)专用合同条款中约定的其他情形。</w:t>
      </w:r>
    </w:p>
    <w:p w14:paraId="0B42168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因发包人原因未按计划开工日期开工的，发包人应按实际开工日期顺延竣工日期，确保实际工期不 低于合同约定的工期总日历天数。因发包人原因导致工期延误需要修订施工进度计划的，按照第 7.2.2项（施工进度计划的修订）执行。</w:t>
      </w:r>
    </w:p>
    <w:p w14:paraId="768EB10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7.5.2 因承包人原因导致工期延误</w:t>
      </w:r>
    </w:p>
    <w:p w14:paraId="7F291C6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因承包人原因造成工期延误的，可以在专用合同条款中约定逾期竣工违约金的计算方法和逾期竣工违约金的上限。承包人支付逾期竣工违约金后，不免除承包人继续完成工程及修补缺陷的义务。</w:t>
      </w:r>
    </w:p>
    <w:p w14:paraId="25ECEC0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7.6 不利物质条件</w:t>
      </w:r>
    </w:p>
    <w:p w14:paraId="2307BD2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810FCA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承包人遇到不利物质条件时，应采取克服不利物质条件的合理措施继续施工，并及时通知发包人和监理人。通知应载明不利物质条件的内容以及承包人认为不可预见的理由。监理人经发包人同意后应当 及时发出指示，指示构成变更的，按第 10 条（变更）约定执行。承包人因采取合理措施而增加的费用和（或）延误的工期由发包人承担。</w:t>
      </w:r>
    </w:p>
    <w:p w14:paraId="7168DF6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7.7 异常恶劣的气候条件</w:t>
      </w:r>
    </w:p>
    <w:p w14:paraId="34BFD4E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4A3186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承包人应采取克服异常恶劣的气候条件的合理措施继续施工，并及时通知发包人和监理人。监理人 经发包人同意后应当及时发出指示，指示构成变更的，按第 10 条（变更）约定办理。承包人因采取合理措施而增加的费用和（或）延误的工期由发包人承担。</w:t>
      </w:r>
    </w:p>
    <w:p w14:paraId="1E3F138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 暂停施工</w:t>
      </w:r>
    </w:p>
    <w:p w14:paraId="24BE283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7.8.1 发包人原因引起的暂停施工</w:t>
      </w:r>
    </w:p>
    <w:p w14:paraId="4694152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因发包人原因引起暂停施工的，监理人经发包人同意后，应及时下达暂停施工指示。情况紧急且监理人未及时下达暂停施工指示的，按照第 7.8.4 项（紧急情况下的暂停施工）执行。</w:t>
      </w:r>
    </w:p>
    <w:p w14:paraId="19B6553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因发包人原因引起的暂停施工，发包人应承担由此增加的费用和（或）延误的工期，并支付承包人合理的利润。</w:t>
      </w:r>
    </w:p>
    <w:p w14:paraId="313F03A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7.8.2 承包人原因引起的暂停施工</w:t>
      </w:r>
    </w:p>
    <w:p w14:paraId="78C31A0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因承包人原因引起的暂停施工，承包人应承担由此增加的费用和（或）延误的工期，且承包人在收 到监理人复工指示后 84 天内仍未复工的，视为第 16.2.1 项（承包人违约的情形）第(7)目约定的承包人无法继续履行合同的情形。</w:t>
      </w:r>
    </w:p>
    <w:p w14:paraId="5CACC90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7.8.3 指示暂停施工</w:t>
      </w:r>
    </w:p>
    <w:p w14:paraId="169F021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监理人认为有必要时，并经发包人批准后，可向承包人作出暂停施工的指示，承包人应按监理人指示暂停施工。</w:t>
      </w:r>
    </w:p>
    <w:p w14:paraId="221D674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7.8.4 紧急情况下的暂停施工</w:t>
      </w:r>
    </w:p>
    <w:p w14:paraId="6933603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因紧急情况需暂停施工，且监理人未及时下达暂停施工指示的，承包人可先暂停施工，并及时通知  监理人。监理人应在接到通知后 24 小时内发出指示，逾期未发出指示，视为同意承包人暂停施工。监  理人不同意承包人暂停施工的，应说明理由，承包人对监理人的答复有异议，按照第 20 条（争议解决）约定处理。</w:t>
      </w:r>
    </w:p>
    <w:p w14:paraId="05789CA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7.8.5 暂停施工后的复工</w:t>
      </w:r>
    </w:p>
    <w:p w14:paraId="3B39DD3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暂停施工后，发包人和承包人应采取有效措施积极消除暂停施工的影响。在工程复工前，监理人会 同发包人和承包人确定因暂停施工造成的损失，并确定工程复工条件。当工程具备复工条件时，监理人应经发包人批准后向承包人发出复工通知，承包人应按照复工通知要求复工。</w:t>
      </w:r>
    </w:p>
    <w:p w14:paraId="674BC70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承包人无故拖延和拒绝复工的，承包人承担由此增加的费用和（或）延误的工期；因发包人原因无法按时复工的，按照第 7.5.1 项（因发包人原因导致工期延误）约定办理。</w:t>
      </w:r>
    </w:p>
    <w:p w14:paraId="5141372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7.8.6 暂停施工持续 56 天以上</w:t>
      </w:r>
    </w:p>
    <w:p w14:paraId="589365B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监理人发出暂停施工指示后 56 天内未向承包人发出复工通知，除该项停工属于第 7.8.2 项（承包 人原因引起的暂停施工）及第 17 条（不可抗力）约定的情形外，承包人可向发包人提交书面通知，要 求发包人在收到书面通知后 28 天内准许已暂停施工的部分或全部工程继续施工。发包人逾期不予批准 的，则承包人可以通知发包人，将工程受影响的部分视为按第 10.1 款（变更的范围）第(2)项的可取消工作。</w:t>
      </w:r>
    </w:p>
    <w:p w14:paraId="26190BB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暂停施工持续 84 天以上不复工的，且不属于第 7.8.2 项（承包人原因引起的暂停施工）及第17 条（不可抗力）约定的情形，并影响到整个工程以及合同目的实现的，承包人有权提出价格调整要求，或者解除合同。解除合同的，按照第 16.1.3 项（因发包人违约解除合同）执行。</w:t>
      </w:r>
    </w:p>
    <w:p w14:paraId="19A272F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7.8.7 暂停施工期间的工程照管</w:t>
      </w:r>
    </w:p>
    <w:p w14:paraId="0B2F59E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暂停施工期间，承包人应负责妥善照管工程并提供安全保障，由此增加的费用由责任方承担。</w:t>
      </w:r>
    </w:p>
    <w:p w14:paraId="7FB578A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7.8.8 暂停施工的措施</w:t>
      </w:r>
    </w:p>
    <w:p w14:paraId="6A50FBD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暂停施工期间，发包人和承包人均应采取必要的措施确保工程质量及安全，防止因暂停施工扩大损失。</w:t>
      </w:r>
    </w:p>
    <w:p w14:paraId="5B05190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7.9 提前竣工</w:t>
      </w:r>
    </w:p>
    <w:p w14:paraId="3F0C7E5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7.9.1 发包人要求承包人提前竣工的，发包人应通过监理人向承包人下达提前竣工指示，承包人应 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 监理人和发包人提出书面异议，发包人和监理人应在收到异议后 7 天内予以答复。任何情况下，发包人不得压缩合理工期。</w:t>
      </w:r>
    </w:p>
    <w:p w14:paraId="20AE059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7.9.2 发包人要求承包人提前竣工，或承包人提出提前竣工的建议能够给发包人带来效益的，合同当事人可以在专用合同条款中约定提前竣工的奖励。</w:t>
      </w:r>
    </w:p>
    <w:p w14:paraId="1240909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8.材料与设备</w:t>
      </w:r>
    </w:p>
    <w:p w14:paraId="38CC4A3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8.1 发包人供应材料与工程设备</w:t>
      </w:r>
    </w:p>
    <w:p w14:paraId="4AD0327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发包人自行供应材料、工程设备的，应在签订合同时在专用合同条款的附件《发包人供应材料设备一览表》中明确材料、工程设备的品种、规格、型号、数量、单价、质量等级和送达地点。</w:t>
      </w:r>
    </w:p>
    <w:p w14:paraId="1962598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承包人应提前 30 天通过监理人以书面形式通知发包人供应材料与工程设备进场。承包人按照第7.2.2 项（施工进度计划的修订）约定修订施工进度计划时，需同时提交经修订后的发包人供应材料与工程设备的进场计划。</w:t>
      </w:r>
    </w:p>
    <w:p w14:paraId="06BB7CF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8.2 承包人采购材料与工程设备</w:t>
      </w:r>
    </w:p>
    <w:p w14:paraId="7F05BB9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616EA2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8.3 材料与工程设备的接收与拒收</w:t>
      </w:r>
    </w:p>
    <w:p w14:paraId="56399CD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8.3.1 发包人应按《发包人供应材料设备一览表》约定的内容提供材料和工程设备，并向承包人提 供产品合格证明及出厂证明，对其质量负责。发包人应提前 24 小时以书面形式通知承包人、监理人材料和工程设备到货时间，承包人负责材料和工程设备的清点、检验和接收。</w:t>
      </w:r>
    </w:p>
    <w:p w14:paraId="03266B4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发包人提供的材料和工程设备的规格、数量或质量不符合合同约定的，或因发包人原因导致交货日期延误或交货地点变更等情况的，按照第 16.1 款（发包人违约）约定办理。</w:t>
      </w:r>
    </w:p>
    <w:p w14:paraId="3ADEA1C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8.3.2 承包人采购的材料和工程设备，应保证产品质量合格，承包人应在材料和工程设备到货前 24 小时通知监理人检验。承包人进行永久设备、材料的制造和生产的，应符合相关质量标准，并向监理人提交材料的样本以及有关资料，并应在使用该材料或工程设备之前获得监理人同意。</w:t>
      </w:r>
    </w:p>
    <w:p w14:paraId="5FB92BD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承包人采购的材料和工程设备不符合设计或有关标准要求时，承包人应在监理人要求的合理期限内 将不符合设计或有关标准要求的材料、工程设备运出施工现场，并重新采购符合要求的材料、工程设备，由此增加的费用和（或）延误的工期，由承包人承担。</w:t>
      </w:r>
    </w:p>
    <w:p w14:paraId="43B7A66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8.4 材料与工程设备的保管与使用</w:t>
      </w:r>
    </w:p>
    <w:p w14:paraId="7D950B8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8.4.1 发包人供应材料与工程设备的保管与使用</w:t>
      </w:r>
    </w:p>
    <w:p w14:paraId="68716F4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发包人供应的材料和工程设备，承包人清点后由承包人妥善保管，保管费用由发包人承担，但已标 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22A743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发包人供应的材料和工程设备使用前，由承包人负责检验，检验费用由发包人承担，不合格的不得使用。</w:t>
      </w:r>
    </w:p>
    <w:p w14:paraId="7AA333E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8.4.2 承包人采购材料与工程设备的保管与使用</w:t>
      </w:r>
    </w:p>
    <w:p w14:paraId="0E59F72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90653E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发包人或监理人发现承包人使用不符合设计或有关标准要求的材料和工程设备时，有权要求承包人进行修复、拆除或重新采购，由此增加的费用和（或）延误的工期， 由承包人承担。</w:t>
      </w:r>
    </w:p>
    <w:p w14:paraId="072C81D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8.5 禁止使用不合格的材料和工程设备</w:t>
      </w:r>
    </w:p>
    <w:p w14:paraId="4413546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8.5.1 监理人有权拒绝承包人提供的不合格材料或工程设备，并要求承包人立即进行更换。监理人应在更换后再次进行检查和检验，由此增加的费用和（或）延误的工期由承包人承担。</w:t>
      </w:r>
    </w:p>
    <w:p w14:paraId="34D9C0A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8.5.2 监理人发现承包人使用了不合格的材料和工程设备，承包人应按照监理人的指示立即改正，并禁止在工程中继续使用不合格的材料和工程设备。</w:t>
      </w:r>
    </w:p>
    <w:p w14:paraId="51C7830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8.5.3 发包人提供的材料或工程设备不符合合同要求的，承包人有权拒绝，并可要求发包人更换，由此增加的费用和（或）延误的工期由发包人承担，并支付承包人合理的利润。</w:t>
      </w:r>
    </w:p>
    <w:p w14:paraId="52528CD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8.6 样品</w:t>
      </w:r>
    </w:p>
    <w:p w14:paraId="50717AE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8.6.1 样品的报送与封存</w:t>
      </w:r>
    </w:p>
    <w:p w14:paraId="6966551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需要承包人报送样品的材料或工程设备，样品的种类、名称、规格、数量等要求均应在专用合同条款中约定。样品的报送程序如下：</w:t>
      </w:r>
    </w:p>
    <w:p w14:paraId="777DCEE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(1)承包人应在计划采购前 28 天向监理人报送样品。承包人报送的样品均应来自供应材料的实际生产地，且提供的样品的规格、数量足以表明材料或工程设备的质量、型号、颜色、表面处理、质地、误差和其他要求的特征。</w:t>
      </w:r>
    </w:p>
    <w:p w14:paraId="0696E41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(2)承包人每次报送样品时应随附申报单， 申报单应载明报送样品的相关数据和资料，并标明每件样品对应的图纸号，预留监理人批复意见栏。监理人应在收到承包人报送的样品后 7 天向承包人回复经发包人签认的样品审批意见。</w:t>
      </w:r>
    </w:p>
    <w:p w14:paraId="29E5B70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(3)经发包人和监理人审批确认的样品应按约定的方法封样，封存的样品作为检验工程相关部分的标准之一。承包人在施工过程中不得使用与样品不符的材料或工程设备。</w:t>
      </w:r>
    </w:p>
    <w:p w14:paraId="10D0068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(4)发包人和监理人对样品的审批确认仅为确认相关材料或工程设备的特征或用途，不得被理解为 对合同的修改或改变，也并不减轻或免除承包人任何的责任和义务。如果封存的样品修改或改变了合同约定，合同当事人应当以书面协议予以确认。</w:t>
      </w:r>
    </w:p>
    <w:p w14:paraId="2E48CC4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8.6.2 样品的保管</w:t>
      </w:r>
    </w:p>
    <w:p w14:paraId="3176EE0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经批准的样品应由监理人负责封存于现场，承包人应在现场为保存样品提供适当和固定的场所并保持适当和良好的存储环境条件。</w:t>
      </w:r>
    </w:p>
    <w:p w14:paraId="38DBDCE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8.7 材料与工程设备的替代</w:t>
      </w:r>
    </w:p>
    <w:p w14:paraId="313ED4E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8.7.1 出现下列情况需要使用替代材料和工程设备的，承包人应按照第 8.7.2 项约定的程序执行：</w:t>
      </w:r>
    </w:p>
    <w:p w14:paraId="17A24C0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(1)基准日期后生效的法律规定禁止使用的；</w:t>
      </w:r>
    </w:p>
    <w:p w14:paraId="663E7F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(2)发包人要求使用替代品的；</w:t>
      </w:r>
    </w:p>
    <w:p w14:paraId="177890E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(3)因其他原因必须使用替代品的。</w:t>
      </w:r>
    </w:p>
    <w:p w14:paraId="7EDADC8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8.7.2 承包人应在使用替代材料和工程设备 28 天前书面通知监理人，并附下列文件：</w:t>
      </w:r>
    </w:p>
    <w:p w14:paraId="436DA4E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 xml:space="preserve">(1)被替代的材料和工程设备的名称、数量、规格、型号、品牌、性能、价格及其他相关资料； </w:t>
      </w:r>
    </w:p>
    <w:p w14:paraId="27FE734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(2)替代品的名称、数量、规格、型号、品牌、性能、价格及其他相关资料；</w:t>
      </w:r>
    </w:p>
    <w:p w14:paraId="477E8F7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(3)替代品与被替代产品之间的差异以及使用替代品可能对工程产生的影响；</w:t>
      </w:r>
    </w:p>
    <w:p w14:paraId="25E69DA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(4)替代品与被替代产品的价格差异；</w:t>
      </w:r>
    </w:p>
    <w:p w14:paraId="562D76C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(5)使用替代品的理由和原因说明；</w:t>
      </w:r>
    </w:p>
    <w:p w14:paraId="1676AD1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(6)监理人要求的其他文件。</w:t>
      </w:r>
    </w:p>
    <w:p w14:paraId="01367DB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监理人应在收到通知后 14 天内向承包人发出经发包人签认的书面指示；监理人逾期发出书面指示的，视为发包人和监理人同意使用替代品。</w:t>
      </w:r>
    </w:p>
    <w:p w14:paraId="0B571FB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8.7.3 发包人认可使用替代材料和工程设备的，替代材料和工程设备的价格，按照已标价工程量清 单或预算书相同项目的价格认定；无相同项目的，参考相似项目价格认定；既无相同项目也无相似项目的，按照合理的成本与利润构成的原则， 由合同当事人按照第 4.4 款（商定或确定）确定价格。</w:t>
      </w:r>
    </w:p>
    <w:p w14:paraId="3DD158E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8.8 施工设备和临时设施</w:t>
      </w:r>
    </w:p>
    <w:p w14:paraId="08C4D34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8.8.1 承包人提供的施工设备和临时设施</w:t>
      </w:r>
    </w:p>
    <w:p w14:paraId="7021D1B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承包人应按合同进度计划的要求，及时配置施工设备和修建临时设施。进入施工场地的承包人设备需经监理人核查后才能投入使用。承包人更换合同约定的承包人设备的，应报监理人批准。</w:t>
      </w:r>
    </w:p>
    <w:p w14:paraId="25C5B25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除专用合同条款另有约定外，承包人应自行承担修建临时设施的费用，需要临时占地的，应由发包人办理申请手续并承担相应费用。</w:t>
      </w:r>
    </w:p>
    <w:p w14:paraId="69FA33D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8.8.2 发包人提供的施工设备和临时设施</w:t>
      </w:r>
    </w:p>
    <w:p w14:paraId="2C73359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发包人提供的施工设备或临时设施在专用合同条款中约定。</w:t>
      </w:r>
    </w:p>
    <w:p w14:paraId="68C33BE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8.8.3 要求承包人增加或更换施工设备</w:t>
      </w:r>
    </w:p>
    <w:p w14:paraId="399D14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承包人使用的施工设备不能满足合同进度计划和（或）质量要求时，监理人有权要求承包人增加或更换施工设备，承包人应及时增加或更换，由此增加的费用和（或）延误的工期由承包人承担。</w:t>
      </w:r>
    </w:p>
    <w:p w14:paraId="10F4010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8.9 材料与设备专用要求</w:t>
      </w:r>
    </w:p>
    <w:p w14:paraId="73CCE92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承包人运入施工现场的材料、工程设备、施工设备以及在施工场地建设的临时设施，包括备品备件、 安装工具与资料，必须专用于工程。未经发包人批准，承包人不得运出施工现场或挪作他用；经发包人批准，承包人可以根据施工进度计划撤走闲置的施工设备和其他物品。</w:t>
      </w:r>
    </w:p>
    <w:p w14:paraId="6587E64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 试验与检验</w:t>
      </w:r>
    </w:p>
    <w:p w14:paraId="6DBEF0F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9.1 试验设备与试验人员</w:t>
      </w:r>
    </w:p>
    <w:p w14:paraId="21ABD9C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529247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9.1.2 承包人应按专用合同条款的约定提供试验设备、取样装置、试验场所和试验条件，并向监理人提交相应进场计划表。</w:t>
      </w:r>
    </w:p>
    <w:p w14:paraId="0B2C386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承包人配置的试验设备要符合相应试验规程的要求并经过具有资质的检测单位检测，且在正式使用该试验设备前，需要经过监理人与承包人共同校定。</w:t>
      </w:r>
    </w:p>
    <w:p w14:paraId="3A8240A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9.1.3 承包人应向监理人提交试验人员的名单及其岗位、资格等证明资料，试验人员必须能够熟练进行相应的检测试验，承包人对试验人员的试验程序和试验结果的正确性负责。</w:t>
      </w:r>
    </w:p>
    <w:p w14:paraId="34A1686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9.2 取样</w:t>
      </w:r>
    </w:p>
    <w:p w14:paraId="39E7811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试验属于自检性质的，承包人可以单独取样。试验属于监理人抽检性质的，可由监理人取样，也可由承包人的试验人员在监理人的监督下取样。</w:t>
      </w:r>
    </w:p>
    <w:p w14:paraId="0284467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9.3 材料、工程设备和工程的试验和检验</w:t>
      </w:r>
    </w:p>
    <w:p w14:paraId="7AB372B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lang w:eastAsia="zh-CN"/>
        </w:rPr>
      </w:pPr>
      <w:r>
        <w:rPr>
          <w:rFonts w:hint="eastAsia" w:ascii="宋体" w:hAnsi="宋体" w:eastAsia="宋体" w:cs="宋体"/>
          <w:sz w:val="20"/>
          <w:szCs w:val="20"/>
        </w:rPr>
        <w:t>9.3.1 承包人应按合同约定进行材料、工程设备和工程的试验和检验，并为监理人对上述材料、工程设备和工程的质量检查提供必要的试验资料和原始记录。按合同约定应由监理人与承包人共同进行试验和检验的， 由承包人负责提供必要的试验资料和原始</w:t>
      </w:r>
      <w:r>
        <w:rPr>
          <w:rFonts w:hint="eastAsia" w:ascii="宋体" w:hAnsi="宋体" w:eastAsia="宋体" w:cs="宋体"/>
          <w:sz w:val="20"/>
          <w:szCs w:val="20"/>
          <w:lang w:eastAsia="zh-CN"/>
        </w:rPr>
        <w:t>。</w:t>
      </w:r>
    </w:p>
    <w:p w14:paraId="72FC062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9.3.2 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4745AA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9.3.3 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 检验结果证明该项材料、工程设备和工程符合合同要求的，由此增加的费用和（或）延误的工期由发包人承担。</w:t>
      </w:r>
    </w:p>
    <w:p w14:paraId="4872DB0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9.4 现场工艺试验</w:t>
      </w:r>
    </w:p>
    <w:p w14:paraId="170D9B2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承包人应按合同约定或监理人指示进行现场工艺试验。对大型的现场工艺试验，监理人认为必要时，承包人应根据监理人提出的工艺试验要求，编制工艺试验措施计划，报送监理人审查。</w:t>
      </w:r>
    </w:p>
    <w:p w14:paraId="6CCD6D9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 变更</w:t>
      </w:r>
    </w:p>
    <w:p w14:paraId="5AD49DE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10.1 变更的范围</w:t>
      </w:r>
    </w:p>
    <w:p w14:paraId="62240EF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除专用合同条款另有约定外，合同履行过程中发生以下情形的，应按照本条约定进行变更：</w:t>
      </w:r>
    </w:p>
    <w:p w14:paraId="2897EEC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(1)增加或减少合同中任何工作，或追加额外的工作；</w:t>
      </w:r>
    </w:p>
    <w:p w14:paraId="22D5540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(2)取消合同中任何工作，但转由他人实施的工作除外；</w:t>
      </w:r>
    </w:p>
    <w:p w14:paraId="1C8D0F0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(3)改变合同中任何工作的质量标准或其他特性；</w:t>
      </w:r>
    </w:p>
    <w:p w14:paraId="70408A3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(4)改变工程的基线、标高、位置和尺寸；</w:t>
      </w:r>
    </w:p>
    <w:p w14:paraId="6A073AC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(5)改变工程的时间安排或实施顺序。</w:t>
      </w:r>
    </w:p>
    <w:p w14:paraId="67E71C1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10.2 变更权</w:t>
      </w:r>
    </w:p>
    <w:p w14:paraId="40C299D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D0348F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涉及设计变更的，应由设计人提供变更后的图纸和说明。如变更超过原设计标准或批准的建设规模时，发包人应及时办理规划、设计变更等审批手续。</w:t>
      </w:r>
    </w:p>
    <w:p w14:paraId="48C46B7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10.3 变更程序</w:t>
      </w:r>
    </w:p>
    <w:p w14:paraId="6F6DD81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10.3.1 发包人提出变更</w:t>
      </w:r>
    </w:p>
    <w:p w14:paraId="6D95F77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发包人提出变更的，应通过监理人向承包人发出变更指示，变更指示应说明计划变更的工程范围和变更的内容。</w:t>
      </w:r>
    </w:p>
    <w:p w14:paraId="5F7885F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10.3.2 监理人提出变更建议</w:t>
      </w:r>
    </w:p>
    <w:p w14:paraId="068BFF8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lang w:eastAsia="zh-CN"/>
        </w:rPr>
      </w:pPr>
      <w:r>
        <w:rPr>
          <w:rFonts w:hint="eastAsia" w:ascii="宋体" w:hAnsi="宋体" w:eastAsia="宋体" w:cs="宋体"/>
          <w:sz w:val="20"/>
          <w:szCs w:val="20"/>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r>
        <w:rPr>
          <w:rFonts w:hint="eastAsia" w:ascii="宋体" w:hAnsi="宋体" w:eastAsia="宋体" w:cs="宋体"/>
          <w:sz w:val="20"/>
          <w:szCs w:val="20"/>
          <w:lang w:eastAsia="zh-CN"/>
        </w:rPr>
        <w:t>。</w:t>
      </w:r>
    </w:p>
    <w:p w14:paraId="0E3E113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10.3.3 变更执行</w:t>
      </w:r>
    </w:p>
    <w:p w14:paraId="3EF5E09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承包人收到监理人下达的变更指示后，认为不能执行，应立即提出不能执行该变更指示的理由。承包人认为可以执行变更的，应当书面说明实施该变更指示对合同价格和工期的影响，且合同当事人应当按照第 10.4 款（变更估价）约定确定变更估价。</w:t>
      </w:r>
    </w:p>
    <w:p w14:paraId="32038CC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10.4 变更估价</w:t>
      </w:r>
    </w:p>
    <w:p w14:paraId="5655B21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10.4.1 变更估价原则</w:t>
      </w:r>
    </w:p>
    <w:p w14:paraId="7C09115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除专用合同条款另有约定外，变更估价按照本款约定处理：</w:t>
      </w:r>
    </w:p>
    <w:p w14:paraId="073B167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(1)已标价工程量清单或预算书有相同项目的，按照相同项目单价认定；</w:t>
      </w:r>
    </w:p>
    <w:p w14:paraId="454D0F9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(2)已标价工程量清单或预算书中无相同项目，但有类似项目的，参照类似项目的单价认定；</w:t>
      </w:r>
    </w:p>
    <w:p w14:paraId="6AD5499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(3)变更导致实际完成的变更工程量与已标价工程量清单或预算书中列明的该项目工程量的变化幅度超过 15%的，或已标价工程量清单或预算书中无相同项目及类似项目单价的，按照合理的成本与利润构成的原则， 由合同当事人按照第 4.4 款（商定或确定）确定变更工作的单价。</w:t>
      </w:r>
    </w:p>
    <w:p w14:paraId="04D186D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10.4.2 变更估价程序</w:t>
      </w:r>
    </w:p>
    <w:p w14:paraId="32A8F8A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承包人应在收到变更指示后 14 天内，向监理人提交变更估价申请。监理人应在收到承包人提交的 变更估价申请后 7 天内审查完毕并报送发包人，监理人对变更估价申请有异议，通知承包人修改后重新 提交。发包人应在承包人提交变更估价申请后 14 天内审批完毕。发包人逾期未完成审批或未提出异议的，视为认可承包人提交的变更估价申请。</w:t>
      </w:r>
    </w:p>
    <w:p w14:paraId="64985BA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因变更引起的价格调整应计入最近一期的进度款中支付。</w:t>
      </w:r>
    </w:p>
    <w:p w14:paraId="1E6B448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10.5 承包人的合理化建议</w:t>
      </w:r>
    </w:p>
    <w:p w14:paraId="6B233CA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承包人提出合理化建议的，应向监理人提交合理化建议说明，说明建议的内容和理由，以及实施该建议对合同价格和工期的影响。</w:t>
      </w:r>
    </w:p>
    <w:p w14:paraId="4861309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除专用合同条款另有约定外，监理人应在收到承包人提交的合理化建议后 7 天内审查完毕并报送发包人，发现其中存在技术上的缺陷，应通知承包人修改。发包人应在收到监理人报送的合理化建议后 7 天内审批完毕。合理化建议经发包人批准的，监理人应及时发出变更指示，由此引起的合同价格调整按</w:t>
      </w:r>
    </w:p>
    <w:p w14:paraId="26AB287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照第 10.4 款（变更估价）约定执行。发包人不同意变更的，监理人应书面通知承包人。</w:t>
      </w:r>
    </w:p>
    <w:p w14:paraId="1EBC999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合理化建议降低了合同价格或者提高了工程经济效益的，发包人可对承包人给予奖励，奖励的方法和金额在专用合同条款中约定。</w:t>
      </w:r>
    </w:p>
    <w:p w14:paraId="4848FDA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10.6 变更引起的工期调整</w:t>
      </w:r>
    </w:p>
    <w:p w14:paraId="62696DF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因变更引起工期变化的，合同当事人均可要求调整合同工期，由合同当事人按照第 4.4 款（商定或确定）并参考工程所在地的工期定额标准确定增减工期天数。</w:t>
      </w:r>
    </w:p>
    <w:p w14:paraId="6DC9CC8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10.7 暂估价</w:t>
      </w:r>
    </w:p>
    <w:p w14:paraId="237F96E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暂估价专业分包工程、服务、材料和工程设备的明细由合同当事人在专用合同条款中约定。</w:t>
      </w:r>
    </w:p>
    <w:p w14:paraId="02C9558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10.7.1 依法必须招标的暂估价项目</w:t>
      </w:r>
    </w:p>
    <w:p w14:paraId="1DDAC9E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对于依法必须招标的暂估价项目，采取以下第 1 种方式确定。合同当事人也可以在专用合同条款中选择其他招标方式。</w:t>
      </w:r>
    </w:p>
    <w:p w14:paraId="209586E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1 种方式：对于依法必须招标的暂估价项目，由承包人招标，对该暂估价项目的确认和批准按照以下约定执行：</w:t>
      </w:r>
    </w:p>
    <w:p w14:paraId="104ADDC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(1)承包人应当根据施工进度计划，在招标工作启动前 14 天将招标方案通过监理人报送发包人审查，发包人应当在收到承包人报送的招标方案后 7 天内批准或提出修改意见。承包人应当按照经过发包人批准的招标方案开展招标工作；</w:t>
      </w:r>
    </w:p>
    <w:p w14:paraId="42ADCCD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(2)承包人应当根据施工进度计划，提前 14 天将招标文件通过监理人报送发包人审批，发包人应当 在收到承包人报送的相关文件后 7 天内完成审批或提出修改意见；发包人有权确定招标控制价并按照法律规定参加评标；</w:t>
      </w:r>
    </w:p>
    <w:p w14:paraId="79290A4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(3)承包人与供应商、分包人在签订暂估价合同前，应当提前 7 天将确定的中标候选供应商或中标 候选分包人的资料报送发包人，发包人应在收到资料后 3 天内与承包人共同确定中标人；承包人应当在签订合同后 7 天内，将暂估价合同副本报送发包人留存。</w:t>
      </w:r>
    </w:p>
    <w:p w14:paraId="3A5F238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2 种方式：对于依法必须招标的暂估价项目，由发包人和承包人共同招标确定暂估价供应商或分包人的，承包人应按照施工进度计划，在招标工作启动前 14 天通知发包人，并提交暂估价招标方案和工作分工。发包人应在收到后 7 天内确认。确定中标人后，由发包人、承包人与中标人共同签订暂估价合同。</w:t>
      </w:r>
    </w:p>
    <w:p w14:paraId="7208C67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10.7.2 不属于依法必须招标的暂估价项目</w:t>
      </w:r>
    </w:p>
    <w:p w14:paraId="5C0A8CE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除专用合同条款另有约定外，对于不属于依法必须招标的暂估价项目，采取以下第 1 种方式确定：</w:t>
      </w:r>
    </w:p>
    <w:p w14:paraId="463278B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1 种方式：对于不属于依法必须招标的暂估价项目，按本项约定确认和批准：</w:t>
      </w:r>
    </w:p>
    <w:p w14:paraId="7A179D8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(1)承包人应根据施工进度计划，在签订暂估价项目的采购合同、分包合同前 28 天向监理人提出书 面申请。监理人应当在收到申请后 3 天内报送发包人，发包人应当在收到申请后 14 天内给予批准或提出修改意见，发包人逾期未予批准或提出修改意见的，视为该书面申请已获得同意；</w:t>
      </w:r>
    </w:p>
    <w:p w14:paraId="62734EB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(2)发包人认为承包人确定的供应商、分包人无法满足工程质量或合同要求的，发包人可以要求承包人重新确定暂估价项目的供应商、分包人；</w:t>
      </w:r>
    </w:p>
    <w:p w14:paraId="4A816A9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(3)承包人应当在签订暂估价合同后 7 天内，将暂估价合同副本报送发包人留存。</w:t>
      </w:r>
    </w:p>
    <w:p w14:paraId="28A8E06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2 种方式：承包人按照第 10.7.1 项（依法必须招标的暂估价项目）约定的第 1 种方式确定暂估价项目。</w:t>
      </w:r>
    </w:p>
    <w:p w14:paraId="53386CB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3 种方式：承包人直接实施的暂估价项目承包人具备实施暂估价项目的资格和条件的，经发包人和承包人协商一致后，可由承包人自行实施暂估价项目，合同当事人可以在专用合同条款约定具体事项。</w:t>
      </w:r>
    </w:p>
    <w:p w14:paraId="3276BA6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10.7.3 因发包人原因导致暂估价合同订立和履行迟延的， 由此增加的费用和（或）延误的工期由发包人承担，并支付承包人合理的利润。因承包人原因导致暂估价合同订立和履行迟延的，由此增加的费用和（或）延误的工期由承包人承担。</w:t>
      </w:r>
    </w:p>
    <w:p w14:paraId="63E2D4B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10.8 暂列金额</w:t>
      </w:r>
    </w:p>
    <w:p w14:paraId="5E3DCE3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暂列金额应按照发包人的要求使用，发包人的要求应通过监理人发出。合同当事人可以在专用合同条款中协商确定有关事项。</w:t>
      </w:r>
    </w:p>
    <w:p w14:paraId="34A5698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10.9 计日工</w:t>
      </w:r>
    </w:p>
    <w:p w14:paraId="325A78F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 4.4 款（商定或确定）确定变更工作的单价。</w:t>
      </w:r>
    </w:p>
    <w:p w14:paraId="5F0B909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采用计日工计价的任何一项工作，承包人应在该项工作实施过程中，每天提交以下报表和有关凭证报送监理人审查：</w:t>
      </w:r>
    </w:p>
    <w:p w14:paraId="50E5829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(1)工作名称、内容和数量；</w:t>
      </w:r>
    </w:p>
    <w:p w14:paraId="42C1765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(2)投入该工作的所有人员的姓名、专业、工种、级别和耗用工时；</w:t>
      </w:r>
    </w:p>
    <w:p w14:paraId="2A28840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(3)投入该工作的材料类别和数量；</w:t>
      </w:r>
    </w:p>
    <w:p w14:paraId="73CC03A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(4)投入该工作的施工设备型号、台数和耗用台时；</w:t>
      </w:r>
    </w:p>
    <w:p w14:paraId="024A8D2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(5)其他有关资料和凭证。</w:t>
      </w:r>
    </w:p>
    <w:p w14:paraId="027C82D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计日工由承包人汇总后，列入最近一期进度付款申请单，由监理人审查并经发包人批准后列入进度付款。</w:t>
      </w:r>
    </w:p>
    <w:p w14:paraId="62394DA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 价格调整</w:t>
      </w:r>
    </w:p>
    <w:p w14:paraId="5AE7A1E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11.1 市场价格波动引起的调整</w:t>
      </w:r>
    </w:p>
    <w:p w14:paraId="63951EC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除专用合同条款另有约定外，市场价格波动超过合同当事人约定的范围，合同价格应当调整。合同当事人可以在专用合同条款中约定选择以下一种方式对合同价格进行调整：</w:t>
      </w:r>
    </w:p>
    <w:p w14:paraId="13D992A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1 种方式：采用价格指数进行价格调整。</w:t>
      </w:r>
    </w:p>
    <w:p w14:paraId="7FD86EE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(1)价格调整公式因人工、材料和设备等价格波动影响合同价格时，根据专用合同条款中约定的数据，按以下公式计算差额并调整合同价格：</w:t>
      </w:r>
    </w:p>
    <w:p w14:paraId="18E9AE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0"/>
          <w:szCs w:val="20"/>
        </w:rPr>
      </w:pPr>
      <w:r>
        <w:rPr>
          <w:rFonts w:hint="eastAsia" w:ascii="宋体" w:hAnsi="宋体" w:eastAsia="宋体" w:cs="宋体"/>
          <w:sz w:val="20"/>
          <w:szCs w:val="20"/>
        </w:rPr>
        <w:t xml:space="preserve">ΔP =  P0 </w:t>
      </w:r>
      <w:r>
        <w:rPr>
          <w:rFonts w:hint="eastAsia" w:ascii="宋体" w:hAnsi="宋体" w:eastAsia="宋体" w:cs="宋体"/>
          <w:sz w:val="20"/>
          <w:szCs w:val="20"/>
        </w:rPr>
        <w:drawing>
          <wp:inline distT="0" distB="0" distL="114300" distR="114300">
            <wp:extent cx="76200" cy="460375"/>
            <wp:effectExtent l="0" t="0" r="0" b="12065"/>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8"/>
                    <a:stretch>
                      <a:fillRect/>
                    </a:stretch>
                  </pic:blipFill>
                  <pic:spPr>
                    <a:xfrm>
                      <a:off x="0" y="0"/>
                      <a:ext cx="76200" cy="460375"/>
                    </a:xfrm>
                    <a:prstGeom prst="rect">
                      <a:avLst/>
                    </a:prstGeom>
                    <a:noFill/>
                    <a:ln>
                      <a:noFill/>
                    </a:ln>
                  </pic:spPr>
                </pic:pic>
              </a:graphicData>
            </a:graphic>
          </wp:inline>
        </w:drawing>
      </w:r>
      <w:r>
        <w:rPr>
          <w:rFonts w:hint="eastAsia" w:ascii="宋体" w:hAnsi="宋体" w:eastAsia="宋体" w:cs="宋体"/>
          <w:sz w:val="20"/>
          <w:szCs w:val="20"/>
        </w:rPr>
        <w:t xml:space="preserve">A + (||（B1 根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9(F),F)</w:instrText>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9(t),0)</w:instrText>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9(1),1)</w:instrText>
      </w:r>
      <w:r>
        <w:rPr>
          <w:rFonts w:hint="eastAsia" w:ascii="宋体" w:hAnsi="宋体" w:eastAsia="宋体" w:cs="宋体"/>
          <w:sz w:val="20"/>
          <w:szCs w:val="20"/>
        </w:rPr>
        <w:fldChar w:fldCharType="end"/>
      </w:r>
      <w:r>
        <w:rPr>
          <w:rFonts w:hint="eastAsia" w:ascii="宋体" w:hAnsi="宋体" w:eastAsia="宋体" w:cs="宋体"/>
          <w:sz w:val="20"/>
          <w:szCs w:val="20"/>
        </w:rPr>
        <w:t xml:space="preserve"> +  B2 根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9(F),F)</w:instrText>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9(t),0)</w:instrText>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9(2),2)</w:instrText>
      </w:r>
      <w:r>
        <w:rPr>
          <w:rFonts w:hint="eastAsia" w:ascii="宋体" w:hAnsi="宋体" w:eastAsia="宋体" w:cs="宋体"/>
          <w:sz w:val="20"/>
          <w:szCs w:val="20"/>
        </w:rPr>
        <w:fldChar w:fldCharType="end"/>
      </w:r>
      <w:r>
        <w:rPr>
          <w:rFonts w:hint="eastAsia" w:ascii="宋体" w:hAnsi="宋体" w:eastAsia="宋体" w:cs="宋体"/>
          <w:sz w:val="20"/>
          <w:szCs w:val="20"/>
        </w:rPr>
        <w:t xml:space="preserve"> +  B3 根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9(Ft),F0)</w:instrText>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9(3),3)</w:instrText>
      </w:r>
      <w:r>
        <w:rPr>
          <w:rFonts w:hint="eastAsia" w:ascii="宋体" w:hAnsi="宋体" w:eastAsia="宋体" w:cs="宋体"/>
          <w:sz w:val="20"/>
          <w:szCs w:val="20"/>
        </w:rPr>
        <w:fldChar w:fldCharType="end"/>
      </w:r>
      <w:r>
        <w:rPr>
          <w:rFonts w:hint="eastAsia" w:ascii="宋体" w:hAnsi="宋体" w:eastAsia="宋体" w:cs="宋体"/>
          <w:sz w:val="20"/>
          <w:szCs w:val="20"/>
        </w:rPr>
        <w:t xml:space="preserve"> +  … +  B n 根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9(F),F)</w:instrText>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9(tn),0n)</w:instrText>
      </w:r>
      <w:r>
        <w:rPr>
          <w:rFonts w:hint="eastAsia" w:ascii="宋体" w:hAnsi="宋体" w:eastAsia="宋体" w:cs="宋体"/>
          <w:sz w:val="20"/>
          <w:szCs w:val="20"/>
        </w:rPr>
        <w:fldChar w:fldCharType="end"/>
      </w:r>
      <w:r>
        <w:rPr>
          <w:rFonts w:hint="eastAsia" w:ascii="宋体" w:hAnsi="宋体" w:eastAsia="宋体" w:cs="宋体"/>
          <w:sz w:val="20"/>
          <w:szCs w:val="20"/>
        </w:rPr>
        <w:t xml:space="preserve"> </w:t>
      </w:r>
      <w:r>
        <w:rPr>
          <w:rFonts w:hint="eastAsia" w:ascii="宋体" w:hAnsi="宋体" w:eastAsia="宋体" w:cs="宋体"/>
          <w:sz w:val="20"/>
          <w:szCs w:val="20"/>
        </w:rPr>
        <w:drawing>
          <wp:inline distT="0" distB="0" distL="114300" distR="114300">
            <wp:extent cx="64135" cy="435610"/>
            <wp:effectExtent l="0" t="0" r="12065" b="6350"/>
            <wp:docPr id="27" name="图片 3"/>
            <wp:cNvGraphicFramePr/>
            <a:graphic xmlns:a="http://schemas.openxmlformats.org/drawingml/2006/main">
              <a:graphicData uri="http://schemas.openxmlformats.org/drawingml/2006/picture">
                <pic:pic xmlns:pic="http://schemas.openxmlformats.org/drawingml/2006/picture">
                  <pic:nvPicPr>
                    <pic:cNvPr id="27" name="图片 3"/>
                    <pic:cNvPicPr/>
                  </pic:nvPicPr>
                  <pic:blipFill>
                    <a:blip r:embed="rId9"/>
                    <a:stretch>
                      <a:fillRect/>
                    </a:stretch>
                  </pic:blipFill>
                  <pic:spPr>
                    <a:xfrm>
                      <a:off x="0" y="0"/>
                      <a:ext cx="64135" cy="435610"/>
                    </a:xfrm>
                    <a:prstGeom prst="rect">
                      <a:avLst/>
                    </a:prstGeom>
                    <a:noFill/>
                    <a:ln>
                      <a:noFill/>
                    </a:ln>
                  </pic:spPr>
                </pic:pic>
              </a:graphicData>
            </a:graphic>
          </wp:inline>
        </w:drawing>
      </w:r>
      <w:r>
        <w:rPr>
          <w:rFonts w:hint="eastAsia" w:ascii="宋体" w:hAnsi="宋体" w:eastAsia="宋体" w:cs="宋体"/>
          <w:sz w:val="20"/>
          <w:szCs w:val="20"/>
        </w:rPr>
        <w:t xml:space="preserve"> - 1</w:t>
      </w:r>
      <w:r>
        <w:rPr>
          <w:rFonts w:hint="eastAsia" w:ascii="宋体" w:hAnsi="宋体" w:eastAsia="宋体" w:cs="宋体"/>
          <w:sz w:val="20"/>
          <w:szCs w:val="20"/>
        </w:rPr>
        <w:drawing>
          <wp:inline distT="0" distB="0" distL="114300" distR="114300">
            <wp:extent cx="53975" cy="460375"/>
            <wp:effectExtent l="0" t="0" r="6985" b="12065"/>
            <wp:docPr id="2" name="图片 4"/>
            <wp:cNvGraphicFramePr/>
            <a:graphic xmlns:a="http://schemas.openxmlformats.org/drawingml/2006/main">
              <a:graphicData uri="http://schemas.openxmlformats.org/drawingml/2006/picture">
                <pic:pic xmlns:pic="http://schemas.openxmlformats.org/drawingml/2006/picture">
                  <pic:nvPicPr>
                    <pic:cNvPr id="2" name="图片 4"/>
                    <pic:cNvPicPr/>
                  </pic:nvPicPr>
                  <pic:blipFill>
                    <a:blip r:embed="rId10"/>
                    <a:stretch>
                      <a:fillRect/>
                    </a:stretch>
                  </pic:blipFill>
                  <pic:spPr>
                    <a:xfrm>
                      <a:off x="0" y="0"/>
                      <a:ext cx="53975" cy="460375"/>
                    </a:xfrm>
                    <a:prstGeom prst="rect">
                      <a:avLst/>
                    </a:prstGeom>
                    <a:noFill/>
                    <a:ln>
                      <a:noFill/>
                    </a:ln>
                  </pic:spPr>
                </pic:pic>
              </a:graphicData>
            </a:graphic>
          </wp:inline>
        </w:drawing>
      </w:r>
    </w:p>
    <w:p w14:paraId="5470F4A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公式中：</w:t>
      </w:r>
    </w:p>
    <w:p w14:paraId="4F8AE37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ΔP——需调整的价格差额；</w:t>
      </w:r>
    </w:p>
    <w:p w14:paraId="1C9516F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P0——约定的付款证书中承包人应得到的已完成工程量的金额。此项金额应不包括价格调整、不计 质量保证金的扣留和支付、预付款的支付和扣回。约定的变更及其他金额已按现行价格计价的，也不计在内；</w:t>
      </w:r>
    </w:p>
    <w:p w14:paraId="326B930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A——定值权重（即不调部分的权重）；</w:t>
      </w:r>
    </w:p>
    <w:p w14:paraId="204EF79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B1；B2；B3……Bn——各可调因子的变值权重（即可调部分的权重），为各可调因子在签约合同价中所占的比例；</w:t>
      </w:r>
    </w:p>
    <w:p w14:paraId="1A1F097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Ft1；Ft2；Ft3……Ftn——各可调因子的现行价格指数，指约定的付款证书相关周期最后一天的前42 天的各可调因子的价格指数；</w:t>
      </w:r>
    </w:p>
    <w:p w14:paraId="601D3AB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F01；F02；F03……F0n——各可调因子的基本价格指数，指基准日期的各可调因子的价格指数。</w:t>
      </w:r>
    </w:p>
    <w:p w14:paraId="20632F2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以上价格调整公式中的各可调因子、定值和变值权重，以及基本价格指数及其来源在投标函附录价 格指数和权重表中约定，非招标订立的合同，由合同当事人在专用合同条款中约定。价格指数应首先采用工程造价管理机构发布的价格指数，无前述价格指数时，可采用工程造价管理机构发布的价格代替。</w:t>
      </w:r>
    </w:p>
    <w:p w14:paraId="35B9E20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(2)暂时确定调整</w:t>
      </w:r>
    </w:p>
    <w:p w14:paraId="569AE2E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差额在计算调整差额时无现行价格指数的，合同当事人同意暂用前次价格指数计算。实际价格指数有调整的，合同当事人进行相应调整。</w:t>
      </w:r>
    </w:p>
    <w:p w14:paraId="084669F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(3)权重的调整</w:t>
      </w:r>
    </w:p>
    <w:p w14:paraId="0508AEC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因变更导致合同约定的权重不合理时，按照第 4.4 款（商定或确定）执行。</w:t>
      </w:r>
    </w:p>
    <w:p w14:paraId="5427F23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(4)因承包人原因工期延误后的价格调整</w:t>
      </w:r>
    </w:p>
    <w:p w14:paraId="731B1BF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因承包人原因未按期竣工的，对合同约定的竣工日期后继续施工的工程，在使用价格调整公式时，应采用计划竣工日期与实际竣工日期的两个价格指数中较低的一个作为现行价格指数。</w:t>
      </w:r>
    </w:p>
    <w:p w14:paraId="7BACA7C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2 种方式：采用造价信息进行价格调整。</w:t>
      </w:r>
    </w:p>
    <w:p w14:paraId="1FCA8E6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合同履行期间，因人工、材料、工程设备和机械台班价格波动影响合同价格时，人工、机械使用费按照国家或省、自治区、直辖市建设行政管理部门、行业建设管理部门或其授权的工程造价管理机构发 布的人工、机械使用费系数进行调整；需要进行价格调整的材料，其单价和采购数量应由发包人审批，发包人确认需调整的材料单价及数量，作为调整合同价格的依据。</w:t>
      </w:r>
    </w:p>
    <w:p w14:paraId="217292F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(1)人工单价发生变化且符合省级或行业建设主管部门发布的人工费调整规定，合同当事人应按省 级或行业建设主管部门或其授权的工程造价管理机构发布的人工费等文件调整合同价格，但承包人对人工费或人工单价的报价高于发布价格的除外。</w:t>
      </w:r>
    </w:p>
    <w:p w14:paraId="47C70D8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(2)材料、工程设备价格变化的价款调整按照发包人提供的基准价格，按以下风险范围规定执行 :</w:t>
      </w:r>
    </w:p>
    <w:p w14:paraId="6DFCD27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①承包人在已标价工程量清单或预算书中载明材料单价低于基准价格的：除专用合同条款另有约定外，合同履行期间材料单价涨幅以基准价格为基础超过 5%时，或材料单价跌幅以在已标价工程量清单或预算书中载明材料单价为基础超过 5%时，其超过部分据实调整。</w:t>
      </w:r>
    </w:p>
    <w:p w14:paraId="38A7D9D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②承包人在已标价工程量清单或预算书中载明材料单价高于基准价格的：除专用合同条款另有约定 外，合同履行期间材料单价跌幅以基准价格为基础超过 5%时，材料单价涨幅以在已标价工程量清单或预算书中载明材料单价为基础超过 5%时，其超过部分据实调整。</w:t>
      </w:r>
    </w:p>
    <w:p w14:paraId="36FE988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③承包人在已标价工程量清单或预算书中载明材料单价等于基准价格的：除专用合同条款另有约定外，合同履行期间材料单价涨跌幅以基准价格为基础超过±5%时，其超过部分据实调整。</w:t>
      </w:r>
    </w:p>
    <w:p w14:paraId="7D198F9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④承包人应在采购材料前将采购数量和新的材料单价报发包人核对，发包人确认用于工程时，发包 人应确认采购材料的数量和单价。发包人在收到承包人报送的确认资料后 5 天内不予答复的视为认可， 作为调整合同价格的依据。未经发包人事先核对，承包人自行采购材料的，发包人有权不予调整合同价格。发包人同意的，可以调整合同价格。</w:t>
      </w:r>
    </w:p>
    <w:p w14:paraId="5C6B346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前述基准价格是指由发包人在招标文件或专用合同条款中给定的材料、工程设备的价格，该价格原则上应当按照省级或行业建设主管部门或其授权的工程造价管理机构发布的信息价编制。</w:t>
      </w:r>
    </w:p>
    <w:p w14:paraId="03669A6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(3)施工机械台班单价或施工机械使用费发生变化超过省级或行业建设主管部门或其授权的工程造价管理机构规定的范围时，按规定调整合同价格。</w:t>
      </w:r>
    </w:p>
    <w:p w14:paraId="43CDA4A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3 种方式：专用合同条款约定的其他方式。</w:t>
      </w:r>
    </w:p>
    <w:p w14:paraId="6A205DE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11.2 法律变化引起的调整</w:t>
      </w:r>
    </w:p>
    <w:p w14:paraId="3D7510A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基准日期后，法律变化导致承包人在合同履行过程中所需要的费用发生除第 11.1 款（市场价格波 动引起的调整）约定以外的增加时，由发包人承担由此增加的费用；减少时，应从合同价格中予以扣减。</w:t>
      </w:r>
    </w:p>
    <w:p w14:paraId="4C371B7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基准日期后，因法律变化造成工期延误时，工期应予以顺延。</w:t>
      </w:r>
    </w:p>
    <w:p w14:paraId="0628E0B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因法律变化引起的合同价格和工期调整，合同当事人无法达成一致的，由总监理工程师按第 4.4款（商定或确定）的约定处理。</w:t>
      </w:r>
    </w:p>
    <w:p w14:paraId="4F5106F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因承包人原因造成工期延误，在工期延误期间出现法律变化的，由此增加的费用和（或）延误的工期由承包人承担。</w:t>
      </w:r>
    </w:p>
    <w:p w14:paraId="1DF189B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 合同价格、计量与支付</w:t>
      </w:r>
    </w:p>
    <w:p w14:paraId="196CEB0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12.1 合同价格形式</w:t>
      </w:r>
    </w:p>
    <w:p w14:paraId="1CE9E00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发包人和承包人应在合同协议书中选择下列一种合同价格形式：</w:t>
      </w:r>
    </w:p>
    <w:p w14:paraId="57E05A5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1、单价合同</w:t>
      </w:r>
    </w:p>
    <w:p w14:paraId="225F01E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单价合同是指合同当事人约定以工程量清单及其综合单价进行合同价格计算、调整和确认的建设工 程施工合同，在约定的范围内合同单价不作调整。合同当事人应在专用合同条款中约定综合单价包含的 风险范围和风险费用的计算方法，并约定风险范围以外的合同价格的调整方法，其中因市场价格波动引起的调整按第 11.1 款（市场价格波动引起的调整）约定执行。</w:t>
      </w:r>
    </w:p>
    <w:p w14:paraId="38DFD57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2、总价合同</w:t>
      </w:r>
    </w:p>
    <w:p w14:paraId="2EEA526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 11.1 款（市场价格波动引起的调整）、因法律变化引起的调整按第11.2 款（法律变化引起的调整）约定执行。</w:t>
      </w:r>
    </w:p>
    <w:p w14:paraId="1706ECF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3、其它价格形式</w:t>
      </w:r>
    </w:p>
    <w:p w14:paraId="3CDE977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合同当事人可在专用合同条款中约定其他合同价格形式。</w:t>
      </w:r>
    </w:p>
    <w:p w14:paraId="0F1E844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12.2 预付款</w:t>
      </w:r>
    </w:p>
    <w:p w14:paraId="364C12A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12.2.1 预付款的支付</w:t>
      </w:r>
    </w:p>
    <w:p w14:paraId="7DB7C8E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预付款的支付按照专用合同条款约定执行，但至迟应在开工通知载明的开工日期 7 天前支付。预付款应当用于材料、工程设备、施工设备的采购及修建临时工程、组织施工队伍进场等。</w:t>
      </w:r>
    </w:p>
    <w:p w14:paraId="2C9AB66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除专用合同条款另有约定外，预付款在进度付款中同比例扣回。在颁发工程接收证书前，提前解除合同的， 尚未扣完的预付款应与合同价款一并结算。</w:t>
      </w:r>
    </w:p>
    <w:p w14:paraId="6041319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发包人逾期支付预付款超过7天的，承包人有权向发包人发出要求预付的催告通知，发包人收到通知后7天内仍未支付的，承包人有权暂停施工，并按第 16.1.1 项（发包人违约的情形）执行。</w:t>
      </w:r>
    </w:p>
    <w:p w14:paraId="40DF8FD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12.2.2 预付款担保</w:t>
      </w:r>
    </w:p>
    <w:p w14:paraId="2E3F193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发包人要求承包人提供预付款担保的，承包人应在发包人支付预付款 7 天前提供预付款担保，专用合同条款另有约定除外。预付款担保可采用银行保函、担保公司担保等形式，具体由合同当事人在专用合同条款中约定。在预付款完全扣回之前，承包人应保证预付款担保持续有效。</w:t>
      </w:r>
    </w:p>
    <w:p w14:paraId="392E938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发包人在工程款中逐期扣回预付款后，预付款担保额度应相应减少，但剩余的预付款担保金额不得低于未被扣回的预付款金额。</w:t>
      </w:r>
    </w:p>
    <w:p w14:paraId="54624BA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12.3 计量</w:t>
      </w:r>
    </w:p>
    <w:p w14:paraId="49F935F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12.3.1 计量原则</w:t>
      </w:r>
    </w:p>
    <w:p w14:paraId="4CD305E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工程量计量按照合同约定的工程量计算规则、图纸及变更指示等进行计量。工程量计算规则应以相关的国家标准、行业标准等为依据，由合同当事人在专用合同条款中约定。</w:t>
      </w:r>
    </w:p>
    <w:p w14:paraId="554D1A1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12.3.2 计量周期</w:t>
      </w:r>
    </w:p>
    <w:p w14:paraId="706344D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除专用合同条款另有约定外，工程量的计量按月进行。</w:t>
      </w:r>
    </w:p>
    <w:p w14:paraId="1EB1DED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12.3.3 单价合同的计量</w:t>
      </w:r>
    </w:p>
    <w:p w14:paraId="22A0BBC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除专用合同条款另有约定外，单价合同的计量按照本项约定执行：</w:t>
      </w:r>
    </w:p>
    <w:p w14:paraId="4E82EFA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(1)承包人应于每月25日向监理人报送上月20日至当月19日已完成的工程量报告，并附具进度付款申请单、已完成工程量报表和有关资料。</w:t>
      </w:r>
    </w:p>
    <w:p w14:paraId="5026179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(2)监理人应在收到承包人提交的工程量报告后 7 天内完成对承包人提交的工程量报表的审核并报 送发包人，以确定当月实际完成的工程量。监理人对工程量有异议的，有权要求承包人进行共同复核或 抽样复测。承包人应协助监理人进行复核或抽样复测，并按监理人要求提供补充计量资料。承包人未按监理人要求参加复核或抽样复测的，监理人复核或修正的工程量视为承包人实际完成的工程量。</w:t>
      </w:r>
    </w:p>
    <w:p w14:paraId="125FCEA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(3)监理人未在收到承包人提交的工程量报表后的7天内完成审核的，承包人报送的工程量报告中的工程量视为承包人实际完成的工程量，据此计算工程价款。</w:t>
      </w:r>
    </w:p>
    <w:p w14:paraId="616AAA5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12.3.4 总价合同的计量</w:t>
      </w:r>
    </w:p>
    <w:p w14:paraId="786A65D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除专用合同条款另有约定外，按月计量支付的总价合同，按照本项约定执行：</w:t>
      </w:r>
    </w:p>
    <w:p w14:paraId="41417A8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(1)承包人应于每月25日向监理人报送上月20日至当月19日已完成的工程量报告，并附具进度付款申请单、已完成工程量报表和有关资料。</w:t>
      </w:r>
    </w:p>
    <w:p w14:paraId="2EED78C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(2)监理人应在收到承包人提交的工程量报告后 7 天内完成对承包人提交的工程量报表的审核并报送发包人，以确定当月实际完成的工程量。监理人对工程量有异议的，有权要求承包人进行共同复核或 抽样复测。承包人应协助监理人进行复核或抽样复测并按监理人要求提供补充计量资料。承包人未按监理人要求参加复核或抽样复测的，监理人审核或修正的工程量视为承包人实际完成的工程量。</w:t>
      </w:r>
    </w:p>
    <w:p w14:paraId="3906BCB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(3)监理人未在收到承包人提交的工程量报表后的7天内完成复核的，承包人提交的工程量报告中的工程量视为承包人实际完成的工程量。</w:t>
      </w:r>
    </w:p>
    <w:p w14:paraId="367792D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12.3.5 总价合同采用支付分解表计量支付的，可以按照第 12.3.4 项（总价合同的计量）约定进行计量，但合同价款按照支付分解表进行支付。</w:t>
      </w:r>
    </w:p>
    <w:p w14:paraId="3B2BDB0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12.3.6 其他价格形式合同的计量</w:t>
      </w:r>
    </w:p>
    <w:p w14:paraId="23C7BE5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合同当事人可在专用合同条款中约定其他价格形式合同的计量方式和程序。</w:t>
      </w:r>
    </w:p>
    <w:p w14:paraId="19E6CE4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12.4 工程进度款支付</w:t>
      </w:r>
    </w:p>
    <w:p w14:paraId="1B9E8B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12.4.1 付款周期</w:t>
      </w:r>
    </w:p>
    <w:p w14:paraId="6DB2C6D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除专用合同条款另有约定外，付款周期应按照第 12.3.2 项（计量周期）的约定与计量周期保持一致。</w:t>
      </w:r>
    </w:p>
    <w:p w14:paraId="7146E02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12.4.2 进度付款申请单的编制</w:t>
      </w:r>
    </w:p>
    <w:p w14:paraId="1A0EA91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除专用合同条款另有约定外，进度付款申请单应包括下列内容：</w:t>
      </w:r>
    </w:p>
    <w:p w14:paraId="30C7E09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(1)截至本次付款周期已完成工作对应的金额；</w:t>
      </w:r>
    </w:p>
    <w:p w14:paraId="19C89AA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(2)根据第 10 条（变更）应增加和扣减的变更金额；</w:t>
      </w:r>
    </w:p>
    <w:p w14:paraId="3FF1EAF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(3)根据第 12.2 款（预付款）约定应支付的预付款和扣减的返还预付款；</w:t>
      </w:r>
    </w:p>
    <w:p w14:paraId="13817DE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(4)根据第 15.3 款（质量保证金）约定应扣减的质量保证金；</w:t>
      </w:r>
    </w:p>
    <w:p w14:paraId="519EB35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(5)根据第 19 条（索赔）应增加和扣减的索赔金额；</w:t>
      </w:r>
    </w:p>
    <w:p w14:paraId="789DC73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(6)对已签发的进度款支付证书中出现错误的修正，应在本次进度付款中支付或扣除的金额；</w:t>
      </w:r>
    </w:p>
    <w:p w14:paraId="61392BE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(7)根据合同约定应增加和扣减的其他金额。</w:t>
      </w:r>
    </w:p>
    <w:p w14:paraId="228E074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12.4.3 进度付款申请单的提交</w:t>
      </w:r>
    </w:p>
    <w:p w14:paraId="475A659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(1)单价合同进度付款申请单的提交</w:t>
      </w:r>
    </w:p>
    <w:p w14:paraId="45A4568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单价合同的进度付款申请单，按照第 12.3.3 项（单价合同的计量）约定的时间按月向监理人提交，并附上已完成工程量报表和有关资料。单价合同中的总价项目按月进行支付分解，并汇总列入当期进度付款申请单。</w:t>
      </w:r>
    </w:p>
    <w:p w14:paraId="7375E1C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(2)总价合同进度付款申请单的提交</w:t>
      </w:r>
    </w:p>
    <w:p w14:paraId="225228C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总价合同按月计量支付的，承包人按照第 12.3.4 项（总价合同的计量）约定的时间按月向监理人提交进度付款申请单，并附上已完成工程量报表和有关资料。</w:t>
      </w:r>
    </w:p>
    <w:p w14:paraId="0A92A4F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总价合同按支付分解表支付的，承包人应按照第 12.4.6 项（支付分解表）及第 12.4.2 项（进度付款申请单的编制）的约定向监理人提交进度付款申请单。</w:t>
      </w:r>
    </w:p>
    <w:p w14:paraId="0F0E8CA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(3)其他价格形式合同的进度付款申请单的提交</w:t>
      </w:r>
    </w:p>
    <w:p w14:paraId="20128B0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合同当事人可在专用合同条款中约定其他价格形式合同的进度付款申请单的编制和提交程序。</w:t>
      </w:r>
    </w:p>
    <w:p w14:paraId="3C4DF1D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12.4.4 进度款审核和支付</w:t>
      </w:r>
    </w:p>
    <w:p w14:paraId="3533B72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(1)除专用合同条款另有约定外，监理人应在收到承包人进度付款申请单以及相关资料后 7 天内完 成审查并报送发包人，发包人应在收到后 7 天内完成审批并签发进度款支付证书。发包人逾期未完成审批且未提出异议的，视为已签发进度款支付证书。</w:t>
      </w:r>
    </w:p>
    <w:p w14:paraId="3CA68FB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发包人和监理人对承包人的进度付款申请单有异议的，有权要求承包人修正和提供补充资料，承包 人应提交修正后的进度付款申请单。监理人应在收到承包人修正后的进度付款申请单及相关资料后 7  天内完成审查并报送发包人，发包人应在收到监理人报送的进度付款申请单及相关资料后 7 天内，向承包人签发无异议部分的临时进度款支付证书。存在争议的部分，按照第 20 条（争议解决）的约定处理。</w:t>
      </w:r>
    </w:p>
    <w:p w14:paraId="34209A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(2)除专用合同条款另有约定外，发包人应在进度款支付证书或临时进度款支付证书签发后 14 天内完成支付，发包人逾期支付进度款的，应按照中国人民银行发布的同期同类贷款基准利率支付违约金。</w:t>
      </w:r>
    </w:p>
    <w:p w14:paraId="2775037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(3)发包人签发进度款支付证书或临时进度款支付证书，不表明发包人已同意、批准或接受了承包人完成的相应部分的工作。</w:t>
      </w:r>
    </w:p>
    <w:p w14:paraId="6D57D5F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12.4.5 进度付款的修正</w:t>
      </w:r>
    </w:p>
    <w:p w14:paraId="3E51896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在对已签发的进度款支付证书进行阶段汇总和复核中发现错误、遗漏或重复的，发包人和承包人均有权提出修正申请。经发包人和承包人同意的修正，应在下期进度付款中支付或扣除。</w:t>
      </w:r>
    </w:p>
    <w:p w14:paraId="7E055DE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12.4.6 支付分解表</w:t>
      </w:r>
    </w:p>
    <w:p w14:paraId="65D8768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1、支付分解表的编制要求</w:t>
      </w:r>
    </w:p>
    <w:p w14:paraId="74E9496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(1)支付分解表中所列的每期付款金额，应为第 12.4.2 项（进度付款申请单的编制）第(1)目的估算金额；</w:t>
      </w:r>
    </w:p>
    <w:p w14:paraId="32245A0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(2)实际进度与施工进度计划不一致的，合同当事人可按照第 4.4 款（商定或确定）修改支付分解表；</w:t>
      </w:r>
    </w:p>
    <w:p w14:paraId="6A0D799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(3)不采用支付分解表的，承包人应向发包人和监理人提交按季度编制的支付估算分解表，用于支付参考。</w:t>
      </w:r>
    </w:p>
    <w:p w14:paraId="19F351D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2、总价合同支付分解表的编制与审批</w:t>
      </w:r>
    </w:p>
    <w:p w14:paraId="28C09D9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(1)除专用合同条款另有约定外，承包人应根据第 7.2 款（施工进度计划）约定的施工进度计划、 签约合同价和工程量等因素对总价合同按月进行分解，编制支付分解表。承包人应当在收到监理人和发包人批准的施工进度计划后 7 天内，将支付分解表及编制支付分解表的支持性资料报送监理人。</w:t>
      </w:r>
    </w:p>
    <w:p w14:paraId="0D8963E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(2)监理人应在收到支付分解表后 7 天内完成审核并报送发包人。发包人应在收到经监理人审核的支付分解表后 7 天内完成审批，经发包人批准的支付分解表为有约束力的支付分解表。</w:t>
      </w:r>
    </w:p>
    <w:p w14:paraId="2225FB3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(3)发包人逾期未完成支付分解表审批的，也未及时要求承包人进行修正和提供补充资料的，则承包人提交的支付分解表视为已经获得发包人批准。</w:t>
      </w:r>
    </w:p>
    <w:p w14:paraId="70EEB37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3、单价合同的总价项目支付分解表的编制与审批</w:t>
      </w:r>
    </w:p>
    <w:p w14:paraId="709923B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除专用合同条款另有约定外，单价合同的总价项目，由承包人根据施工进度计划和总价项目的总价 构成、费用性质、计划发生时间和相应工程量等因素按月进行分解，形成支付分解表，其编制与审批参照总价合同支付分解表的编制与审批执行。</w:t>
      </w:r>
    </w:p>
    <w:p w14:paraId="1B9EE00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12.5 支付账户</w:t>
      </w:r>
    </w:p>
    <w:p w14:paraId="6AE0C87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发包人应将合同价款支付至合同协议书中约定的承包人账户。</w:t>
      </w:r>
    </w:p>
    <w:p w14:paraId="5F35929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 验收和工程试车</w:t>
      </w:r>
    </w:p>
    <w:p w14:paraId="260D29A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13.1 分部分项工程验收</w:t>
      </w:r>
    </w:p>
    <w:p w14:paraId="2273DE8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13.1.1 分部分项工程质量应符合国家有关工程施工验收规范、标准及合同约定，承包人应按照施工组织设计的要求完成分部分项工程施工。</w:t>
      </w:r>
    </w:p>
    <w:p w14:paraId="7289D38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13.1.2 除专用合同条款另有约定外，分部分项工程经承包人自检合格并具备验收条件的，承包人 应提前 48 小时通知监理人进行验收。监理人不能按时进行验收的，应在验收前 24 小时向承包人提交书 面延期要求，但延期不能超过 48 小时。监理人未按时进行验收，也未提出延期要求的，承包人有权自行验收，监理人应认可验收结果。分部分项工程未经验收的，不得进入下一道工序施工。</w:t>
      </w:r>
    </w:p>
    <w:p w14:paraId="4F5F674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分部分项工程的验收资料应当作为竣工资料的组成部分。</w:t>
      </w:r>
    </w:p>
    <w:p w14:paraId="335FB93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13.2 竣工验收</w:t>
      </w:r>
    </w:p>
    <w:p w14:paraId="6DED0F5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13.2.1 竣工验收条件</w:t>
      </w:r>
    </w:p>
    <w:p w14:paraId="75B3FF8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工程具备以下条件的，承包人可以申请竣工验收：</w:t>
      </w:r>
    </w:p>
    <w:p w14:paraId="3B8DB0E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(1)除发包人同意的甩项工作和缺陷修补工作外，合同范围内的全部工程以及有关工作，包括合同要求的试验、试运行以及检验均已完成，并符合合同要求；</w:t>
      </w:r>
    </w:p>
    <w:p w14:paraId="7F63E24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(2)已按合同约定编制了甩项工作和缺陷修补工作清单以及相应的施工计划；</w:t>
      </w:r>
    </w:p>
    <w:p w14:paraId="4F08033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(3)已按合同约定的内容和份数备齐竣工资料。</w:t>
      </w:r>
    </w:p>
    <w:p w14:paraId="515EEC0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13.2.2 竣工验收程序</w:t>
      </w:r>
    </w:p>
    <w:p w14:paraId="5CB96B7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除专用合同条款另有约定外，承包人申请竣工验收的，应当按照以下程序进行：</w:t>
      </w:r>
    </w:p>
    <w:p w14:paraId="058F3C2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(1)承包人向监理人报送竣工验收申请报告，监理人应在收到竣工验收申请报告后 14 天内完成审查并报送发包人。监理人审查后认为尚不具备验收条件的，应通知承包人在竣工验收前承包人还需完成的工作内容，承包人应在完成监理人通知的全部工作内容后，再次提交竣工验收申请报告。</w:t>
      </w:r>
    </w:p>
    <w:p w14:paraId="39894CD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(2)监理人审查后认为已具备竣工验收条件的，应将竣工验收申请报告提交发包人，发包人应在收 到经监理人审核的竣工验收申请报告后 28 天内审批完毕并组织监理人、承包人、设计人等相关单位完成竣工验收。</w:t>
      </w:r>
    </w:p>
    <w:p w14:paraId="1A67545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(3)竣工验收合格的，发包人应在验收合格后 14 天内向承包人签发工程接收证书。发包人无正当理由逾期不颁发工程接收证书的， 自验收合格后第 15 天起视为已颁发工程接收证书。</w:t>
      </w:r>
    </w:p>
    <w:p w14:paraId="74C03ED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(4)竣工验收不合格的，监理人应按照验收意见发出指示，要求承包人对不合格工程返工、修复或 采取其他补救措施，由此增加的费用和（或）延误的工期由承包人承担。承包人在完成不合格工程的返工、修复或采取其他补救措施后，应重新提交竣工验收申请报告，并按本项约定的程序重新进行验收。</w:t>
      </w:r>
    </w:p>
    <w:p w14:paraId="6472016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(5)工程未经验收或验收不合格，发包人擅自使用的，应在转移占有工程后 7 天内向承包人颁发工程接收证书；发包人无正当理由逾期不颁发工程接收证书的， 自转移占有后第 15 天起视为已颁发工程接收证书。</w:t>
      </w:r>
    </w:p>
    <w:p w14:paraId="6B15EE8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除专用合同条款另有约定外，发包人不按照本项约定组织竣工验收、颁发工程接收证书的，每逾期一天，应以签约合同价为基数，按照中国人民银行发布的同期同类贷款基准利率支付违约金。</w:t>
      </w:r>
    </w:p>
    <w:p w14:paraId="130AB0A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13.2.3 竣工日期</w:t>
      </w:r>
    </w:p>
    <w:p w14:paraId="313B444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工程经竣工验收合格的，以承包人提交竣工验收申请报告之日为实际竣工日期，并在工程接收证书 中载明；因发包人原因，未在监理人收到承包人提交的竣工验收申请报告 42 天内完成竣工验收，或完 成竣工验收不予签发工程接收证书的，以提交竣工验收申请报告的日期为实际竣工日期；工程未经竣工验收，发包人擅自使用的， 以转移占有工程之日为实际竣工日期。</w:t>
      </w:r>
    </w:p>
    <w:p w14:paraId="22C98DF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13.2.4 拒绝接收全部或部分工程</w:t>
      </w:r>
    </w:p>
    <w:p w14:paraId="717B577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对于竣工验收不合格的工程，承包人完成整改后，应当重新进行竣工验收，经重新组织验收仍不合 格的且无法采取措施补救的，则发包人可以拒绝接收不合格工程，因不合格工程导致其他工程不能正常 使用的，承包人应采取措施确保相关工程的正常使用，由此增加的费用和（或）延误的工期由承包人承担。</w:t>
      </w:r>
    </w:p>
    <w:p w14:paraId="17AEE8B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13.2.5 移交、接收全部与部分工程</w:t>
      </w:r>
    </w:p>
    <w:p w14:paraId="0824A95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除专用合同条款另有约定外，合同当事人应当在颁发工程接收证书后 7 天内完成工程的移交。</w:t>
      </w:r>
    </w:p>
    <w:p w14:paraId="787AF6C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发包人无正当理由不接收工程的，发包人自应当接收工程之日起，承担工程照管、成品保护、保管等与工程有关的各项费用，合同当事人可以在专用合同条款中另行约定发包人逾期接收工程的违约责任。</w:t>
      </w:r>
    </w:p>
    <w:p w14:paraId="629B0BB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承包人无正当理由不移交工程的，承包人应承担工程照管、成品保护、保管等与工程有关的各项费用，合同当事人可以在专用合同条款中另行约定承包人无正当理由不移交工程的违约责任。</w:t>
      </w:r>
    </w:p>
    <w:p w14:paraId="13F243C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13.3 工程试车</w:t>
      </w:r>
    </w:p>
    <w:p w14:paraId="2B7BF37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13.3.1 试车程序</w:t>
      </w:r>
    </w:p>
    <w:p w14:paraId="2C49C56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工程需要试车的，除专用合同条款另有约定外，试车内容应与承包人承包范围相一致，试车费用由承包人承担。工程试车应按如下程序进行：</w:t>
      </w:r>
    </w:p>
    <w:p w14:paraId="72365F3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(1)具备单机无负荷试车条件，承包人组织试车，并在试车前 48 小时书面通知监理人，通知中应载明试车内容、时间、地点。承包人准备试车记录，发包人根据承包人要求为试车提供必要条件。试车合 格的，监理人在试车记录上签字。监理人在试车合格后不在试车记录上签字， 自试车结束满 24 小时后视为监理人已经认可试车记录，承包人可继续施工或办理竣工验收手续。</w:t>
      </w:r>
    </w:p>
    <w:p w14:paraId="7DD616B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监理人不能按时参加试车，应在试车前 24 小时以书面形式向承包人提出延期要求，但延期不能超 过 48 小时，由此导致工期延误的，工期应予以顺延。监理人未能在前述期限内提出延期要求，又不参加试车的，视为认可试车记录。</w:t>
      </w:r>
    </w:p>
    <w:p w14:paraId="07B9170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(2)具备无负荷联动试车条件，发包人组织试车，并在试车前 48 小时以书面形式通知承包人。通知 中应载明试车内容、时间、地点和对承包人的要求，承包人按要求做好准备工作。试车合格，合同当事人在试车记录上签字。承包人无正当理由不参加试车的，视为认可试车记录。</w:t>
      </w:r>
    </w:p>
    <w:p w14:paraId="7455B3F9">
      <w:pPr>
        <w:pStyle w:val="7"/>
        <w:spacing w:before="41" w:line="228" w:lineRule="auto"/>
        <w:ind w:left="435"/>
        <w:rPr>
          <w:sz w:val="20"/>
          <w:szCs w:val="20"/>
        </w:rPr>
      </w:pPr>
      <w:r>
        <w:rPr>
          <w:spacing w:val="6"/>
          <w:sz w:val="20"/>
          <w:szCs w:val="20"/>
        </w:rPr>
        <w:t>13.3.2 试车中的责任</w:t>
      </w:r>
    </w:p>
    <w:p w14:paraId="29A2209E">
      <w:pPr>
        <w:pStyle w:val="7"/>
        <w:spacing w:before="160" w:line="377" w:lineRule="auto"/>
        <w:ind w:left="4" w:right="2" w:firstLine="432"/>
        <w:jc w:val="both"/>
        <w:rPr>
          <w:sz w:val="20"/>
          <w:szCs w:val="20"/>
        </w:rPr>
      </w:pPr>
      <w:r>
        <w:rPr>
          <w:spacing w:val="7"/>
          <w:sz w:val="20"/>
          <w:szCs w:val="20"/>
        </w:rPr>
        <w:t>因设计原因导致试车达不到验收要求，发包人应要求设计人修改设计，承包人按修改后的设计重新</w:t>
      </w:r>
      <w:r>
        <w:rPr>
          <w:spacing w:val="8"/>
          <w:sz w:val="20"/>
          <w:szCs w:val="20"/>
        </w:rPr>
        <w:t>安装。发包人承担修改设计、拆除及重新安装的全部费</w:t>
      </w:r>
      <w:r>
        <w:rPr>
          <w:spacing w:val="7"/>
          <w:sz w:val="20"/>
          <w:szCs w:val="20"/>
        </w:rPr>
        <w:t>用，工期相应顺延。因承包人原因导致试车达不</w:t>
      </w:r>
      <w:r>
        <w:rPr>
          <w:spacing w:val="9"/>
          <w:sz w:val="20"/>
          <w:szCs w:val="20"/>
        </w:rPr>
        <w:t>到验收要求，承包人按监理人要求重新安装和试车，并承担重新安装和试车的费用，工期不予顺延。</w:t>
      </w:r>
    </w:p>
    <w:p w14:paraId="51CD35F7">
      <w:pPr>
        <w:pStyle w:val="7"/>
        <w:spacing w:before="162" w:line="377" w:lineRule="auto"/>
        <w:ind w:firstLine="436"/>
        <w:jc w:val="both"/>
        <w:rPr>
          <w:sz w:val="20"/>
          <w:szCs w:val="20"/>
        </w:rPr>
      </w:pPr>
      <w:r>
        <w:rPr>
          <w:spacing w:val="7"/>
          <w:sz w:val="20"/>
          <w:szCs w:val="20"/>
        </w:rPr>
        <w:t>因工程设备制造原因导致试车达不到验收要求的，由采购该工程设备的合同当事人负责重新购置或</w:t>
      </w:r>
      <w:r>
        <w:rPr>
          <w:spacing w:val="8"/>
          <w:sz w:val="20"/>
          <w:szCs w:val="20"/>
        </w:rPr>
        <w:t xml:space="preserve"> 修理，承包人负责拆除和重新安装，由此增加的修理、重新购置</w:t>
      </w:r>
      <w:r>
        <w:rPr>
          <w:spacing w:val="7"/>
          <w:sz w:val="20"/>
          <w:szCs w:val="20"/>
        </w:rPr>
        <w:t>、拆除及重新安装的费用及延误的工期由采购该工程设备的合同当事人承担。</w:t>
      </w:r>
    </w:p>
    <w:p w14:paraId="658C21C1">
      <w:pPr>
        <w:pStyle w:val="7"/>
        <w:spacing w:before="162" w:line="228" w:lineRule="auto"/>
        <w:ind w:left="435"/>
        <w:rPr>
          <w:sz w:val="20"/>
          <w:szCs w:val="20"/>
        </w:rPr>
      </w:pPr>
      <w:r>
        <w:rPr>
          <w:spacing w:val="4"/>
          <w:sz w:val="20"/>
          <w:szCs w:val="20"/>
        </w:rPr>
        <w:t>13.3.3</w:t>
      </w:r>
      <w:r>
        <w:rPr>
          <w:spacing w:val="19"/>
          <w:sz w:val="20"/>
          <w:szCs w:val="20"/>
        </w:rPr>
        <w:t xml:space="preserve"> </w:t>
      </w:r>
      <w:r>
        <w:rPr>
          <w:spacing w:val="4"/>
          <w:sz w:val="20"/>
          <w:szCs w:val="20"/>
        </w:rPr>
        <w:t>投料试车</w:t>
      </w:r>
    </w:p>
    <w:p w14:paraId="2EB5E3EA">
      <w:pPr>
        <w:pStyle w:val="7"/>
        <w:spacing w:before="160" w:line="377" w:lineRule="auto"/>
        <w:ind w:left="4" w:right="2" w:firstLine="432"/>
        <w:jc w:val="both"/>
        <w:rPr>
          <w:rFonts w:ascii="宋体" w:hAnsi="宋体" w:eastAsia="宋体" w:cs="Times New Roman"/>
          <w:spacing w:val="9"/>
          <w:sz w:val="20"/>
          <w:szCs w:val="20"/>
        </w:rPr>
      </w:pPr>
      <w:r>
        <w:rPr>
          <w:rFonts w:ascii="宋体" w:hAnsi="宋体" w:eastAsia="宋体" w:cs="Times New Roman"/>
          <w:spacing w:val="9"/>
          <w:sz w:val="20"/>
          <w:szCs w:val="20"/>
        </w:rPr>
        <w:t>如需进行投料试车的，发包人应在工程竣工验收后组织投料试车。发包人要求在工程竣工验收前进行或需要承包人配合时，应征得承包人同意，并在专用合同条款中约定有关事项。</w:t>
      </w:r>
    </w:p>
    <w:p w14:paraId="432C6CF8">
      <w:pPr>
        <w:pStyle w:val="7"/>
        <w:spacing w:before="160" w:line="377" w:lineRule="auto"/>
        <w:ind w:left="4" w:right="2" w:firstLine="432"/>
        <w:jc w:val="both"/>
        <w:rPr>
          <w:sz w:val="20"/>
          <w:szCs w:val="20"/>
        </w:rPr>
      </w:pPr>
      <w:r>
        <w:rPr>
          <w:rFonts w:ascii="宋体" w:hAnsi="宋体" w:eastAsia="宋体" w:cs="Times New Roman"/>
          <w:spacing w:val="9"/>
          <w:sz w:val="20"/>
          <w:szCs w:val="20"/>
        </w:rPr>
        <w:t>投料试车合格的，费用由发包人承担；因承包人原因造成投料试车不合格的，承包人应按照发包人 要求进行整改，由此产生的整改费用由承包人承</w:t>
      </w:r>
      <w:r>
        <w:rPr>
          <w:spacing w:val="8"/>
          <w:sz w:val="20"/>
          <w:szCs w:val="20"/>
        </w:rPr>
        <w:t>担；非因承包</w:t>
      </w:r>
      <w:r>
        <w:rPr>
          <w:spacing w:val="7"/>
          <w:sz w:val="20"/>
          <w:szCs w:val="20"/>
        </w:rPr>
        <w:t>人原因导致投料试车不合格的，如发包人</w:t>
      </w:r>
      <w:r>
        <w:rPr>
          <w:spacing w:val="9"/>
          <w:sz w:val="20"/>
          <w:szCs w:val="20"/>
        </w:rPr>
        <w:t>要求承包人进行整改的，由此产生的费用由发包人承担。</w:t>
      </w:r>
    </w:p>
    <w:p w14:paraId="10D1CE5B">
      <w:pPr>
        <w:pStyle w:val="7"/>
        <w:spacing w:before="166" w:line="219" w:lineRule="auto"/>
        <w:ind w:left="18"/>
        <w:rPr>
          <w:sz w:val="24"/>
          <w:szCs w:val="24"/>
        </w:rPr>
      </w:pPr>
      <w:r>
        <w:rPr>
          <w:spacing w:val="-2"/>
          <w:sz w:val="24"/>
          <w:szCs w:val="24"/>
        </w:rPr>
        <w:t>13.4</w:t>
      </w:r>
      <w:r>
        <w:rPr>
          <w:spacing w:val="-44"/>
          <w:sz w:val="24"/>
          <w:szCs w:val="24"/>
        </w:rPr>
        <w:t xml:space="preserve"> </w:t>
      </w:r>
      <w:r>
        <w:rPr>
          <w:spacing w:val="-2"/>
          <w:sz w:val="24"/>
          <w:szCs w:val="24"/>
        </w:rPr>
        <w:t>提前交付单位工程的验收</w:t>
      </w:r>
    </w:p>
    <w:p w14:paraId="3438CDF6">
      <w:pPr>
        <w:pStyle w:val="7"/>
        <w:spacing w:before="160" w:line="377" w:lineRule="auto"/>
        <w:ind w:left="4" w:right="2" w:firstLine="432"/>
        <w:jc w:val="both"/>
        <w:rPr>
          <w:rFonts w:ascii="宋体" w:hAnsi="宋体" w:eastAsia="宋体" w:cs="Times New Roman"/>
          <w:spacing w:val="9"/>
          <w:sz w:val="20"/>
          <w:szCs w:val="20"/>
        </w:rPr>
      </w:pPr>
      <w:r>
        <w:rPr>
          <w:rFonts w:ascii="宋体" w:hAnsi="宋体" w:eastAsia="宋体" w:cs="Times New Roman"/>
          <w:spacing w:val="9"/>
          <w:sz w:val="20"/>
          <w:szCs w:val="20"/>
        </w:rPr>
        <w:t>13.4.1 发包人需要在工程竣工前使用单位工程的，或承包人提出提前交付已经竣工的单位工程且经发包人同意的，可进行单位工程验收，验收的程序按照第 13.2 款（竣工验收）的约定进行。</w:t>
      </w:r>
    </w:p>
    <w:p w14:paraId="132A901D">
      <w:pPr>
        <w:pStyle w:val="7"/>
        <w:spacing w:before="160" w:line="377" w:lineRule="auto"/>
        <w:ind w:left="4" w:right="2" w:firstLine="432"/>
        <w:jc w:val="both"/>
        <w:rPr>
          <w:rFonts w:ascii="宋体" w:hAnsi="宋体" w:eastAsia="宋体" w:cs="Times New Roman"/>
          <w:spacing w:val="9"/>
          <w:sz w:val="20"/>
          <w:szCs w:val="20"/>
        </w:rPr>
      </w:pPr>
      <w:r>
        <w:rPr>
          <w:rFonts w:ascii="宋体" w:hAnsi="宋体" w:eastAsia="宋体" w:cs="Times New Roman"/>
          <w:spacing w:val="9"/>
          <w:sz w:val="20"/>
          <w:szCs w:val="20"/>
        </w:rPr>
        <w:t>验收合格后，由监理人向承包人出具经发包人签认的单位工程接收证书。已签发单位工程接收证书的单位工程由发包人负责照管。单位工程的验收成果和结论作为整体工程竣工验收申请报告的附件。</w:t>
      </w:r>
    </w:p>
    <w:p w14:paraId="1E8D6E11">
      <w:pPr>
        <w:pStyle w:val="7"/>
        <w:spacing w:before="160" w:line="377" w:lineRule="auto"/>
        <w:ind w:left="4" w:right="2" w:firstLine="432"/>
        <w:jc w:val="both"/>
        <w:rPr>
          <w:rFonts w:ascii="宋体" w:hAnsi="宋体" w:eastAsia="宋体" w:cs="Times New Roman"/>
          <w:spacing w:val="9"/>
          <w:sz w:val="20"/>
          <w:szCs w:val="20"/>
        </w:rPr>
      </w:pPr>
      <w:r>
        <w:rPr>
          <w:rFonts w:ascii="宋体" w:hAnsi="宋体" w:eastAsia="宋体" w:cs="Times New Roman"/>
          <w:spacing w:val="9"/>
          <w:sz w:val="20"/>
          <w:szCs w:val="20"/>
        </w:rPr>
        <w:t>13.4.2 发包人要求在工程竣工前交付单位工程， 由此导致承包人费用增加和（或）工期延误的，由发包人承担由此增加的费用和（或）延误的工期，并支付承包人合理的利润。</w:t>
      </w:r>
    </w:p>
    <w:p w14:paraId="72853290">
      <w:pPr>
        <w:pStyle w:val="7"/>
        <w:spacing w:before="166" w:line="220" w:lineRule="auto"/>
        <w:ind w:left="18"/>
        <w:rPr>
          <w:sz w:val="24"/>
          <w:szCs w:val="24"/>
        </w:rPr>
      </w:pPr>
      <w:r>
        <w:rPr>
          <w:spacing w:val="-2"/>
          <w:sz w:val="24"/>
          <w:szCs w:val="24"/>
        </w:rPr>
        <w:t>13.5 施工期运行</w:t>
      </w:r>
    </w:p>
    <w:p w14:paraId="3830E3C3">
      <w:pPr>
        <w:pStyle w:val="7"/>
        <w:spacing w:before="176" w:line="377" w:lineRule="auto"/>
        <w:ind w:left="2" w:right="9" w:firstLine="432"/>
        <w:jc w:val="both"/>
        <w:rPr>
          <w:sz w:val="20"/>
          <w:szCs w:val="20"/>
        </w:rPr>
      </w:pPr>
      <w:r>
        <w:rPr>
          <w:spacing w:val="9"/>
          <w:sz w:val="20"/>
          <w:szCs w:val="20"/>
        </w:rPr>
        <w:t>13.5.1 施工期运行是指合同工程尚未全部竣工，其中某项或某几</w:t>
      </w:r>
      <w:r>
        <w:rPr>
          <w:spacing w:val="8"/>
          <w:sz w:val="20"/>
          <w:szCs w:val="20"/>
        </w:rPr>
        <w:t>项单位工程或工程设备安装已竣</w:t>
      </w:r>
      <w:r>
        <w:rPr>
          <w:sz w:val="20"/>
          <w:szCs w:val="20"/>
        </w:rPr>
        <w:t xml:space="preserve"> </w:t>
      </w:r>
      <w:r>
        <w:rPr>
          <w:spacing w:val="9"/>
          <w:sz w:val="20"/>
          <w:szCs w:val="20"/>
        </w:rPr>
        <w:t>工，根据专用合同条款约定，需要投入施工期运行的，</w:t>
      </w:r>
      <w:r>
        <w:rPr>
          <w:spacing w:val="8"/>
          <w:sz w:val="20"/>
          <w:szCs w:val="20"/>
        </w:rPr>
        <w:t>经发包人按第</w:t>
      </w:r>
      <w:r>
        <w:rPr>
          <w:spacing w:val="-21"/>
          <w:sz w:val="20"/>
          <w:szCs w:val="20"/>
        </w:rPr>
        <w:t xml:space="preserve"> </w:t>
      </w:r>
      <w:r>
        <w:rPr>
          <w:spacing w:val="8"/>
          <w:sz w:val="20"/>
          <w:szCs w:val="20"/>
        </w:rPr>
        <w:t>13.4</w:t>
      </w:r>
      <w:r>
        <w:rPr>
          <w:spacing w:val="-40"/>
          <w:sz w:val="20"/>
          <w:szCs w:val="20"/>
        </w:rPr>
        <w:t xml:space="preserve"> </w:t>
      </w:r>
      <w:r>
        <w:rPr>
          <w:spacing w:val="8"/>
          <w:sz w:val="20"/>
          <w:szCs w:val="20"/>
        </w:rPr>
        <w:t>款（提前交付单位工程的验</w:t>
      </w:r>
      <w:r>
        <w:rPr>
          <w:spacing w:val="9"/>
          <w:sz w:val="20"/>
          <w:szCs w:val="20"/>
        </w:rPr>
        <w:t>收）的约定验收合格，证明能确保安全后，才能在施工期投入运行。</w:t>
      </w:r>
    </w:p>
    <w:p w14:paraId="187ADCD4">
      <w:pPr>
        <w:pStyle w:val="7"/>
        <w:spacing w:before="176" w:line="377" w:lineRule="auto"/>
        <w:ind w:left="2" w:right="9" w:firstLine="432"/>
        <w:jc w:val="both"/>
        <w:rPr>
          <w:rFonts w:ascii="宋体" w:hAnsi="宋体" w:eastAsia="宋体" w:cs="Times New Roman"/>
          <w:spacing w:val="9"/>
          <w:sz w:val="20"/>
          <w:szCs w:val="20"/>
        </w:rPr>
      </w:pPr>
      <w:r>
        <w:rPr>
          <w:rFonts w:ascii="宋体" w:hAnsi="宋体" w:eastAsia="宋体" w:cs="Times New Roman"/>
          <w:spacing w:val="9"/>
          <w:sz w:val="20"/>
          <w:szCs w:val="20"/>
        </w:rPr>
        <w:t>13.5.2 在施工期运行中发现工程或工程设备损坏或存在缺陷的，由承包人按第 15.2 款（缺陷责任期）约定进行修复。</w:t>
      </w:r>
    </w:p>
    <w:p w14:paraId="04710657">
      <w:pPr>
        <w:pStyle w:val="7"/>
        <w:spacing w:before="167" w:line="219" w:lineRule="auto"/>
        <w:ind w:left="18"/>
        <w:rPr>
          <w:sz w:val="24"/>
          <w:szCs w:val="24"/>
        </w:rPr>
      </w:pPr>
      <w:r>
        <w:rPr>
          <w:spacing w:val="-3"/>
          <w:sz w:val="24"/>
          <w:szCs w:val="24"/>
        </w:rPr>
        <w:t>13.6 竣工退场</w:t>
      </w:r>
    </w:p>
    <w:p w14:paraId="2132DE7D">
      <w:pPr>
        <w:pStyle w:val="7"/>
        <w:spacing w:before="178" w:line="228" w:lineRule="auto"/>
        <w:ind w:left="435"/>
        <w:rPr>
          <w:sz w:val="20"/>
          <w:szCs w:val="20"/>
        </w:rPr>
      </w:pPr>
      <w:r>
        <w:rPr>
          <w:spacing w:val="5"/>
          <w:sz w:val="20"/>
          <w:szCs w:val="20"/>
        </w:rPr>
        <w:t>13.6.1 竣工退场</w:t>
      </w:r>
    </w:p>
    <w:p w14:paraId="03DEBB5B">
      <w:pPr>
        <w:pStyle w:val="7"/>
        <w:spacing w:before="161" w:line="408" w:lineRule="exact"/>
        <w:ind w:left="420"/>
        <w:rPr>
          <w:sz w:val="20"/>
          <w:szCs w:val="20"/>
        </w:rPr>
      </w:pPr>
      <w:r>
        <w:rPr>
          <w:spacing w:val="9"/>
          <w:position w:val="15"/>
          <w:sz w:val="20"/>
          <w:szCs w:val="20"/>
        </w:rPr>
        <w:t>颁发工程接收证书后，承包人应按以下要求对施工现场进行清理：</w:t>
      </w:r>
    </w:p>
    <w:p w14:paraId="5D57D41A">
      <w:pPr>
        <w:pStyle w:val="7"/>
        <w:spacing w:before="1" w:line="227" w:lineRule="auto"/>
        <w:ind w:left="456"/>
        <w:rPr>
          <w:sz w:val="20"/>
          <w:szCs w:val="20"/>
        </w:rPr>
      </w:pPr>
      <w:r>
        <w:rPr>
          <w:spacing w:val="6"/>
          <w:sz w:val="20"/>
          <w:szCs w:val="20"/>
        </w:rPr>
        <w:t>(1)施工现场内残留的垃圾已全部清除出场；</w:t>
      </w:r>
    </w:p>
    <w:p w14:paraId="42B08451">
      <w:pPr>
        <w:pStyle w:val="7"/>
        <w:spacing w:before="161" w:line="228" w:lineRule="auto"/>
        <w:ind w:left="456"/>
        <w:rPr>
          <w:sz w:val="20"/>
          <w:szCs w:val="20"/>
        </w:rPr>
      </w:pPr>
      <w:r>
        <w:rPr>
          <w:spacing w:val="7"/>
          <w:sz w:val="20"/>
          <w:szCs w:val="20"/>
        </w:rPr>
        <w:t>(2)临时工程已拆除，场地已进行清理、平整或复原；</w:t>
      </w:r>
    </w:p>
    <w:p w14:paraId="76F619EC">
      <w:pPr>
        <w:pStyle w:val="7"/>
        <w:spacing w:before="161" w:line="228" w:lineRule="auto"/>
        <w:ind w:left="456"/>
        <w:rPr>
          <w:rFonts w:ascii="宋体" w:hAnsi="宋体" w:eastAsia="宋体" w:cs="Times New Roman"/>
          <w:spacing w:val="7"/>
          <w:sz w:val="20"/>
          <w:szCs w:val="20"/>
        </w:rPr>
      </w:pPr>
      <w:r>
        <w:rPr>
          <w:rFonts w:ascii="宋体" w:hAnsi="宋体" w:eastAsia="宋体" w:cs="Times New Roman"/>
          <w:spacing w:val="7"/>
          <w:sz w:val="20"/>
          <w:szCs w:val="20"/>
        </w:rPr>
        <w:t>(3)按合同约定应撤离的人员、承包人施工设备和剩余的材料，包括废弃的施工设和</w:t>
      </w:r>
    </w:p>
    <w:p w14:paraId="6525797D">
      <w:pPr>
        <w:pStyle w:val="7"/>
        <w:spacing w:before="161" w:line="228" w:lineRule="auto"/>
        <w:rPr>
          <w:rFonts w:ascii="宋体" w:hAnsi="宋体" w:eastAsia="宋体" w:cs="Times New Roman"/>
          <w:spacing w:val="9"/>
          <w:sz w:val="20"/>
          <w:szCs w:val="20"/>
        </w:rPr>
      </w:pPr>
      <w:r>
        <w:rPr>
          <w:rFonts w:ascii="宋体" w:hAnsi="宋体" w:eastAsia="宋体" w:cs="Times New Roman"/>
          <w:spacing w:val="7"/>
          <w:sz w:val="20"/>
          <w:szCs w:val="20"/>
        </w:rPr>
        <w:t>材料，已按</w:t>
      </w:r>
      <w:r>
        <w:rPr>
          <w:rFonts w:ascii="宋体" w:hAnsi="宋体" w:eastAsia="宋体" w:cs="Times New Roman"/>
          <w:spacing w:val="9"/>
          <w:sz w:val="20"/>
          <w:szCs w:val="20"/>
        </w:rPr>
        <w:t>计划撤离施工现场；</w:t>
      </w:r>
    </w:p>
    <w:p w14:paraId="2F76EBAF">
      <w:pPr>
        <w:pStyle w:val="7"/>
        <w:spacing w:before="161" w:line="408" w:lineRule="exact"/>
        <w:ind w:left="456"/>
        <w:rPr>
          <w:sz w:val="20"/>
          <w:szCs w:val="20"/>
        </w:rPr>
      </w:pPr>
      <w:r>
        <w:rPr>
          <w:spacing w:val="8"/>
          <w:position w:val="15"/>
          <w:sz w:val="20"/>
          <w:szCs w:val="20"/>
        </w:rPr>
        <w:t>(4)施工现场周边及其附近道路、河道的施工堆</w:t>
      </w:r>
      <w:r>
        <w:rPr>
          <w:spacing w:val="7"/>
          <w:position w:val="15"/>
          <w:sz w:val="20"/>
          <w:szCs w:val="20"/>
        </w:rPr>
        <w:t>积物，已全部清理；</w:t>
      </w:r>
    </w:p>
    <w:p w14:paraId="30EE26CA">
      <w:pPr>
        <w:pStyle w:val="7"/>
        <w:spacing w:line="227" w:lineRule="auto"/>
        <w:ind w:left="456"/>
        <w:rPr>
          <w:sz w:val="20"/>
          <w:szCs w:val="20"/>
        </w:rPr>
      </w:pPr>
      <w:r>
        <w:rPr>
          <w:spacing w:val="6"/>
          <w:sz w:val="20"/>
          <w:szCs w:val="20"/>
        </w:rPr>
        <w:t>(5)施工现场其他场地清理工作已全部完成。</w:t>
      </w:r>
    </w:p>
    <w:p w14:paraId="39EEFDB9">
      <w:pPr>
        <w:pStyle w:val="7"/>
        <w:spacing w:before="178" w:line="228" w:lineRule="auto"/>
        <w:ind w:left="435"/>
        <w:rPr>
          <w:rFonts w:ascii="宋体" w:hAnsi="宋体" w:eastAsia="宋体" w:cs="Times New Roman"/>
          <w:spacing w:val="9"/>
          <w:sz w:val="20"/>
          <w:szCs w:val="20"/>
        </w:rPr>
      </w:pPr>
      <w:r>
        <w:rPr>
          <w:rFonts w:ascii="宋体" w:hAnsi="宋体" w:eastAsia="宋体" w:cs="Times New Roman"/>
          <w:spacing w:val="9"/>
          <w:sz w:val="20"/>
          <w:szCs w:val="20"/>
        </w:rPr>
        <w:t>施工现场的竣工退场费用由承包人承担。承包人应在专用合同条款约定的期限内完</w:t>
      </w:r>
    </w:p>
    <w:p w14:paraId="2158D138">
      <w:pPr>
        <w:pStyle w:val="7"/>
        <w:spacing w:before="178" w:line="228" w:lineRule="auto"/>
        <w:rPr>
          <w:rFonts w:ascii="宋体" w:hAnsi="宋体" w:eastAsia="宋体" w:cs="Times New Roman"/>
          <w:spacing w:val="9"/>
          <w:sz w:val="20"/>
          <w:szCs w:val="20"/>
        </w:rPr>
      </w:pPr>
      <w:r>
        <w:rPr>
          <w:rFonts w:ascii="宋体" w:hAnsi="宋体" w:eastAsia="宋体" w:cs="Times New Roman"/>
          <w:spacing w:val="9"/>
          <w:sz w:val="20"/>
          <w:szCs w:val="20"/>
        </w:rPr>
        <w:t>成竣工退场，逾 期未完成的，发包人有权出售或另行处理承包人遗留的物品，由此支出</w:t>
      </w:r>
    </w:p>
    <w:p w14:paraId="5C1105B1">
      <w:pPr>
        <w:pStyle w:val="7"/>
        <w:spacing w:before="178" w:line="228" w:lineRule="auto"/>
        <w:rPr>
          <w:rFonts w:ascii="宋体" w:hAnsi="宋体" w:eastAsia="宋体" w:cs="Times New Roman"/>
          <w:spacing w:val="9"/>
          <w:sz w:val="20"/>
          <w:szCs w:val="20"/>
        </w:rPr>
      </w:pPr>
      <w:r>
        <w:rPr>
          <w:rFonts w:ascii="宋体" w:hAnsi="宋体" w:eastAsia="宋体" w:cs="Times New Roman"/>
          <w:spacing w:val="9"/>
          <w:sz w:val="20"/>
          <w:szCs w:val="20"/>
        </w:rPr>
        <w:t>的费用由承包人承担，发包人出售承包人遗留物品所得款项在扣除必要费用后应返还承</w:t>
      </w:r>
    </w:p>
    <w:p w14:paraId="30D8C98C">
      <w:pPr>
        <w:pStyle w:val="7"/>
        <w:spacing w:before="178" w:line="228" w:lineRule="auto"/>
        <w:rPr>
          <w:rFonts w:hint="eastAsia" w:ascii="宋体" w:hAnsi="宋体" w:eastAsia="宋体" w:cs="Times New Roman"/>
          <w:spacing w:val="5"/>
          <w:sz w:val="20"/>
          <w:szCs w:val="20"/>
          <w:lang w:eastAsia="zh-CN"/>
        </w:rPr>
      </w:pPr>
      <w:r>
        <w:rPr>
          <w:rFonts w:ascii="宋体" w:hAnsi="宋体" w:eastAsia="宋体" w:cs="Times New Roman"/>
          <w:spacing w:val="9"/>
          <w:sz w:val="20"/>
          <w:szCs w:val="20"/>
        </w:rPr>
        <w:t>包</w:t>
      </w:r>
      <w:r>
        <w:rPr>
          <w:rFonts w:hint="eastAsia" w:ascii="宋体" w:hAnsi="宋体" w:eastAsia="宋体" w:cs="Times New Roman"/>
          <w:spacing w:val="5"/>
          <w:sz w:val="20"/>
          <w:szCs w:val="20"/>
          <w:lang w:eastAsia="zh-CN"/>
        </w:rPr>
        <w:t>。</w:t>
      </w:r>
    </w:p>
    <w:p w14:paraId="2CAE21E2">
      <w:pPr>
        <w:pStyle w:val="7"/>
        <w:spacing w:before="178" w:line="228" w:lineRule="auto"/>
        <w:ind w:left="435"/>
        <w:rPr>
          <w:rFonts w:ascii="宋体" w:hAnsi="宋体" w:eastAsia="宋体" w:cs="Times New Roman"/>
          <w:spacing w:val="5"/>
          <w:sz w:val="20"/>
          <w:szCs w:val="20"/>
        </w:rPr>
      </w:pPr>
      <w:r>
        <w:rPr>
          <w:rFonts w:ascii="宋体" w:hAnsi="宋体" w:eastAsia="宋体" w:cs="Times New Roman"/>
          <w:spacing w:val="5"/>
          <w:sz w:val="20"/>
          <w:szCs w:val="20"/>
        </w:rPr>
        <w:t>13.6.2 地表还原</w:t>
      </w:r>
    </w:p>
    <w:p w14:paraId="139140C3">
      <w:pPr>
        <w:pStyle w:val="7"/>
        <w:spacing w:before="178" w:line="228" w:lineRule="auto"/>
        <w:ind w:left="435"/>
        <w:rPr>
          <w:rFonts w:ascii="宋体" w:hAnsi="宋体" w:eastAsia="宋体" w:cs="Times New Roman"/>
          <w:spacing w:val="9"/>
          <w:sz w:val="20"/>
          <w:szCs w:val="20"/>
        </w:rPr>
      </w:pPr>
      <w:r>
        <w:rPr>
          <w:rFonts w:ascii="宋体" w:hAnsi="宋体" w:eastAsia="宋体" w:cs="Times New Roman"/>
          <w:spacing w:val="5"/>
          <w:sz w:val="20"/>
          <w:szCs w:val="20"/>
        </w:rPr>
        <w:t>承包人应按发包人要</w:t>
      </w:r>
      <w:r>
        <w:rPr>
          <w:rFonts w:ascii="宋体" w:hAnsi="宋体" w:eastAsia="宋体" w:cs="Times New Roman"/>
          <w:spacing w:val="9"/>
          <w:sz w:val="20"/>
          <w:szCs w:val="20"/>
        </w:rPr>
        <w:t>求恢复临时占地及清理场地，承包人未按发包人的要求恢复临时</w:t>
      </w:r>
    </w:p>
    <w:p w14:paraId="776A164B">
      <w:pPr>
        <w:pStyle w:val="7"/>
        <w:spacing w:before="178" w:line="228" w:lineRule="auto"/>
        <w:rPr>
          <w:rFonts w:ascii="宋体" w:hAnsi="宋体" w:eastAsia="宋体" w:cs="Times New Roman"/>
          <w:spacing w:val="9"/>
          <w:sz w:val="20"/>
          <w:szCs w:val="20"/>
        </w:rPr>
      </w:pPr>
      <w:r>
        <w:rPr>
          <w:rFonts w:ascii="宋体" w:hAnsi="宋体" w:eastAsia="宋体" w:cs="Times New Roman"/>
          <w:spacing w:val="9"/>
          <w:sz w:val="20"/>
          <w:szCs w:val="20"/>
        </w:rPr>
        <w:t>占地，或者场地清理未达到合同约定要求的，发包人有权委托其他人恢复或清理，所发</w:t>
      </w:r>
    </w:p>
    <w:p w14:paraId="3757CAC2">
      <w:pPr>
        <w:pStyle w:val="7"/>
        <w:spacing w:before="178" w:line="228" w:lineRule="auto"/>
        <w:rPr>
          <w:rFonts w:ascii="宋体" w:hAnsi="宋体" w:eastAsia="宋体" w:cs="Times New Roman"/>
          <w:spacing w:val="9"/>
          <w:sz w:val="20"/>
          <w:szCs w:val="20"/>
        </w:rPr>
      </w:pPr>
      <w:r>
        <w:rPr>
          <w:rFonts w:ascii="宋体" w:hAnsi="宋体" w:eastAsia="宋体" w:cs="Times New Roman"/>
          <w:spacing w:val="9"/>
          <w:sz w:val="20"/>
          <w:szCs w:val="20"/>
        </w:rPr>
        <w:t>生的费用由承包人承担。</w:t>
      </w:r>
    </w:p>
    <w:p w14:paraId="73525384">
      <w:pPr>
        <w:pStyle w:val="7"/>
        <w:spacing w:before="171" w:line="220" w:lineRule="auto"/>
        <w:ind w:left="23"/>
        <w:rPr>
          <w:sz w:val="24"/>
          <w:szCs w:val="24"/>
        </w:rPr>
      </w:pPr>
      <w:r>
        <w:rPr>
          <w:spacing w:val="-6"/>
          <w:sz w:val="24"/>
          <w:szCs w:val="24"/>
        </w:rPr>
        <w:t>14.</w:t>
      </w:r>
      <w:r>
        <w:rPr>
          <w:spacing w:val="16"/>
          <w:sz w:val="24"/>
          <w:szCs w:val="24"/>
        </w:rPr>
        <w:t xml:space="preserve"> </w:t>
      </w:r>
      <w:r>
        <w:rPr>
          <w:spacing w:val="-6"/>
          <w:sz w:val="24"/>
          <w:szCs w:val="24"/>
        </w:rPr>
        <w:t>竣工结算</w:t>
      </w:r>
    </w:p>
    <w:p w14:paraId="4FC1819A">
      <w:pPr>
        <w:pStyle w:val="7"/>
        <w:spacing w:before="206" w:line="219" w:lineRule="auto"/>
        <w:ind w:left="18"/>
        <w:rPr>
          <w:sz w:val="22"/>
          <w:szCs w:val="22"/>
        </w:rPr>
      </w:pPr>
      <w:r>
        <w:rPr>
          <w:spacing w:val="-2"/>
          <w:sz w:val="22"/>
          <w:szCs w:val="22"/>
        </w:rPr>
        <w:t>14.1 竣工结算申请</w:t>
      </w:r>
    </w:p>
    <w:p w14:paraId="6C5EEDF1">
      <w:pPr>
        <w:pStyle w:val="7"/>
        <w:spacing w:before="175" w:line="378" w:lineRule="auto"/>
        <w:ind w:left="5" w:right="2" w:firstLine="427"/>
        <w:jc w:val="both"/>
        <w:rPr>
          <w:sz w:val="20"/>
          <w:szCs w:val="20"/>
        </w:rPr>
      </w:pPr>
      <w:r>
        <w:rPr>
          <w:spacing w:val="9"/>
          <w:sz w:val="20"/>
          <w:szCs w:val="20"/>
        </w:rPr>
        <w:t>除专用合同条款另有约定外，承包人应在工程竣工验收合格后</w:t>
      </w:r>
      <w:r>
        <w:rPr>
          <w:spacing w:val="-35"/>
          <w:sz w:val="20"/>
          <w:szCs w:val="20"/>
        </w:rPr>
        <w:t xml:space="preserve"> </w:t>
      </w:r>
      <w:r>
        <w:rPr>
          <w:spacing w:val="9"/>
          <w:sz w:val="20"/>
          <w:szCs w:val="20"/>
        </w:rPr>
        <w:t>2</w:t>
      </w:r>
      <w:r>
        <w:rPr>
          <w:spacing w:val="8"/>
          <w:sz w:val="20"/>
          <w:szCs w:val="20"/>
        </w:rPr>
        <w:t>8</w:t>
      </w:r>
      <w:r>
        <w:rPr>
          <w:spacing w:val="-36"/>
          <w:sz w:val="20"/>
          <w:szCs w:val="20"/>
        </w:rPr>
        <w:t xml:space="preserve"> </w:t>
      </w:r>
      <w:r>
        <w:rPr>
          <w:spacing w:val="8"/>
          <w:sz w:val="20"/>
          <w:szCs w:val="20"/>
        </w:rPr>
        <w:t>天内向发包人和监理人提交竣工</w:t>
      </w:r>
      <w:r>
        <w:rPr>
          <w:sz w:val="20"/>
          <w:szCs w:val="20"/>
        </w:rPr>
        <w:t xml:space="preserve"> </w:t>
      </w:r>
      <w:r>
        <w:rPr>
          <w:spacing w:val="8"/>
          <w:sz w:val="20"/>
          <w:szCs w:val="20"/>
        </w:rPr>
        <w:t>结算申请单，并提交完整的结算资料，有关竣工结算</w:t>
      </w:r>
      <w:r>
        <w:rPr>
          <w:spacing w:val="7"/>
          <w:sz w:val="20"/>
          <w:szCs w:val="20"/>
        </w:rPr>
        <w:t>申请单的资料清单和份数等要求由合同当事人在专用合同条款中约定。</w:t>
      </w:r>
    </w:p>
    <w:p w14:paraId="193B12F4">
      <w:pPr>
        <w:pStyle w:val="7"/>
        <w:spacing w:before="161" w:line="408" w:lineRule="exact"/>
        <w:ind w:left="432"/>
        <w:rPr>
          <w:sz w:val="20"/>
          <w:szCs w:val="20"/>
        </w:rPr>
      </w:pPr>
      <w:r>
        <w:rPr>
          <w:spacing w:val="9"/>
          <w:position w:val="15"/>
          <w:sz w:val="20"/>
          <w:szCs w:val="20"/>
        </w:rPr>
        <w:t>除专用合同条款另有约定外，竣工结算申请单应包括</w:t>
      </w:r>
      <w:r>
        <w:rPr>
          <w:spacing w:val="8"/>
          <w:position w:val="15"/>
          <w:sz w:val="20"/>
          <w:szCs w:val="20"/>
        </w:rPr>
        <w:t>以下内容：</w:t>
      </w:r>
    </w:p>
    <w:p w14:paraId="7B7C8B8D">
      <w:pPr>
        <w:pStyle w:val="7"/>
        <w:spacing w:before="1" w:line="226" w:lineRule="auto"/>
        <w:ind w:left="456"/>
        <w:rPr>
          <w:sz w:val="20"/>
          <w:szCs w:val="20"/>
        </w:rPr>
      </w:pPr>
      <w:r>
        <w:rPr>
          <w:spacing w:val="4"/>
          <w:sz w:val="20"/>
          <w:szCs w:val="20"/>
        </w:rPr>
        <w:t>(1)竣工结算合同价格；</w:t>
      </w:r>
    </w:p>
    <w:p w14:paraId="3F98DA61">
      <w:pPr>
        <w:pStyle w:val="7"/>
        <w:spacing w:before="165" w:line="408" w:lineRule="exact"/>
        <w:ind w:left="456"/>
        <w:rPr>
          <w:sz w:val="20"/>
          <w:szCs w:val="20"/>
        </w:rPr>
      </w:pPr>
      <w:r>
        <w:rPr>
          <w:spacing w:val="5"/>
          <w:position w:val="15"/>
          <w:sz w:val="20"/>
          <w:szCs w:val="20"/>
        </w:rPr>
        <w:t>(2)发包人已支付承包人的款项；</w:t>
      </w:r>
    </w:p>
    <w:p w14:paraId="0B388AD2">
      <w:pPr>
        <w:pStyle w:val="7"/>
        <w:spacing w:line="228" w:lineRule="auto"/>
        <w:ind w:left="456"/>
        <w:rPr>
          <w:sz w:val="20"/>
          <w:szCs w:val="20"/>
        </w:rPr>
      </w:pPr>
      <w:r>
        <w:rPr>
          <w:spacing w:val="4"/>
          <w:sz w:val="20"/>
          <w:szCs w:val="20"/>
        </w:rPr>
        <w:t>(3)应扣留的质量保证金；</w:t>
      </w:r>
    </w:p>
    <w:p w14:paraId="5568BA06">
      <w:pPr>
        <w:pStyle w:val="7"/>
        <w:spacing w:before="161" w:line="226" w:lineRule="auto"/>
        <w:ind w:left="456"/>
        <w:rPr>
          <w:sz w:val="20"/>
          <w:szCs w:val="20"/>
        </w:rPr>
      </w:pPr>
      <w:r>
        <w:rPr>
          <w:spacing w:val="6"/>
          <w:sz w:val="20"/>
          <w:szCs w:val="20"/>
        </w:rPr>
        <w:t>(4)发包人应支付承包人的合同价款。</w:t>
      </w:r>
    </w:p>
    <w:p w14:paraId="01392484">
      <w:pPr>
        <w:pStyle w:val="7"/>
        <w:spacing w:before="168" w:line="219" w:lineRule="auto"/>
        <w:ind w:left="18"/>
        <w:rPr>
          <w:sz w:val="24"/>
          <w:szCs w:val="24"/>
        </w:rPr>
      </w:pPr>
      <w:r>
        <w:rPr>
          <w:spacing w:val="-2"/>
          <w:sz w:val="24"/>
          <w:szCs w:val="24"/>
        </w:rPr>
        <w:t>14.2 竣工结算审核</w:t>
      </w:r>
    </w:p>
    <w:p w14:paraId="27DA140B">
      <w:pPr>
        <w:pStyle w:val="7"/>
        <w:spacing w:before="180" w:line="377" w:lineRule="auto"/>
        <w:ind w:firstLine="456"/>
        <w:rPr>
          <w:sz w:val="20"/>
          <w:szCs w:val="20"/>
        </w:rPr>
      </w:pPr>
      <w:r>
        <w:rPr>
          <w:spacing w:val="8"/>
          <w:sz w:val="20"/>
          <w:szCs w:val="20"/>
        </w:rPr>
        <w:t>(1)除专用合同条款另有约定外，监理人应在收到</w:t>
      </w:r>
      <w:r>
        <w:rPr>
          <w:spacing w:val="7"/>
          <w:sz w:val="20"/>
          <w:szCs w:val="20"/>
        </w:rPr>
        <w:t>竣工结算申请单后</w:t>
      </w:r>
      <w:r>
        <w:rPr>
          <w:spacing w:val="-24"/>
          <w:sz w:val="20"/>
          <w:szCs w:val="20"/>
        </w:rPr>
        <w:t xml:space="preserve"> </w:t>
      </w:r>
      <w:r>
        <w:rPr>
          <w:spacing w:val="7"/>
          <w:sz w:val="20"/>
          <w:szCs w:val="20"/>
        </w:rPr>
        <w:t>14</w:t>
      </w:r>
      <w:r>
        <w:rPr>
          <w:spacing w:val="-33"/>
          <w:sz w:val="20"/>
          <w:szCs w:val="20"/>
        </w:rPr>
        <w:t xml:space="preserve"> </w:t>
      </w:r>
      <w:r>
        <w:rPr>
          <w:spacing w:val="7"/>
          <w:sz w:val="20"/>
          <w:szCs w:val="20"/>
        </w:rPr>
        <w:t>天内完成核查并报送发包</w:t>
      </w:r>
      <w:r>
        <w:rPr>
          <w:spacing w:val="9"/>
          <w:sz w:val="20"/>
          <w:szCs w:val="20"/>
        </w:rPr>
        <w:t>人。发包人应在收到监理人提交的经审核的竣工结算申请单后</w:t>
      </w:r>
      <w:r>
        <w:rPr>
          <w:spacing w:val="-21"/>
          <w:sz w:val="20"/>
          <w:szCs w:val="20"/>
        </w:rPr>
        <w:t xml:space="preserve"> </w:t>
      </w:r>
      <w:r>
        <w:rPr>
          <w:spacing w:val="9"/>
          <w:sz w:val="20"/>
          <w:szCs w:val="20"/>
        </w:rPr>
        <w:t>14</w:t>
      </w:r>
      <w:r>
        <w:rPr>
          <w:spacing w:val="-36"/>
          <w:sz w:val="20"/>
          <w:szCs w:val="20"/>
        </w:rPr>
        <w:t xml:space="preserve"> </w:t>
      </w:r>
      <w:r>
        <w:rPr>
          <w:spacing w:val="9"/>
          <w:sz w:val="20"/>
          <w:szCs w:val="20"/>
        </w:rPr>
        <w:t>天内</w:t>
      </w:r>
      <w:r>
        <w:rPr>
          <w:spacing w:val="8"/>
          <w:sz w:val="20"/>
          <w:szCs w:val="20"/>
        </w:rPr>
        <w:t>完成审批，并由监理人向承包人</w:t>
      </w:r>
      <w:r>
        <w:rPr>
          <w:sz w:val="20"/>
          <w:szCs w:val="20"/>
        </w:rPr>
        <w:t xml:space="preserve"> </w:t>
      </w:r>
      <w:r>
        <w:rPr>
          <w:spacing w:val="8"/>
          <w:sz w:val="20"/>
          <w:szCs w:val="20"/>
        </w:rPr>
        <w:t>签发经发包人签认的竣工付款证书。监理人或发包人对竣工结算申请单</w:t>
      </w:r>
      <w:r>
        <w:rPr>
          <w:spacing w:val="7"/>
          <w:sz w:val="20"/>
          <w:szCs w:val="20"/>
        </w:rPr>
        <w:t>有异议的，有权要求承包人进行</w:t>
      </w:r>
      <w:r>
        <w:rPr>
          <w:spacing w:val="9"/>
          <w:sz w:val="20"/>
          <w:szCs w:val="20"/>
        </w:rPr>
        <w:t>修正和提供补充资料，承包人应提交修正后的竣工结算申请单。</w:t>
      </w:r>
    </w:p>
    <w:p w14:paraId="79055226">
      <w:pPr>
        <w:pStyle w:val="7"/>
        <w:spacing w:before="161" w:line="377" w:lineRule="auto"/>
        <w:ind w:right="9" w:firstLine="423"/>
        <w:rPr>
          <w:sz w:val="20"/>
          <w:szCs w:val="20"/>
        </w:rPr>
      </w:pPr>
      <w:r>
        <w:rPr>
          <w:spacing w:val="9"/>
          <w:sz w:val="20"/>
          <w:szCs w:val="20"/>
        </w:rPr>
        <w:t>发包人在收到承包人提交竣工结算申请书后</w:t>
      </w:r>
      <w:r>
        <w:rPr>
          <w:spacing w:val="-35"/>
          <w:sz w:val="20"/>
          <w:szCs w:val="20"/>
        </w:rPr>
        <w:t xml:space="preserve"> </w:t>
      </w:r>
      <w:r>
        <w:rPr>
          <w:spacing w:val="9"/>
          <w:sz w:val="20"/>
          <w:szCs w:val="20"/>
        </w:rPr>
        <w:t>28</w:t>
      </w:r>
      <w:r>
        <w:rPr>
          <w:spacing w:val="-36"/>
          <w:sz w:val="20"/>
          <w:szCs w:val="20"/>
        </w:rPr>
        <w:t xml:space="preserve"> </w:t>
      </w:r>
      <w:r>
        <w:rPr>
          <w:spacing w:val="9"/>
          <w:sz w:val="20"/>
          <w:szCs w:val="20"/>
        </w:rPr>
        <w:t>天内未完成审批且未提出异议的，视</w:t>
      </w:r>
      <w:r>
        <w:rPr>
          <w:spacing w:val="8"/>
          <w:sz w:val="20"/>
          <w:szCs w:val="20"/>
        </w:rPr>
        <w:t>为发包人认可</w:t>
      </w:r>
      <w:r>
        <w:rPr>
          <w:sz w:val="20"/>
          <w:szCs w:val="20"/>
        </w:rPr>
        <w:t xml:space="preserve"> </w:t>
      </w:r>
      <w:r>
        <w:rPr>
          <w:spacing w:val="9"/>
          <w:sz w:val="20"/>
          <w:szCs w:val="20"/>
        </w:rPr>
        <w:t>承包人提交的竣工结算申请单，并自发包人收到承包人提交的竣工结算申请单后第</w:t>
      </w:r>
      <w:r>
        <w:rPr>
          <w:spacing w:val="-35"/>
          <w:sz w:val="20"/>
          <w:szCs w:val="20"/>
        </w:rPr>
        <w:t xml:space="preserve"> </w:t>
      </w:r>
      <w:r>
        <w:rPr>
          <w:spacing w:val="9"/>
          <w:sz w:val="20"/>
          <w:szCs w:val="20"/>
        </w:rPr>
        <w:t>29</w:t>
      </w:r>
      <w:r>
        <w:rPr>
          <w:spacing w:val="-34"/>
          <w:sz w:val="20"/>
          <w:szCs w:val="20"/>
        </w:rPr>
        <w:t xml:space="preserve"> </w:t>
      </w:r>
      <w:r>
        <w:rPr>
          <w:spacing w:val="9"/>
          <w:sz w:val="20"/>
          <w:szCs w:val="20"/>
        </w:rPr>
        <w:t>天起视为已签发</w:t>
      </w:r>
      <w:r>
        <w:rPr>
          <w:spacing w:val="6"/>
          <w:sz w:val="20"/>
          <w:szCs w:val="20"/>
        </w:rPr>
        <w:t>竣工付款证书。</w:t>
      </w:r>
    </w:p>
    <w:p w14:paraId="6F435C8D">
      <w:pPr>
        <w:pStyle w:val="7"/>
        <w:spacing w:before="161" w:line="378" w:lineRule="auto"/>
        <w:ind w:left="2" w:right="2" w:firstLine="454"/>
        <w:rPr>
          <w:sz w:val="20"/>
          <w:szCs w:val="20"/>
        </w:rPr>
      </w:pPr>
      <w:r>
        <w:rPr>
          <w:spacing w:val="8"/>
          <w:sz w:val="20"/>
          <w:szCs w:val="20"/>
        </w:rPr>
        <w:t>(2)除专用合同条款另有约定外，发包人应在签发竣工付款证书后的</w:t>
      </w:r>
      <w:r>
        <w:rPr>
          <w:spacing w:val="-24"/>
          <w:sz w:val="20"/>
          <w:szCs w:val="20"/>
        </w:rPr>
        <w:t xml:space="preserve"> </w:t>
      </w:r>
      <w:r>
        <w:rPr>
          <w:spacing w:val="8"/>
          <w:sz w:val="20"/>
          <w:szCs w:val="20"/>
        </w:rPr>
        <w:t>14 天</w:t>
      </w:r>
      <w:r>
        <w:rPr>
          <w:spacing w:val="7"/>
          <w:sz w:val="20"/>
          <w:szCs w:val="20"/>
        </w:rPr>
        <w:t>内，完成对承包人的竣</w:t>
      </w:r>
      <w:r>
        <w:rPr>
          <w:spacing w:val="8"/>
          <w:sz w:val="20"/>
          <w:szCs w:val="20"/>
        </w:rPr>
        <w:t>工付款。发包人逾期支付的，按照中国人民银行发布的同期</w:t>
      </w:r>
      <w:r>
        <w:rPr>
          <w:spacing w:val="7"/>
          <w:sz w:val="20"/>
          <w:szCs w:val="20"/>
        </w:rPr>
        <w:t>同类贷款基准利率支付违约金；逾期支付超</w:t>
      </w:r>
      <w:r>
        <w:rPr>
          <w:spacing w:val="8"/>
          <w:sz w:val="20"/>
          <w:szCs w:val="20"/>
        </w:rPr>
        <w:t>过</w:t>
      </w:r>
      <w:r>
        <w:rPr>
          <w:spacing w:val="-19"/>
          <w:sz w:val="20"/>
          <w:szCs w:val="20"/>
        </w:rPr>
        <w:t xml:space="preserve"> </w:t>
      </w:r>
      <w:r>
        <w:rPr>
          <w:spacing w:val="8"/>
          <w:sz w:val="20"/>
          <w:szCs w:val="20"/>
        </w:rPr>
        <w:t>56</w:t>
      </w:r>
      <w:r>
        <w:rPr>
          <w:spacing w:val="-36"/>
          <w:sz w:val="20"/>
          <w:szCs w:val="20"/>
        </w:rPr>
        <w:t xml:space="preserve"> </w:t>
      </w:r>
      <w:r>
        <w:rPr>
          <w:spacing w:val="8"/>
          <w:sz w:val="20"/>
          <w:szCs w:val="20"/>
        </w:rPr>
        <w:t>天的，按照中国人民银行发布的同期同类贷款基准利率的两倍支付违约金。</w:t>
      </w:r>
    </w:p>
    <w:p w14:paraId="4F97EDB8">
      <w:pPr>
        <w:pStyle w:val="7"/>
        <w:spacing w:before="164" w:line="377" w:lineRule="auto"/>
        <w:ind w:right="2" w:firstLine="455"/>
        <w:rPr>
          <w:sz w:val="20"/>
          <w:szCs w:val="20"/>
        </w:rPr>
      </w:pPr>
      <w:r>
        <w:rPr>
          <w:spacing w:val="9"/>
          <w:sz w:val="20"/>
          <w:szCs w:val="20"/>
        </w:rPr>
        <w:t>(3)承包人对发包人签认的竣工付款证书有异议的，对于有</w:t>
      </w:r>
      <w:r>
        <w:rPr>
          <w:spacing w:val="8"/>
          <w:sz w:val="20"/>
          <w:szCs w:val="20"/>
        </w:rPr>
        <w:t>异议部分应在收到发包人签认的竣工付</w:t>
      </w:r>
      <w:r>
        <w:rPr>
          <w:spacing w:val="9"/>
          <w:sz w:val="20"/>
          <w:szCs w:val="20"/>
        </w:rPr>
        <w:t>款证书后</w:t>
      </w:r>
      <w:r>
        <w:rPr>
          <w:spacing w:val="-32"/>
          <w:sz w:val="20"/>
          <w:szCs w:val="20"/>
        </w:rPr>
        <w:t xml:space="preserve"> </w:t>
      </w:r>
      <w:r>
        <w:rPr>
          <w:spacing w:val="9"/>
          <w:sz w:val="20"/>
          <w:szCs w:val="20"/>
        </w:rPr>
        <w:t>7</w:t>
      </w:r>
      <w:r>
        <w:rPr>
          <w:spacing w:val="-34"/>
          <w:sz w:val="20"/>
          <w:szCs w:val="20"/>
        </w:rPr>
        <w:t xml:space="preserve"> </w:t>
      </w:r>
      <w:r>
        <w:rPr>
          <w:spacing w:val="9"/>
          <w:sz w:val="20"/>
          <w:szCs w:val="20"/>
        </w:rPr>
        <w:t>天内提出异议，并由合同当事人按照专用合同条款约定的方式和程序进行复核，或按照第</w:t>
      </w:r>
      <w:r>
        <w:rPr>
          <w:sz w:val="20"/>
          <w:szCs w:val="20"/>
        </w:rPr>
        <w:t xml:space="preserve"> </w:t>
      </w:r>
      <w:r>
        <w:rPr>
          <w:spacing w:val="8"/>
          <w:sz w:val="20"/>
          <w:szCs w:val="20"/>
        </w:rPr>
        <w:t>20</w:t>
      </w:r>
      <w:r>
        <w:rPr>
          <w:spacing w:val="-34"/>
          <w:sz w:val="20"/>
          <w:szCs w:val="20"/>
        </w:rPr>
        <w:t xml:space="preserve"> </w:t>
      </w:r>
      <w:r>
        <w:rPr>
          <w:spacing w:val="8"/>
          <w:sz w:val="20"/>
          <w:szCs w:val="20"/>
        </w:rPr>
        <w:t>条（争议解决）约定处理。对于无异议部分，发包人应签发临时竣工付款证书，并按本款第(2)项完</w:t>
      </w:r>
      <w:r>
        <w:rPr>
          <w:spacing w:val="9"/>
          <w:sz w:val="20"/>
          <w:szCs w:val="20"/>
        </w:rPr>
        <w:t>成付款。承包人逾期未提出异议的，视为认可发包人的审批结果。</w:t>
      </w:r>
    </w:p>
    <w:p w14:paraId="08BC0210">
      <w:pPr>
        <w:pStyle w:val="7"/>
        <w:spacing w:before="166" w:line="219" w:lineRule="auto"/>
        <w:ind w:left="18"/>
        <w:rPr>
          <w:sz w:val="24"/>
          <w:szCs w:val="24"/>
        </w:rPr>
      </w:pPr>
      <w:r>
        <w:rPr>
          <w:spacing w:val="-2"/>
          <w:sz w:val="24"/>
          <w:szCs w:val="24"/>
        </w:rPr>
        <w:t>14.3 甩项竣工协议</w:t>
      </w:r>
    </w:p>
    <w:p w14:paraId="53CD9E41">
      <w:pPr>
        <w:pStyle w:val="7"/>
        <w:spacing w:before="175" w:line="378" w:lineRule="auto"/>
        <w:ind w:left="1" w:firstLine="421"/>
        <w:jc w:val="both"/>
        <w:rPr>
          <w:spacing w:val="7"/>
          <w:sz w:val="20"/>
          <w:szCs w:val="20"/>
        </w:rPr>
      </w:pPr>
      <w:r>
        <w:rPr>
          <w:spacing w:val="8"/>
          <w:sz w:val="20"/>
          <w:szCs w:val="20"/>
        </w:rPr>
        <w:t>发包人要求甩项竣工的，合同当事人应签订甩项</w:t>
      </w:r>
      <w:r>
        <w:rPr>
          <w:spacing w:val="7"/>
          <w:sz w:val="20"/>
          <w:szCs w:val="20"/>
        </w:rPr>
        <w:t>竣工协议。在甩项竣工协议中应明确，合同当事人</w:t>
      </w:r>
      <w:r>
        <w:rPr>
          <w:spacing w:val="6"/>
          <w:sz w:val="20"/>
          <w:szCs w:val="20"/>
        </w:rPr>
        <w:t>按照第</w:t>
      </w:r>
      <w:r>
        <w:rPr>
          <w:spacing w:val="-21"/>
          <w:sz w:val="20"/>
          <w:szCs w:val="20"/>
        </w:rPr>
        <w:t xml:space="preserve"> </w:t>
      </w:r>
      <w:r>
        <w:rPr>
          <w:spacing w:val="6"/>
          <w:sz w:val="20"/>
          <w:szCs w:val="20"/>
        </w:rPr>
        <w:t>14.1</w:t>
      </w:r>
      <w:r>
        <w:rPr>
          <w:spacing w:val="-37"/>
          <w:sz w:val="20"/>
          <w:szCs w:val="20"/>
        </w:rPr>
        <w:t xml:space="preserve"> </w:t>
      </w:r>
      <w:r>
        <w:rPr>
          <w:spacing w:val="6"/>
          <w:sz w:val="20"/>
          <w:szCs w:val="20"/>
        </w:rPr>
        <w:t>款（竣工结算申请）及</w:t>
      </w:r>
      <w:r>
        <w:rPr>
          <w:spacing w:val="-24"/>
          <w:sz w:val="20"/>
          <w:szCs w:val="20"/>
        </w:rPr>
        <w:t xml:space="preserve"> </w:t>
      </w:r>
      <w:r>
        <w:rPr>
          <w:spacing w:val="6"/>
          <w:sz w:val="20"/>
          <w:szCs w:val="20"/>
        </w:rPr>
        <w:t>14.2</w:t>
      </w:r>
      <w:r>
        <w:rPr>
          <w:spacing w:val="-39"/>
          <w:sz w:val="20"/>
          <w:szCs w:val="20"/>
        </w:rPr>
        <w:t xml:space="preserve"> </w:t>
      </w:r>
      <w:r>
        <w:rPr>
          <w:spacing w:val="6"/>
          <w:sz w:val="20"/>
          <w:szCs w:val="20"/>
        </w:rPr>
        <w:t>款（</w:t>
      </w:r>
      <w:r>
        <w:rPr>
          <w:spacing w:val="5"/>
          <w:sz w:val="20"/>
          <w:szCs w:val="20"/>
        </w:rPr>
        <w:t>竣工结算审核）的约定，对已完合格工程进行结算，并支</w:t>
      </w:r>
      <w:r>
        <w:rPr>
          <w:spacing w:val="7"/>
          <w:sz w:val="20"/>
          <w:szCs w:val="20"/>
        </w:rPr>
        <w:t>付相应合同价款。</w:t>
      </w:r>
    </w:p>
    <w:p w14:paraId="0640F7B2">
      <w:pPr>
        <w:pStyle w:val="7"/>
        <w:spacing w:before="175" w:line="378" w:lineRule="auto"/>
        <w:jc w:val="both"/>
        <w:rPr>
          <w:sz w:val="24"/>
          <w:szCs w:val="24"/>
        </w:rPr>
      </w:pPr>
      <w:r>
        <w:rPr>
          <w:spacing w:val="-5"/>
          <w:sz w:val="24"/>
          <w:szCs w:val="24"/>
        </w:rPr>
        <w:t>14.4</w:t>
      </w:r>
      <w:r>
        <w:rPr>
          <w:spacing w:val="19"/>
          <w:sz w:val="24"/>
          <w:szCs w:val="24"/>
        </w:rPr>
        <w:t xml:space="preserve"> </w:t>
      </w:r>
      <w:r>
        <w:rPr>
          <w:spacing w:val="-5"/>
          <w:sz w:val="24"/>
          <w:szCs w:val="24"/>
        </w:rPr>
        <w:t>最后结清</w:t>
      </w:r>
    </w:p>
    <w:p w14:paraId="49DC2FB5">
      <w:pPr>
        <w:pStyle w:val="7"/>
        <w:spacing w:before="175" w:line="228" w:lineRule="auto"/>
        <w:ind w:left="435"/>
        <w:rPr>
          <w:sz w:val="20"/>
          <w:szCs w:val="20"/>
        </w:rPr>
      </w:pPr>
      <w:r>
        <w:rPr>
          <w:spacing w:val="6"/>
          <w:sz w:val="20"/>
          <w:szCs w:val="20"/>
        </w:rPr>
        <w:t>14.4.1 最后结清申请单</w:t>
      </w:r>
    </w:p>
    <w:p w14:paraId="62E5D6B4">
      <w:pPr>
        <w:pStyle w:val="7"/>
        <w:spacing w:before="175" w:line="378" w:lineRule="auto"/>
        <w:ind w:firstLine="400" w:firstLineChars="200"/>
        <w:jc w:val="both"/>
        <w:rPr>
          <w:rFonts w:ascii="宋体" w:hAnsi="宋体" w:eastAsia="宋体" w:cs="Times New Roman"/>
          <w:sz w:val="20"/>
          <w:szCs w:val="20"/>
        </w:rPr>
      </w:pPr>
      <w:r>
        <w:rPr>
          <w:rFonts w:hint="eastAsia" w:ascii="宋体" w:hAnsi="宋体" w:eastAsia="宋体" w:cs="Times New Roman"/>
          <w:sz w:val="20"/>
          <w:szCs w:val="20"/>
          <w:lang w:eastAsia="zh-CN"/>
        </w:rPr>
        <w:t>（</w:t>
      </w:r>
      <w:r>
        <w:rPr>
          <w:rFonts w:ascii="宋体" w:hAnsi="宋体" w:eastAsia="宋体" w:cs="Times New Roman"/>
          <w:sz w:val="20"/>
          <w:szCs w:val="20"/>
        </w:rPr>
        <w:t>1)除专用合同条款另有约定外，承包人应在缺陷责任期终止证书颁发后 7 天内，按专用合同条款约定的份数向发包人提交最后结清申请单，并提供相关证明材料。</w:t>
      </w:r>
    </w:p>
    <w:p w14:paraId="11EF0C66">
      <w:pPr>
        <w:pStyle w:val="7"/>
        <w:spacing w:before="175" w:line="378" w:lineRule="auto"/>
        <w:ind w:left="1" w:firstLine="421"/>
        <w:jc w:val="both"/>
        <w:rPr>
          <w:rFonts w:ascii="宋体" w:hAnsi="宋体" w:eastAsia="宋体" w:cs="Times New Roman"/>
          <w:sz w:val="20"/>
          <w:szCs w:val="20"/>
        </w:rPr>
      </w:pPr>
      <w:r>
        <w:rPr>
          <w:rFonts w:ascii="宋体" w:hAnsi="宋体" w:eastAsia="宋体" w:cs="Times New Roman"/>
          <w:sz w:val="20"/>
          <w:szCs w:val="20"/>
        </w:rPr>
        <w:t>除专用合同条款另有约定外，最后结清申请单应列明质量保证金、应扣除的质量保证金、缺陷责任期内发生的增减费用。</w:t>
      </w:r>
    </w:p>
    <w:p w14:paraId="7A2ED2E9">
      <w:pPr>
        <w:pStyle w:val="7"/>
        <w:spacing w:before="175" w:line="378" w:lineRule="auto"/>
        <w:ind w:left="1" w:firstLine="421"/>
        <w:jc w:val="both"/>
        <w:rPr>
          <w:rFonts w:ascii="宋体" w:hAnsi="宋体" w:eastAsia="宋体" w:cs="Times New Roman"/>
          <w:sz w:val="20"/>
          <w:szCs w:val="20"/>
        </w:rPr>
      </w:pPr>
      <w:r>
        <w:rPr>
          <w:rFonts w:ascii="宋体" w:hAnsi="宋体" w:eastAsia="宋体" w:cs="Times New Roman"/>
          <w:sz w:val="20"/>
          <w:szCs w:val="20"/>
        </w:rPr>
        <w:t>(2)发包人对最后结清申请单内容有异议的，有权要求承包人进行修正和提供补充资料，承包人应向发包人提交修正后的最后结清申请单。</w:t>
      </w:r>
    </w:p>
    <w:p w14:paraId="6310E42B">
      <w:pPr>
        <w:pStyle w:val="7"/>
        <w:spacing w:before="164" w:line="227" w:lineRule="auto"/>
        <w:ind w:left="435"/>
        <w:rPr>
          <w:sz w:val="20"/>
          <w:szCs w:val="20"/>
        </w:rPr>
      </w:pPr>
      <w:r>
        <w:rPr>
          <w:spacing w:val="7"/>
          <w:sz w:val="20"/>
          <w:szCs w:val="20"/>
        </w:rPr>
        <w:t>14.4.2 最后结清证书和支付</w:t>
      </w:r>
    </w:p>
    <w:p w14:paraId="67AD6B6F">
      <w:pPr>
        <w:pStyle w:val="7"/>
        <w:spacing w:before="163" w:line="377" w:lineRule="auto"/>
        <w:ind w:right="2" w:firstLine="455"/>
        <w:jc w:val="both"/>
        <w:rPr>
          <w:sz w:val="20"/>
          <w:szCs w:val="20"/>
        </w:rPr>
      </w:pPr>
      <w:r>
        <w:rPr>
          <w:spacing w:val="6"/>
          <w:sz w:val="20"/>
          <w:szCs w:val="20"/>
        </w:rPr>
        <w:t>(1)除专用合同条款另有约定外，发包人应在</w:t>
      </w:r>
      <w:r>
        <w:rPr>
          <w:spacing w:val="5"/>
          <w:sz w:val="20"/>
          <w:szCs w:val="20"/>
        </w:rPr>
        <w:t>收到承包人提交的最后结清申请单后</w:t>
      </w:r>
      <w:r>
        <w:rPr>
          <w:spacing w:val="-23"/>
          <w:sz w:val="20"/>
          <w:szCs w:val="20"/>
        </w:rPr>
        <w:t xml:space="preserve"> </w:t>
      </w:r>
      <w:r>
        <w:rPr>
          <w:spacing w:val="5"/>
          <w:sz w:val="20"/>
          <w:szCs w:val="20"/>
        </w:rPr>
        <w:t>14</w:t>
      </w:r>
      <w:r>
        <w:rPr>
          <w:spacing w:val="-36"/>
          <w:sz w:val="20"/>
          <w:szCs w:val="20"/>
        </w:rPr>
        <w:t xml:space="preserve"> </w:t>
      </w:r>
      <w:r>
        <w:rPr>
          <w:spacing w:val="5"/>
          <w:sz w:val="20"/>
          <w:szCs w:val="20"/>
        </w:rPr>
        <w:t>天内完成审批</w:t>
      </w:r>
      <w:r>
        <w:rPr>
          <w:spacing w:val="8"/>
          <w:sz w:val="20"/>
          <w:szCs w:val="20"/>
        </w:rPr>
        <w:t>并向承包人颁发最后结清证书。发包人逾期未完成审批，又未</w:t>
      </w:r>
      <w:r>
        <w:rPr>
          <w:spacing w:val="7"/>
          <w:sz w:val="20"/>
          <w:szCs w:val="20"/>
        </w:rPr>
        <w:t>提出修改意见的，视为发包人同意承包人</w:t>
      </w:r>
      <w:r>
        <w:rPr>
          <w:sz w:val="20"/>
          <w:szCs w:val="20"/>
        </w:rPr>
        <w:t xml:space="preserve"> </w:t>
      </w:r>
      <w:r>
        <w:rPr>
          <w:spacing w:val="9"/>
          <w:sz w:val="20"/>
          <w:szCs w:val="20"/>
        </w:rPr>
        <w:t>提交的最后结清申请单，且自发包人收到承包人提交的最后结清申请</w:t>
      </w:r>
      <w:r>
        <w:rPr>
          <w:spacing w:val="8"/>
          <w:sz w:val="20"/>
          <w:szCs w:val="20"/>
        </w:rPr>
        <w:t>单后</w:t>
      </w:r>
      <w:r>
        <w:rPr>
          <w:spacing w:val="-21"/>
          <w:sz w:val="20"/>
          <w:szCs w:val="20"/>
        </w:rPr>
        <w:t xml:space="preserve"> </w:t>
      </w:r>
      <w:r>
        <w:rPr>
          <w:spacing w:val="8"/>
          <w:sz w:val="20"/>
          <w:szCs w:val="20"/>
        </w:rPr>
        <w:t>15</w:t>
      </w:r>
      <w:r>
        <w:rPr>
          <w:spacing w:val="-34"/>
          <w:sz w:val="20"/>
          <w:szCs w:val="20"/>
        </w:rPr>
        <w:t xml:space="preserve"> </w:t>
      </w:r>
      <w:r>
        <w:rPr>
          <w:spacing w:val="8"/>
          <w:sz w:val="20"/>
          <w:szCs w:val="20"/>
        </w:rPr>
        <w:t>天起视为已颁发最后结清</w:t>
      </w:r>
      <w:r>
        <w:rPr>
          <w:spacing w:val="3"/>
          <w:sz w:val="20"/>
          <w:szCs w:val="20"/>
        </w:rPr>
        <w:t>证书。</w:t>
      </w:r>
    </w:p>
    <w:p w14:paraId="4E5A363A">
      <w:pPr>
        <w:pStyle w:val="7"/>
        <w:spacing w:before="161" w:line="377" w:lineRule="auto"/>
        <w:ind w:right="9" w:firstLine="456"/>
        <w:jc w:val="both"/>
        <w:rPr>
          <w:sz w:val="20"/>
          <w:szCs w:val="20"/>
        </w:rPr>
      </w:pPr>
      <w:r>
        <w:rPr>
          <w:spacing w:val="8"/>
          <w:sz w:val="20"/>
          <w:szCs w:val="20"/>
        </w:rPr>
        <w:t>(2)除专用合同条款另有约定外，发包人应在颁发最后结清证书后</w:t>
      </w:r>
      <w:r>
        <w:rPr>
          <w:spacing w:val="-34"/>
          <w:sz w:val="20"/>
          <w:szCs w:val="20"/>
        </w:rPr>
        <w:t xml:space="preserve"> </w:t>
      </w:r>
      <w:r>
        <w:rPr>
          <w:spacing w:val="8"/>
          <w:sz w:val="20"/>
          <w:szCs w:val="20"/>
        </w:rPr>
        <w:t>7</w:t>
      </w:r>
      <w:r>
        <w:rPr>
          <w:spacing w:val="-34"/>
          <w:sz w:val="20"/>
          <w:szCs w:val="20"/>
        </w:rPr>
        <w:t xml:space="preserve"> </w:t>
      </w:r>
      <w:r>
        <w:rPr>
          <w:spacing w:val="8"/>
          <w:sz w:val="20"/>
          <w:szCs w:val="20"/>
        </w:rPr>
        <w:t>天内完成支付。发</w:t>
      </w:r>
      <w:r>
        <w:rPr>
          <w:spacing w:val="7"/>
          <w:sz w:val="20"/>
          <w:szCs w:val="20"/>
        </w:rPr>
        <w:t>包人逾期支</w:t>
      </w:r>
      <w:r>
        <w:rPr>
          <w:spacing w:val="9"/>
          <w:sz w:val="20"/>
          <w:szCs w:val="20"/>
        </w:rPr>
        <w:t>付的，按照中国人民银行发布的同期同类贷款基准利率支付违约金；逾期支付超过</w:t>
      </w:r>
      <w:r>
        <w:rPr>
          <w:spacing w:val="-32"/>
          <w:sz w:val="20"/>
          <w:szCs w:val="20"/>
        </w:rPr>
        <w:t xml:space="preserve"> </w:t>
      </w:r>
      <w:r>
        <w:rPr>
          <w:spacing w:val="9"/>
          <w:sz w:val="20"/>
          <w:szCs w:val="20"/>
        </w:rPr>
        <w:t>56</w:t>
      </w:r>
      <w:r>
        <w:rPr>
          <w:spacing w:val="-34"/>
          <w:sz w:val="20"/>
          <w:szCs w:val="20"/>
        </w:rPr>
        <w:t xml:space="preserve"> </w:t>
      </w:r>
      <w:r>
        <w:rPr>
          <w:spacing w:val="9"/>
          <w:sz w:val="20"/>
          <w:szCs w:val="20"/>
        </w:rPr>
        <w:t>天的，按</w:t>
      </w:r>
      <w:r>
        <w:rPr>
          <w:spacing w:val="8"/>
          <w:sz w:val="20"/>
          <w:szCs w:val="20"/>
        </w:rPr>
        <w:t>照中国</w:t>
      </w:r>
      <w:r>
        <w:rPr>
          <w:spacing w:val="9"/>
          <w:sz w:val="20"/>
          <w:szCs w:val="20"/>
        </w:rPr>
        <w:t>人民银行发布的同期同类贷款基准利率的两倍支付违约金。</w:t>
      </w:r>
    </w:p>
    <w:p w14:paraId="2A6FCE68">
      <w:pPr>
        <w:pStyle w:val="7"/>
        <w:spacing w:before="163" w:line="227" w:lineRule="auto"/>
        <w:ind w:left="456"/>
        <w:rPr>
          <w:spacing w:val="7"/>
          <w:sz w:val="20"/>
          <w:szCs w:val="20"/>
        </w:rPr>
      </w:pPr>
      <w:r>
        <w:rPr>
          <w:spacing w:val="8"/>
          <w:sz w:val="20"/>
          <w:szCs w:val="20"/>
        </w:rPr>
        <w:t>(3)承包人对发包人颁发的最后结清证书有</w:t>
      </w:r>
      <w:r>
        <w:rPr>
          <w:spacing w:val="7"/>
          <w:sz w:val="20"/>
          <w:szCs w:val="20"/>
        </w:rPr>
        <w:t>异议的，按第</w:t>
      </w:r>
      <w:r>
        <w:rPr>
          <w:spacing w:val="-37"/>
          <w:sz w:val="20"/>
          <w:szCs w:val="20"/>
        </w:rPr>
        <w:t xml:space="preserve"> </w:t>
      </w:r>
      <w:r>
        <w:rPr>
          <w:spacing w:val="7"/>
          <w:sz w:val="20"/>
          <w:szCs w:val="20"/>
        </w:rPr>
        <w:t>20</w:t>
      </w:r>
      <w:r>
        <w:rPr>
          <w:spacing w:val="-39"/>
          <w:sz w:val="20"/>
          <w:szCs w:val="20"/>
        </w:rPr>
        <w:t xml:space="preserve"> </w:t>
      </w:r>
      <w:r>
        <w:rPr>
          <w:spacing w:val="7"/>
          <w:sz w:val="20"/>
          <w:szCs w:val="20"/>
        </w:rPr>
        <w:t>条（争议解决）的约定办</w:t>
      </w:r>
    </w:p>
    <w:p w14:paraId="46829FD5">
      <w:pPr>
        <w:pStyle w:val="7"/>
        <w:spacing w:before="163" w:line="227" w:lineRule="auto"/>
        <w:rPr>
          <w:sz w:val="20"/>
          <w:szCs w:val="20"/>
        </w:rPr>
      </w:pPr>
      <w:r>
        <w:rPr>
          <w:spacing w:val="7"/>
          <w:sz w:val="20"/>
          <w:szCs w:val="20"/>
        </w:rPr>
        <w:t>理。</w:t>
      </w:r>
    </w:p>
    <w:p w14:paraId="2BAA935F">
      <w:pPr>
        <w:pStyle w:val="7"/>
        <w:spacing w:before="174" w:line="537" w:lineRule="exact"/>
        <w:ind w:left="23"/>
        <w:rPr>
          <w:sz w:val="24"/>
          <w:szCs w:val="24"/>
        </w:rPr>
      </w:pPr>
      <w:r>
        <w:rPr>
          <w:spacing w:val="-3"/>
          <w:position w:val="19"/>
          <w:sz w:val="24"/>
          <w:szCs w:val="24"/>
        </w:rPr>
        <w:t>15 缺陷责任与保修</w:t>
      </w:r>
    </w:p>
    <w:p w14:paraId="10EA5B38">
      <w:pPr>
        <w:pStyle w:val="7"/>
        <w:spacing w:before="1" w:line="219" w:lineRule="auto"/>
        <w:ind w:left="18"/>
        <w:rPr>
          <w:sz w:val="24"/>
          <w:szCs w:val="24"/>
        </w:rPr>
      </w:pPr>
      <w:r>
        <w:rPr>
          <w:spacing w:val="-2"/>
          <w:sz w:val="24"/>
          <w:szCs w:val="24"/>
        </w:rPr>
        <w:t>15.1 工程保修的原则</w:t>
      </w:r>
    </w:p>
    <w:p w14:paraId="0068D9C8">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在工程移交发包人后，因承包人原因产生的质量缺陷，承包人应承担质量缺陷责任和保修义务。缺陷责任期届满，承包人仍应按合同约定的工程各部位保修年限承担保修义务。</w:t>
      </w:r>
    </w:p>
    <w:p w14:paraId="3757C999">
      <w:pPr>
        <w:pStyle w:val="7"/>
        <w:spacing w:before="1" w:line="219" w:lineRule="auto"/>
        <w:ind w:left="18"/>
        <w:rPr>
          <w:rFonts w:ascii="宋体" w:hAnsi="宋体" w:eastAsia="宋体" w:cs="Times New Roman"/>
          <w:spacing w:val="-2"/>
          <w:sz w:val="24"/>
          <w:szCs w:val="24"/>
        </w:rPr>
      </w:pPr>
      <w:r>
        <w:rPr>
          <w:rFonts w:ascii="宋体" w:hAnsi="宋体" w:eastAsia="宋体" w:cs="Times New Roman"/>
          <w:spacing w:val="-2"/>
          <w:sz w:val="24"/>
          <w:szCs w:val="24"/>
        </w:rPr>
        <w:t>15.2 缺陷责任期</w:t>
      </w:r>
    </w:p>
    <w:p w14:paraId="069A04D5">
      <w:pPr>
        <w:pStyle w:val="7"/>
        <w:spacing w:before="161" w:line="377" w:lineRule="auto"/>
        <w:ind w:right="9" w:firstLine="456"/>
        <w:jc w:val="both"/>
        <w:rPr>
          <w:rFonts w:ascii="宋体" w:hAnsi="宋体" w:eastAsia="宋体" w:cs="Times New Roman"/>
          <w:spacing w:val="9"/>
          <w:sz w:val="20"/>
          <w:szCs w:val="20"/>
        </w:rPr>
      </w:pPr>
      <w:r>
        <w:rPr>
          <w:rFonts w:hint="eastAsia" w:ascii="宋体" w:hAnsi="宋体" w:eastAsia="宋体" w:cs="Times New Roman"/>
          <w:spacing w:val="9"/>
          <w:sz w:val="20"/>
          <w:szCs w:val="20"/>
          <w:lang w:val="en-US" w:eastAsia="zh-CN"/>
        </w:rPr>
        <w:t>1</w:t>
      </w:r>
      <w:r>
        <w:rPr>
          <w:rFonts w:ascii="宋体" w:hAnsi="宋体" w:eastAsia="宋体" w:cs="Times New Roman"/>
          <w:spacing w:val="9"/>
          <w:sz w:val="20"/>
          <w:szCs w:val="20"/>
        </w:rPr>
        <w:t>5.2.1 缺陷责任期自实际竣工日期起计算，合同当事人应在专用合同条款约定缺陷责任期的具体期限，但该期限最长不超过 24 个月。</w:t>
      </w:r>
    </w:p>
    <w:p w14:paraId="3CBF1149">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单位工程先于全部工程进行验收，经验收合格并交付使用的，该单位工程缺陷责任期自单位工程验 收合格之日起算。因发包人原因导致工程无法按合同约定期限进行竣工验收的，缺陷责任期自承包人提 交竣工验收申请报告之日起开始计算；发包人未经竣工验收擅自使用工程的，缺陷责任期自工程转移占有之日起开始计算。</w:t>
      </w:r>
    </w:p>
    <w:p w14:paraId="4CECB9FD">
      <w:pPr>
        <w:pStyle w:val="7"/>
        <w:spacing w:before="161" w:line="377" w:lineRule="auto"/>
        <w:ind w:right="9" w:firstLine="456"/>
        <w:jc w:val="both"/>
        <w:rPr>
          <w:rFonts w:ascii="宋体" w:hAnsi="宋体" w:eastAsia="宋体" w:cs="Times New Roman"/>
          <w:spacing w:val="9"/>
          <w:sz w:val="20"/>
          <w:szCs w:val="20"/>
        </w:rPr>
      </w:pPr>
      <w:r>
        <w:rPr>
          <w:spacing w:val="9"/>
          <w:sz w:val="20"/>
          <w:szCs w:val="20"/>
        </w:rPr>
        <w:t>15.2.2 工程竣工验收合格后，因承包人原因导致的缺陷或损坏致</w:t>
      </w:r>
      <w:r>
        <w:rPr>
          <w:spacing w:val="8"/>
          <w:sz w:val="20"/>
          <w:szCs w:val="20"/>
        </w:rPr>
        <w:t>使工程、单位工程或某项主要设</w:t>
      </w:r>
      <w:r>
        <w:rPr>
          <w:sz w:val="20"/>
          <w:szCs w:val="20"/>
        </w:rPr>
        <w:t xml:space="preserve"> </w:t>
      </w:r>
      <w:r>
        <w:rPr>
          <w:spacing w:val="8"/>
          <w:sz w:val="20"/>
          <w:szCs w:val="20"/>
        </w:rPr>
        <w:t>备不能按原定目的使用的，则发包人有权要求承包人延长缺</w:t>
      </w:r>
      <w:r>
        <w:rPr>
          <w:spacing w:val="7"/>
          <w:sz w:val="20"/>
          <w:szCs w:val="20"/>
        </w:rPr>
        <w:t>陷责任期，并</w:t>
      </w:r>
      <w:r>
        <w:rPr>
          <w:rFonts w:ascii="宋体" w:hAnsi="宋体" w:eastAsia="宋体" w:cs="Times New Roman"/>
          <w:spacing w:val="9"/>
          <w:sz w:val="20"/>
          <w:szCs w:val="20"/>
        </w:rPr>
        <w:t>应在原缺陷责任期届满前发出延长通知，但缺陷责任期最长不能超过 24 个月。</w:t>
      </w:r>
    </w:p>
    <w:p w14:paraId="0C33CC47">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15.2.3 任何一项缺陷或损坏修复后，经检查证明其影响了工程或工程设备的使用性能，承包人应重新进行合同约定的试验和试运行，试验和试运行的全部费用应由责任方承担。</w:t>
      </w:r>
    </w:p>
    <w:p w14:paraId="43132C57">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15.2.4 除专用合同条款另有约定外，承包人应于缺陷责任期届满后 7 天内向发包人发出缺陷责任期届满通知，发包人应在收到缺陷责任期满通知后 14 天内核实承包人是否履行缺陷修复义务，承包人未能履行缺陷修复义务的，发包人有权扣除相应金额的维修费用。发包人应在收到缺陷责任期届满通知后 14 天内，向承包人颁发缺陷责任期终止证书。</w:t>
      </w:r>
    </w:p>
    <w:p w14:paraId="0E5BA966">
      <w:pPr>
        <w:pStyle w:val="7"/>
        <w:spacing w:before="166" w:line="220" w:lineRule="auto"/>
        <w:ind w:left="18"/>
        <w:rPr>
          <w:sz w:val="24"/>
          <w:szCs w:val="24"/>
        </w:rPr>
      </w:pPr>
      <w:r>
        <w:rPr>
          <w:spacing w:val="-2"/>
          <w:sz w:val="24"/>
          <w:szCs w:val="24"/>
        </w:rPr>
        <w:t>15.3 质量保证金</w:t>
      </w:r>
    </w:p>
    <w:p w14:paraId="647885D3">
      <w:pPr>
        <w:pStyle w:val="7"/>
        <w:spacing w:before="177" w:line="228" w:lineRule="auto"/>
        <w:ind w:left="421"/>
        <w:rPr>
          <w:sz w:val="20"/>
          <w:szCs w:val="20"/>
        </w:rPr>
      </w:pPr>
      <w:r>
        <w:rPr>
          <w:spacing w:val="9"/>
          <w:sz w:val="20"/>
          <w:szCs w:val="20"/>
        </w:rPr>
        <w:t>经合同当事人协商一致扣留质量保证金的，应在专用合同条款中予以明确。</w:t>
      </w:r>
    </w:p>
    <w:p w14:paraId="0040D36F">
      <w:pPr>
        <w:pStyle w:val="7"/>
        <w:spacing w:before="161" w:line="227" w:lineRule="auto"/>
        <w:ind w:left="435"/>
        <w:rPr>
          <w:sz w:val="20"/>
          <w:szCs w:val="20"/>
        </w:rPr>
      </w:pPr>
      <w:r>
        <w:rPr>
          <w:spacing w:val="7"/>
          <w:sz w:val="20"/>
          <w:szCs w:val="20"/>
        </w:rPr>
        <w:t>15.3.1 承包人提供质量保证金的方式</w:t>
      </w:r>
    </w:p>
    <w:p w14:paraId="01645325">
      <w:pPr>
        <w:pStyle w:val="7"/>
        <w:spacing w:before="163" w:line="408" w:lineRule="exact"/>
        <w:ind w:left="420"/>
        <w:rPr>
          <w:sz w:val="20"/>
          <w:szCs w:val="20"/>
        </w:rPr>
      </w:pPr>
      <w:r>
        <w:rPr>
          <w:spacing w:val="8"/>
          <w:position w:val="15"/>
          <w:sz w:val="20"/>
          <w:szCs w:val="20"/>
        </w:rPr>
        <w:t>承包人提供质量保证金有以下三种方式：</w:t>
      </w:r>
    </w:p>
    <w:p w14:paraId="4879A27F">
      <w:pPr>
        <w:pStyle w:val="7"/>
        <w:spacing w:line="228" w:lineRule="auto"/>
        <w:ind w:left="456"/>
        <w:rPr>
          <w:sz w:val="20"/>
          <w:szCs w:val="20"/>
        </w:rPr>
      </w:pPr>
      <w:r>
        <w:rPr>
          <w:spacing w:val="3"/>
          <w:sz w:val="20"/>
          <w:szCs w:val="20"/>
        </w:rPr>
        <w:t>(1)质量保证金保函；</w:t>
      </w:r>
    </w:p>
    <w:p w14:paraId="78BC1DCD">
      <w:pPr>
        <w:pStyle w:val="7"/>
        <w:spacing w:before="161" w:line="228" w:lineRule="auto"/>
        <w:ind w:left="456"/>
        <w:rPr>
          <w:sz w:val="20"/>
          <w:szCs w:val="20"/>
        </w:rPr>
      </w:pPr>
      <w:r>
        <w:rPr>
          <w:spacing w:val="4"/>
          <w:sz w:val="20"/>
          <w:szCs w:val="20"/>
        </w:rPr>
        <w:t>(2)相应比例的工程款；</w:t>
      </w:r>
    </w:p>
    <w:p w14:paraId="0124F5F9">
      <w:pPr>
        <w:pStyle w:val="7"/>
        <w:spacing w:before="163" w:line="228" w:lineRule="auto"/>
        <w:ind w:left="456"/>
        <w:rPr>
          <w:sz w:val="20"/>
          <w:szCs w:val="20"/>
        </w:rPr>
      </w:pPr>
      <w:r>
        <w:rPr>
          <w:spacing w:val="4"/>
          <w:sz w:val="20"/>
          <w:szCs w:val="20"/>
        </w:rPr>
        <w:t>(3)双方约定的其他方式。</w:t>
      </w:r>
    </w:p>
    <w:p w14:paraId="4B5E9D0B">
      <w:pPr>
        <w:pStyle w:val="7"/>
        <w:spacing w:before="161" w:line="227" w:lineRule="auto"/>
        <w:ind w:left="432"/>
        <w:rPr>
          <w:sz w:val="20"/>
          <w:szCs w:val="20"/>
        </w:rPr>
      </w:pPr>
      <w:r>
        <w:rPr>
          <w:spacing w:val="9"/>
          <w:sz w:val="20"/>
          <w:szCs w:val="20"/>
        </w:rPr>
        <w:t>除专用合同条款另有约定外，质量保证金原则</w:t>
      </w:r>
      <w:r>
        <w:rPr>
          <w:spacing w:val="8"/>
          <w:sz w:val="20"/>
          <w:szCs w:val="20"/>
        </w:rPr>
        <w:t>上采用上述第(1)种方式。</w:t>
      </w:r>
    </w:p>
    <w:p w14:paraId="08DBE67C">
      <w:pPr>
        <w:pStyle w:val="7"/>
        <w:spacing w:before="162" w:line="228" w:lineRule="auto"/>
        <w:ind w:left="435"/>
        <w:rPr>
          <w:sz w:val="20"/>
          <w:szCs w:val="20"/>
        </w:rPr>
      </w:pPr>
      <w:r>
        <w:rPr>
          <w:spacing w:val="6"/>
          <w:sz w:val="20"/>
          <w:szCs w:val="20"/>
        </w:rPr>
        <w:t>15.3.2 质量保证金的扣留</w:t>
      </w:r>
    </w:p>
    <w:p w14:paraId="0CD910E8">
      <w:pPr>
        <w:pStyle w:val="7"/>
        <w:spacing w:before="164" w:line="228" w:lineRule="auto"/>
        <w:ind w:left="420"/>
        <w:rPr>
          <w:sz w:val="20"/>
          <w:szCs w:val="20"/>
        </w:rPr>
      </w:pPr>
      <w:r>
        <w:rPr>
          <w:spacing w:val="8"/>
          <w:sz w:val="20"/>
          <w:szCs w:val="20"/>
        </w:rPr>
        <w:t>质量保证金的扣留有以下三种方式：</w:t>
      </w:r>
    </w:p>
    <w:p w14:paraId="44B155FD">
      <w:pPr>
        <w:pStyle w:val="7"/>
        <w:spacing w:before="161" w:line="377" w:lineRule="auto"/>
        <w:ind w:right="9" w:firstLine="456"/>
        <w:jc w:val="both"/>
        <w:rPr>
          <w:rFonts w:ascii="宋体" w:hAnsi="宋体" w:eastAsia="宋体" w:cs="Times New Roman"/>
          <w:spacing w:val="9"/>
          <w:sz w:val="20"/>
          <w:szCs w:val="20"/>
        </w:rPr>
      </w:pPr>
      <w:r>
        <w:rPr>
          <w:rFonts w:hint="eastAsia" w:ascii="宋体" w:hAnsi="宋体" w:eastAsia="宋体" w:cs="Times New Roman"/>
          <w:spacing w:val="9"/>
          <w:sz w:val="20"/>
          <w:szCs w:val="20"/>
          <w:lang w:eastAsia="zh-CN"/>
        </w:rPr>
        <w:t>（</w:t>
      </w:r>
      <w:r>
        <w:rPr>
          <w:rFonts w:ascii="宋体" w:hAnsi="宋体" w:eastAsia="宋体" w:cs="Times New Roman"/>
          <w:spacing w:val="9"/>
          <w:sz w:val="20"/>
          <w:szCs w:val="20"/>
        </w:rPr>
        <w:t>1)在支付工程进度款时逐次扣留，在此情形下，质量保证金的计算基数不包括预付款的支付、扣回以及价格调整的金额；</w:t>
      </w:r>
    </w:p>
    <w:p w14:paraId="4E5D48E7">
      <w:pPr>
        <w:pStyle w:val="7"/>
        <w:spacing w:before="163" w:line="408" w:lineRule="exact"/>
        <w:ind w:left="456"/>
        <w:rPr>
          <w:sz w:val="20"/>
          <w:szCs w:val="20"/>
        </w:rPr>
      </w:pPr>
      <w:r>
        <w:rPr>
          <w:spacing w:val="6"/>
          <w:position w:val="15"/>
          <w:sz w:val="20"/>
          <w:szCs w:val="20"/>
        </w:rPr>
        <w:t>(2)工程竣工结算时一次性扣留质量保证金；</w:t>
      </w:r>
    </w:p>
    <w:p w14:paraId="6A15E367">
      <w:pPr>
        <w:pStyle w:val="7"/>
        <w:spacing w:line="228" w:lineRule="auto"/>
        <w:ind w:left="456"/>
        <w:rPr>
          <w:sz w:val="20"/>
          <w:szCs w:val="20"/>
        </w:rPr>
      </w:pPr>
      <w:r>
        <w:rPr>
          <w:spacing w:val="5"/>
          <w:sz w:val="20"/>
          <w:szCs w:val="20"/>
        </w:rPr>
        <w:t>(3)双方约定的其他扣留方式。</w:t>
      </w:r>
    </w:p>
    <w:p w14:paraId="2B9C1500">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除专用合同条款另有约定外，质量保证金的扣留原则上采用上述第(1)种方式。</w:t>
      </w:r>
    </w:p>
    <w:p w14:paraId="3FB017D9">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发包人累计扣留的质量保证金不得超过结算合同价格的 5%，如承包人在发包人签发竣工付款证书后 28 天内提交质量保证金保函，发包人应同时退还扣留的作为质量保证金的工程价款。</w:t>
      </w:r>
    </w:p>
    <w:p w14:paraId="5E316C66">
      <w:pPr>
        <w:pStyle w:val="7"/>
        <w:spacing w:before="164" w:line="228" w:lineRule="auto"/>
        <w:ind w:left="435"/>
        <w:rPr>
          <w:sz w:val="20"/>
          <w:szCs w:val="20"/>
        </w:rPr>
      </w:pPr>
      <w:r>
        <w:rPr>
          <w:spacing w:val="6"/>
          <w:sz w:val="20"/>
          <w:szCs w:val="20"/>
        </w:rPr>
        <w:t>15.3.3 质量保证金的退还</w:t>
      </w:r>
    </w:p>
    <w:p w14:paraId="02F98670">
      <w:pPr>
        <w:pStyle w:val="7"/>
        <w:spacing w:before="160" w:line="228" w:lineRule="auto"/>
        <w:ind w:left="423"/>
        <w:rPr>
          <w:sz w:val="20"/>
          <w:szCs w:val="20"/>
        </w:rPr>
      </w:pPr>
      <w:r>
        <w:rPr>
          <w:spacing w:val="7"/>
          <w:sz w:val="20"/>
          <w:szCs w:val="20"/>
        </w:rPr>
        <w:t>发包人应按</w:t>
      </w:r>
      <w:r>
        <w:rPr>
          <w:spacing w:val="-19"/>
          <w:sz w:val="20"/>
          <w:szCs w:val="20"/>
        </w:rPr>
        <w:t xml:space="preserve"> </w:t>
      </w:r>
      <w:r>
        <w:rPr>
          <w:spacing w:val="7"/>
          <w:sz w:val="20"/>
          <w:szCs w:val="20"/>
        </w:rPr>
        <w:t>14.4</w:t>
      </w:r>
      <w:r>
        <w:rPr>
          <w:spacing w:val="-37"/>
          <w:sz w:val="20"/>
          <w:szCs w:val="20"/>
        </w:rPr>
        <w:t xml:space="preserve"> </w:t>
      </w:r>
      <w:r>
        <w:rPr>
          <w:spacing w:val="7"/>
          <w:sz w:val="20"/>
          <w:szCs w:val="20"/>
        </w:rPr>
        <w:t>款（最后结清）的约定退还质量保证金。</w:t>
      </w:r>
    </w:p>
    <w:p w14:paraId="37D08447">
      <w:pPr>
        <w:pStyle w:val="7"/>
        <w:spacing w:before="169" w:line="219" w:lineRule="auto"/>
        <w:ind w:left="18"/>
        <w:rPr>
          <w:sz w:val="24"/>
          <w:szCs w:val="24"/>
        </w:rPr>
      </w:pPr>
      <w:r>
        <w:rPr>
          <w:spacing w:val="-6"/>
          <w:sz w:val="24"/>
          <w:szCs w:val="24"/>
        </w:rPr>
        <w:t>15.4</w:t>
      </w:r>
      <w:r>
        <w:rPr>
          <w:spacing w:val="12"/>
          <w:sz w:val="24"/>
          <w:szCs w:val="24"/>
        </w:rPr>
        <w:t xml:space="preserve"> </w:t>
      </w:r>
      <w:r>
        <w:rPr>
          <w:spacing w:val="-6"/>
          <w:sz w:val="24"/>
          <w:szCs w:val="24"/>
        </w:rPr>
        <w:t>保修</w:t>
      </w:r>
    </w:p>
    <w:p w14:paraId="3782FF63">
      <w:pPr>
        <w:pStyle w:val="7"/>
        <w:spacing w:before="175" w:line="228" w:lineRule="auto"/>
        <w:ind w:left="435"/>
        <w:rPr>
          <w:sz w:val="20"/>
          <w:szCs w:val="20"/>
        </w:rPr>
      </w:pPr>
      <w:r>
        <w:rPr>
          <w:spacing w:val="4"/>
          <w:sz w:val="20"/>
          <w:szCs w:val="20"/>
        </w:rPr>
        <w:t>15.4.1</w:t>
      </w:r>
      <w:r>
        <w:rPr>
          <w:spacing w:val="-34"/>
          <w:sz w:val="20"/>
          <w:szCs w:val="20"/>
        </w:rPr>
        <w:t xml:space="preserve"> </w:t>
      </w:r>
      <w:r>
        <w:rPr>
          <w:spacing w:val="4"/>
          <w:sz w:val="20"/>
          <w:szCs w:val="20"/>
        </w:rPr>
        <w:t>保修责任</w:t>
      </w:r>
    </w:p>
    <w:p w14:paraId="405627B7">
      <w:pPr>
        <w:pStyle w:val="7"/>
        <w:spacing w:before="161" w:line="378" w:lineRule="auto"/>
        <w:ind w:firstLine="421"/>
        <w:jc w:val="both"/>
        <w:rPr>
          <w:sz w:val="20"/>
          <w:szCs w:val="20"/>
        </w:rPr>
      </w:pPr>
      <w:r>
        <w:rPr>
          <w:spacing w:val="8"/>
          <w:sz w:val="20"/>
          <w:szCs w:val="20"/>
        </w:rPr>
        <w:t>工程保修期从工程竣工验收合格之日起算，具</w:t>
      </w:r>
      <w:r>
        <w:rPr>
          <w:spacing w:val="7"/>
          <w:sz w:val="20"/>
          <w:szCs w:val="20"/>
        </w:rPr>
        <w:t>体分部分项工程的保修期由合同当事人在专用合同条</w:t>
      </w:r>
      <w:r>
        <w:rPr>
          <w:sz w:val="20"/>
          <w:szCs w:val="20"/>
        </w:rPr>
        <w:t xml:space="preserve"> </w:t>
      </w:r>
      <w:r>
        <w:rPr>
          <w:spacing w:val="8"/>
          <w:sz w:val="20"/>
          <w:szCs w:val="20"/>
        </w:rPr>
        <w:t>款中约定，但不得低于法定最低保修年限。在工程保修期内，</w:t>
      </w:r>
      <w:r>
        <w:rPr>
          <w:spacing w:val="7"/>
          <w:sz w:val="20"/>
          <w:szCs w:val="20"/>
        </w:rPr>
        <w:t>承包人应当根据有关法律规定以及合同约</w:t>
      </w:r>
      <w:r>
        <w:rPr>
          <w:spacing w:val="6"/>
          <w:sz w:val="20"/>
          <w:szCs w:val="20"/>
        </w:rPr>
        <w:t>定承担保修责任。</w:t>
      </w:r>
    </w:p>
    <w:p w14:paraId="2D5EBEFB">
      <w:pPr>
        <w:pStyle w:val="7"/>
        <w:spacing w:before="161" w:line="228" w:lineRule="auto"/>
        <w:ind w:left="423"/>
        <w:rPr>
          <w:sz w:val="20"/>
          <w:szCs w:val="20"/>
        </w:rPr>
      </w:pPr>
      <w:r>
        <w:rPr>
          <w:spacing w:val="9"/>
          <w:sz w:val="20"/>
          <w:szCs w:val="20"/>
        </w:rPr>
        <w:t>发包人未经竣工验收擅自使用工程的，保修期自转移占有之日起算。</w:t>
      </w:r>
    </w:p>
    <w:p w14:paraId="48479F0C">
      <w:pPr>
        <w:pStyle w:val="7"/>
        <w:spacing w:before="161" w:line="228" w:lineRule="auto"/>
        <w:ind w:left="435"/>
        <w:rPr>
          <w:sz w:val="20"/>
          <w:szCs w:val="20"/>
        </w:rPr>
      </w:pPr>
      <w:r>
        <w:rPr>
          <w:spacing w:val="5"/>
          <w:sz w:val="20"/>
          <w:szCs w:val="20"/>
        </w:rPr>
        <w:t>15.4.2 修复费用</w:t>
      </w:r>
    </w:p>
    <w:p w14:paraId="6BDC7AD4">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保修期内，修复的费用按照以下约定处理：</w:t>
      </w:r>
    </w:p>
    <w:p w14:paraId="4DD67B2A">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(1)保修期内，因承包人原因造成工程的缺陷、损坏，承包人应负责修复，并承担修复的费用以及因工程的缺陷、损坏造成的人身伤害和财产损失；</w:t>
      </w:r>
    </w:p>
    <w:p w14:paraId="727379AF">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(2)保修期内，因发包人使用不当造成工程的缺陷、损坏，可以委托承包人修复，但发包人应承担修复的费用，并支付承包人合理利润；</w:t>
      </w:r>
    </w:p>
    <w:p w14:paraId="1FE3CEB5">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(3)因其他原因造成工程的缺陷、损坏，可以委托承包人修复，发包人应承担修复的费用，并支付承包人合理的利润，因工程的缺陷、损坏造成的人身伤害和财产损失由责任方承担。</w:t>
      </w:r>
    </w:p>
    <w:p w14:paraId="42F3E3D4">
      <w:pPr>
        <w:pStyle w:val="7"/>
        <w:spacing w:before="41" w:line="228" w:lineRule="auto"/>
        <w:ind w:left="435"/>
        <w:rPr>
          <w:sz w:val="20"/>
          <w:szCs w:val="20"/>
        </w:rPr>
      </w:pPr>
      <w:r>
        <w:rPr>
          <w:spacing w:val="5"/>
          <w:sz w:val="20"/>
          <w:szCs w:val="20"/>
        </w:rPr>
        <w:t>15.4.3 修复通知</w:t>
      </w:r>
    </w:p>
    <w:p w14:paraId="5021CE71">
      <w:pPr>
        <w:pStyle w:val="7"/>
        <w:spacing w:before="160" w:line="377" w:lineRule="auto"/>
        <w:ind w:right="61" w:firstLine="419"/>
        <w:jc w:val="both"/>
        <w:rPr>
          <w:sz w:val="20"/>
          <w:szCs w:val="20"/>
        </w:rPr>
      </w:pPr>
      <w:r>
        <w:rPr>
          <w:spacing w:val="8"/>
          <w:sz w:val="20"/>
          <w:szCs w:val="20"/>
        </w:rPr>
        <w:t>在保修期内，发包人在使用过程中，发现已接收的工</w:t>
      </w:r>
      <w:r>
        <w:rPr>
          <w:spacing w:val="7"/>
          <w:sz w:val="20"/>
          <w:szCs w:val="20"/>
        </w:rPr>
        <w:t>程存在缺陷或损坏的，应书面通知承包人予以</w:t>
      </w:r>
      <w:r>
        <w:rPr>
          <w:sz w:val="20"/>
          <w:szCs w:val="20"/>
        </w:rPr>
        <w:t xml:space="preserve"> </w:t>
      </w:r>
      <w:r>
        <w:rPr>
          <w:spacing w:val="9"/>
          <w:sz w:val="20"/>
          <w:szCs w:val="20"/>
        </w:rPr>
        <w:t>修复，但情况紧急必须立即修复缺陷或损坏的，发包人可以口头通知承包人并在口头通知后</w:t>
      </w:r>
      <w:r>
        <w:rPr>
          <w:spacing w:val="-37"/>
          <w:sz w:val="20"/>
          <w:szCs w:val="20"/>
        </w:rPr>
        <w:t xml:space="preserve"> </w:t>
      </w:r>
      <w:r>
        <w:rPr>
          <w:spacing w:val="9"/>
          <w:sz w:val="20"/>
          <w:szCs w:val="20"/>
        </w:rPr>
        <w:t>48</w:t>
      </w:r>
      <w:r>
        <w:rPr>
          <w:spacing w:val="-32"/>
          <w:sz w:val="20"/>
          <w:szCs w:val="20"/>
        </w:rPr>
        <w:t xml:space="preserve"> </w:t>
      </w:r>
      <w:r>
        <w:rPr>
          <w:spacing w:val="9"/>
          <w:sz w:val="20"/>
          <w:szCs w:val="20"/>
        </w:rPr>
        <w:t>小时内书面确认，承包人应在专用合同条款约定的合理期限内到达工程现场并修复缺陷或损坏。</w:t>
      </w:r>
    </w:p>
    <w:p w14:paraId="6839C40E">
      <w:pPr>
        <w:pStyle w:val="7"/>
        <w:spacing w:before="164" w:line="228" w:lineRule="auto"/>
        <w:ind w:left="435"/>
        <w:rPr>
          <w:sz w:val="20"/>
          <w:szCs w:val="20"/>
        </w:rPr>
      </w:pPr>
      <w:r>
        <w:rPr>
          <w:spacing w:val="4"/>
          <w:sz w:val="20"/>
          <w:szCs w:val="20"/>
        </w:rPr>
        <w:t>15.4.4</w:t>
      </w:r>
      <w:r>
        <w:rPr>
          <w:spacing w:val="19"/>
          <w:sz w:val="20"/>
          <w:szCs w:val="20"/>
        </w:rPr>
        <w:t xml:space="preserve"> </w:t>
      </w:r>
      <w:r>
        <w:rPr>
          <w:spacing w:val="4"/>
          <w:sz w:val="20"/>
          <w:szCs w:val="20"/>
        </w:rPr>
        <w:t>未能修复</w:t>
      </w:r>
    </w:p>
    <w:p w14:paraId="1E189355">
      <w:pPr>
        <w:pStyle w:val="7"/>
        <w:spacing w:before="160" w:line="377" w:lineRule="auto"/>
        <w:ind w:left="3" w:right="61" w:firstLine="432"/>
        <w:jc w:val="both"/>
        <w:rPr>
          <w:sz w:val="20"/>
          <w:szCs w:val="20"/>
        </w:rPr>
      </w:pPr>
      <w:r>
        <w:rPr>
          <w:spacing w:val="7"/>
          <w:sz w:val="20"/>
          <w:szCs w:val="20"/>
        </w:rPr>
        <w:t>因承包人原因造成工程的缺陷或损坏，承包人拒绝维修或未能在合理期限内修复缺陷或损坏，且经</w:t>
      </w:r>
      <w:r>
        <w:rPr>
          <w:spacing w:val="6"/>
          <w:sz w:val="20"/>
          <w:szCs w:val="20"/>
        </w:rPr>
        <w:t xml:space="preserve"> </w:t>
      </w:r>
      <w:r>
        <w:rPr>
          <w:spacing w:val="8"/>
          <w:sz w:val="20"/>
          <w:szCs w:val="20"/>
        </w:rPr>
        <w:t>发包人书面催告后仍未修复的，发包人有权自行修复或委</w:t>
      </w:r>
      <w:r>
        <w:rPr>
          <w:spacing w:val="7"/>
          <w:sz w:val="20"/>
          <w:szCs w:val="20"/>
        </w:rPr>
        <w:t>托第三方修复，所需费用由承包人承担。但修</w:t>
      </w:r>
      <w:r>
        <w:rPr>
          <w:spacing w:val="9"/>
          <w:sz w:val="20"/>
          <w:szCs w:val="20"/>
        </w:rPr>
        <w:t>复范围超出缺陷或损坏范围的，超出范围部分的修复费用由发包人承担。</w:t>
      </w:r>
    </w:p>
    <w:p w14:paraId="1CAE5150">
      <w:pPr>
        <w:pStyle w:val="7"/>
        <w:spacing w:before="163" w:line="228" w:lineRule="auto"/>
        <w:ind w:left="435"/>
        <w:rPr>
          <w:sz w:val="20"/>
          <w:szCs w:val="20"/>
        </w:rPr>
      </w:pPr>
      <w:r>
        <w:rPr>
          <w:spacing w:val="6"/>
          <w:sz w:val="20"/>
          <w:szCs w:val="20"/>
        </w:rPr>
        <w:t>15.4.5 承包人出入权</w:t>
      </w:r>
    </w:p>
    <w:p w14:paraId="5C8F92A4">
      <w:pPr>
        <w:pStyle w:val="7"/>
        <w:spacing w:before="161" w:line="377" w:lineRule="auto"/>
        <w:ind w:right="58" w:firstLine="419"/>
        <w:rPr>
          <w:sz w:val="20"/>
          <w:szCs w:val="20"/>
        </w:rPr>
      </w:pPr>
      <w:r>
        <w:rPr>
          <w:spacing w:val="8"/>
          <w:sz w:val="20"/>
          <w:szCs w:val="20"/>
        </w:rPr>
        <w:t>在保修期内，为了修复缺陷或损坏，承包人有权出入工程</w:t>
      </w:r>
      <w:r>
        <w:rPr>
          <w:spacing w:val="7"/>
          <w:sz w:val="20"/>
          <w:szCs w:val="20"/>
        </w:rPr>
        <w:t>现场，除情况紧急必须立即修复缺陷或损</w:t>
      </w:r>
      <w:r>
        <w:rPr>
          <w:sz w:val="20"/>
          <w:szCs w:val="20"/>
        </w:rPr>
        <w:t xml:space="preserve"> </w:t>
      </w:r>
      <w:r>
        <w:rPr>
          <w:spacing w:val="9"/>
          <w:sz w:val="20"/>
          <w:szCs w:val="20"/>
        </w:rPr>
        <w:t>坏外，承包人应提前</w:t>
      </w:r>
      <w:r>
        <w:rPr>
          <w:spacing w:val="-35"/>
          <w:sz w:val="20"/>
          <w:szCs w:val="20"/>
        </w:rPr>
        <w:t xml:space="preserve"> </w:t>
      </w:r>
      <w:r>
        <w:rPr>
          <w:spacing w:val="9"/>
          <w:sz w:val="20"/>
          <w:szCs w:val="20"/>
        </w:rPr>
        <w:t>24</w:t>
      </w:r>
      <w:r>
        <w:rPr>
          <w:spacing w:val="-34"/>
          <w:sz w:val="20"/>
          <w:szCs w:val="20"/>
        </w:rPr>
        <w:t xml:space="preserve"> </w:t>
      </w:r>
      <w:r>
        <w:rPr>
          <w:spacing w:val="9"/>
          <w:sz w:val="20"/>
          <w:szCs w:val="20"/>
        </w:rPr>
        <w:t>小时通知发包人进场修复的时间。承包人进入工程现</w:t>
      </w:r>
      <w:r>
        <w:rPr>
          <w:spacing w:val="8"/>
          <w:sz w:val="20"/>
          <w:szCs w:val="20"/>
        </w:rPr>
        <w:t>场前应获得发包人同意，</w:t>
      </w:r>
      <w:r>
        <w:rPr>
          <w:spacing w:val="9"/>
          <w:sz w:val="20"/>
          <w:szCs w:val="20"/>
        </w:rPr>
        <w:t>且不应影响发包人正常的生产经营，并应遵守发包人有关保安和保密等规定。</w:t>
      </w:r>
    </w:p>
    <w:p w14:paraId="44215A9C">
      <w:pPr>
        <w:pStyle w:val="7"/>
        <w:spacing w:before="172" w:line="225" w:lineRule="auto"/>
        <w:ind w:left="23"/>
        <w:rPr>
          <w:sz w:val="24"/>
          <w:szCs w:val="24"/>
        </w:rPr>
      </w:pPr>
      <w:r>
        <w:rPr>
          <w:spacing w:val="-10"/>
          <w:sz w:val="24"/>
          <w:szCs w:val="24"/>
        </w:rPr>
        <w:t>16</w:t>
      </w:r>
      <w:r>
        <w:rPr>
          <w:spacing w:val="11"/>
          <w:sz w:val="24"/>
          <w:szCs w:val="24"/>
        </w:rPr>
        <w:t xml:space="preserve"> </w:t>
      </w:r>
      <w:r>
        <w:rPr>
          <w:spacing w:val="-10"/>
          <w:sz w:val="24"/>
          <w:szCs w:val="24"/>
        </w:rPr>
        <w:t>违约</w:t>
      </w:r>
    </w:p>
    <w:p w14:paraId="5C1C7831">
      <w:pPr>
        <w:pStyle w:val="7"/>
        <w:spacing w:before="198" w:line="220" w:lineRule="auto"/>
        <w:ind w:left="18"/>
        <w:rPr>
          <w:sz w:val="24"/>
          <w:szCs w:val="24"/>
        </w:rPr>
      </w:pPr>
      <w:r>
        <w:rPr>
          <w:spacing w:val="-2"/>
          <w:sz w:val="24"/>
          <w:szCs w:val="24"/>
        </w:rPr>
        <w:t>16.1 发包人违约</w:t>
      </w:r>
    </w:p>
    <w:p w14:paraId="2D1EA4FD">
      <w:pPr>
        <w:pStyle w:val="7"/>
        <w:spacing w:before="178" w:line="228" w:lineRule="auto"/>
        <w:ind w:left="435"/>
        <w:rPr>
          <w:sz w:val="20"/>
          <w:szCs w:val="20"/>
        </w:rPr>
      </w:pPr>
      <w:r>
        <w:rPr>
          <w:spacing w:val="6"/>
          <w:sz w:val="20"/>
          <w:szCs w:val="20"/>
        </w:rPr>
        <w:t>16.1.1 发包人违约的情形</w:t>
      </w:r>
    </w:p>
    <w:p w14:paraId="0584DC7B">
      <w:pPr>
        <w:pStyle w:val="7"/>
        <w:spacing w:before="161" w:line="228" w:lineRule="auto"/>
        <w:ind w:left="419"/>
        <w:rPr>
          <w:sz w:val="20"/>
          <w:szCs w:val="20"/>
        </w:rPr>
      </w:pPr>
      <w:r>
        <w:rPr>
          <w:spacing w:val="9"/>
          <w:sz w:val="20"/>
          <w:szCs w:val="20"/>
        </w:rPr>
        <w:t>在合同履行过程中发生的下列情形，属于发包人违约：</w:t>
      </w:r>
    </w:p>
    <w:p w14:paraId="12CC5F63">
      <w:pPr>
        <w:pStyle w:val="7"/>
        <w:spacing w:before="160" w:line="411" w:lineRule="exact"/>
        <w:ind w:left="456"/>
        <w:rPr>
          <w:sz w:val="20"/>
          <w:szCs w:val="20"/>
        </w:rPr>
      </w:pPr>
      <w:r>
        <w:rPr>
          <w:spacing w:val="6"/>
          <w:position w:val="15"/>
          <w:sz w:val="20"/>
          <w:szCs w:val="20"/>
        </w:rPr>
        <w:t>(1)因发包人原因未能在计划开工日期前</w:t>
      </w:r>
      <w:r>
        <w:rPr>
          <w:spacing w:val="-18"/>
          <w:position w:val="15"/>
          <w:sz w:val="20"/>
          <w:szCs w:val="20"/>
        </w:rPr>
        <w:t xml:space="preserve"> </w:t>
      </w:r>
      <w:r>
        <w:rPr>
          <w:spacing w:val="6"/>
          <w:position w:val="15"/>
          <w:sz w:val="20"/>
          <w:szCs w:val="20"/>
        </w:rPr>
        <w:t>7</w:t>
      </w:r>
      <w:r>
        <w:rPr>
          <w:spacing w:val="-34"/>
          <w:position w:val="15"/>
          <w:sz w:val="20"/>
          <w:szCs w:val="20"/>
        </w:rPr>
        <w:t xml:space="preserve"> </w:t>
      </w:r>
      <w:r>
        <w:rPr>
          <w:spacing w:val="6"/>
          <w:position w:val="15"/>
          <w:sz w:val="20"/>
          <w:szCs w:val="20"/>
        </w:rPr>
        <w:t>天内下达开工通知的；</w:t>
      </w:r>
    </w:p>
    <w:p w14:paraId="4B39A36E">
      <w:pPr>
        <w:pStyle w:val="7"/>
        <w:spacing w:line="226" w:lineRule="auto"/>
        <w:ind w:left="456"/>
        <w:rPr>
          <w:sz w:val="20"/>
          <w:szCs w:val="20"/>
        </w:rPr>
      </w:pPr>
      <w:r>
        <w:rPr>
          <w:spacing w:val="7"/>
          <w:sz w:val="20"/>
          <w:szCs w:val="20"/>
        </w:rPr>
        <w:t>(2)因发包人原因未能按合同约定支付合同价款的；</w:t>
      </w:r>
    </w:p>
    <w:p w14:paraId="41F2FF9C">
      <w:pPr>
        <w:pStyle w:val="7"/>
        <w:spacing w:before="161" w:line="377" w:lineRule="auto"/>
        <w:ind w:right="58" w:firstLine="419"/>
        <w:rPr>
          <w:rFonts w:ascii="宋体" w:hAnsi="宋体" w:eastAsia="宋体" w:cs="Times New Roman"/>
          <w:spacing w:val="7"/>
          <w:sz w:val="20"/>
          <w:szCs w:val="20"/>
        </w:rPr>
      </w:pPr>
      <w:r>
        <w:rPr>
          <w:rFonts w:ascii="宋体" w:hAnsi="宋体" w:eastAsia="宋体" w:cs="Times New Roman"/>
          <w:spacing w:val="7"/>
          <w:sz w:val="20"/>
          <w:szCs w:val="20"/>
        </w:rPr>
        <w:t>(3)发包人违反第 10.1 款（变更的范围）第(2)项约定，自行实施被取消的工作或转由他人实施的；</w:t>
      </w:r>
    </w:p>
    <w:p w14:paraId="2B4876E9">
      <w:pPr>
        <w:pStyle w:val="7"/>
        <w:spacing w:before="161" w:line="377" w:lineRule="auto"/>
        <w:ind w:right="58" w:firstLine="419"/>
        <w:rPr>
          <w:rFonts w:ascii="宋体" w:hAnsi="宋体" w:eastAsia="宋体" w:cs="Times New Roman"/>
          <w:spacing w:val="7"/>
          <w:sz w:val="20"/>
          <w:szCs w:val="20"/>
        </w:rPr>
      </w:pPr>
      <w:r>
        <w:rPr>
          <w:rFonts w:ascii="宋体" w:hAnsi="宋体" w:eastAsia="宋体" w:cs="Times New Roman"/>
          <w:spacing w:val="7"/>
          <w:sz w:val="20"/>
          <w:szCs w:val="20"/>
        </w:rPr>
        <w:t>(4)发包人提供的材料、工程设备的规格、数量或质量不符合合同约定，或因发包人原因导致交货日期延误或交货地点变更等情况的；</w:t>
      </w:r>
    </w:p>
    <w:p w14:paraId="0CF291F7">
      <w:pPr>
        <w:pStyle w:val="7"/>
        <w:spacing w:before="161" w:line="377" w:lineRule="auto"/>
        <w:ind w:right="58" w:firstLine="419"/>
        <w:rPr>
          <w:sz w:val="20"/>
          <w:szCs w:val="20"/>
        </w:rPr>
      </w:pPr>
      <w:r>
        <w:rPr>
          <w:rFonts w:ascii="宋体" w:hAnsi="宋体" w:eastAsia="宋体" w:cs="Times New Roman"/>
          <w:spacing w:val="7"/>
          <w:sz w:val="20"/>
          <w:szCs w:val="20"/>
        </w:rPr>
        <w:t>(5)因发包人违反合同</w:t>
      </w:r>
      <w:r>
        <w:rPr>
          <w:rFonts w:ascii="宋体" w:hAnsi="宋体" w:eastAsia="宋体" w:cs="Times New Roman"/>
          <w:spacing w:val="8"/>
          <w:sz w:val="20"/>
          <w:szCs w:val="20"/>
        </w:rPr>
        <w:t>约定造</w:t>
      </w:r>
      <w:r>
        <w:rPr>
          <w:spacing w:val="6"/>
          <w:sz w:val="20"/>
          <w:szCs w:val="20"/>
        </w:rPr>
        <w:t>成暂停施工的；</w:t>
      </w:r>
    </w:p>
    <w:p w14:paraId="74B8B1A2">
      <w:pPr>
        <w:pStyle w:val="7"/>
        <w:spacing w:before="160" w:line="228" w:lineRule="auto"/>
        <w:ind w:left="456"/>
        <w:rPr>
          <w:sz w:val="20"/>
          <w:szCs w:val="20"/>
        </w:rPr>
      </w:pPr>
      <w:r>
        <w:rPr>
          <w:spacing w:val="8"/>
          <w:sz w:val="20"/>
          <w:szCs w:val="20"/>
        </w:rPr>
        <w:t>(6)发包人无正当理由没有在约定期限内发出复工指示，导致承包人无法复工的；</w:t>
      </w:r>
    </w:p>
    <w:p w14:paraId="3A497D1A">
      <w:pPr>
        <w:pStyle w:val="7"/>
        <w:spacing w:before="164" w:line="408" w:lineRule="exact"/>
        <w:ind w:left="456"/>
        <w:rPr>
          <w:sz w:val="20"/>
          <w:szCs w:val="20"/>
        </w:rPr>
      </w:pPr>
      <w:r>
        <w:rPr>
          <w:spacing w:val="7"/>
          <w:position w:val="15"/>
          <w:sz w:val="20"/>
          <w:szCs w:val="20"/>
        </w:rPr>
        <w:t>(7)发包人明确表示或者以其行为表明不履行合同主要义务的；</w:t>
      </w:r>
    </w:p>
    <w:p w14:paraId="73275395">
      <w:pPr>
        <w:pStyle w:val="7"/>
        <w:spacing w:line="227" w:lineRule="auto"/>
        <w:ind w:left="456"/>
        <w:rPr>
          <w:sz w:val="20"/>
          <w:szCs w:val="20"/>
        </w:rPr>
      </w:pPr>
      <w:r>
        <w:rPr>
          <w:spacing w:val="6"/>
          <w:sz w:val="20"/>
          <w:szCs w:val="20"/>
        </w:rPr>
        <w:t>(8)发包人未能按照合同约定履行其他义务的。</w:t>
      </w:r>
    </w:p>
    <w:p w14:paraId="4FC48A12">
      <w:pPr>
        <w:pStyle w:val="7"/>
        <w:spacing w:before="161" w:line="378" w:lineRule="auto"/>
        <w:ind w:right="68" w:firstLine="423"/>
        <w:jc w:val="both"/>
        <w:rPr>
          <w:sz w:val="20"/>
          <w:szCs w:val="20"/>
        </w:rPr>
      </w:pPr>
      <w:r>
        <w:rPr>
          <w:spacing w:val="9"/>
          <w:sz w:val="20"/>
          <w:szCs w:val="20"/>
        </w:rPr>
        <w:t>发包人发生除本项第(7)目以外的违约情况时，承包人可向发包人发出通知，要求发包人采取有效</w:t>
      </w:r>
      <w:r>
        <w:rPr>
          <w:spacing w:val="14"/>
          <w:sz w:val="20"/>
          <w:szCs w:val="20"/>
        </w:rPr>
        <w:t xml:space="preserve"> </w:t>
      </w:r>
      <w:r>
        <w:rPr>
          <w:spacing w:val="9"/>
          <w:sz w:val="20"/>
          <w:szCs w:val="20"/>
        </w:rPr>
        <w:t>措施纠正违约行为。发包人收到承包人通知后</w:t>
      </w:r>
      <w:r>
        <w:rPr>
          <w:spacing w:val="-35"/>
          <w:sz w:val="20"/>
          <w:szCs w:val="20"/>
        </w:rPr>
        <w:t xml:space="preserve"> </w:t>
      </w:r>
      <w:r>
        <w:rPr>
          <w:spacing w:val="9"/>
          <w:sz w:val="20"/>
          <w:szCs w:val="20"/>
        </w:rPr>
        <w:t>28</w:t>
      </w:r>
      <w:r>
        <w:rPr>
          <w:spacing w:val="-34"/>
          <w:sz w:val="20"/>
          <w:szCs w:val="20"/>
        </w:rPr>
        <w:t xml:space="preserve"> </w:t>
      </w:r>
      <w:r>
        <w:rPr>
          <w:spacing w:val="9"/>
          <w:sz w:val="20"/>
          <w:szCs w:val="20"/>
        </w:rPr>
        <w:t>天内仍不纠正违约行为的，承包人有权暂停相应部位</w:t>
      </w:r>
      <w:r>
        <w:rPr>
          <w:spacing w:val="8"/>
          <w:sz w:val="20"/>
          <w:szCs w:val="20"/>
        </w:rPr>
        <w:t>工程施工，并通知监理人。</w:t>
      </w:r>
    </w:p>
    <w:p w14:paraId="3F3FC00D">
      <w:pPr>
        <w:pStyle w:val="7"/>
        <w:spacing w:before="161" w:line="228" w:lineRule="auto"/>
        <w:ind w:left="435"/>
        <w:rPr>
          <w:sz w:val="20"/>
          <w:szCs w:val="20"/>
        </w:rPr>
      </w:pPr>
      <w:r>
        <w:rPr>
          <w:spacing w:val="6"/>
          <w:sz w:val="20"/>
          <w:szCs w:val="20"/>
        </w:rPr>
        <w:t>16.1.2 发包人违约的责任</w:t>
      </w:r>
    </w:p>
    <w:p w14:paraId="1FC9511C">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发包人应承担因其违约给承包人增加的费用和（或）延误的工期，并支付承包人合理的利润。此外，合同当事人可在专用合同条款中另行约定发包人违约责任的承担方式和计算方法。</w:t>
      </w:r>
    </w:p>
    <w:p w14:paraId="58031258">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16.1.3 因发包人违约解除合同</w:t>
      </w:r>
    </w:p>
    <w:p w14:paraId="3578FD4B">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除专用合同条款另有约定外，承包人按第 16.1.1 项（发包人违约的情形）约定暂停施工满 28 天后， 发包人仍不纠正其违约行为并致使合同目的不能实现的，或出现第 16.1.1 项（发包人违约的情形）第(7)目约定的违约情况，承包人有权解除合同，发包人应承担由此增加的费用，并支付承包人合理的利润。</w:t>
      </w:r>
    </w:p>
    <w:p w14:paraId="40682261">
      <w:pPr>
        <w:pStyle w:val="7"/>
        <w:spacing w:before="41" w:line="228" w:lineRule="auto"/>
        <w:ind w:left="437"/>
        <w:rPr>
          <w:sz w:val="20"/>
          <w:szCs w:val="20"/>
        </w:rPr>
      </w:pPr>
      <w:r>
        <w:rPr>
          <w:spacing w:val="6"/>
          <w:sz w:val="20"/>
          <w:szCs w:val="20"/>
        </w:rPr>
        <w:t>16.1.4</w:t>
      </w:r>
      <w:r>
        <w:rPr>
          <w:spacing w:val="46"/>
          <w:sz w:val="20"/>
          <w:szCs w:val="20"/>
        </w:rPr>
        <w:t xml:space="preserve"> </w:t>
      </w:r>
      <w:r>
        <w:rPr>
          <w:spacing w:val="6"/>
          <w:sz w:val="20"/>
          <w:szCs w:val="20"/>
        </w:rPr>
        <w:t>因发包人违约解除合同后的付款</w:t>
      </w:r>
    </w:p>
    <w:p w14:paraId="639A2881">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承包人按照本款约定解除合同的，发包人应在解除合同后 28 天内支付下列款项，并解除履约担保：</w:t>
      </w:r>
    </w:p>
    <w:p w14:paraId="153B976C">
      <w:pPr>
        <w:pStyle w:val="7"/>
        <w:spacing w:line="226" w:lineRule="auto"/>
        <w:ind w:left="458"/>
        <w:rPr>
          <w:sz w:val="20"/>
          <w:szCs w:val="20"/>
        </w:rPr>
      </w:pPr>
      <w:r>
        <w:rPr>
          <w:spacing w:val="5"/>
          <w:sz w:val="20"/>
          <w:szCs w:val="20"/>
        </w:rPr>
        <w:t>(1)合同解除前所完成工作的价款；</w:t>
      </w:r>
    </w:p>
    <w:p w14:paraId="4168E86A">
      <w:pPr>
        <w:pStyle w:val="7"/>
        <w:spacing w:before="162" w:line="411" w:lineRule="exact"/>
        <w:ind w:left="458"/>
        <w:rPr>
          <w:sz w:val="20"/>
          <w:szCs w:val="20"/>
        </w:rPr>
      </w:pPr>
      <w:r>
        <w:rPr>
          <w:spacing w:val="8"/>
          <w:position w:val="15"/>
          <w:sz w:val="20"/>
          <w:szCs w:val="20"/>
        </w:rPr>
        <w:t>(2)承包人为工程施工订购并已付款的材料、工程设备和其他物品</w:t>
      </w:r>
      <w:r>
        <w:rPr>
          <w:spacing w:val="7"/>
          <w:position w:val="15"/>
          <w:sz w:val="20"/>
          <w:szCs w:val="20"/>
        </w:rPr>
        <w:t>的价款；</w:t>
      </w:r>
    </w:p>
    <w:p w14:paraId="64C3E176">
      <w:pPr>
        <w:pStyle w:val="7"/>
        <w:spacing w:line="227" w:lineRule="auto"/>
        <w:ind w:left="458"/>
        <w:rPr>
          <w:sz w:val="20"/>
          <w:szCs w:val="20"/>
        </w:rPr>
      </w:pPr>
      <w:r>
        <w:rPr>
          <w:spacing w:val="7"/>
          <w:sz w:val="20"/>
          <w:szCs w:val="20"/>
        </w:rPr>
        <w:t>(3)承包人撤离施工现场以及遣散承包人人员的款项；</w:t>
      </w:r>
    </w:p>
    <w:p w14:paraId="7D8424C4">
      <w:pPr>
        <w:pStyle w:val="7"/>
        <w:spacing w:before="161" w:line="408" w:lineRule="exact"/>
        <w:ind w:left="458"/>
        <w:rPr>
          <w:sz w:val="20"/>
          <w:szCs w:val="20"/>
        </w:rPr>
      </w:pPr>
      <w:r>
        <w:rPr>
          <w:spacing w:val="7"/>
          <w:position w:val="15"/>
          <w:sz w:val="20"/>
          <w:szCs w:val="20"/>
        </w:rPr>
        <w:t>(4)按照合同约定在合同解除前应支付的违约</w:t>
      </w:r>
      <w:r>
        <w:rPr>
          <w:spacing w:val="6"/>
          <w:position w:val="15"/>
          <w:sz w:val="20"/>
          <w:szCs w:val="20"/>
        </w:rPr>
        <w:t>金；</w:t>
      </w:r>
    </w:p>
    <w:p w14:paraId="340F985A">
      <w:pPr>
        <w:pStyle w:val="7"/>
        <w:spacing w:before="1" w:line="227" w:lineRule="auto"/>
        <w:ind w:left="458"/>
        <w:rPr>
          <w:sz w:val="20"/>
          <w:szCs w:val="20"/>
        </w:rPr>
      </w:pPr>
      <w:r>
        <w:rPr>
          <w:spacing w:val="7"/>
          <w:sz w:val="20"/>
          <w:szCs w:val="20"/>
        </w:rPr>
        <w:t>(5)按照合同约定应当支付给承包人的其他款</w:t>
      </w:r>
      <w:r>
        <w:rPr>
          <w:spacing w:val="6"/>
          <w:sz w:val="20"/>
          <w:szCs w:val="20"/>
        </w:rPr>
        <w:t>项；</w:t>
      </w:r>
    </w:p>
    <w:p w14:paraId="1AD3CA13">
      <w:pPr>
        <w:pStyle w:val="7"/>
        <w:spacing w:before="161" w:line="228" w:lineRule="auto"/>
        <w:ind w:left="458"/>
        <w:rPr>
          <w:sz w:val="20"/>
          <w:szCs w:val="20"/>
        </w:rPr>
      </w:pPr>
      <w:r>
        <w:rPr>
          <w:spacing w:val="6"/>
          <w:sz w:val="20"/>
          <w:szCs w:val="20"/>
        </w:rPr>
        <w:t>(6)按照合同约定应退还的质量保证金；</w:t>
      </w:r>
    </w:p>
    <w:p w14:paraId="12E066DF">
      <w:pPr>
        <w:pStyle w:val="7"/>
        <w:spacing w:before="163" w:line="228" w:lineRule="auto"/>
        <w:ind w:left="458"/>
        <w:rPr>
          <w:sz w:val="20"/>
          <w:szCs w:val="20"/>
        </w:rPr>
      </w:pPr>
      <w:r>
        <w:rPr>
          <w:spacing w:val="6"/>
          <w:sz w:val="20"/>
          <w:szCs w:val="20"/>
        </w:rPr>
        <w:t>(7)因解除合同给承包人造成的损失。</w:t>
      </w:r>
    </w:p>
    <w:p w14:paraId="76B8EBBB">
      <w:pPr>
        <w:pStyle w:val="7"/>
        <w:spacing w:before="161" w:line="228" w:lineRule="auto"/>
        <w:ind w:left="422"/>
        <w:rPr>
          <w:spacing w:val="8"/>
          <w:sz w:val="20"/>
          <w:szCs w:val="20"/>
        </w:rPr>
      </w:pPr>
      <w:r>
        <w:rPr>
          <w:spacing w:val="9"/>
          <w:sz w:val="20"/>
          <w:szCs w:val="20"/>
        </w:rPr>
        <w:t>合同当事人未能就解除合同后的结清达成一致的，按照第</w:t>
      </w:r>
      <w:r>
        <w:rPr>
          <w:spacing w:val="-34"/>
          <w:sz w:val="20"/>
          <w:szCs w:val="20"/>
        </w:rPr>
        <w:t xml:space="preserve"> </w:t>
      </w:r>
      <w:r>
        <w:rPr>
          <w:spacing w:val="9"/>
          <w:sz w:val="20"/>
          <w:szCs w:val="20"/>
        </w:rPr>
        <w:t>2</w:t>
      </w:r>
      <w:r>
        <w:rPr>
          <w:spacing w:val="8"/>
          <w:sz w:val="20"/>
          <w:szCs w:val="20"/>
        </w:rPr>
        <w:t>0</w:t>
      </w:r>
      <w:r>
        <w:rPr>
          <w:spacing w:val="-39"/>
          <w:sz w:val="20"/>
          <w:szCs w:val="20"/>
        </w:rPr>
        <w:t xml:space="preserve"> </w:t>
      </w:r>
      <w:r>
        <w:rPr>
          <w:spacing w:val="8"/>
          <w:sz w:val="20"/>
          <w:szCs w:val="20"/>
        </w:rPr>
        <w:t>条（争议解决）的约定</w:t>
      </w:r>
    </w:p>
    <w:p w14:paraId="7BE4B597">
      <w:pPr>
        <w:pStyle w:val="7"/>
        <w:spacing w:before="161" w:line="228" w:lineRule="auto"/>
        <w:rPr>
          <w:sz w:val="20"/>
          <w:szCs w:val="20"/>
        </w:rPr>
      </w:pPr>
      <w:r>
        <w:rPr>
          <w:spacing w:val="8"/>
          <w:sz w:val="20"/>
          <w:szCs w:val="20"/>
        </w:rPr>
        <w:t>处理。</w:t>
      </w:r>
    </w:p>
    <w:p w14:paraId="08C95198">
      <w:pPr>
        <w:pStyle w:val="7"/>
        <w:spacing w:before="161" w:line="228" w:lineRule="auto"/>
        <w:ind w:left="422"/>
        <w:rPr>
          <w:rFonts w:ascii="宋体" w:hAnsi="宋体" w:eastAsia="宋体" w:cs="Times New Roman"/>
          <w:spacing w:val="9"/>
          <w:sz w:val="20"/>
          <w:szCs w:val="20"/>
        </w:rPr>
      </w:pPr>
      <w:r>
        <w:rPr>
          <w:rFonts w:ascii="宋体" w:hAnsi="宋体" w:eastAsia="宋体" w:cs="Times New Roman"/>
          <w:spacing w:val="9"/>
          <w:sz w:val="20"/>
          <w:szCs w:val="20"/>
        </w:rPr>
        <w:t>承包人应妥善做好已完工程和与工程有关的已购材料、工程设备的保护和移交工作，</w:t>
      </w:r>
    </w:p>
    <w:p w14:paraId="31F31F4A">
      <w:pPr>
        <w:pStyle w:val="7"/>
        <w:spacing w:before="161" w:line="228" w:lineRule="auto"/>
        <w:rPr>
          <w:rFonts w:ascii="宋体" w:hAnsi="宋体" w:eastAsia="宋体" w:cs="Times New Roman"/>
          <w:spacing w:val="9"/>
          <w:sz w:val="20"/>
          <w:szCs w:val="20"/>
        </w:rPr>
      </w:pPr>
      <w:r>
        <w:rPr>
          <w:rFonts w:ascii="宋体" w:hAnsi="宋体" w:eastAsia="宋体" w:cs="Times New Roman"/>
          <w:spacing w:val="9"/>
          <w:sz w:val="20"/>
          <w:szCs w:val="20"/>
        </w:rPr>
        <w:t>并将施工设备和人员撤出施工现场，发包人应为承包人撤出提供必要条件。</w:t>
      </w:r>
    </w:p>
    <w:p w14:paraId="01F0A55C">
      <w:pPr>
        <w:pStyle w:val="7"/>
        <w:spacing w:before="168" w:line="219" w:lineRule="auto"/>
        <w:ind w:left="20"/>
        <w:rPr>
          <w:sz w:val="24"/>
          <w:szCs w:val="24"/>
        </w:rPr>
      </w:pPr>
      <w:r>
        <w:rPr>
          <w:spacing w:val="-2"/>
          <w:sz w:val="24"/>
          <w:szCs w:val="24"/>
        </w:rPr>
        <w:t>16.2 承包人违约</w:t>
      </w:r>
    </w:p>
    <w:p w14:paraId="6D732CFF">
      <w:pPr>
        <w:pStyle w:val="7"/>
        <w:spacing w:before="177" w:line="228" w:lineRule="auto"/>
        <w:ind w:left="437"/>
        <w:rPr>
          <w:sz w:val="20"/>
          <w:szCs w:val="20"/>
        </w:rPr>
      </w:pPr>
      <w:r>
        <w:rPr>
          <w:spacing w:val="6"/>
          <w:sz w:val="20"/>
          <w:szCs w:val="20"/>
        </w:rPr>
        <w:t>16.2.1 承包人违约的情形</w:t>
      </w:r>
    </w:p>
    <w:p w14:paraId="466D742A">
      <w:pPr>
        <w:pStyle w:val="7"/>
        <w:spacing w:before="162" w:line="408" w:lineRule="exact"/>
        <w:ind w:left="420"/>
        <w:rPr>
          <w:sz w:val="20"/>
          <w:szCs w:val="20"/>
        </w:rPr>
      </w:pPr>
      <w:r>
        <w:rPr>
          <w:spacing w:val="9"/>
          <w:position w:val="15"/>
          <w:sz w:val="20"/>
          <w:szCs w:val="20"/>
        </w:rPr>
        <w:t>在合同履行过程中发生的下列情形，属于承包人违约：</w:t>
      </w:r>
    </w:p>
    <w:p w14:paraId="7777CC8A">
      <w:pPr>
        <w:pStyle w:val="7"/>
        <w:spacing w:before="1" w:line="227" w:lineRule="auto"/>
        <w:ind w:left="458"/>
        <w:rPr>
          <w:sz w:val="20"/>
          <w:szCs w:val="20"/>
        </w:rPr>
      </w:pPr>
      <w:r>
        <w:rPr>
          <w:spacing w:val="7"/>
          <w:sz w:val="20"/>
          <w:szCs w:val="20"/>
        </w:rPr>
        <w:t>(1)承包人违反合同约定进行转包或违法分包</w:t>
      </w:r>
      <w:r>
        <w:rPr>
          <w:spacing w:val="6"/>
          <w:sz w:val="20"/>
          <w:szCs w:val="20"/>
        </w:rPr>
        <w:t>的；</w:t>
      </w:r>
    </w:p>
    <w:p w14:paraId="5B608F5E">
      <w:pPr>
        <w:pStyle w:val="7"/>
        <w:spacing w:before="161" w:line="410" w:lineRule="exact"/>
        <w:ind w:left="458"/>
        <w:rPr>
          <w:sz w:val="20"/>
          <w:szCs w:val="20"/>
        </w:rPr>
      </w:pPr>
      <w:r>
        <w:rPr>
          <w:spacing w:val="7"/>
          <w:position w:val="15"/>
          <w:sz w:val="20"/>
          <w:szCs w:val="20"/>
        </w:rPr>
        <w:t>(2)承包人违反合同约定采购和使用不合格的材料和工程设备的；</w:t>
      </w:r>
    </w:p>
    <w:p w14:paraId="07D22B9B">
      <w:pPr>
        <w:pStyle w:val="7"/>
        <w:spacing w:before="1" w:line="227" w:lineRule="auto"/>
        <w:ind w:left="458"/>
        <w:rPr>
          <w:sz w:val="20"/>
          <w:szCs w:val="20"/>
        </w:rPr>
      </w:pPr>
      <w:r>
        <w:rPr>
          <w:spacing w:val="7"/>
          <w:sz w:val="20"/>
          <w:szCs w:val="20"/>
        </w:rPr>
        <w:t>(3)因承包人原因导致工程质量不符合合同要求的；</w:t>
      </w:r>
    </w:p>
    <w:p w14:paraId="65F8C179">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(4)承包人违反第 8.9 款（材料与设备专用要求）的约定，未经批准，私自将已按照合同约定进入施工现场的材料或设备撤离施工现场的；</w:t>
      </w:r>
    </w:p>
    <w:p w14:paraId="2A59D8F5">
      <w:pPr>
        <w:pStyle w:val="7"/>
        <w:spacing w:before="162" w:line="228" w:lineRule="auto"/>
        <w:ind w:left="458"/>
        <w:rPr>
          <w:sz w:val="20"/>
          <w:szCs w:val="20"/>
        </w:rPr>
      </w:pPr>
      <w:r>
        <w:rPr>
          <w:spacing w:val="8"/>
          <w:sz w:val="20"/>
          <w:szCs w:val="20"/>
        </w:rPr>
        <w:t>(5)承包人未能按施工进度计划及时完成合同约定的工作，造成工期延误的；</w:t>
      </w:r>
    </w:p>
    <w:p w14:paraId="5E22429D">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(6)承包人在缺陷责任期及保修期内，未能在合理期限对工程缺陷进行修复，或拒绝按发包人要求进行修复的；</w:t>
      </w:r>
    </w:p>
    <w:p w14:paraId="3D43CDFF">
      <w:pPr>
        <w:pStyle w:val="7"/>
        <w:spacing w:before="161" w:line="408" w:lineRule="exact"/>
        <w:ind w:left="458"/>
        <w:rPr>
          <w:sz w:val="20"/>
          <w:szCs w:val="20"/>
        </w:rPr>
      </w:pPr>
      <w:r>
        <w:rPr>
          <w:spacing w:val="7"/>
          <w:position w:val="15"/>
          <w:sz w:val="20"/>
          <w:szCs w:val="20"/>
        </w:rPr>
        <w:t>(7)承包人明确表示或者以其行为表明不履行合同主要义务的；</w:t>
      </w:r>
    </w:p>
    <w:p w14:paraId="7122F6D2">
      <w:pPr>
        <w:pStyle w:val="7"/>
        <w:spacing w:before="1" w:line="227" w:lineRule="auto"/>
        <w:ind w:left="458"/>
        <w:rPr>
          <w:sz w:val="20"/>
          <w:szCs w:val="20"/>
        </w:rPr>
      </w:pPr>
      <w:r>
        <w:rPr>
          <w:spacing w:val="6"/>
          <w:sz w:val="20"/>
          <w:szCs w:val="20"/>
        </w:rPr>
        <w:t>(8)承包人未能按照合同约定履行其他义务的。</w:t>
      </w:r>
    </w:p>
    <w:p w14:paraId="006FACFF">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承包人发生除本项第(7)目约定以外的其他违约情况时，监理人可向承包人发出整改通知，要求其在指定的期限内改正。</w:t>
      </w:r>
    </w:p>
    <w:p w14:paraId="6EF6B98B">
      <w:pPr>
        <w:pStyle w:val="7"/>
        <w:spacing w:before="161" w:line="228" w:lineRule="auto"/>
        <w:ind w:left="437"/>
        <w:rPr>
          <w:sz w:val="20"/>
          <w:szCs w:val="20"/>
        </w:rPr>
      </w:pPr>
      <w:r>
        <w:rPr>
          <w:spacing w:val="6"/>
          <w:sz w:val="20"/>
          <w:szCs w:val="20"/>
        </w:rPr>
        <w:t>16.2.2 承包人违约的责任</w:t>
      </w:r>
    </w:p>
    <w:p w14:paraId="1B1D1C9B">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承包人应承担因其违约行为而增加的费用和（或）延误的工期。此外，合同当事人可在专用合同条款中另行约定承包人违约责任的承担方式和计算方法。</w:t>
      </w:r>
    </w:p>
    <w:p w14:paraId="23AD6C9E">
      <w:pPr>
        <w:pStyle w:val="7"/>
        <w:spacing w:before="161" w:line="228" w:lineRule="auto"/>
        <w:ind w:left="437"/>
        <w:rPr>
          <w:sz w:val="20"/>
          <w:szCs w:val="20"/>
        </w:rPr>
      </w:pPr>
      <w:r>
        <w:rPr>
          <w:spacing w:val="5"/>
          <w:sz w:val="20"/>
          <w:szCs w:val="20"/>
        </w:rPr>
        <w:t>16.2.3</w:t>
      </w:r>
      <w:r>
        <w:rPr>
          <w:spacing w:val="44"/>
          <w:sz w:val="20"/>
          <w:szCs w:val="20"/>
        </w:rPr>
        <w:t xml:space="preserve"> </w:t>
      </w:r>
      <w:r>
        <w:rPr>
          <w:spacing w:val="5"/>
          <w:sz w:val="20"/>
          <w:szCs w:val="20"/>
        </w:rPr>
        <w:t>因承包人违约解除合同</w:t>
      </w:r>
    </w:p>
    <w:p w14:paraId="1DE7B471">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除专用合同条款另有约定外，出现第 16.2.1 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28D686E">
      <w:pPr>
        <w:pStyle w:val="7"/>
        <w:spacing w:before="161" w:line="228" w:lineRule="auto"/>
        <w:ind w:left="436"/>
        <w:rPr>
          <w:sz w:val="20"/>
          <w:szCs w:val="20"/>
        </w:rPr>
      </w:pPr>
      <w:r>
        <w:rPr>
          <w:spacing w:val="6"/>
          <w:sz w:val="20"/>
          <w:szCs w:val="20"/>
        </w:rPr>
        <w:t>16.2.4</w:t>
      </w:r>
      <w:r>
        <w:rPr>
          <w:spacing w:val="-7"/>
          <w:sz w:val="20"/>
          <w:szCs w:val="20"/>
        </w:rPr>
        <w:t xml:space="preserve"> </w:t>
      </w:r>
      <w:r>
        <w:rPr>
          <w:spacing w:val="6"/>
          <w:sz w:val="20"/>
          <w:szCs w:val="20"/>
        </w:rPr>
        <w:t>因承包人违约解除合同后的处理</w:t>
      </w:r>
    </w:p>
    <w:p w14:paraId="2E8FB9BE">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因承包人原因导致合同解除的，则合同当事人应在合同解除后 28 天内完成估价、付款和清算，并按以下约定执行：</w:t>
      </w:r>
    </w:p>
    <w:p w14:paraId="1535AFC9">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(1)合同解除后，按第 4.4 款（商定或确定）商定或确定承包人实际完成工作对应的合同价款</w:t>
      </w:r>
      <w:r>
        <w:rPr>
          <w:rFonts w:hint="eastAsia" w:ascii="宋体" w:hAnsi="宋体" w:eastAsia="宋体" w:cs="Times New Roman"/>
          <w:spacing w:val="9"/>
          <w:sz w:val="20"/>
          <w:szCs w:val="20"/>
          <w:lang w:eastAsia="zh-CN"/>
        </w:rPr>
        <w:t>，</w:t>
      </w:r>
      <w:r>
        <w:rPr>
          <w:rFonts w:ascii="宋体" w:hAnsi="宋体" w:eastAsia="宋体" w:cs="Times New Roman"/>
          <w:spacing w:val="9"/>
          <w:sz w:val="20"/>
          <w:szCs w:val="20"/>
        </w:rPr>
        <w:t>以及承包人已提供的材料、工程设备、施工设备和临时工程等的价值；</w:t>
      </w:r>
    </w:p>
    <w:p w14:paraId="0EC80E5E">
      <w:pPr>
        <w:pStyle w:val="7"/>
        <w:spacing w:before="163" w:line="228" w:lineRule="auto"/>
        <w:ind w:left="457"/>
        <w:rPr>
          <w:sz w:val="20"/>
          <w:szCs w:val="20"/>
        </w:rPr>
      </w:pPr>
      <w:r>
        <w:rPr>
          <w:spacing w:val="6"/>
          <w:sz w:val="20"/>
          <w:szCs w:val="20"/>
        </w:rPr>
        <w:t>(2)合同解除后，承包人应支付的违约金；</w:t>
      </w:r>
    </w:p>
    <w:p w14:paraId="2986810E">
      <w:pPr>
        <w:pStyle w:val="7"/>
        <w:spacing w:before="161" w:line="228" w:lineRule="auto"/>
        <w:ind w:left="457"/>
        <w:rPr>
          <w:sz w:val="20"/>
          <w:szCs w:val="20"/>
        </w:rPr>
      </w:pPr>
      <w:r>
        <w:rPr>
          <w:spacing w:val="7"/>
          <w:sz w:val="20"/>
          <w:szCs w:val="20"/>
        </w:rPr>
        <w:t>(3)合同解除后，因解除合同给发包人造成的损失；</w:t>
      </w:r>
    </w:p>
    <w:p w14:paraId="7C60CB06">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(4)合同解除后，承包人应按照发包人要求和监理人的指示完成现场的清理和撤离；</w:t>
      </w:r>
    </w:p>
    <w:p w14:paraId="66B678D5">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(5)发包人和承包人应在合同解除后进行清算，出具最后结清付款证书，结清全部款项。</w:t>
      </w:r>
    </w:p>
    <w:p w14:paraId="3A78AEE2">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因承包人违约解除合同的，发包人有权暂停对承包人的付款，查清各项付款和已扣款项。发包人和承包人未能就合同解除后的清算和款项支付达成一致的，按照第 20 条（争议解决）的约定处理。</w:t>
      </w:r>
    </w:p>
    <w:p w14:paraId="00556213">
      <w:pPr>
        <w:pStyle w:val="7"/>
        <w:spacing w:before="161" w:line="227" w:lineRule="auto"/>
        <w:ind w:left="436"/>
        <w:rPr>
          <w:sz w:val="20"/>
          <w:szCs w:val="20"/>
        </w:rPr>
      </w:pPr>
      <w:r>
        <w:rPr>
          <w:spacing w:val="6"/>
          <w:sz w:val="20"/>
          <w:szCs w:val="20"/>
        </w:rPr>
        <w:t>16.2.5</w:t>
      </w:r>
      <w:r>
        <w:rPr>
          <w:spacing w:val="-35"/>
          <w:sz w:val="20"/>
          <w:szCs w:val="20"/>
        </w:rPr>
        <w:t xml:space="preserve"> </w:t>
      </w:r>
      <w:r>
        <w:rPr>
          <w:spacing w:val="6"/>
          <w:sz w:val="20"/>
          <w:szCs w:val="20"/>
        </w:rPr>
        <w:t>采购合同权益转让</w:t>
      </w:r>
    </w:p>
    <w:p w14:paraId="2D535F18">
      <w:pPr>
        <w:pStyle w:val="7"/>
        <w:spacing w:before="162" w:line="378" w:lineRule="auto"/>
        <w:ind w:left="17" w:firstLine="419"/>
        <w:jc w:val="both"/>
        <w:rPr>
          <w:spacing w:val="7"/>
          <w:sz w:val="20"/>
          <w:szCs w:val="20"/>
        </w:rPr>
      </w:pPr>
      <w:r>
        <w:rPr>
          <w:spacing w:val="7"/>
          <w:sz w:val="20"/>
          <w:szCs w:val="20"/>
        </w:rPr>
        <w:t>因承包人违约解除合同的，发包人有权要求承包人将其为实施合同而签订的材料和设备的采购合同</w:t>
      </w:r>
      <w:r>
        <w:rPr>
          <w:spacing w:val="8"/>
          <w:sz w:val="20"/>
          <w:szCs w:val="20"/>
        </w:rPr>
        <w:t xml:space="preserve"> 的权益转让给发包人，承包人应在收到解除合同通知后</w:t>
      </w:r>
      <w:r>
        <w:rPr>
          <w:spacing w:val="-7"/>
          <w:sz w:val="20"/>
          <w:szCs w:val="20"/>
        </w:rPr>
        <w:t xml:space="preserve"> </w:t>
      </w:r>
      <w:r>
        <w:rPr>
          <w:spacing w:val="8"/>
          <w:sz w:val="20"/>
          <w:szCs w:val="20"/>
        </w:rPr>
        <w:t>14</w:t>
      </w:r>
      <w:r>
        <w:rPr>
          <w:spacing w:val="-34"/>
          <w:sz w:val="20"/>
          <w:szCs w:val="20"/>
        </w:rPr>
        <w:t xml:space="preserve"> </w:t>
      </w:r>
      <w:r>
        <w:rPr>
          <w:spacing w:val="8"/>
          <w:sz w:val="20"/>
          <w:szCs w:val="20"/>
        </w:rPr>
        <w:t>天内，协助发包人与采购合同的供应商达成</w:t>
      </w:r>
      <w:r>
        <w:rPr>
          <w:spacing w:val="7"/>
          <w:sz w:val="20"/>
          <w:szCs w:val="20"/>
        </w:rPr>
        <w:t>相关的转让协议。</w:t>
      </w:r>
    </w:p>
    <w:p w14:paraId="7E35B91D"/>
    <w:p w14:paraId="72C4CC92">
      <w:pPr>
        <w:pStyle w:val="7"/>
        <w:spacing w:before="166" w:line="219" w:lineRule="auto"/>
        <w:ind w:left="19"/>
        <w:rPr>
          <w:sz w:val="24"/>
          <w:szCs w:val="24"/>
        </w:rPr>
      </w:pPr>
      <w:r>
        <w:rPr>
          <w:spacing w:val="-2"/>
          <w:sz w:val="24"/>
          <w:szCs w:val="24"/>
        </w:rPr>
        <w:t>16.3 第三人造成的违约</w:t>
      </w:r>
    </w:p>
    <w:p w14:paraId="4B511380">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在履行合同过程中，一方当事人因第三人的原因造成违约的，应当向对方当事人承担违约责任。一方当事人和第三人之间的纠纷，依照法律规定或者按照约定解决。</w:t>
      </w:r>
    </w:p>
    <w:p w14:paraId="32C5A05A">
      <w:pPr>
        <w:pStyle w:val="7"/>
        <w:spacing w:before="166" w:line="219" w:lineRule="auto"/>
        <w:ind w:left="19"/>
        <w:rPr>
          <w:rFonts w:ascii="宋体" w:hAnsi="宋体" w:eastAsia="宋体" w:cs="Times New Roman"/>
          <w:spacing w:val="-2"/>
          <w:sz w:val="24"/>
          <w:szCs w:val="24"/>
        </w:rPr>
      </w:pPr>
      <w:r>
        <w:rPr>
          <w:rFonts w:ascii="宋体" w:hAnsi="宋体" w:eastAsia="宋体" w:cs="Times New Roman"/>
          <w:spacing w:val="-2"/>
          <w:sz w:val="24"/>
          <w:szCs w:val="24"/>
        </w:rPr>
        <w:t>17 不可抗力</w:t>
      </w:r>
    </w:p>
    <w:p w14:paraId="1F0A4520">
      <w:pPr>
        <w:pStyle w:val="7"/>
        <w:spacing w:before="206" w:line="219" w:lineRule="auto"/>
        <w:ind w:left="19"/>
        <w:rPr>
          <w:sz w:val="24"/>
          <w:szCs w:val="24"/>
        </w:rPr>
      </w:pPr>
      <w:r>
        <w:rPr>
          <w:spacing w:val="-2"/>
          <w:sz w:val="24"/>
          <w:szCs w:val="24"/>
        </w:rPr>
        <w:t>17.1 不可抗力的确认</w:t>
      </w:r>
    </w:p>
    <w:p w14:paraId="67B5422F">
      <w:pPr>
        <w:pStyle w:val="7"/>
        <w:spacing w:before="177" w:line="377" w:lineRule="auto"/>
        <w:ind w:left="5" w:firstLine="419"/>
        <w:rPr>
          <w:sz w:val="20"/>
          <w:szCs w:val="20"/>
        </w:rPr>
      </w:pPr>
      <w:r>
        <w:rPr>
          <w:spacing w:val="8"/>
          <w:sz w:val="20"/>
          <w:szCs w:val="20"/>
        </w:rPr>
        <w:t>不可抗力是指合同当事人在签订合同时不可预见</w:t>
      </w:r>
      <w:r>
        <w:rPr>
          <w:spacing w:val="7"/>
          <w:sz w:val="20"/>
          <w:szCs w:val="20"/>
        </w:rPr>
        <w:t>，在合同履行过程中不可避免且不能克服的自然灾</w:t>
      </w:r>
      <w:r>
        <w:rPr>
          <w:spacing w:val="8"/>
          <w:sz w:val="20"/>
          <w:szCs w:val="20"/>
        </w:rPr>
        <w:t>害和社会性突发事件，如地震、海啸、瘟疫、骚乱、戒</w:t>
      </w:r>
      <w:r>
        <w:rPr>
          <w:spacing w:val="7"/>
          <w:sz w:val="20"/>
          <w:szCs w:val="20"/>
        </w:rPr>
        <w:t>严、暴动、战争和专用合同条款中约定的其他情</w:t>
      </w:r>
      <w:r>
        <w:rPr>
          <w:spacing w:val="-1"/>
          <w:sz w:val="20"/>
          <w:szCs w:val="20"/>
        </w:rPr>
        <w:t>形。</w:t>
      </w:r>
    </w:p>
    <w:p w14:paraId="4AB3E9DB">
      <w:pPr>
        <w:pStyle w:val="7"/>
        <w:spacing w:before="158" w:line="378" w:lineRule="auto"/>
        <w:ind w:left="3" w:right="2" w:firstLine="420"/>
        <w:rPr>
          <w:sz w:val="20"/>
          <w:szCs w:val="20"/>
        </w:rPr>
      </w:pPr>
      <w:r>
        <w:rPr>
          <w:spacing w:val="8"/>
          <w:sz w:val="20"/>
          <w:szCs w:val="20"/>
        </w:rPr>
        <w:t>不可抗力发生后，发包人和承包人应收集证</w:t>
      </w:r>
      <w:r>
        <w:rPr>
          <w:spacing w:val="7"/>
          <w:sz w:val="20"/>
          <w:szCs w:val="20"/>
        </w:rPr>
        <w:t>明不可抗力发生及不可抗力造成损失的证据，并及时认</w:t>
      </w:r>
      <w:r>
        <w:rPr>
          <w:sz w:val="20"/>
          <w:szCs w:val="20"/>
        </w:rPr>
        <w:t xml:space="preserve"> </w:t>
      </w:r>
      <w:r>
        <w:rPr>
          <w:spacing w:val="8"/>
          <w:sz w:val="20"/>
          <w:szCs w:val="20"/>
        </w:rPr>
        <w:t>真统计所造成的损失。合同当事人对是否属于不可抗力或其损失的意见不一致的，</w:t>
      </w:r>
      <w:r>
        <w:rPr>
          <w:spacing w:val="-46"/>
          <w:sz w:val="20"/>
          <w:szCs w:val="20"/>
        </w:rPr>
        <w:t xml:space="preserve"> </w:t>
      </w:r>
      <w:r>
        <w:rPr>
          <w:spacing w:val="8"/>
          <w:sz w:val="20"/>
          <w:szCs w:val="20"/>
        </w:rPr>
        <w:t>由监理人按第</w:t>
      </w:r>
      <w:r>
        <w:rPr>
          <w:spacing w:val="-38"/>
          <w:sz w:val="20"/>
          <w:szCs w:val="20"/>
        </w:rPr>
        <w:t xml:space="preserve"> </w:t>
      </w:r>
      <w:r>
        <w:rPr>
          <w:spacing w:val="8"/>
          <w:sz w:val="20"/>
          <w:szCs w:val="20"/>
        </w:rPr>
        <w:t>4.4款（商定或确定）的约定处理。发生争议时，按第</w:t>
      </w:r>
      <w:r>
        <w:rPr>
          <w:spacing w:val="-16"/>
          <w:sz w:val="20"/>
          <w:szCs w:val="20"/>
        </w:rPr>
        <w:t xml:space="preserve"> </w:t>
      </w:r>
      <w:r>
        <w:rPr>
          <w:spacing w:val="8"/>
          <w:sz w:val="20"/>
          <w:szCs w:val="20"/>
        </w:rPr>
        <w:t>20</w:t>
      </w:r>
      <w:r>
        <w:rPr>
          <w:spacing w:val="-36"/>
          <w:sz w:val="20"/>
          <w:szCs w:val="20"/>
        </w:rPr>
        <w:t xml:space="preserve"> </w:t>
      </w:r>
      <w:r>
        <w:rPr>
          <w:spacing w:val="8"/>
          <w:sz w:val="20"/>
          <w:szCs w:val="20"/>
        </w:rPr>
        <w:t>条（争议解决）的约定处理。</w:t>
      </w:r>
    </w:p>
    <w:p w14:paraId="62452EFA">
      <w:pPr>
        <w:pStyle w:val="7"/>
        <w:spacing w:before="166" w:line="219" w:lineRule="auto"/>
        <w:ind w:left="19"/>
        <w:rPr>
          <w:sz w:val="24"/>
          <w:szCs w:val="24"/>
        </w:rPr>
      </w:pPr>
      <w:r>
        <w:rPr>
          <w:spacing w:val="-2"/>
          <w:sz w:val="24"/>
          <w:szCs w:val="24"/>
        </w:rPr>
        <w:t>17.2 不可抗力的通知</w:t>
      </w:r>
    </w:p>
    <w:p w14:paraId="182F7B52">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合同一方当事人遇到不可抗力事件，使其履行合同义务受到阻碍时，应立即通知合同另一方当事人和监理人，书面说明不可抗力和受阻碍的详细情况，并提供必要的证明。</w:t>
      </w:r>
    </w:p>
    <w:p w14:paraId="787C67FC">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不可抗力持续发生的，合同一方当事人应及时向合同另一方当事人和监理人提交中间报告，说明不可抗力和履行合同受阻的情况，并于不可抗力事件结束后 28 天内提交最后报告及有关资料。</w:t>
      </w:r>
    </w:p>
    <w:p w14:paraId="73EA461F">
      <w:pPr>
        <w:pStyle w:val="7"/>
        <w:spacing w:before="168" w:line="219" w:lineRule="auto"/>
        <w:ind w:left="19"/>
        <w:rPr>
          <w:sz w:val="24"/>
          <w:szCs w:val="24"/>
        </w:rPr>
      </w:pPr>
      <w:r>
        <w:rPr>
          <w:spacing w:val="-2"/>
          <w:sz w:val="24"/>
          <w:szCs w:val="24"/>
        </w:rPr>
        <w:t>17.3 不可抗力后果的承担</w:t>
      </w:r>
    </w:p>
    <w:p w14:paraId="79BDCE36">
      <w:pPr>
        <w:pStyle w:val="7"/>
        <w:spacing w:before="162" w:line="378" w:lineRule="auto"/>
        <w:ind w:left="17" w:firstLine="419"/>
        <w:jc w:val="both"/>
        <w:rPr>
          <w:rFonts w:ascii="宋体" w:hAnsi="宋体" w:eastAsia="宋体" w:cs="Times New Roman"/>
          <w:spacing w:val="8"/>
          <w:sz w:val="20"/>
          <w:szCs w:val="20"/>
        </w:rPr>
      </w:pPr>
      <w:r>
        <w:rPr>
          <w:rFonts w:hint="eastAsia"/>
          <w:spacing w:val="9"/>
          <w:sz w:val="20"/>
          <w:szCs w:val="20"/>
          <w:lang w:val="en-US" w:eastAsia="zh-CN"/>
        </w:rPr>
        <w:t xml:space="preserve">  </w:t>
      </w:r>
      <w:r>
        <w:rPr>
          <w:rFonts w:ascii="宋体" w:hAnsi="宋体" w:eastAsia="宋体" w:cs="Times New Roman"/>
          <w:spacing w:val="8"/>
          <w:sz w:val="20"/>
          <w:szCs w:val="20"/>
        </w:rPr>
        <w:t>17.3.1 不可抗力引起的后果及造成的损失由合同当事人按照法律规定及合同约定各自承担。不可抗力发生前已完成的工程应当按照合同约定进行计量支付。</w:t>
      </w:r>
    </w:p>
    <w:p w14:paraId="71101B52">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17.3.2 不可抗力导致的人员伤亡、财产损失、费用增加和（或）工期延误等后果，由合同当事人按以下原则承担：</w:t>
      </w:r>
    </w:p>
    <w:p w14:paraId="7560B325">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(1)永久工程、已运至施工现场的材料和工程设备的损坏， 以及因工程损坏造成的第三人人员伤亡和财产损失由发包人承担；</w:t>
      </w:r>
    </w:p>
    <w:p w14:paraId="66619D14">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(2)承包人施工设备的损坏由承包人承担；</w:t>
      </w:r>
    </w:p>
    <w:p w14:paraId="724D092C">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(3)发包人和承包人承担各自人员伤亡和财产的损失；</w:t>
      </w:r>
    </w:p>
    <w:p w14:paraId="6B18677E">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5725659">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(5)因不可抗力引起或将引起工期延误，发包人要求赶工的，由此增加的赶工费用由发包人承担；</w:t>
      </w:r>
    </w:p>
    <w:p w14:paraId="1779652E">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(6)承包人在停工期间按照发包人要求照管、清理和修复工程的费用由发包人承担。</w:t>
      </w:r>
    </w:p>
    <w:p w14:paraId="5F166F04">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不可抗力发生后，合同当事人均应采取措施尽量避免和减少损失的扩大，任何一方当事人没有采取有效措施导致损失扩大的，应对扩大的损失承担责任。</w:t>
      </w:r>
    </w:p>
    <w:p w14:paraId="2E03DE5F">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因合同一方迟延履行合同义务，在迟延履行期间遭遇不可抗力的，不免除其违约责任。</w:t>
      </w:r>
    </w:p>
    <w:p w14:paraId="166800B8">
      <w:pPr>
        <w:pStyle w:val="7"/>
        <w:spacing w:before="167" w:line="219" w:lineRule="auto"/>
        <w:ind w:left="18"/>
        <w:rPr>
          <w:sz w:val="24"/>
          <w:szCs w:val="24"/>
        </w:rPr>
      </w:pPr>
      <w:r>
        <w:rPr>
          <w:spacing w:val="-4"/>
          <w:sz w:val="24"/>
          <w:szCs w:val="24"/>
        </w:rPr>
        <w:t>17.4</w:t>
      </w:r>
      <w:r>
        <w:rPr>
          <w:spacing w:val="35"/>
          <w:sz w:val="24"/>
          <w:szCs w:val="24"/>
        </w:rPr>
        <w:t xml:space="preserve"> </w:t>
      </w:r>
      <w:r>
        <w:rPr>
          <w:spacing w:val="-4"/>
          <w:sz w:val="24"/>
          <w:szCs w:val="24"/>
        </w:rPr>
        <w:t>因不可抗力解除合同</w:t>
      </w:r>
    </w:p>
    <w:p w14:paraId="42394249">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因不可抗力导致合同无法履行连续超过 84 天或累计超过 140 天的，发包人和承包人均有权解除合同。合同解除后，由双方当事人按照第 4.4 款（商定或确定）商定或确定发包人应支付的款项，该款项包括：</w:t>
      </w:r>
    </w:p>
    <w:p w14:paraId="5DA80D41">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(1)合同解除前承包人已完成工作的价款；</w:t>
      </w:r>
    </w:p>
    <w:p w14:paraId="697D24AF">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(2)承包人为工程订购的并已交付给承包人，或承包人有责任接受交付的材料、工程设备和其他物品的价款；</w:t>
      </w:r>
    </w:p>
    <w:p w14:paraId="612BABD2">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(3)发包人要求承包人退货或解除订货合同而产生的费用，或因不能退货或解除合同而产生的损失；</w:t>
      </w:r>
    </w:p>
    <w:p w14:paraId="6AB0F2D1">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(4)承包人撤离施工现场以及遣散承包人人员的费用；</w:t>
      </w:r>
    </w:p>
    <w:p w14:paraId="19DBDA24">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(5)按照合同约定在合同解除前应支付给承包人的其他款项；</w:t>
      </w:r>
    </w:p>
    <w:p w14:paraId="2D67AECA">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(6)扣减承包人按照合同约定应向发包人支付的款项；</w:t>
      </w:r>
    </w:p>
    <w:p w14:paraId="4F2576FA">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(7)双方商定或确定的其他款项。</w:t>
      </w:r>
    </w:p>
    <w:p w14:paraId="7EF2005E">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除专用合同条款另有约定外，合同解除后，发包人应在商定或确定上述款项后 28 天内完成上述款项的支付。</w:t>
      </w:r>
    </w:p>
    <w:p w14:paraId="2E2BF001">
      <w:pPr>
        <w:pStyle w:val="7"/>
        <w:spacing w:before="171" w:line="221" w:lineRule="auto"/>
        <w:ind w:left="23"/>
        <w:rPr>
          <w:sz w:val="24"/>
          <w:szCs w:val="24"/>
        </w:rPr>
      </w:pPr>
      <w:r>
        <w:rPr>
          <w:spacing w:val="-10"/>
          <w:sz w:val="24"/>
          <w:szCs w:val="24"/>
        </w:rPr>
        <w:t>18</w:t>
      </w:r>
      <w:r>
        <w:rPr>
          <w:spacing w:val="12"/>
          <w:sz w:val="24"/>
          <w:szCs w:val="24"/>
        </w:rPr>
        <w:t xml:space="preserve"> </w:t>
      </w:r>
      <w:r>
        <w:rPr>
          <w:spacing w:val="-10"/>
          <w:sz w:val="24"/>
          <w:szCs w:val="24"/>
        </w:rPr>
        <w:t>保险</w:t>
      </w:r>
    </w:p>
    <w:p w14:paraId="20FBB02E">
      <w:pPr>
        <w:pStyle w:val="7"/>
        <w:spacing w:before="205" w:line="220" w:lineRule="auto"/>
        <w:ind w:left="18"/>
        <w:rPr>
          <w:sz w:val="24"/>
          <w:szCs w:val="24"/>
        </w:rPr>
      </w:pPr>
      <w:r>
        <w:rPr>
          <w:spacing w:val="-5"/>
          <w:sz w:val="24"/>
          <w:szCs w:val="24"/>
        </w:rPr>
        <w:t>18.1</w:t>
      </w:r>
      <w:r>
        <w:rPr>
          <w:spacing w:val="19"/>
          <w:sz w:val="24"/>
          <w:szCs w:val="24"/>
        </w:rPr>
        <w:t xml:space="preserve"> </w:t>
      </w:r>
      <w:r>
        <w:rPr>
          <w:spacing w:val="-5"/>
          <w:sz w:val="24"/>
          <w:szCs w:val="24"/>
        </w:rPr>
        <w:t>工程保险</w:t>
      </w:r>
    </w:p>
    <w:p w14:paraId="6FFE662A">
      <w:pPr>
        <w:pStyle w:val="7"/>
        <w:spacing w:before="162" w:line="378" w:lineRule="auto"/>
        <w:ind w:left="17" w:firstLine="419"/>
        <w:jc w:val="both"/>
        <w:rPr>
          <w:rFonts w:hint="eastAsia" w:cs="Times New Roman"/>
          <w:spacing w:val="8"/>
          <w:sz w:val="20"/>
          <w:szCs w:val="20"/>
          <w:lang w:eastAsia="zh-CN"/>
        </w:rPr>
      </w:pPr>
      <w:r>
        <w:rPr>
          <w:rFonts w:ascii="宋体" w:hAnsi="宋体" w:eastAsia="宋体" w:cs="Times New Roman"/>
          <w:spacing w:val="8"/>
          <w:sz w:val="20"/>
          <w:szCs w:val="20"/>
        </w:rPr>
        <w:t>除专用合同条款另有约定外，发包人应投保</w:t>
      </w:r>
      <w:r>
        <w:rPr>
          <w:rFonts w:hint="eastAsia" w:cs="Times New Roman"/>
          <w:spacing w:val="8"/>
          <w:sz w:val="20"/>
          <w:szCs w:val="20"/>
          <w:lang w:eastAsia="zh-CN"/>
        </w:rPr>
        <w:t>水利水电工程</w:t>
      </w:r>
    </w:p>
    <w:p w14:paraId="2CF7588E">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一切险或安装工程一切险；发包人委托承包人投保的，因投保产生的保险费和其他相关费用由发包人承担。</w:t>
      </w:r>
    </w:p>
    <w:p w14:paraId="0D7D242E">
      <w:pPr>
        <w:pStyle w:val="7"/>
        <w:spacing w:before="166" w:line="219" w:lineRule="auto"/>
        <w:ind w:left="18"/>
        <w:rPr>
          <w:sz w:val="24"/>
          <w:szCs w:val="24"/>
        </w:rPr>
      </w:pPr>
      <w:r>
        <w:rPr>
          <w:spacing w:val="-5"/>
          <w:sz w:val="24"/>
          <w:szCs w:val="24"/>
        </w:rPr>
        <w:t>18.2</w:t>
      </w:r>
      <w:r>
        <w:rPr>
          <w:spacing w:val="19"/>
          <w:sz w:val="24"/>
          <w:szCs w:val="24"/>
        </w:rPr>
        <w:t xml:space="preserve"> </w:t>
      </w:r>
      <w:r>
        <w:rPr>
          <w:spacing w:val="-5"/>
          <w:sz w:val="24"/>
          <w:szCs w:val="24"/>
        </w:rPr>
        <w:t>工伤保险</w:t>
      </w:r>
    </w:p>
    <w:p w14:paraId="3276498C">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18.2.1 发包人应依照法律规定参加工伤保险，并为在施工现场的全部员工办理工伤保险，缴纳工伤保险费，并要求监理人及由发包人为履行合同聘请的第三方依法参加工伤保险。</w:t>
      </w:r>
    </w:p>
    <w:p w14:paraId="18F467DF">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18.2.2 承包人应依照法律规定参加工伤保险，并为其履行合同的全部员工办理工伤保险，缴纳工伤保险费，并要求分包人及由承包人为履行合同聘请的第三方依法参加工伤保险。</w:t>
      </w:r>
    </w:p>
    <w:p w14:paraId="2D3936BC">
      <w:pPr>
        <w:pStyle w:val="7"/>
        <w:spacing w:before="166" w:line="220" w:lineRule="auto"/>
        <w:ind w:left="18"/>
        <w:rPr>
          <w:sz w:val="24"/>
          <w:szCs w:val="24"/>
        </w:rPr>
      </w:pPr>
      <w:r>
        <w:rPr>
          <w:spacing w:val="-4"/>
          <w:sz w:val="24"/>
          <w:szCs w:val="24"/>
        </w:rPr>
        <w:t>18.3</w:t>
      </w:r>
      <w:r>
        <w:rPr>
          <w:spacing w:val="-49"/>
          <w:sz w:val="24"/>
          <w:szCs w:val="24"/>
        </w:rPr>
        <w:t xml:space="preserve"> </w:t>
      </w:r>
      <w:r>
        <w:rPr>
          <w:spacing w:val="-4"/>
          <w:sz w:val="24"/>
          <w:szCs w:val="24"/>
        </w:rPr>
        <w:t>其他保险</w:t>
      </w:r>
    </w:p>
    <w:p w14:paraId="2B877144">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发包人和承包人可以为其施工现场的全部人员办理意外伤害保险并支付保险费，包括其员工及为履行合同聘请的第三方的人员，具体事项由合同当事人在专用合同条款约定。</w:t>
      </w:r>
    </w:p>
    <w:p w14:paraId="569D4FA3">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除专用合同条款另有约定外，承包人应为其施工设备等办理财产保险。</w:t>
      </w:r>
    </w:p>
    <w:p w14:paraId="77B562C7">
      <w:pPr>
        <w:pStyle w:val="7"/>
        <w:spacing w:before="167" w:line="219" w:lineRule="auto"/>
        <w:ind w:left="18"/>
        <w:rPr>
          <w:sz w:val="24"/>
          <w:szCs w:val="24"/>
        </w:rPr>
      </w:pPr>
      <w:r>
        <w:rPr>
          <w:spacing w:val="-5"/>
          <w:sz w:val="24"/>
          <w:szCs w:val="24"/>
        </w:rPr>
        <w:t>18.4</w:t>
      </w:r>
      <w:r>
        <w:rPr>
          <w:spacing w:val="-41"/>
          <w:sz w:val="24"/>
          <w:szCs w:val="24"/>
        </w:rPr>
        <w:t xml:space="preserve"> </w:t>
      </w:r>
      <w:r>
        <w:rPr>
          <w:spacing w:val="-5"/>
          <w:sz w:val="24"/>
          <w:szCs w:val="24"/>
        </w:rPr>
        <w:t>持续保险</w:t>
      </w:r>
    </w:p>
    <w:p w14:paraId="7AC32258">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合同当事人应与保险人保持联系，使保险人能够随时了解工程实施中的变动，并确保按保险合同条款要求持续保险。</w:t>
      </w:r>
    </w:p>
    <w:p w14:paraId="3964A78C">
      <w:pPr>
        <w:pStyle w:val="7"/>
        <w:spacing w:before="166" w:line="219" w:lineRule="auto"/>
        <w:ind w:left="18"/>
        <w:rPr>
          <w:sz w:val="24"/>
          <w:szCs w:val="24"/>
        </w:rPr>
      </w:pPr>
      <w:r>
        <w:rPr>
          <w:spacing w:val="-3"/>
          <w:sz w:val="24"/>
          <w:szCs w:val="24"/>
        </w:rPr>
        <w:t>18.5 保险凭证</w:t>
      </w:r>
    </w:p>
    <w:p w14:paraId="2DDB074B">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合同当事人应及时向另一方当事人提交其已投保的各项保险的凭证和保险单扫描件。</w:t>
      </w:r>
    </w:p>
    <w:p w14:paraId="215EC95B">
      <w:pPr>
        <w:pStyle w:val="7"/>
        <w:spacing w:before="166" w:line="219" w:lineRule="auto"/>
        <w:ind w:left="18"/>
        <w:rPr>
          <w:sz w:val="24"/>
          <w:szCs w:val="24"/>
        </w:rPr>
      </w:pPr>
      <w:r>
        <w:rPr>
          <w:spacing w:val="-2"/>
          <w:sz w:val="24"/>
          <w:szCs w:val="24"/>
        </w:rPr>
        <w:t>18.6 未按约定投保的补救</w:t>
      </w:r>
    </w:p>
    <w:p w14:paraId="3919C7B2">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18.6.1 发包人未按合同约定办理保险，或未能使保险持续有效的，则承包人可代为办理，所需费用由发包人承担。发包人未按合同约定办理保险，导致未能得到足额赔偿的， 由发包人负责补足。</w:t>
      </w:r>
    </w:p>
    <w:p w14:paraId="6B875C4C">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18.6.2 承包人未按合同约定办理保险，或未能使保险持续有效的，则发包人可代为办理，所需费用由承包人承担。承包人未按合同约定办理保险，导致未能得到足额赔偿的， 由承包人负责补足。</w:t>
      </w:r>
    </w:p>
    <w:p w14:paraId="0479D663">
      <w:pPr>
        <w:pStyle w:val="7"/>
        <w:spacing w:before="169" w:line="219" w:lineRule="auto"/>
        <w:ind w:left="18"/>
        <w:rPr>
          <w:sz w:val="24"/>
          <w:szCs w:val="24"/>
        </w:rPr>
      </w:pPr>
      <w:r>
        <w:rPr>
          <w:spacing w:val="-3"/>
          <w:sz w:val="24"/>
          <w:szCs w:val="24"/>
        </w:rPr>
        <w:t>18.7 通知义务</w:t>
      </w:r>
    </w:p>
    <w:p w14:paraId="0C1CD771">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除专用合同条款另有约定外，发包人变更除工伤保险之外的保险合同时，应事先征得承包人同意，并通知监理人；承包人变更除工伤保险之外的保险合同时，应事先征得发包人同意，并通知监理人。</w:t>
      </w:r>
    </w:p>
    <w:p w14:paraId="5B802EBA">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保险事故发生时，投保人应按照保险合同规定的条件和期限及时向保险人报告。发包人和承包人应当在知道保险事故发生后及时通知对方。</w:t>
      </w:r>
    </w:p>
    <w:p w14:paraId="2C9584E9">
      <w:pPr>
        <w:pStyle w:val="7"/>
        <w:spacing w:before="171" w:line="220" w:lineRule="auto"/>
        <w:ind w:left="23"/>
        <w:rPr>
          <w:sz w:val="24"/>
          <w:szCs w:val="24"/>
        </w:rPr>
      </w:pPr>
      <w:r>
        <w:rPr>
          <w:spacing w:val="-12"/>
          <w:sz w:val="24"/>
          <w:szCs w:val="24"/>
        </w:rPr>
        <w:t>19</w:t>
      </w:r>
      <w:r>
        <w:rPr>
          <w:spacing w:val="19"/>
          <w:sz w:val="24"/>
          <w:szCs w:val="24"/>
        </w:rPr>
        <w:t xml:space="preserve"> </w:t>
      </w:r>
      <w:r>
        <w:rPr>
          <w:spacing w:val="-12"/>
          <w:sz w:val="24"/>
          <w:szCs w:val="24"/>
        </w:rPr>
        <w:t>索赔</w:t>
      </w:r>
    </w:p>
    <w:p w14:paraId="28CFB96B">
      <w:pPr>
        <w:pStyle w:val="7"/>
        <w:spacing w:before="206" w:line="219" w:lineRule="auto"/>
        <w:ind w:left="18"/>
        <w:rPr>
          <w:sz w:val="24"/>
          <w:szCs w:val="24"/>
        </w:rPr>
      </w:pPr>
      <w:r>
        <w:rPr>
          <w:spacing w:val="-3"/>
          <w:sz w:val="24"/>
          <w:szCs w:val="24"/>
        </w:rPr>
        <w:t>19.1</w:t>
      </w:r>
      <w:r>
        <w:rPr>
          <w:spacing w:val="-49"/>
          <w:sz w:val="24"/>
          <w:szCs w:val="24"/>
        </w:rPr>
        <w:t xml:space="preserve"> </w:t>
      </w:r>
      <w:r>
        <w:rPr>
          <w:spacing w:val="-3"/>
          <w:sz w:val="24"/>
          <w:szCs w:val="24"/>
        </w:rPr>
        <w:t>承包人的索赔</w:t>
      </w:r>
    </w:p>
    <w:p w14:paraId="13531710">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根据合同约定，承包人认为有权得到追加付款和（或）延长工期的，应按以下程序向发包人提出索赔：</w:t>
      </w:r>
    </w:p>
    <w:p w14:paraId="33986172">
      <w:pPr>
        <w:pStyle w:val="7"/>
        <w:spacing w:before="162" w:line="378" w:lineRule="auto"/>
        <w:ind w:left="17" w:firstLine="419"/>
        <w:jc w:val="both"/>
        <w:rPr>
          <w:rFonts w:ascii="宋体" w:hAnsi="宋体" w:eastAsia="宋体" w:cs="Times New Roman"/>
          <w:spacing w:val="8"/>
          <w:sz w:val="20"/>
          <w:szCs w:val="20"/>
        </w:rPr>
      </w:pPr>
      <w:r>
        <w:rPr>
          <w:spacing w:val="6"/>
          <w:sz w:val="20"/>
          <w:szCs w:val="20"/>
        </w:rPr>
        <w:t>(1)承包人应在知道或应当知道索赔事件发生后</w:t>
      </w:r>
      <w:r>
        <w:rPr>
          <w:spacing w:val="-36"/>
          <w:sz w:val="20"/>
          <w:szCs w:val="20"/>
        </w:rPr>
        <w:t xml:space="preserve"> </w:t>
      </w:r>
      <w:r>
        <w:rPr>
          <w:spacing w:val="6"/>
          <w:sz w:val="20"/>
          <w:szCs w:val="20"/>
        </w:rPr>
        <w:t>28</w:t>
      </w:r>
      <w:r>
        <w:rPr>
          <w:spacing w:val="-36"/>
          <w:sz w:val="20"/>
          <w:szCs w:val="20"/>
        </w:rPr>
        <w:t xml:space="preserve"> </w:t>
      </w:r>
      <w:r>
        <w:rPr>
          <w:spacing w:val="6"/>
          <w:sz w:val="20"/>
          <w:szCs w:val="20"/>
        </w:rPr>
        <w:t>天内，向监理人递交索</w:t>
      </w:r>
      <w:r>
        <w:rPr>
          <w:spacing w:val="5"/>
          <w:sz w:val="20"/>
          <w:szCs w:val="20"/>
        </w:rPr>
        <w:t>赔意向通知书，并说</w:t>
      </w:r>
      <w:r>
        <w:rPr>
          <w:rFonts w:ascii="宋体" w:hAnsi="宋体" w:eastAsia="宋体" w:cs="Times New Roman"/>
          <w:spacing w:val="8"/>
          <w:sz w:val="20"/>
          <w:szCs w:val="20"/>
        </w:rPr>
        <w:t>明发 生索赔事件的事由；承包人未在前述 28天内发出索赔意向通知书的，丧失要求追加付款和（或）延长工期的权利；</w:t>
      </w:r>
    </w:p>
    <w:p w14:paraId="176C0219">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(2)承包人应在发出索赔意向通知书后 28 天内，向监理人正式递交索赔报告；索赔报告应详细说明索赔理由以及要求追加的付款金额和（或）延长的工期，并附必要的记录和证明材料；</w:t>
      </w:r>
    </w:p>
    <w:p w14:paraId="2CD91765">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(3)索赔事件具有持续影响的，承包人应按合理时间间隔继续递交延续索赔通知，说明持续影响的实际情况和记录，列出累计的追加付款金额和（或）工期延长天数；</w:t>
      </w:r>
    </w:p>
    <w:p w14:paraId="318E6F26">
      <w:pPr>
        <w:pStyle w:val="7"/>
        <w:spacing w:before="162" w:line="378" w:lineRule="auto"/>
        <w:ind w:left="17" w:firstLine="419"/>
        <w:jc w:val="both"/>
        <w:rPr>
          <w:sz w:val="20"/>
          <w:szCs w:val="20"/>
        </w:rPr>
      </w:pPr>
      <w:r>
        <w:rPr>
          <w:rFonts w:ascii="宋体" w:hAnsi="宋体" w:eastAsia="宋体" w:cs="Times New Roman"/>
          <w:spacing w:val="8"/>
          <w:sz w:val="20"/>
          <w:szCs w:val="20"/>
        </w:rPr>
        <w:t>(4)在索赔事件影响结束后 28 天内，承包人应向监理人递交最后索赔报告，说明最后要求索赔的追</w:t>
      </w:r>
      <w:r>
        <w:rPr>
          <w:spacing w:val="9"/>
          <w:sz w:val="20"/>
          <w:szCs w:val="20"/>
        </w:rPr>
        <w:t>加付款金额和（或）延长的工期，并附必要的记录和证明材料。</w:t>
      </w:r>
    </w:p>
    <w:p w14:paraId="3245A283">
      <w:pPr>
        <w:pStyle w:val="7"/>
        <w:spacing w:before="167" w:line="219" w:lineRule="auto"/>
        <w:ind w:left="19"/>
        <w:rPr>
          <w:sz w:val="24"/>
          <w:szCs w:val="24"/>
        </w:rPr>
      </w:pPr>
      <w:r>
        <w:rPr>
          <w:spacing w:val="-2"/>
          <w:sz w:val="24"/>
          <w:szCs w:val="24"/>
        </w:rPr>
        <w:t>19.2 对承包人索赔的处理</w:t>
      </w:r>
    </w:p>
    <w:p w14:paraId="26D26C22">
      <w:pPr>
        <w:pStyle w:val="7"/>
        <w:spacing w:before="177" w:line="228" w:lineRule="auto"/>
        <w:ind w:left="420"/>
        <w:rPr>
          <w:sz w:val="20"/>
          <w:szCs w:val="20"/>
        </w:rPr>
      </w:pPr>
      <w:r>
        <w:rPr>
          <w:spacing w:val="8"/>
          <w:sz w:val="20"/>
          <w:szCs w:val="20"/>
        </w:rPr>
        <w:t>对承包人索赔的处理如下：</w:t>
      </w:r>
    </w:p>
    <w:p w14:paraId="2715A238">
      <w:pPr>
        <w:pStyle w:val="7"/>
        <w:spacing w:before="162" w:line="378" w:lineRule="auto"/>
        <w:ind w:left="17" w:firstLine="419"/>
        <w:jc w:val="both"/>
        <w:rPr>
          <w:rFonts w:ascii="宋体" w:hAnsi="宋体" w:eastAsia="宋体" w:cs="Times New Roman"/>
          <w:spacing w:val="8"/>
          <w:sz w:val="20"/>
          <w:szCs w:val="20"/>
        </w:rPr>
      </w:pPr>
      <w:r>
        <w:rPr>
          <w:rFonts w:hint="eastAsia" w:ascii="宋体" w:hAnsi="宋体" w:eastAsia="宋体" w:cs="Times New Roman"/>
          <w:spacing w:val="8"/>
          <w:sz w:val="20"/>
          <w:szCs w:val="20"/>
          <w:lang w:eastAsia="zh-CN"/>
        </w:rPr>
        <w:t>（</w:t>
      </w:r>
      <w:r>
        <w:rPr>
          <w:rFonts w:ascii="宋体" w:hAnsi="宋体" w:eastAsia="宋体" w:cs="Times New Roman"/>
          <w:spacing w:val="8"/>
          <w:sz w:val="20"/>
          <w:szCs w:val="20"/>
        </w:rPr>
        <w:t>1)监理人应在收到索赔报告后 14 天内完成审查并报送发包人。监理人对索赔报告存在异议的，有权要求承包人提交全部原始记录副本；</w:t>
      </w:r>
    </w:p>
    <w:p w14:paraId="0B100118">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(2)发包人应在监理人收到索赔报告或有关索赔的进一步证明材料后的 28 天内，由监理人向承包人出具经发包人签认的索赔处理结果。发包人逾期答复的，则视为认可承包人的索赔要求；</w:t>
      </w:r>
    </w:p>
    <w:p w14:paraId="7E7E3282">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(3)承包人接受索赔处理结果的，索赔款项在当期进度款中进行支付；承包人不接受索赔处理结果的，按照第 20 条（争议解决）约定处理。</w:t>
      </w:r>
    </w:p>
    <w:p w14:paraId="527AD9E1">
      <w:pPr>
        <w:pStyle w:val="7"/>
        <w:spacing w:before="166" w:line="219" w:lineRule="auto"/>
        <w:ind w:left="19"/>
        <w:rPr>
          <w:sz w:val="24"/>
          <w:szCs w:val="24"/>
        </w:rPr>
      </w:pPr>
      <w:r>
        <w:rPr>
          <w:spacing w:val="-4"/>
          <w:sz w:val="24"/>
          <w:szCs w:val="24"/>
        </w:rPr>
        <w:t>19.3</w:t>
      </w:r>
      <w:r>
        <w:rPr>
          <w:spacing w:val="-39"/>
          <w:sz w:val="24"/>
          <w:szCs w:val="24"/>
        </w:rPr>
        <w:t xml:space="preserve"> </w:t>
      </w:r>
      <w:r>
        <w:rPr>
          <w:spacing w:val="-4"/>
          <w:sz w:val="24"/>
          <w:szCs w:val="24"/>
        </w:rPr>
        <w:t>发包人的索赔</w:t>
      </w:r>
    </w:p>
    <w:p w14:paraId="2B6FF600">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根据合同约定，发包人认为有权得到赔付金额和（或）延长缺陷责任期的，监理人应向承包人发出通知并附有详细的证明。</w:t>
      </w:r>
    </w:p>
    <w:p w14:paraId="1B01F9C5">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发包人应在知道或应当知道索赔事件发生后 28 天内通过监理人向承包人提出索赔意向通知书，发 包人未在前述 28 天内发出索赔意向通知书的，丧失要求赔付金额和（或）延长缺陷责任期的权利。发包人应在发出索赔意向通知书后 28 天内，通过监理人向承包人正式递交索赔报告。</w:t>
      </w:r>
    </w:p>
    <w:p w14:paraId="45306689">
      <w:pPr>
        <w:pStyle w:val="7"/>
        <w:spacing w:before="171" w:line="219" w:lineRule="auto"/>
        <w:ind w:left="19"/>
        <w:rPr>
          <w:sz w:val="24"/>
          <w:szCs w:val="24"/>
        </w:rPr>
      </w:pPr>
      <w:r>
        <w:rPr>
          <w:spacing w:val="-2"/>
          <w:sz w:val="24"/>
          <w:szCs w:val="24"/>
        </w:rPr>
        <w:t>19.4 对发包人索赔的处理</w:t>
      </w:r>
    </w:p>
    <w:p w14:paraId="0457CCAB">
      <w:pPr>
        <w:pStyle w:val="7"/>
        <w:spacing w:before="175" w:line="228" w:lineRule="auto"/>
        <w:ind w:left="420"/>
        <w:rPr>
          <w:sz w:val="20"/>
          <w:szCs w:val="20"/>
        </w:rPr>
      </w:pPr>
      <w:r>
        <w:rPr>
          <w:spacing w:val="8"/>
          <w:sz w:val="20"/>
          <w:szCs w:val="20"/>
        </w:rPr>
        <w:t>对发包人索赔的处理如下：</w:t>
      </w:r>
    </w:p>
    <w:p w14:paraId="558DCC02">
      <w:pPr>
        <w:pStyle w:val="7"/>
        <w:spacing w:before="162" w:line="378" w:lineRule="auto"/>
        <w:ind w:left="17" w:firstLine="419"/>
        <w:jc w:val="both"/>
        <w:rPr>
          <w:rFonts w:ascii="宋体" w:hAnsi="宋体" w:eastAsia="宋体" w:cs="Times New Roman"/>
          <w:spacing w:val="8"/>
          <w:sz w:val="20"/>
          <w:szCs w:val="20"/>
        </w:rPr>
      </w:pPr>
      <w:r>
        <w:rPr>
          <w:spacing w:val="8"/>
          <w:sz w:val="20"/>
          <w:szCs w:val="20"/>
        </w:rPr>
        <w:t>(</w:t>
      </w:r>
      <w:r>
        <w:rPr>
          <w:rFonts w:ascii="宋体" w:hAnsi="宋体" w:eastAsia="宋体" w:cs="Times New Roman"/>
          <w:spacing w:val="8"/>
          <w:sz w:val="20"/>
          <w:szCs w:val="20"/>
        </w:rPr>
        <w:t>1)承包人收到发包人提交的索赔报告后，应及时审查索赔报告的内容、查验发包人证明材料；</w:t>
      </w:r>
    </w:p>
    <w:p w14:paraId="61D511B3">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(2)承包人应在收到索赔报告或有关索赔的进一步证明材料后 28 天内，将索赔处理结果答复发包人。如果承包人未在上述期限内作出答复的，则视为对发包人索赔要求的认可；</w:t>
      </w:r>
    </w:p>
    <w:p w14:paraId="014082AB">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(3)承包人接受索赔处理结果的，发包人可从应支付给承包人的合同价款中扣除赔付的金额或延长缺陷责任期；发包人不接受索赔处理结果的，按第 20 条（争议解决）约定处理。</w:t>
      </w:r>
    </w:p>
    <w:p w14:paraId="10355C4E">
      <w:pPr>
        <w:pStyle w:val="7"/>
        <w:spacing w:before="166" w:line="219" w:lineRule="auto"/>
        <w:ind w:left="19"/>
        <w:rPr>
          <w:sz w:val="24"/>
          <w:szCs w:val="24"/>
        </w:rPr>
      </w:pPr>
      <w:r>
        <w:rPr>
          <w:spacing w:val="-2"/>
          <w:sz w:val="24"/>
          <w:szCs w:val="24"/>
        </w:rPr>
        <w:t>19.5 提出索赔的期限</w:t>
      </w:r>
    </w:p>
    <w:p w14:paraId="5B97B2B2">
      <w:pPr>
        <w:pStyle w:val="7"/>
        <w:spacing w:before="162" w:line="378" w:lineRule="auto"/>
        <w:ind w:left="17" w:firstLine="419"/>
        <w:jc w:val="both"/>
        <w:rPr>
          <w:rFonts w:ascii="宋体" w:hAnsi="宋体" w:eastAsia="宋体" w:cs="Times New Roman"/>
          <w:spacing w:val="8"/>
          <w:sz w:val="20"/>
          <w:szCs w:val="20"/>
        </w:rPr>
      </w:pPr>
      <w:r>
        <w:rPr>
          <w:rFonts w:hint="eastAsia" w:ascii="宋体" w:hAnsi="宋体" w:eastAsia="宋体" w:cs="Times New Roman"/>
          <w:spacing w:val="8"/>
          <w:sz w:val="20"/>
          <w:szCs w:val="20"/>
          <w:lang w:eastAsia="zh-CN"/>
        </w:rPr>
        <w:t>（</w:t>
      </w:r>
      <w:r>
        <w:rPr>
          <w:rFonts w:ascii="宋体" w:hAnsi="宋体" w:eastAsia="宋体" w:cs="Times New Roman"/>
          <w:spacing w:val="8"/>
          <w:sz w:val="20"/>
          <w:szCs w:val="20"/>
        </w:rPr>
        <w:t>1)承包人按第 14.2 款（竣工结算审核）约定接收竣工付款证书后，应被视为已无权再提出在工程接收证书颁发前所发生的任何索赔。</w:t>
      </w:r>
    </w:p>
    <w:p w14:paraId="49BE808D">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(2)承包人按第 14.4 款（最后结清）提交的最后结清申请单中，只限于提出工程接收证书颁发后发生的索赔。提出索赔的期限自接受最后结清证书时终止。</w:t>
      </w:r>
    </w:p>
    <w:p w14:paraId="68A9D976">
      <w:pPr>
        <w:pStyle w:val="7"/>
        <w:spacing w:before="174" w:line="540" w:lineRule="exact"/>
        <w:ind w:left="7"/>
        <w:rPr>
          <w:sz w:val="24"/>
          <w:szCs w:val="24"/>
        </w:rPr>
      </w:pPr>
      <w:r>
        <w:rPr>
          <w:spacing w:val="-5"/>
          <w:position w:val="19"/>
          <w:sz w:val="24"/>
          <w:szCs w:val="24"/>
        </w:rPr>
        <w:t>20</w:t>
      </w:r>
      <w:r>
        <w:rPr>
          <w:spacing w:val="20"/>
          <w:position w:val="19"/>
          <w:sz w:val="24"/>
          <w:szCs w:val="24"/>
        </w:rPr>
        <w:t xml:space="preserve"> </w:t>
      </w:r>
      <w:r>
        <w:rPr>
          <w:spacing w:val="-5"/>
          <w:position w:val="19"/>
          <w:sz w:val="24"/>
          <w:szCs w:val="24"/>
        </w:rPr>
        <w:t>争议解决</w:t>
      </w:r>
    </w:p>
    <w:p w14:paraId="568A5C76">
      <w:pPr>
        <w:pStyle w:val="7"/>
        <w:spacing w:line="220" w:lineRule="auto"/>
        <w:ind w:left="4"/>
        <w:rPr>
          <w:sz w:val="24"/>
          <w:szCs w:val="24"/>
        </w:rPr>
      </w:pPr>
      <w:r>
        <w:rPr>
          <w:spacing w:val="-3"/>
          <w:sz w:val="24"/>
          <w:szCs w:val="24"/>
        </w:rPr>
        <w:t>20.1</w:t>
      </w:r>
      <w:r>
        <w:rPr>
          <w:spacing w:val="-50"/>
          <w:sz w:val="24"/>
          <w:szCs w:val="24"/>
        </w:rPr>
        <w:t xml:space="preserve"> </w:t>
      </w:r>
      <w:r>
        <w:rPr>
          <w:spacing w:val="-3"/>
          <w:sz w:val="24"/>
          <w:szCs w:val="24"/>
        </w:rPr>
        <w:t>和解</w:t>
      </w:r>
    </w:p>
    <w:p w14:paraId="1DA02E3B">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合同当事人可以就争议自行和解，自行和解达成协议的经双方签字并盖章后作为合同补充文件，双方均应遵照执行。</w:t>
      </w:r>
    </w:p>
    <w:p w14:paraId="1774B026">
      <w:pPr>
        <w:pStyle w:val="7"/>
        <w:spacing w:before="163" w:line="220" w:lineRule="auto"/>
        <w:ind w:left="4"/>
        <w:rPr>
          <w:sz w:val="24"/>
          <w:szCs w:val="24"/>
        </w:rPr>
      </w:pPr>
      <w:r>
        <w:rPr>
          <w:spacing w:val="-4"/>
          <w:sz w:val="24"/>
          <w:szCs w:val="24"/>
        </w:rPr>
        <w:t>20.2</w:t>
      </w:r>
      <w:r>
        <w:rPr>
          <w:spacing w:val="-45"/>
          <w:sz w:val="24"/>
          <w:szCs w:val="24"/>
        </w:rPr>
        <w:t xml:space="preserve"> </w:t>
      </w:r>
      <w:r>
        <w:rPr>
          <w:spacing w:val="-4"/>
          <w:sz w:val="24"/>
          <w:szCs w:val="24"/>
        </w:rPr>
        <w:t>调解</w:t>
      </w:r>
    </w:p>
    <w:p w14:paraId="35A5AE4E">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合同当事人可以就争议请求建设行政主管部门、行业协会或其他第三方进行调解，调解达成协议的，经双方签字并盖章后作为合同补充文件，双方均应遵照执行。</w:t>
      </w:r>
    </w:p>
    <w:p w14:paraId="2FD8E78A">
      <w:pPr>
        <w:pStyle w:val="7"/>
        <w:spacing w:before="48" w:line="219" w:lineRule="auto"/>
        <w:ind w:left="4"/>
        <w:rPr>
          <w:sz w:val="24"/>
          <w:szCs w:val="24"/>
        </w:rPr>
      </w:pPr>
      <w:r>
        <w:rPr>
          <w:spacing w:val="-3"/>
          <w:sz w:val="24"/>
          <w:szCs w:val="24"/>
        </w:rPr>
        <w:t>20.3</w:t>
      </w:r>
      <w:r>
        <w:rPr>
          <w:spacing w:val="-43"/>
          <w:sz w:val="24"/>
          <w:szCs w:val="24"/>
        </w:rPr>
        <w:t xml:space="preserve"> </w:t>
      </w:r>
      <w:r>
        <w:rPr>
          <w:spacing w:val="-3"/>
          <w:sz w:val="24"/>
          <w:szCs w:val="24"/>
        </w:rPr>
        <w:t>争议评审</w:t>
      </w:r>
    </w:p>
    <w:p w14:paraId="29486EA8">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合同当事人在专用合同条款中约定采取争议评审方式解决争议以及评审规则，并按下列约定执行：</w:t>
      </w:r>
    </w:p>
    <w:p w14:paraId="1FDBBCFF">
      <w:pPr>
        <w:pStyle w:val="7"/>
        <w:spacing w:before="164" w:line="228" w:lineRule="auto"/>
        <w:ind w:left="423"/>
        <w:rPr>
          <w:sz w:val="20"/>
          <w:szCs w:val="20"/>
        </w:rPr>
      </w:pPr>
      <w:r>
        <w:rPr>
          <w:spacing w:val="7"/>
          <w:sz w:val="20"/>
          <w:szCs w:val="20"/>
        </w:rPr>
        <w:t>20.3.1 争议评审小组的确定</w:t>
      </w:r>
    </w:p>
    <w:p w14:paraId="14FF5FD0">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合同当事人可以共同选择一名或三名争议评审员，组成争议评审小组。除专用合同条款另有约定外，</w:t>
      </w:r>
    </w:p>
    <w:p w14:paraId="1F5AA0E4">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合同当事人应当自合同签订后 28 天内，或者争议发生后 14 天内，选定争议评审员。</w:t>
      </w:r>
    </w:p>
    <w:p w14:paraId="75846947">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选择一名争议评审员的，由合同当事人共同确定；选择三名争议评审员的，各自选定一名，第三名 成员为首席争议评审员，由合同当事人共同确定或由合同当事人委托已选定的争议评审员共同确定，或由专用合同条款约定的评审机构指定第三名首席争议评审员。</w:t>
      </w:r>
    </w:p>
    <w:p w14:paraId="3EED8C92">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除专用合同条款另有约定外，评审员报酬由发包人和承包人各承担一半。</w:t>
      </w:r>
    </w:p>
    <w:p w14:paraId="71D349EF">
      <w:pPr>
        <w:pStyle w:val="7"/>
        <w:spacing w:before="161" w:line="228" w:lineRule="auto"/>
        <w:ind w:left="423"/>
        <w:rPr>
          <w:sz w:val="20"/>
          <w:szCs w:val="20"/>
        </w:rPr>
      </w:pPr>
      <w:r>
        <w:rPr>
          <w:spacing w:val="7"/>
          <w:sz w:val="20"/>
          <w:szCs w:val="20"/>
        </w:rPr>
        <w:t>20.3.2 争议评审小组的决定</w:t>
      </w:r>
    </w:p>
    <w:p w14:paraId="4D5CD6EC">
      <w:pPr>
        <w:pStyle w:val="7"/>
        <w:spacing w:before="162" w:line="377" w:lineRule="auto"/>
        <w:ind w:right="61" w:firstLine="420"/>
        <w:jc w:val="both"/>
        <w:rPr>
          <w:sz w:val="20"/>
          <w:szCs w:val="20"/>
        </w:rPr>
      </w:pPr>
      <w:r>
        <w:rPr>
          <w:spacing w:val="8"/>
          <w:sz w:val="20"/>
          <w:szCs w:val="20"/>
        </w:rPr>
        <w:t>合同当事人可在任何时间将与合同有关的任何争</w:t>
      </w:r>
      <w:r>
        <w:rPr>
          <w:spacing w:val="7"/>
          <w:sz w:val="20"/>
          <w:szCs w:val="20"/>
        </w:rPr>
        <w:t>议共同提请争议评审小组进行评审。争议评审小组</w:t>
      </w:r>
      <w:r>
        <w:rPr>
          <w:spacing w:val="8"/>
          <w:sz w:val="20"/>
          <w:szCs w:val="20"/>
        </w:rPr>
        <w:t>应秉持客观、公正原则，充分听取合同当事人的意见，依据相关</w:t>
      </w:r>
      <w:r>
        <w:rPr>
          <w:spacing w:val="7"/>
          <w:sz w:val="20"/>
          <w:szCs w:val="20"/>
        </w:rPr>
        <w:t>法律、规范、标准、案例经验及商业惯</w:t>
      </w:r>
      <w:r>
        <w:rPr>
          <w:sz w:val="20"/>
          <w:szCs w:val="20"/>
        </w:rPr>
        <w:t xml:space="preserve"> </w:t>
      </w:r>
      <w:r>
        <w:rPr>
          <w:spacing w:val="8"/>
          <w:sz w:val="20"/>
          <w:szCs w:val="20"/>
        </w:rPr>
        <w:t>例等，</w:t>
      </w:r>
      <w:r>
        <w:rPr>
          <w:spacing w:val="-51"/>
          <w:sz w:val="20"/>
          <w:szCs w:val="20"/>
        </w:rPr>
        <w:t xml:space="preserve"> </w:t>
      </w:r>
      <w:r>
        <w:rPr>
          <w:spacing w:val="8"/>
          <w:sz w:val="20"/>
          <w:szCs w:val="20"/>
        </w:rPr>
        <w:t>自收到争议评审申请报告后</w:t>
      </w:r>
      <w:r>
        <w:rPr>
          <w:spacing w:val="-21"/>
          <w:sz w:val="20"/>
          <w:szCs w:val="20"/>
        </w:rPr>
        <w:t xml:space="preserve"> </w:t>
      </w:r>
      <w:r>
        <w:rPr>
          <w:spacing w:val="8"/>
          <w:sz w:val="20"/>
          <w:szCs w:val="20"/>
        </w:rPr>
        <w:t>14</w:t>
      </w:r>
      <w:r>
        <w:rPr>
          <w:spacing w:val="-36"/>
          <w:sz w:val="20"/>
          <w:szCs w:val="20"/>
        </w:rPr>
        <w:t xml:space="preserve"> </w:t>
      </w:r>
      <w:r>
        <w:rPr>
          <w:spacing w:val="8"/>
          <w:sz w:val="20"/>
          <w:szCs w:val="20"/>
        </w:rPr>
        <w:t>天内作出书面决定，并</w:t>
      </w:r>
      <w:r>
        <w:rPr>
          <w:spacing w:val="7"/>
          <w:sz w:val="20"/>
          <w:szCs w:val="20"/>
        </w:rPr>
        <w:t>说明理由。合同当事人可以在专用合同条</w:t>
      </w:r>
    </w:p>
    <w:p w14:paraId="525739EC">
      <w:pPr>
        <w:pStyle w:val="7"/>
        <w:spacing w:before="1" w:line="226" w:lineRule="auto"/>
        <w:ind w:left="1"/>
        <w:rPr>
          <w:sz w:val="20"/>
          <w:szCs w:val="20"/>
        </w:rPr>
      </w:pPr>
      <w:r>
        <w:rPr>
          <w:spacing w:val="8"/>
          <w:sz w:val="20"/>
          <w:szCs w:val="20"/>
        </w:rPr>
        <w:t>款中对本项事项另行约定。</w:t>
      </w:r>
    </w:p>
    <w:p w14:paraId="54D8B93E">
      <w:pPr>
        <w:pStyle w:val="7"/>
        <w:spacing w:before="162" w:line="228" w:lineRule="auto"/>
        <w:ind w:left="423"/>
        <w:rPr>
          <w:sz w:val="20"/>
          <w:szCs w:val="20"/>
        </w:rPr>
      </w:pPr>
      <w:r>
        <w:rPr>
          <w:spacing w:val="8"/>
          <w:sz w:val="20"/>
          <w:szCs w:val="20"/>
        </w:rPr>
        <w:t>20.3.3 争议评审小组决定的效力</w:t>
      </w:r>
    </w:p>
    <w:p w14:paraId="261E29A6">
      <w:pPr>
        <w:pStyle w:val="7"/>
        <w:spacing w:before="162" w:line="377" w:lineRule="auto"/>
        <w:ind w:right="61" w:firstLine="420"/>
        <w:jc w:val="both"/>
        <w:rPr>
          <w:rFonts w:ascii="宋体" w:hAnsi="宋体" w:eastAsia="宋体" w:cs="Times New Roman"/>
          <w:spacing w:val="8"/>
          <w:sz w:val="20"/>
          <w:szCs w:val="20"/>
        </w:rPr>
      </w:pPr>
      <w:r>
        <w:rPr>
          <w:rFonts w:ascii="宋体" w:hAnsi="宋体" w:eastAsia="宋体" w:cs="Times New Roman"/>
          <w:spacing w:val="8"/>
          <w:sz w:val="20"/>
          <w:szCs w:val="20"/>
        </w:rPr>
        <w:t>争议评审小组作出的书面决定经合同当事人签字确认后，对双方具有约束力，双方应遵照执行。</w:t>
      </w:r>
    </w:p>
    <w:p w14:paraId="5B6EB61D">
      <w:pPr>
        <w:pStyle w:val="7"/>
        <w:spacing w:before="162" w:line="377" w:lineRule="auto"/>
        <w:ind w:right="61" w:firstLine="420"/>
        <w:jc w:val="both"/>
        <w:rPr>
          <w:rFonts w:ascii="宋体" w:hAnsi="宋体" w:eastAsia="宋体" w:cs="Times New Roman"/>
          <w:spacing w:val="8"/>
          <w:sz w:val="20"/>
          <w:szCs w:val="20"/>
        </w:rPr>
      </w:pPr>
      <w:r>
        <w:rPr>
          <w:rFonts w:ascii="宋体" w:hAnsi="宋体" w:eastAsia="宋体" w:cs="Times New Roman"/>
          <w:spacing w:val="8"/>
          <w:sz w:val="20"/>
          <w:szCs w:val="20"/>
        </w:rPr>
        <w:t>任何一方当事人不接受争议评审小组决定或不履行争议评审小组决定的，双方可选择采用其他争议解决方式。</w:t>
      </w:r>
    </w:p>
    <w:p w14:paraId="3E107DAA">
      <w:pPr>
        <w:pStyle w:val="7"/>
        <w:spacing w:before="166" w:line="219" w:lineRule="auto"/>
        <w:ind w:left="4"/>
        <w:rPr>
          <w:sz w:val="24"/>
          <w:szCs w:val="24"/>
        </w:rPr>
      </w:pPr>
      <w:r>
        <w:rPr>
          <w:spacing w:val="-2"/>
          <w:sz w:val="24"/>
          <w:szCs w:val="24"/>
        </w:rPr>
        <w:t>20.4</w:t>
      </w:r>
      <w:r>
        <w:rPr>
          <w:spacing w:val="-46"/>
          <w:sz w:val="24"/>
          <w:szCs w:val="24"/>
        </w:rPr>
        <w:t xml:space="preserve"> </w:t>
      </w:r>
      <w:r>
        <w:rPr>
          <w:spacing w:val="-2"/>
          <w:sz w:val="24"/>
          <w:szCs w:val="24"/>
        </w:rPr>
        <w:t>仲裁或诉讼</w:t>
      </w:r>
    </w:p>
    <w:p w14:paraId="28A27977">
      <w:pPr>
        <w:pStyle w:val="7"/>
        <w:spacing w:before="162" w:line="377" w:lineRule="auto"/>
        <w:ind w:right="61" w:firstLine="420"/>
        <w:jc w:val="both"/>
        <w:rPr>
          <w:rFonts w:ascii="宋体" w:hAnsi="宋体" w:eastAsia="宋体" w:cs="Times New Roman"/>
          <w:spacing w:val="8"/>
          <w:sz w:val="20"/>
          <w:szCs w:val="20"/>
        </w:rPr>
      </w:pPr>
      <w:r>
        <w:rPr>
          <w:rFonts w:ascii="宋体" w:hAnsi="宋体" w:eastAsia="宋体" w:cs="Times New Roman"/>
          <w:spacing w:val="8"/>
          <w:sz w:val="20"/>
          <w:szCs w:val="20"/>
        </w:rPr>
        <w:t>因合同及合同有关事项产生的争议，合同当事人可以在专用合同条款中约定以下一种方式解决争议：</w:t>
      </w:r>
    </w:p>
    <w:p w14:paraId="6681CA83">
      <w:pPr>
        <w:pStyle w:val="7"/>
        <w:spacing w:before="160" w:line="408" w:lineRule="exact"/>
        <w:ind w:left="457"/>
        <w:rPr>
          <w:sz w:val="20"/>
          <w:szCs w:val="20"/>
        </w:rPr>
      </w:pPr>
      <w:r>
        <w:rPr>
          <w:spacing w:val="5"/>
          <w:position w:val="15"/>
          <w:sz w:val="20"/>
          <w:szCs w:val="20"/>
        </w:rPr>
        <w:t>(1)向约定的仲裁委员会申请仲裁；</w:t>
      </w:r>
    </w:p>
    <w:p w14:paraId="28AEC2FB">
      <w:pPr>
        <w:pStyle w:val="7"/>
        <w:spacing w:before="1" w:line="226" w:lineRule="auto"/>
        <w:ind w:left="457"/>
        <w:rPr>
          <w:sz w:val="20"/>
          <w:szCs w:val="20"/>
        </w:rPr>
      </w:pPr>
      <w:r>
        <w:rPr>
          <w:spacing w:val="5"/>
          <w:sz w:val="20"/>
          <w:szCs w:val="20"/>
        </w:rPr>
        <w:t>(2)向有管辖权的人民法院起诉。</w:t>
      </w:r>
    </w:p>
    <w:p w14:paraId="408C3951">
      <w:pPr>
        <w:pStyle w:val="7"/>
        <w:spacing w:before="167" w:line="219" w:lineRule="auto"/>
        <w:ind w:left="4"/>
        <w:rPr>
          <w:sz w:val="24"/>
          <w:szCs w:val="24"/>
        </w:rPr>
      </w:pPr>
      <w:r>
        <w:rPr>
          <w:spacing w:val="-2"/>
          <w:sz w:val="24"/>
          <w:szCs w:val="24"/>
        </w:rPr>
        <w:t>20.5</w:t>
      </w:r>
      <w:r>
        <w:rPr>
          <w:spacing w:val="-38"/>
          <w:sz w:val="24"/>
          <w:szCs w:val="24"/>
        </w:rPr>
        <w:t xml:space="preserve"> </w:t>
      </w:r>
      <w:r>
        <w:rPr>
          <w:spacing w:val="-2"/>
          <w:sz w:val="24"/>
          <w:szCs w:val="24"/>
        </w:rPr>
        <w:t>争议解决条款效力</w:t>
      </w:r>
    </w:p>
    <w:p w14:paraId="7B02BC3E">
      <w:pPr>
        <w:pStyle w:val="7"/>
        <w:spacing w:before="162" w:line="377" w:lineRule="auto"/>
        <w:ind w:right="61" w:firstLine="420"/>
        <w:jc w:val="both"/>
        <w:rPr>
          <w:rFonts w:ascii="宋体" w:hAnsi="宋体" w:eastAsia="宋体" w:cs="Times New Roman"/>
          <w:spacing w:val="8"/>
          <w:sz w:val="20"/>
          <w:szCs w:val="20"/>
        </w:rPr>
      </w:pPr>
      <w:r>
        <w:rPr>
          <w:rFonts w:ascii="宋体" w:hAnsi="宋体" w:eastAsia="宋体" w:cs="Times New Roman"/>
          <w:spacing w:val="8"/>
          <w:sz w:val="20"/>
          <w:szCs w:val="20"/>
        </w:rPr>
        <w:t>合同有关争议解决的条款独立存在，合同的变更、解除、终止、无效或者被撤销均不影响其效力。</w:t>
      </w:r>
    </w:p>
    <w:p w14:paraId="5A83ECEB">
      <w:pPr>
        <w:pStyle w:val="7"/>
        <w:spacing w:before="162" w:line="377" w:lineRule="auto"/>
        <w:ind w:right="61" w:firstLine="420"/>
        <w:jc w:val="both"/>
        <w:rPr>
          <w:rFonts w:ascii="宋体" w:hAnsi="宋体" w:eastAsia="宋体" w:cs="Times New Roman"/>
          <w:spacing w:val="8"/>
          <w:sz w:val="20"/>
          <w:szCs w:val="20"/>
        </w:rPr>
        <w:sectPr>
          <w:pgSz w:w="11906" w:h="16839"/>
          <w:pgMar w:top="1219" w:right="1786" w:bottom="1219" w:left="1786" w:header="850" w:footer="994" w:gutter="0"/>
          <w:pgNumType w:fmt="decimal"/>
          <w:cols w:space="720" w:num="1"/>
        </w:sectPr>
      </w:pPr>
    </w:p>
    <w:p w14:paraId="34971A7C">
      <w:pPr>
        <w:pStyle w:val="7"/>
        <w:spacing w:before="56" w:line="220" w:lineRule="auto"/>
        <w:ind w:left="3260"/>
        <w:rPr>
          <w:sz w:val="28"/>
          <w:szCs w:val="28"/>
        </w:rPr>
      </w:pPr>
      <w:r>
        <w:rPr>
          <w:spacing w:val="-1"/>
          <w:sz w:val="28"/>
          <w:szCs w:val="28"/>
        </w:rPr>
        <w:t>三、 专用合同条款</w:t>
      </w:r>
    </w:p>
    <w:p w14:paraId="797AA578">
      <w:pPr>
        <w:spacing w:line="295" w:lineRule="auto"/>
        <w:rPr>
          <w:rFonts w:ascii="Arial"/>
          <w:sz w:val="21"/>
        </w:rPr>
      </w:pPr>
    </w:p>
    <w:p w14:paraId="41B34F32">
      <w:pPr>
        <w:pStyle w:val="7"/>
        <w:spacing w:before="65" w:line="228" w:lineRule="auto"/>
        <w:rPr>
          <w:sz w:val="20"/>
          <w:szCs w:val="20"/>
        </w:rPr>
      </w:pPr>
      <w:r>
        <w:rPr>
          <w:spacing w:val="3"/>
          <w:sz w:val="20"/>
          <w:szCs w:val="20"/>
        </w:rPr>
        <w:t>1.</w:t>
      </w:r>
      <w:r>
        <w:rPr>
          <w:spacing w:val="16"/>
          <w:sz w:val="20"/>
          <w:szCs w:val="20"/>
        </w:rPr>
        <w:t xml:space="preserve"> </w:t>
      </w:r>
      <w:r>
        <w:rPr>
          <w:spacing w:val="3"/>
          <w:sz w:val="20"/>
          <w:szCs w:val="20"/>
        </w:rPr>
        <w:t>一般约定</w:t>
      </w:r>
    </w:p>
    <w:p w14:paraId="543D3BBC">
      <w:pPr>
        <w:pStyle w:val="7"/>
        <w:spacing w:before="216" w:line="228" w:lineRule="auto"/>
        <w:ind w:left="201"/>
        <w:rPr>
          <w:sz w:val="20"/>
          <w:szCs w:val="20"/>
        </w:rPr>
      </w:pPr>
      <w:r>
        <w:rPr>
          <w:spacing w:val="3"/>
          <w:sz w:val="20"/>
          <w:szCs w:val="20"/>
        </w:rPr>
        <w:t>1.1</w:t>
      </w:r>
      <w:r>
        <w:rPr>
          <w:spacing w:val="19"/>
          <w:sz w:val="20"/>
          <w:szCs w:val="20"/>
        </w:rPr>
        <w:t xml:space="preserve"> </w:t>
      </w:r>
      <w:r>
        <w:rPr>
          <w:spacing w:val="3"/>
          <w:sz w:val="20"/>
          <w:szCs w:val="20"/>
        </w:rPr>
        <w:t>词语定义</w:t>
      </w:r>
    </w:p>
    <w:p w14:paraId="7E963D54">
      <w:pPr>
        <w:pStyle w:val="7"/>
        <w:spacing w:before="201" w:line="230" w:lineRule="auto"/>
        <w:ind w:left="208"/>
        <w:rPr>
          <w:sz w:val="20"/>
          <w:szCs w:val="20"/>
        </w:rPr>
      </w:pPr>
      <w:r>
        <w:rPr>
          <w:spacing w:val="1"/>
          <w:sz w:val="20"/>
          <w:szCs w:val="20"/>
        </w:rPr>
        <w:t>1.1.1</w:t>
      </w:r>
      <w:r>
        <w:rPr>
          <w:spacing w:val="-36"/>
          <w:sz w:val="20"/>
          <w:szCs w:val="20"/>
        </w:rPr>
        <w:t xml:space="preserve"> </w:t>
      </w:r>
      <w:r>
        <w:rPr>
          <w:spacing w:val="1"/>
          <w:sz w:val="20"/>
          <w:szCs w:val="20"/>
        </w:rPr>
        <w:t>合同</w:t>
      </w:r>
    </w:p>
    <w:p w14:paraId="7730C629">
      <w:pPr>
        <w:pStyle w:val="7"/>
        <w:spacing w:before="201" w:line="228" w:lineRule="auto"/>
        <w:ind w:left="208"/>
        <w:rPr>
          <w:sz w:val="20"/>
          <w:szCs w:val="20"/>
        </w:rPr>
      </w:pPr>
      <w:r>
        <w:fldChar w:fldCharType="begin"/>
      </w:r>
      <w:r>
        <w:instrText xml:space="preserve"> HYPERLINK "1.1.1.10" </w:instrText>
      </w:r>
      <w:r>
        <w:fldChar w:fldCharType="separate"/>
      </w:r>
      <w:r>
        <w:rPr>
          <w:spacing w:val="5"/>
          <w:sz w:val="20"/>
          <w:szCs w:val="20"/>
        </w:rPr>
        <w:t>1.1.1.10</w:t>
      </w:r>
      <w:r>
        <w:rPr>
          <w:spacing w:val="5"/>
          <w:sz w:val="20"/>
          <w:szCs w:val="20"/>
        </w:rPr>
        <w:fldChar w:fldCharType="end"/>
      </w:r>
      <w:r>
        <w:rPr>
          <w:spacing w:val="-33"/>
          <w:sz w:val="20"/>
          <w:szCs w:val="20"/>
        </w:rPr>
        <w:t xml:space="preserve"> </w:t>
      </w:r>
      <w:r>
        <w:rPr>
          <w:spacing w:val="5"/>
          <w:sz w:val="20"/>
          <w:szCs w:val="20"/>
        </w:rPr>
        <w:t>其他合同文件包括：</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5"/>
          <w:sz w:val="20"/>
          <w:szCs w:val="20"/>
        </w:rPr>
        <w:t>。</w:t>
      </w:r>
    </w:p>
    <w:p w14:paraId="68E71617">
      <w:pPr>
        <w:pStyle w:val="7"/>
        <w:spacing w:before="203" w:line="323" w:lineRule="auto"/>
        <w:ind w:left="208" w:right="5343"/>
        <w:rPr>
          <w:sz w:val="20"/>
          <w:szCs w:val="20"/>
        </w:rPr>
      </w:pPr>
      <w:r>
        <w:rPr>
          <w:spacing w:val="6"/>
          <w:sz w:val="20"/>
          <w:szCs w:val="20"/>
        </w:rPr>
        <w:t>1.1.2 合同当事人及其他相关方</w:t>
      </w:r>
      <w:r>
        <w:rPr>
          <w:spacing w:val="13"/>
          <w:sz w:val="20"/>
          <w:szCs w:val="20"/>
        </w:rPr>
        <w:t xml:space="preserve"> </w:t>
      </w:r>
      <w:r>
        <w:fldChar w:fldCharType="begin"/>
      </w:r>
      <w:r>
        <w:instrText xml:space="preserve"> HYPERLINK "1.1.2.4" </w:instrText>
      </w:r>
      <w:r>
        <w:fldChar w:fldCharType="separate"/>
      </w:r>
      <w:r>
        <w:rPr>
          <w:spacing w:val="2"/>
          <w:sz w:val="20"/>
          <w:szCs w:val="20"/>
        </w:rPr>
        <w:t>1.1.2.4</w:t>
      </w:r>
      <w:r>
        <w:rPr>
          <w:spacing w:val="2"/>
          <w:sz w:val="20"/>
          <w:szCs w:val="20"/>
        </w:rPr>
        <w:fldChar w:fldCharType="end"/>
      </w:r>
      <w:r>
        <w:rPr>
          <w:spacing w:val="-31"/>
          <w:sz w:val="20"/>
          <w:szCs w:val="20"/>
        </w:rPr>
        <w:t xml:space="preserve"> </w:t>
      </w:r>
      <w:r>
        <w:rPr>
          <w:spacing w:val="2"/>
          <w:sz w:val="20"/>
          <w:szCs w:val="20"/>
        </w:rPr>
        <w:t>监理人：</w:t>
      </w:r>
    </w:p>
    <w:p w14:paraId="3C2B33B8">
      <w:pPr>
        <w:pStyle w:val="7"/>
        <w:spacing w:before="198" w:line="230" w:lineRule="auto"/>
        <w:ind w:left="195"/>
        <w:rPr>
          <w:sz w:val="20"/>
          <w:szCs w:val="20"/>
        </w:rPr>
      </w:pPr>
      <w:r>
        <w:rPr>
          <w:sz w:val="20"/>
          <w:szCs w:val="20"/>
        </w:rPr>
        <w:t>名</w:t>
      </w:r>
      <w:r>
        <w:rPr>
          <w:spacing w:val="15"/>
          <w:sz w:val="20"/>
          <w:szCs w:val="20"/>
        </w:rPr>
        <w:t xml:space="preserve"> </w:t>
      </w:r>
      <w:r>
        <w:rPr>
          <w:sz w:val="20"/>
          <w:szCs w:val="20"/>
        </w:rPr>
        <w:t>称</w:t>
      </w:r>
      <w:r>
        <w:rPr>
          <w:rFonts w:hint="eastAsia"/>
          <w:sz w:val="20"/>
          <w:szCs w:val="20"/>
          <w:lang w:eastAsia="zh-CN"/>
        </w:rPr>
        <w:t>：</w:t>
      </w:r>
      <w:r>
        <w:rPr>
          <w:rFonts w:hint="eastAsia"/>
          <w:spacing w:val="5"/>
          <w:sz w:val="20"/>
          <w:szCs w:val="20"/>
          <w:u w:val="single"/>
          <w:lang w:val="en-US" w:eastAsia="zh-CN"/>
        </w:rPr>
        <w:t xml:space="preserve">              </w:t>
      </w:r>
      <w:r>
        <w:rPr>
          <w:spacing w:val="5"/>
          <w:sz w:val="20"/>
          <w:szCs w:val="20"/>
        </w:rPr>
        <w:t>；</w:t>
      </w:r>
    </w:p>
    <w:p w14:paraId="0251E6BF">
      <w:pPr>
        <w:pStyle w:val="7"/>
        <w:spacing w:before="203" w:line="414" w:lineRule="auto"/>
        <w:ind w:left="202"/>
        <w:rPr>
          <w:sz w:val="20"/>
          <w:szCs w:val="20"/>
        </w:rPr>
      </w:pPr>
      <w:r>
        <w:rPr>
          <w:spacing w:val="7"/>
          <w:sz w:val="20"/>
          <w:szCs w:val="20"/>
        </w:rPr>
        <w:t>资质类别和等级</w:t>
      </w:r>
      <w:r>
        <w:rPr>
          <w:spacing w:val="6"/>
          <w:sz w:val="20"/>
          <w:szCs w:val="20"/>
        </w:rPr>
        <w:t>：</w:t>
      </w:r>
      <w:r>
        <w:rPr>
          <w:rFonts w:hint="eastAsia"/>
          <w:spacing w:val="5"/>
          <w:sz w:val="20"/>
          <w:szCs w:val="20"/>
          <w:u w:val="single"/>
          <w:lang w:val="en-US" w:eastAsia="zh-CN"/>
        </w:rPr>
        <w:t xml:space="preserve">              </w:t>
      </w:r>
      <w:r>
        <w:rPr>
          <w:spacing w:val="5"/>
          <w:sz w:val="20"/>
          <w:szCs w:val="20"/>
        </w:rPr>
        <w:t>；</w:t>
      </w:r>
    </w:p>
    <w:p w14:paraId="5B4F16A6">
      <w:pPr>
        <w:pStyle w:val="7"/>
        <w:spacing w:before="1" w:line="229" w:lineRule="auto"/>
        <w:ind w:left="194"/>
        <w:rPr>
          <w:sz w:val="20"/>
          <w:szCs w:val="20"/>
        </w:rPr>
      </w:pPr>
      <w:r>
        <w:rPr>
          <w:spacing w:val="7"/>
          <w:sz w:val="20"/>
          <w:szCs w:val="20"/>
        </w:rPr>
        <w:t>联系电话</w:t>
      </w:r>
      <w:r>
        <w:rPr>
          <w:spacing w:val="6"/>
          <w:sz w:val="20"/>
          <w:szCs w:val="20"/>
        </w:rPr>
        <w:t>：</w:t>
      </w:r>
      <w:r>
        <w:rPr>
          <w:rFonts w:hint="eastAsia"/>
          <w:spacing w:val="5"/>
          <w:sz w:val="20"/>
          <w:szCs w:val="20"/>
          <w:u w:val="single"/>
          <w:lang w:val="en-US" w:eastAsia="zh-CN"/>
        </w:rPr>
        <w:t xml:space="preserve">              </w:t>
      </w:r>
      <w:r>
        <w:rPr>
          <w:spacing w:val="5"/>
          <w:sz w:val="20"/>
          <w:szCs w:val="20"/>
        </w:rPr>
        <w:t>；</w:t>
      </w:r>
    </w:p>
    <w:p w14:paraId="5696B084">
      <w:pPr>
        <w:pStyle w:val="7"/>
        <w:spacing w:before="202" w:line="228" w:lineRule="auto"/>
        <w:ind w:left="217"/>
        <w:rPr>
          <w:sz w:val="20"/>
          <w:szCs w:val="20"/>
        </w:rPr>
      </w:pPr>
      <w:r>
        <w:rPr>
          <w:spacing w:val="1"/>
          <w:sz w:val="20"/>
          <w:szCs w:val="20"/>
        </w:rPr>
        <w:t>电子信箱</w:t>
      </w:r>
      <w:r>
        <w:rPr>
          <w:spacing w:val="6"/>
          <w:sz w:val="20"/>
          <w:szCs w:val="20"/>
        </w:rPr>
        <w:t>：</w:t>
      </w:r>
      <w:r>
        <w:rPr>
          <w:rFonts w:hint="eastAsia"/>
          <w:spacing w:val="5"/>
          <w:sz w:val="20"/>
          <w:szCs w:val="20"/>
          <w:u w:val="single"/>
          <w:lang w:val="en-US" w:eastAsia="zh-CN"/>
        </w:rPr>
        <w:t xml:space="preserve">              </w:t>
      </w:r>
      <w:r>
        <w:rPr>
          <w:spacing w:val="5"/>
          <w:sz w:val="20"/>
          <w:szCs w:val="20"/>
        </w:rPr>
        <w:t>；</w:t>
      </w:r>
    </w:p>
    <w:p w14:paraId="2AE77677">
      <w:pPr>
        <w:pStyle w:val="7"/>
        <w:spacing w:before="201" w:line="228" w:lineRule="auto"/>
        <w:ind w:left="193"/>
        <w:rPr>
          <w:rFonts w:hint="eastAsia" w:eastAsia="宋体"/>
          <w:sz w:val="20"/>
          <w:szCs w:val="20"/>
          <w:lang w:eastAsia="zh-CN"/>
        </w:rPr>
      </w:pPr>
      <w:r>
        <w:rPr>
          <w:spacing w:val="6"/>
          <w:sz w:val="20"/>
          <w:szCs w:val="20"/>
        </w:rPr>
        <w:t>通信地址：</w:t>
      </w:r>
      <w:r>
        <w:rPr>
          <w:rFonts w:hint="eastAsia"/>
          <w:spacing w:val="5"/>
          <w:sz w:val="20"/>
          <w:szCs w:val="20"/>
          <w:u w:val="single"/>
          <w:lang w:val="en-US" w:eastAsia="zh-CN"/>
        </w:rPr>
        <w:t xml:space="preserve">              </w:t>
      </w:r>
      <w:r>
        <w:rPr>
          <w:rFonts w:hint="eastAsia"/>
          <w:spacing w:val="5"/>
          <w:sz w:val="20"/>
          <w:szCs w:val="20"/>
          <w:u w:val="none"/>
          <w:lang w:val="en-US" w:eastAsia="zh-CN"/>
        </w:rPr>
        <w:t>。</w:t>
      </w:r>
    </w:p>
    <w:p w14:paraId="77F888AF">
      <w:pPr>
        <w:pStyle w:val="7"/>
        <w:spacing w:before="205" w:line="449" w:lineRule="exact"/>
        <w:ind w:left="208"/>
        <w:rPr>
          <w:sz w:val="20"/>
          <w:szCs w:val="20"/>
        </w:rPr>
      </w:pPr>
      <w:r>
        <w:fldChar w:fldCharType="begin"/>
      </w:r>
      <w:r>
        <w:instrText xml:space="preserve"> HYPERLINK "1.1.2.5" </w:instrText>
      </w:r>
      <w:r>
        <w:fldChar w:fldCharType="separate"/>
      </w:r>
      <w:r>
        <w:rPr>
          <w:spacing w:val="3"/>
          <w:position w:val="18"/>
          <w:sz w:val="20"/>
          <w:szCs w:val="20"/>
        </w:rPr>
        <w:t>1.1.2.5</w:t>
      </w:r>
      <w:r>
        <w:rPr>
          <w:spacing w:val="3"/>
          <w:position w:val="18"/>
          <w:sz w:val="20"/>
          <w:szCs w:val="20"/>
        </w:rPr>
        <w:fldChar w:fldCharType="end"/>
      </w:r>
      <w:r>
        <w:rPr>
          <w:spacing w:val="3"/>
          <w:position w:val="18"/>
          <w:sz w:val="20"/>
          <w:szCs w:val="20"/>
        </w:rPr>
        <w:t xml:space="preserve"> 设计人：</w:t>
      </w:r>
    </w:p>
    <w:p w14:paraId="3CE6B653">
      <w:pPr>
        <w:pStyle w:val="7"/>
        <w:spacing w:before="198" w:line="230" w:lineRule="auto"/>
        <w:ind w:left="195"/>
        <w:rPr>
          <w:sz w:val="20"/>
          <w:szCs w:val="20"/>
        </w:rPr>
      </w:pPr>
      <w:r>
        <w:rPr>
          <w:sz w:val="20"/>
          <w:szCs w:val="20"/>
        </w:rPr>
        <w:t>名</w:t>
      </w:r>
      <w:r>
        <w:rPr>
          <w:spacing w:val="15"/>
          <w:sz w:val="20"/>
          <w:szCs w:val="20"/>
        </w:rPr>
        <w:t xml:space="preserve"> </w:t>
      </w:r>
      <w:r>
        <w:rPr>
          <w:sz w:val="20"/>
          <w:szCs w:val="20"/>
        </w:rPr>
        <w:t>称</w:t>
      </w:r>
      <w:r>
        <w:rPr>
          <w:rFonts w:hint="eastAsia"/>
          <w:sz w:val="20"/>
          <w:szCs w:val="20"/>
          <w:lang w:eastAsia="zh-CN"/>
        </w:rPr>
        <w:t>：</w:t>
      </w:r>
      <w:r>
        <w:rPr>
          <w:rFonts w:hint="eastAsia"/>
          <w:spacing w:val="5"/>
          <w:sz w:val="20"/>
          <w:szCs w:val="20"/>
          <w:u w:val="single"/>
          <w:lang w:val="en-US" w:eastAsia="zh-CN"/>
        </w:rPr>
        <w:t xml:space="preserve">              </w:t>
      </w:r>
      <w:r>
        <w:rPr>
          <w:spacing w:val="5"/>
          <w:sz w:val="20"/>
          <w:szCs w:val="20"/>
        </w:rPr>
        <w:t>；</w:t>
      </w:r>
    </w:p>
    <w:p w14:paraId="5DB61459">
      <w:pPr>
        <w:pStyle w:val="7"/>
        <w:spacing w:before="203" w:line="414" w:lineRule="auto"/>
        <w:ind w:left="202"/>
        <w:rPr>
          <w:sz w:val="20"/>
          <w:szCs w:val="20"/>
        </w:rPr>
      </w:pPr>
      <w:r>
        <w:rPr>
          <w:spacing w:val="7"/>
          <w:sz w:val="20"/>
          <w:szCs w:val="20"/>
        </w:rPr>
        <w:t>资质类别和等级</w:t>
      </w:r>
      <w:r>
        <w:rPr>
          <w:spacing w:val="6"/>
          <w:sz w:val="20"/>
          <w:szCs w:val="20"/>
        </w:rPr>
        <w:t>：</w:t>
      </w:r>
      <w:r>
        <w:rPr>
          <w:rFonts w:hint="eastAsia"/>
          <w:spacing w:val="5"/>
          <w:sz w:val="20"/>
          <w:szCs w:val="20"/>
          <w:u w:val="single"/>
          <w:lang w:val="en-US" w:eastAsia="zh-CN"/>
        </w:rPr>
        <w:t xml:space="preserve">              </w:t>
      </w:r>
      <w:r>
        <w:rPr>
          <w:spacing w:val="5"/>
          <w:sz w:val="20"/>
          <w:szCs w:val="20"/>
        </w:rPr>
        <w:t>；</w:t>
      </w:r>
    </w:p>
    <w:p w14:paraId="7121524A">
      <w:pPr>
        <w:pStyle w:val="7"/>
        <w:spacing w:before="1" w:line="229" w:lineRule="auto"/>
        <w:ind w:left="194"/>
        <w:rPr>
          <w:sz w:val="20"/>
          <w:szCs w:val="20"/>
        </w:rPr>
      </w:pPr>
      <w:r>
        <w:rPr>
          <w:spacing w:val="7"/>
          <w:sz w:val="20"/>
          <w:szCs w:val="20"/>
        </w:rPr>
        <w:t>联系电话</w:t>
      </w:r>
      <w:r>
        <w:rPr>
          <w:spacing w:val="6"/>
          <w:sz w:val="20"/>
          <w:szCs w:val="20"/>
        </w:rPr>
        <w:t>：</w:t>
      </w:r>
      <w:r>
        <w:rPr>
          <w:rFonts w:hint="eastAsia"/>
          <w:spacing w:val="5"/>
          <w:sz w:val="20"/>
          <w:szCs w:val="20"/>
          <w:u w:val="single"/>
          <w:lang w:val="en-US" w:eastAsia="zh-CN"/>
        </w:rPr>
        <w:t xml:space="preserve">              </w:t>
      </w:r>
      <w:r>
        <w:rPr>
          <w:spacing w:val="5"/>
          <w:sz w:val="20"/>
          <w:szCs w:val="20"/>
        </w:rPr>
        <w:t>；</w:t>
      </w:r>
    </w:p>
    <w:p w14:paraId="5E00EC84">
      <w:pPr>
        <w:pStyle w:val="7"/>
        <w:spacing w:before="202" w:line="228" w:lineRule="auto"/>
        <w:ind w:left="217"/>
        <w:rPr>
          <w:sz w:val="20"/>
          <w:szCs w:val="20"/>
        </w:rPr>
      </w:pPr>
      <w:r>
        <w:rPr>
          <w:spacing w:val="1"/>
          <w:sz w:val="20"/>
          <w:szCs w:val="20"/>
        </w:rPr>
        <w:t>电子信箱</w:t>
      </w:r>
      <w:r>
        <w:rPr>
          <w:spacing w:val="6"/>
          <w:sz w:val="20"/>
          <w:szCs w:val="20"/>
        </w:rPr>
        <w:t>：</w:t>
      </w:r>
      <w:r>
        <w:rPr>
          <w:rFonts w:hint="eastAsia"/>
          <w:spacing w:val="5"/>
          <w:sz w:val="20"/>
          <w:szCs w:val="20"/>
          <w:u w:val="single"/>
          <w:lang w:val="en-US" w:eastAsia="zh-CN"/>
        </w:rPr>
        <w:t xml:space="preserve">              </w:t>
      </w:r>
      <w:r>
        <w:rPr>
          <w:spacing w:val="5"/>
          <w:sz w:val="20"/>
          <w:szCs w:val="20"/>
        </w:rPr>
        <w:t>；</w:t>
      </w:r>
    </w:p>
    <w:p w14:paraId="55511C02">
      <w:pPr>
        <w:pStyle w:val="7"/>
        <w:spacing w:before="205" w:line="228" w:lineRule="auto"/>
        <w:ind w:left="208"/>
        <w:rPr>
          <w:rFonts w:hint="eastAsia"/>
          <w:spacing w:val="5"/>
          <w:sz w:val="20"/>
          <w:szCs w:val="20"/>
          <w:u w:val="none"/>
          <w:lang w:val="en-US" w:eastAsia="zh-CN"/>
        </w:rPr>
      </w:pPr>
      <w:r>
        <w:rPr>
          <w:spacing w:val="6"/>
          <w:sz w:val="20"/>
          <w:szCs w:val="20"/>
        </w:rPr>
        <w:t>通信地址：</w:t>
      </w:r>
      <w:r>
        <w:rPr>
          <w:rFonts w:hint="eastAsia"/>
          <w:spacing w:val="5"/>
          <w:sz w:val="20"/>
          <w:szCs w:val="20"/>
          <w:u w:val="single"/>
          <w:lang w:val="en-US" w:eastAsia="zh-CN"/>
        </w:rPr>
        <w:t xml:space="preserve">              </w:t>
      </w:r>
      <w:r>
        <w:rPr>
          <w:rFonts w:hint="eastAsia"/>
          <w:spacing w:val="5"/>
          <w:sz w:val="20"/>
          <w:szCs w:val="20"/>
          <w:u w:val="none"/>
          <w:lang w:val="en-US" w:eastAsia="zh-CN"/>
        </w:rPr>
        <w:t>。</w:t>
      </w:r>
    </w:p>
    <w:p w14:paraId="3CE98B5D">
      <w:pPr>
        <w:pStyle w:val="7"/>
        <w:spacing w:before="205" w:line="228" w:lineRule="auto"/>
        <w:ind w:left="208"/>
        <w:rPr>
          <w:sz w:val="20"/>
          <w:szCs w:val="20"/>
        </w:rPr>
      </w:pPr>
      <w:r>
        <w:rPr>
          <w:spacing w:val="3"/>
          <w:sz w:val="20"/>
          <w:szCs w:val="20"/>
        </w:rPr>
        <w:t>1.1.3</w:t>
      </w:r>
      <w:r>
        <w:rPr>
          <w:spacing w:val="25"/>
          <w:sz w:val="20"/>
          <w:szCs w:val="20"/>
        </w:rPr>
        <w:t xml:space="preserve"> </w:t>
      </w:r>
      <w:r>
        <w:rPr>
          <w:spacing w:val="3"/>
          <w:sz w:val="20"/>
          <w:szCs w:val="20"/>
        </w:rPr>
        <w:t>工程和设备</w:t>
      </w:r>
    </w:p>
    <w:p w14:paraId="6B0526C3">
      <w:pPr>
        <w:pStyle w:val="7"/>
        <w:spacing w:before="201" w:line="228" w:lineRule="auto"/>
        <w:ind w:left="208"/>
        <w:rPr>
          <w:sz w:val="20"/>
          <w:szCs w:val="20"/>
        </w:rPr>
      </w:pPr>
      <w:r>
        <w:fldChar w:fldCharType="begin"/>
      </w:r>
      <w:r>
        <w:instrText xml:space="preserve"> HYPERLINK "1.1.3.7" </w:instrText>
      </w:r>
      <w:r>
        <w:fldChar w:fldCharType="separate"/>
      </w:r>
      <w:r>
        <w:rPr>
          <w:spacing w:val="7"/>
          <w:sz w:val="20"/>
          <w:szCs w:val="20"/>
        </w:rPr>
        <w:t>1.1.3.7</w:t>
      </w:r>
      <w:r>
        <w:rPr>
          <w:spacing w:val="7"/>
          <w:sz w:val="20"/>
          <w:szCs w:val="20"/>
        </w:rPr>
        <w:fldChar w:fldCharType="end"/>
      </w:r>
      <w:r>
        <w:rPr>
          <w:spacing w:val="7"/>
          <w:sz w:val="20"/>
          <w:szCs w:val="20"/>
        </w:rPr>
        <w:t xml:space="preserve"> 作为施工现场组成部分的其他场所包括：</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311927AA">
      <w:pPr>
        <w:pStyle w:val="7"/>
        <w:spacing w:before="205" w:line="229" w:lineRule="auto"/>
        <w:ind w:left="208"/>
        <w:rPr>
          <w:sz w:val="20"/>
          <w:szCs w:val="20"/>
        </w:rPr>
      </w:pPr>
      <w:r>
        <w:fldChar w:fldCharType="begin"/>
      </w:r>
      <w:r>
        <w:instrText xml:space="preserve"> HYPERLINK "1.1.3.9" </w:instrText>
      </w:r>
      <w:r>
        <w:fldChar w:fldCharType="separate"/>
      </w:r>
      <w:r>
        <w:rPr>
          <w:spacing w:val="5"/>
          <w:sz w:val="20"/>
          <w:szCs w:val="20"/>
        </w:rPr>
        <w:t>1.1.3.9</w:t>
      </w:r>
      <w:r>
        <w:rPr>
          <w:spacing w:val="5"/>
          <w:sz w:val="20"/>
          <w:szCs w:val="20"/>
        </w:rPr>
        <w:fldChar w:fldCharType="end"/>
      </w:r>
      <w:r>
        <w:rPr>
          <w:spacing w:val="5"/>
          <w:sz w:val="20"/>
          <w:szCs w:val="20"/>
        </w:rPr>
        <w:t xml:space="preserve"> 永久占地包括：</w:t>
      </w:r>
      <w:r>
        <w:rPr>
          <w:rFonts w:hint="eastAsia"/>
          <w:spacing w:val="5"/>
          <w:sz w:val="20"/>
          <w:szCs w:val="20"/>
          <w:u w:val="single" w:color="auto"/>
          <w:lang w:val="en-US" w:eastAsia="zh-CN"/>
        </w:rPr>
        <w:t xml:space="preserve">                  </w:t>
      </w:r>
      <w:r>
        <w:rPr>
          <w:spacing w:val="5"/>
          <w:sz w:val="20"/>
          <w:szCs w:val="20"/>
          <w:u w:val="single" w:color="auto"/>
        </w:rPr>
        <w:t xml:space="preserve"> </w:t>
      </w:r>
      <w:r>
        <w:rPr>
          <w:spacing w:val="5"/>
          <w:sz w:val="20"/>
          <w:szCs w:val="20"/>
        </w:rPr>
        <w:t>。</w:t>
      </w:r>
    </w:p>
    <w:p w14:paraId="29F66414">
      <w:pPr>
        <w:pStyle w:val="7"/>
        <w:spacing w:before="200" w:line="228" w:lineRule="auto"/>
        <w:ind w:left="208"/>
        <w:rPr>
          <w:sz w:val="20"/>
          <w:szCs w:val="20"/>
        </w:rPr>
      </w:pPr>
      <w:r>
        <w:fldChar w:fldCharType="begin"/>
      </w:r>
      <w:r>
        <w:instrText xml:space="preserve"> HYPERLINK "1.1.3.10" </w:instrText>
      </w:r>
      <w:r>
        <w:fldChar w:fldCharType="separate"/>
      </w:r>
      <w:r>
        <w:rPr>
          <w:spacing w:val="5"/>
          <w:sz w:val="20"/>
          <w:szCs w:val="20"/>
        </w:rPr>
        <w:t>1.1.3.10</w:t>
      </w:r>
      <w:r>
        <w:rPr>
          <w:spacing w:val="5"/>
          <w:sz w:val="20"/>
          <w:szCs w:val="20"/>
        </w:rPr>
        <w:fldChar w:fldCharType="end"/>
      </w:r>
      <w:r>
        <w:rPr>
          <w:spacing w:val="5"/>
          <w:sz w:val="20"/>
          <w:szCs w:val="20"/>
        </w:rPr>
        <w:t xml:space="preserve"> 临时占地包括：</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5"/>
          <w:sz w:val="20"/>
          <w:szCs w:val="20"/>
        </w:rPr>
        <w:t>。</w:t>
      </w:r>
    </w:p>
    <w:p w14:paraId="2DA58A58">
      <w:pPr>
        <w:pStyle w:val="7"/>
        <w:spacing w:before="204" w:line="228" w:lineRule="auto"/>
        <w:ind w:left="201"/>
        <w:rPr>
          <w:sz w:val="20"/>
          <w:szCs w:val="20"/>
        </w:rPr>
      </w:pPr>
      <w:r>
        <w:rPr>
          <w:spacing w:val="1"/>
          <w:sz w:val="20"/>
          <w:szCs w:val="20"/>
        </w:rPr>
        <w:t>1.3</w:t>
      </w:r>
      <w:r>
        <w:rPr>
          <w:spacing w:val="-40"/>
          <w:sz w:val="20"/>
          <w:szCs w:val="20"/>
        </w:rPr>
        <w:t xml:space="preserve"> </w:t>
      </w:r>
      <w:r>
        <w:rPr>
          <w:spacing w:val="1"/>
          <w:sz w:val="20"/>
          <w:szCs w:val="20"/>
        </w:rPr>
        <w:t>法律</w:t>
      </w:r>
    </w:p>
    <w:p w14:paraId="31FEE2AB">
      <w:pPr>
        <w:pStyle w:val="7"/>
        <w:spacing w:before="202" w:line="228" w:lineRule="auto"/>
        <w:ind w:left="193"/>
        <w:rPr>
          <w:sz w:val="20"/>
          <w:szCs w:val="20"/>
        </w:rPr>
      </w:pPr>
      <w:r>
        <w:rPr>
          <w:spacing w:val="8"/>
          <w:sz w:val="20"/>
          <w:szCs w:val="20"/>
        </w:rPr>
        <w:t>适用于合同的其他规范性文件：</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58E4CC0A">
      <w:pPr>
        <w:pStyle w:val="7"/>
        <w:spacing w:before="205" w:line="228" w:lineRule="auto"/>
        <w:ind w:left="201"/>
        <w:rPr>
          <w:sz w:val="20"/>
          <w:szCs w:val="20"/>
        </w:rPr>
      </w:pPr>
      <w:r>
        <w:rPr>
          <w:spacing w:val="5"/>
          <w:sz w:val="20"/>
          <w:szCs w:val="20"/>
        </w:rPr>
        <w:t>1.4 标准和规范</w:t>
      </w:r>
    </w:p>
    <w:p w14:paraId="04326249">
      <w:pPr>
        <w:pStyle w:val="7"/>
        <w:spacing w:before="202" w:line="228" w:lineRule="auto"/>
        <w:ind w:left="208"/>
        <w:rPr>
          <w:sz w:val="20"/>
          <w:szCs w:val="20"/>
        </w:rPr>
      </w:pPr>
      <w:r>
        <w:rPr>
          <w:spacing w:val="6"/>
          <w:sz w:val="20"/>
          <w:szCs w:val="20"/>
        </w:rPr>
        <w:t>1.4.1</w:t>
      </w:r>
      <w:r>
        <w:rPr>
          <w:spacing w:val="-38"/>
          <w:sz w:val="20"/>
          <w:szCs w:val="20"/>
        </w:rPr>
        <w:t xml:space="preserve"> </w:t>
      </w:r>
      <w:r>
        <w:rPr>
          <w:spacing w:val="6"/>
          <w:sz w:val="20"/>
          <w:szCs w:val="20"/>
        </w:rPr>
        <w:t>适用于工程的标准规范包括</w:t>
      </w:r>
      <w:r>
        <w:rPr>
          <w:spacing w:val="9"/>
          <w:sz w:val="20"/>
          <w:szCs w:val="20"/>
        </w:rPr>
        <w:t>：</w:t>
      </w:r>
      <w:r>
        <w:rPr>
          <w:rFonts w:hint="eastAsia"/>
          <w:spacing w:val="9"/>
          <w:sz w:val="20"/>
          <w:szCs w:val="20"/>
          <w:u w:val="single"/>
          <w:lang w:val="en-US" w:eastAsia="zh-CN"/>
        </w:rPr>
        <w:t xml:space="preserve">              </w:t>
      </w:r>
      <w:r>
        <w:rPr>
          <w:spacing w:val="5"/>
          <w:sz w:val="20"/>
          <w:szCs w:val="20"/>
          <w:u w:val="single" w:color="auto"/>
        </w:rPr>
        <w:t xml:space="preserve"> </w:t>
      </w:r>
      <w:r>
        <w:rPr>
          <w:spacing w:val="9"/>
          <w:sz w:val="20"/>
          <w:szCs w:val="20"/>
        </w:rPr>
        <w:t>；</w:t>
      </w:r>
    </w:p>
    <w:p w14:paraId="0E12CD95">
      <w:pPr>
        <w:pStyle w:val="7"/>
        <w:spacing w:before="202" w:line="228" w:lineRule="auto"/>
        <w:ind w:left="208"/>
        <w:rPr>
          <w:sz w:val="20"/>
          <w:szCs w:val="20"/>
        </w:rPr>
      </w:pPr>
      <w:r>
        <w:rPr>
          <w:spacing w:val="7"/>
          <w:sz w:val="20"/>
          <w:szCs w:val="20"/>
        </w:rPr>
        <w:t>1.4.2 发包人提供国外标准、规范的名称</w:t>
      </w:r>
      <w:r>
        <w:rPr>
          <w:spacing w:val="-13"/>
          <w:sz w:val="20"/>
          <w:szCs w:val="20"/>
        </w:rPr>
        <w:t>：</w:t>
      </w:r>
      <w:r>
        <w:rPr>
          <w:rFonts w:hint="eastAsia"/>
          <w:spacing w:val="9"/>
          <w:sz w:val="20"/>
          <w:szCs w:val="20"/>
          <w:u w:val="single"/>
          <w:lang w:val="en-US" w:eastAsia="zh-CN"/>
        </w:rPr>
        <w:t xml:space="preserve">              </w:t>
      </w:r>
      <w:r>
        <w:rPr>
          <w:spacing w:val="5"/>
          <w:sz w:val="20"/>
          <w:szCs w:val="20"/>
          <w:u w:val="single" w:color="auto"/>
        </w:rPr>
        <w:t xml:space="preserve"> </w:t>
      </w:r>
      <w:r>
        <w:rPr>
          <w:spacing w:val="9"/>
          <w:sz w:val="20"/>
          <w:szCs w:val="20"/>
        </w:rPr>
        <w:t>；</w:t>
      </w:r>
    </w:p>
    <w:p w14:paraId="45DE42E4">
      <w:pPr>
        <w:pStyle w:val="7"/>
        <w:spacing w:before="202" w:line="228" w:lineRule="auto"/>
        <w:ind w:left="208"/>
        <w:rPr>
          <w:sz w:val="20"/>
          <w:szCs w:val="20"/>
        </w:rPr>
      </w:pPr>
      <w:r>
        <w:rPr>
          <w:spacing w:val="9"/>
          <w:sz w:val="20"/>
          <w:szCs w:val="20"/>
        </w:rPr>
        <w:t>发包人提供国外标准、规范的份数</w:t>
      </w:r>
      <w:r>
        <w:rPr>
          <w:spacing w:val="6"/>
          <w:sz w:val="20"/>
          <w:szCs w:val="20"/>
        </w:rPr>
        <w:t>：</w:t>
      </w:r>
      <w:r>
        <w:rPr>
          <w:rFonts w:hint="eastAsia"/>
          <w:spacing w:val="9"/>
          <w:sz w:val="20"/>
          <w:szCs w:val="20"/>
          <w:u w:val="single"/>
          <w:lang w:val="en-US" w:eastAsia="zh-CN"/>
        </w:rPr>
        <w:t xml:space="preserve">              </w:t>
      </w:r>
      <w:r>
        <w:rPr>
          <w:spacing w:val="5"/>
          <w:sz w:val="20"/>
          <w:szCs w:val="20"/>
          <w:u w:val="single" w:color="auto"/>
        </w:rPr>
        <w:t xml:space="preserve"> </w:t>
      </w:r>
      <w:r>
        <w:rPr>
          <w:spacing w:val="9"/>
          <w:sz w:val="20"/>
          <w:szCs w:val="20"/>
        </w:rPr>
        <w:t>；</w:t>
      </w:r>
    </w:p>
    <w:p w14:paraId="73E23EB7">
      <w:pPr>
        <w:pStyle w:val="7"/>
        <w:spacing w:before="205" w:line="227" w:lineRule="auto"/>
        <w:ind w:left="196"/>
        <w:rPr>
          <w:sz w:val="20"/>
          <w:szCs w:val="20"/>
        </w:rPr>
      </w:pPr>
      <w:r>
        <w:rPr>
          <w:spacing w:val="8"/>
          <w:sz w:val="20"/>
          <w:szCs w:val="20"/>
        </w:rPr>
        <w:t>发包人提供国外标准、规范的名称：</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7DA9F237">
      <w:pPr>
        <w:pStyle w:val="7"/>
        <w:spacing w:before="203" w:line="228" w:lineRule="auto"/>
        <w:ind w:left="208"/>
        <w:rPr>
          <w:sz w:val="20"/>
          <w:szCs w:val="20"/>
        </w:rPr>
      </w:pPr>
      <w:r>
        <w:rPr>
          <w:spacing w:val="7"/>
          <w:sz w:val="20"/>
          <w:szCs w:val="20"/>
        </w:rPr>
        <w:t>1.4.3</w:t>
      </w:r>
      <w:r>
        <w:rPr>
          <w:spacing w:val="-16"/>
          <w:sz w:val="20"/>
          <w:szCs w:val="20"/>
        </w:rPr>
        <w:t xml:space="preserve"> </w:t>
      </w:r>
      <w:r>
        <w:rPr>
          <w:spacing w:val="7"/>
          <w:sz w:val="20"/>
          <w:szCs w:val="20"/>
        </w:rPr>
        <w:t>发包人对工程的技术标准和功能要求的特殊要求：</w:t>
      </w:r>
      <w:r>
        <w:rPr>
          <w:sz w:val="20"/>
          <w:szCs w:val="20"/>
          <w:u w:val="single" w:color="auto"/>
        </w:rPr>
        <w:t xml:space="preserve"> </w:t>
      </w:r>
      <w:r>
        <w:rPr>
          <w:rFonts w:hint="eastAsia"/>
          <w:sz w:val="20"/>
          <w:szCs w:val="20"/>
          <w:u w:val="single" w:color="auto"/>
          <w:lang w:val="en-US" w:eastAsia="zh-CN"/>
        </w:rPr>
        <w:t xml:space="preserve">          </w:t>
      </w:r>
      <w:r>
        <w:rPr>
          <w:sz w:val="20"/>
          <w:szCs w:val="20"/>
          <w:u w:val="single" w:color="auto"/>
        </w:rPr>
        <w:t xml:space="preserve"> </w:t>
      </w:r>
    </w:p>
    <w:p w14:paraId="03856681">
      <w:pPr>
        <w:pStyle w:val="7"/>
        <w:tabs>
          <w:tab w:val="left" w:pos="170"/>
        </w:tabs>
        <w:spacing w:before="190" w:line="173" w:lineRule="auto"/>
        <w:ind w:left="65"/>
        <w:rPr>
          <w:sz w:val="7"/>
          <w:szCs w:val="7"/>
        </w:rPr>
      </w:pPr>
      <w:r>
        <w:rPr>
          <w:sz w:val="7"/>
          <w:szCs w:val="7"/>
          <w:u w:val="single" w:color="auto"/>
        </w:rPr>
        <w:tab/>
      </w:r>
      <w:r>
        <w:rPr>
          <w:spacing w:val="-6"/>
          <w:sz w:val="7"/>
          <w:szCs w:val="7"/>
        </w:rPr>
        <w:t xml:space="preserve"> </w:t>
      </w:r>
      <w:r>
        <w:rPr>
          <w:spacing w:val="10"/>
          <w:sz w:val="7"/>
          <w:szCs w:val="7"/>
        </w:rPr>
        <w:t>。</w:t>
      </w:r>
    </w:p>
    <w:p w14:paraId="13F6412B">
      <w:pPr>
        <w:spacing w:line="173" w:lineRule="auto"/>
        <w:rPr>
          <w:sz w:val="7"/>
          <w:szCs w:val="7"/>
        </w:rPr>
      </w:pPr>
    </w:p>
    <w:p w14:paraId="101D3775">
      <w:pPr>
        <w:bidi w:val="0"/>
        <w:rPr>
          <w:lang w:val="en-US" w:eastAsia="zh-CN"/>
        </w:rPr>
      </w:pPr>
    </w:p>
    <w:p w14:paraId="309E452B">
      <w:pPr>
        <w:pStyle w:val="7"/>
        <w:spacing w:before="41" w:line="228" w:lineRule="auto"/>
        <w:ind w:left="429"/>
        <w:rPr>
          <w:sz w:val="20"/>
          <w:szCs w:val="20"/>
        </w:rPr>
      </w:pPr>
      <w:r>
        <w:rPr>
          <w:spacing w:val="7"/>
          <w:sz w:val="20"/>
          <w:szCs w:val="20"/>
        </w:rPr>
        <w:t>1.5 合同文件的优先顺序</w:t>
      </w:r>
    </w:p>
    <w:p w14:paraId="6476AEC5">
      <w:pPr>
        <w:pStyle w:val="7"/>
        <w:spacing w:before="204" w:line="228" w:lineRule="auto"/>
        <w:ind w:left="528"/>
        <w:rPr>
          <w:sz w:val="20"/>
          <w:szCs w:val="20"/>
        </w:rPr>
      </w:pPr>
      <w:r>
        <w:rPr>
          <w:spacing w:val="8"/>
          <w:sz w:val="20"/>
          <w:szCs w:val="20"/>
        </w:rPr>
        <w:t>合同文件组成及优先顺序为：</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C619121">
      <w:pPr>
        <w:pStyle w:val="7"/>
        <w:spacing w:before="201" w:line="228" w:lineRule="auto"/>
        <w:ind w:left="437"/>
        <w:rPr>
          <w:sz w:val="20"/>
          <w:szCs w:val="20"/>
        </w:rPr>
      </w:pPr>
      <w:r>
        <w:rPr>
          <w:spacing w:val="4"/>
          <w:sz w:val="20"/>
          <w:szCs w:val="20"/>
        </w:rPr>
        <w:t>1.6</w:t>
      </w:r>
      <w:r>
        <w:rPr>
          <w:spacing w:val="38"/>
          <w:sz w:val="20"/>
          <w:szCs w:val="20"/>
        </w:rPr>
        <w:t xml:space="preserve"> </w:t>
      </w:r>
      <w:r>
        <w:rPr>
          <w:spacing w:val="4"/>
          <w:sz w:val="20"/>
          <w:szCs w:val="20"/>
        </w:rPr>
        <w:t>图纸和承包人文件</w:t>
      </w:r>
    </w:p>
    <w:p w14:paraId="49895E55">
      <w:pPr>
        <w:pStyle w:val="7"/>
        <w:spacing w:before="204" w:line="227" w:lineRule="auto"/>
        <w:ind w:left="437"/>
        <w:rPr>
          <w:sz w:val="20"/>
          <w:szCs w:val="20"/>
        </w:rPr>
      </w:pPr>
      <w:r>
        <w:rPr>
          <w:spacing w:val="2"/>
          <w:sz w:val="20"/>
          <w:szCs w:val="20"/>
        </w:rPr>
        <w:t>1.6.1</w:t>
      </w:r>
      <w:r>
        <w:rPr>
          <w:spacing w:val="35"/>
          <w:sz w:val="20"/>
          <w:szCs w:val="20"/>
        </w:rPr>
        <w:t xml:space="preserve"> </w:t>
      </w:r>
      <w:r>
        <w:rPr>
          <w:spacing w:val="2"/>
          <w:sz w:val="20"/>
          <w:szCs w:val="20"/>
        </w:rPr>
        <w:t>图纸的提供</w:t>
      </w:r>
    </w:p>
    <w:p w14:paraId="269BD9CE">
      <w:pPr>
        <w:pStyle w:val="7"/>
        <w:spacing w:before="203" w:line="416" w:lineRule="auto"/>
        <w:ind w:left="425"/>
        <w:rPr>
          <w:sz w:val="20"/>
          <w:szCs w:val="20"/>
        </w:rPr>
      </w:pPr>
      <w:r>
        <w:rPr>
          <w:spacing w:val="9"/>
          <w:sz w:val="20"/>
          <w:szCs w:val="20"/>
        </w:rPr>
        <w:t>发包人向承包人提供图纸的期限</w:t>
      </w:r>
      <w:r>
        <w:rPr>
          <w:spacing w:val="6"/>
          <w:sz w:val="20"/>
          <w:szCs w:val="20"/>
        </w:rPr>
        <w:t>：</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6"/>
          <w:sz w:val="20"/>
          <w:szCs w:val="20"/>
        </w:rPr>
        <w:t>；</w:t>
      </w:r>
    </w:p>
    <w:p w14:paraId="083579CB">
      <w:pPr>
        <w:pStyle w:val="7"/>
        <w:spacing w:before="1" w:line="226" w:lineRule="auto"/>
        <w:ind w:left="425"/>
        <w:rPr>
          <w:sz w:val="20"/>
          <w:szCs w:val="20"/>
        </w:rPr>
      </w:pPr>
      <w:r>
        <w:rPr>
          <w:spacing w:val="9"/>
          <w:sz w:val="20"/>
          <w:szCs w:val="20"/>
        </w:rPr>
        <w:t>发包人向承包人提供图纸的数量</w:t>
      </w:r>
      <w:r>
        <w:rPr>
          <w:spacing w:val="6"/>
          <w:sz w:val="20"/>
          <w:szCs w:val="20"/>
        </w:rPr>
        <w:t>：</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6"/>
          <w:sz w:val="20"/>
          <w:szCs w:val="20"/>
        </w:rPr>
        <w:t>；</w:t>
      </w:r>
    </w:p>
    <w:p w14:paraId="123FE477">
      <w:pPr>
        <w:pStyle w:val="7"/>
        <w:spacing w:before="203" w:line="227" w:lineRule="auto"/>
        <w:ind w:left="425"/>
        <w:rPr>
          <w:sz w:val="20"/>
          <w:szCs w:val="20"/>
        </w:rPr>
      </w:pPr>
      <w:r>
        <w:rPr>
          <w:spacing w:val="8"/>
          <w:sz w:val="20"/>
          <w:szCs w:val="20"/>
        </w:rPr>
        <w:t>发包人向承包人提供图纸的内容：</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70968B5F">
      <w:pPr>
        <w:pStyle w:val="7"/>
        <w:spacing w:before="205" w:line="228" w:lineRule="auto"/>
        <w:ind w:left="437"/>
        <w:rPr>
          <w:sz w:val="20"/>
          <w:szCs w:val="20"/>
        </w:rPr>
      </w:pPr>
      <w:r>
        <w:rPr>
          <w:spacing w:val="5"/>
          <w:sz w:val="20"/>
          <w:szCs w:val="20"/>
        </w:rPr>
        <w:t>1.6.4 承包人文件</w:t>
      </w:r>
    </w:p>
    <w:p w14:paraId="23F062CE">
      <w:pPr>
        <w:pStyle w:val="7"/>
        <w:spacing w:before="202" w:line="416" w:lineRule="auto"/>
        <w:ind w:left="433"/>
        <w:rPr>
          <w:sz w:val="20"/>
          <w:szCs w:val="20"/>
        </w:rPr>
      </w:pPr>
      <w:r>
        <w:rPr>
          <w:spacing w:val="8"/>
          <w:sz w:val="20"/>
          <w:szCs w:val="20"/>
        </w:rPr>
        <w:t>需要由承包人提供的文件，包括</w:t>
      </w:r>
      <w:r>
        <w:rPr>
          <w:spacing w:val="9"/>
          <w:sz w:val="20"/>
          <w:szCs w:val="20"/>
        </w:rPr>
        <w:t>：</w:t>
      </w:r>
      <w:r>
        <w:rPr>
          <w:rFonts w:hint="eastAsia"/>
          <w:spacing w:val="9"/>
          <w:sz w:val="20"/>
          <w:szCs w:val="20"/>
          <w:u w:val="single"/>
          <w:lang w:val="en-US" w:eastAsia="zh-CN"/>
        </w:rPr>
        <w:t xml:space="preserve">             </w:t>
      </w:r>
      <w:r>
        <w:rPr>
          <w:spacing w:val="5"/>
          <w:sz w:val="20"/>
          <w:szCs w:val="20"/>
          <w:u w:val="single" w:color="auto"/>
        </w:rPr>
        <w:t xml:space="preserve"> </w:t>
      </w:r>
      <w:r>
        <w:rPr>
          <w:spacing w:val="9"/>
          <w:sz w:val="20"/>
          <w:szCs w:val="20"/>
        </w:rPr>
        <w:t>；</w:t>
      </w:r>
    </w:p>
    <w:p w14:paraId="63517FB0">
      <w:pPr>
        <w:pStyle w:val="7"/>
        <w:spacing w:before="1" w:line="226" w:lineRule="auto"/>
        <w:ind w:left="421"/>
        <w:rPr>
          <w:sz w:val="20"/>
          <w:szCs w:val="20"/>
        </w:rPr>
      </w:pPr>
      <w:r>
        <w:rPr>
          <w:spacing w:val="9"/>
          <w:sz w:val="20"/>
          <w:szCs w:val="20"/>
        </w:rPr>
        <w:t>承包人提供的文件的期限为</w:t>
      </w:r>
      <w:r>
        <w:rPr>
          <w:spacing w:val="6"/>
          <w:sz w:val="20"/>
          <w:szCs w:val="20"/>
        </w:rPr>
        <w:t>：</w:t>
      </w:r>
      <w:r>
        <w:rPr>
          <w:rFonts w:hint="eastAsia"/>
          <w:spacing w:val="9"/>
          <w:sz w:val="20"/>
          <w:szCs w:val="20"/>
          <w:u w:val="single"/>
          <w:lang w:val="en-US" w:eastAsia="zh-CN"/>
        </w:rPr>
        <w:t xml:space="preserve">             </w:t>
      </w:r>
      <w:r>
        <w:rPr>
          <w:spacing w:val="5"/>
          <w:sz w:val="20"/>
          <w:szCs w:val="20"/>
          <w:u w:val="single" w:color="auto"/>
        </w:rPr>
        <w:t xml:space="preserve"> </w:t>
      </w:r>
      <w:r>
        <w:rPr>
          <w:spacing w:val="9"/>
          <w:sz w:val="20"/>
          <w:szCs w:val="20"/>
        </w:rPr>
        <w:t>；</w:t>
      </w:r>
    </w:p>
    <w:p w14:paraId="5DA3785E">
      <w:pPr>
        <w:pStyle w:val="7"/>
        <w:spacing w:before="203" w:line="227" w:lineRule="auto"/>
        <w:ind w:left="421"/>
        <w:rPr>
          <w:sz w:val="20"/>
          <w:szCs w:val="20"/>
        </w:rPr>
      </w:pPr>
      <w:r>
        <w:rPr>
          <w:spacing w:val="9"/>
          <w:sz w:val="20"/>
          <w:szCs w:val="20"/>
        </w:rPr>
        <w:t>承包人提供的文件的数量为</w:t>
      </w:r>
      <w:r>
        <w:rPr>
          <w:spacing w:val="6"/>
          <w:sz w:val="20"/>
          <w:szCs w:val="20"/>
        </w:rPr>
        <w:t>：</w:t>
      </w:r>
      <w:r>
        <w:rPr>
          <w:rFonts w:hint="eastAsia"/>
          <w:spacing w:val="9"/>
          <w:sz w:val="20"/>
          <w:szCs w:val="20"/>
          <w:u w:val="single"/>
          <w:lang w:val="en-US" w:eastAsia="zh-CN"/>
        </w:rPr>
        <w:t xml:space="preserve">             </w:t>
      </w:r>
      <w:r>
        <w:rPr>
          <w:spacing w:val="5"/>
          <w:sz w:val="20"/>
          <w:szCs w:val="20"/>
          <w:u w:val="single" w:color="auto"/>
        </w:rPr>
        <w:t xml:space="preserve"> </w:t>
      </w:r>
      <w:r>
        <w:rPr>
          <w:spacing w:val="9"/>
          <w:sz w:val="20"/>
          <w:szCs w:val="20"/>
        </w:rPr>
        <w:t>；</w:t>
      </w:r>
    </w:p>
    <w:p w14:paraId="3A5FBD51">
      <w:pPr>
        <w:pStyle w:val="7"/>
        <w:spacing w:before="206" w:line="227" w:lineRule="auto"/>
        <w:ind w:left="421"/>
        <w:rPr>
          <w:sz w:val="20"/>
          <w:szCs w:val="20"/>
        </w:rPr>
      </w:pPr>
      <w:r>
        <w:rPr>
          <w:spacing w:val="9"/>
          <w:sz w:val="20"/>
          <w:szCs w:val="20"/>
        </w:rPr>
        <w:t>承包人提供的文件的形式为</w:t>
      </w:r>
      <w:r>
        <w:rPr>
          <w:spacing w:val="6"/>
          <w:sz w:val="20"/>
          <w:szCs w:val="20"/>
        </w:rPr>
        <w:t>：</w:t>
      </w:r>
      <w:r>
        <w:rPr>
          <w:rFonts w:hint="eastAsia"/>
          <w:spacing w:val="9"/>
          <w:sz w:val="20"/>
          <w:szCs w:val="20"/>
          <w:u w:val="single"/>
          <w:lang w:val="en-US" w:eastAsia="zh-CN"/>
        </w:rPr>
        <w:t xml:space="preserve">             </w:t>
      </w:r>
      <w:r>
        <w:rPr>
          <w:spacing w:val="5"/>
          <w:sz w:val="20"/>
          <w:szCs w:val="20"/>
          <w:u w:val="single" w:color="auto"/>
        </w:rPr>
        <w:t xml:space="preserve"> </w:t>
      </w:r>
      <w:r>
        <w:rPr>
          <w:spacing w:val="9"/>
          <w:sz w:val="20"/>
          <w:szCs w:val="20"/>
        </w:rPr>
        <w:t>；</w:t>
      </w:r>
    </w:p>
    <w:p w14:paraId="4106B071">
      <w:pPr>
        <w:pStyle w:val="7"/>
        <w:spacing w:before="202" w:line="228" w:lineRule="auto"/>
        <w:ind w:left="425"/>
        <w:rPr>
          <w:sz w:val="20"/>
          <w:szCs w:val="20"/>
        </w:rPr>
      </w:pPr>
      <w:r>
        <w:rPr>
          <w:spacing w:val="8"/>
          <w:sz w:val="20"/>
          <w:szCs w:val="20"/>
        </w:rPr>
        <w:t>发包人审批承包人文件的期限：</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34846159">
      <w:pPr>
        <w:pStyle w:val="7"/>
        <w:spacing w:before="205" w:line="228" w:lineRule="auto"/>
        <w:ind w:left="437"/>
        <w:rPr>
          <w:sz w:val="20"/>
          <w:szCs w:val="20"/>
        </w:rPr>
      </w:pPr>
      <w:r>
        <w:rPr>
          <w:spacing w:val="5"/>
          <w:sz w:val="20"/>
          <w:szCs w:val="20"/>
        </w:rPr>
        <w:t>1.6.5 现场图纸准备</w:t>
      </w:r>
    </w:p>
    <w:p w14:paraId="7D7A745C">
      <w:pPr>
        <w:pStyle w:val="7"/>
        <w:spacing w:before="202" w:line="228" w:lineRule="auto"/>
        <w:ind w:left="425"/>
        <w:rPr>
          <w:sz w:val="20"/>
          <w:szCs w:val="20"/>
        </w:rPr>
      </w:pPr>
      <w:r>
        <w:rPr>
          <w:spacing w:val="8"/>
          <w:sz w:val="20"/>
          <w:szCs w:val="20"/>
        </w:rPr>
        <w:t>关于现场图纸准备的约定：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D8BBEAE">
      <w:pPr>
        <w:pStyle w:val="7"/>
        <w:spacing w:before="204" w:line="230" w:lineRule="auto"/>
        <w:ind w:left="437"/>
        <w:rPr>
          <w:sz w:val="20"/>
          <w:szCs w:val="20"/>
        </w:rPr>
      </w:pPr>
      <w:r>
        <w:rPr>
          <w:spacing w:val="1"/>
          <w:sz w:val="20"/>
          <w:szCs w:val="20"/>
        </w:rPr>
        <w:t>1.7</w:t>
      </w:r>
      <w:r>
        <w:rPr>
          <w:spacing w:val="13"/>
          <w:sz w:val="20"/>
          <w:szCs w:val="20"/>
        </w:rPr>
        <w:t xml:space="preserve"> </w:t>
      </w:r>
      <w:r>
        <w:rPr>
          <w:spacing w:val="1"/>
          <w:sz w:val="20"/>
          <w:szCs w:val="20"/>
        </w:rPr>
        <w:t>联络</w:t>
      </w:r>
    </w:p>
    <w:p w14:paraId="02423DA7">
      <w:pPr>
        <w:pStyle w:val="7"/>
        <w:spacing w:before="1" w:line="360" w:lineRule="auto"/>
        <w:ind w:left="421"/>
        <w:rPr>
          <w:rFonts w:ascii="宋体" w:hAnsi="宋体" w:eastAsia="宋体" w:cs="Times New Roman"/>
          <w:spacing w:val="9"/>
          <w:sz w:val="20"/>
          <w:szCs w:val="20"/>
        </w:rPr>
      </w:pPr>
      <w:r>
        <w:rPr>
          <w:rFonts w:ascii="宋体" w:hAnsi="宋体" w:eastAsia="宋体" w:cs="Times New Roman"/>
          <w:spacing w:val="9"/>
          <w:sz w:val="20"/>
          <w:szCs w:val="20"/>
        </w:rPr>
        <w:t>1.7.1 发包人和承包人应当在 天内将与合同有关的通知</w:t>
      </w:r>
      <w:r>
        <w:rPr>
          <w:rFonts w:ascii="宋体" w:hAnsi="宋体" w:eastAsia="宋体" w:cs="Times New Roman"/>
          <w:spacing w:val="9"/>
          <w:sz w:val="20"/>
          <w:szCs w:val="20"/>
        </w:rPr>
        <w:drawing>
          <wp:inline distT="0" distB="0" distL="114300" distR="114300">
            <wp:extent cx="0" cy="5715"/>
            <wp:effectExtent l="0" t="0" r="0" b="0"/>
            <wp:docPr id="28" name="图片 5"/>
            <wp:cNvGraphicFramePr/>
            <a:graphic xmlns:a="http://schemas.openxmlformats.org/drawingml/2006/main">
              <a:graphicData uri="http://schemas.openxmlformats.org/drawingml/2006/picture">
                <pic:pic xmlns:pic="http://schemas.openxmlformats.org/drawingml/2006/picture">
                  <pic:nvPicPr>
                    <pic:cNvPr id="28" name="图片 5"/>
                    <pic:cNvPicPr/>
                  </pic:nvPicPr>
                  <pic:blipFill>
                    <a:blip r:embed="rId11"/>
                    <a:stretch>
                      <a:fillRect/>
                    </a:stretch>
                  </pic:blipFill>
                  <pic:spPr>
                    <a:xfrm>
                      <a:off x="0" y="0"/>
                      <a:ext cx="0" cy="5715"/>
                    </a:xfrm>
                    <a:prstGeom prst="rect">
                      <a:avLst/>
                    </a:prstGeom>
                    <a:noFill/>
                    <a:ln>
                      <a:noFill/>
                    </a:ln>
                  </pic:spPr>
                </pic:pic>
              </a:graphicData>
            </a:graphic>
          </wp:inline>
        </w:drawing>
      </w:r>
      <w:r>
        <w:rPr>
          <w:rFonts w:ascii="宋体" w:hAnsi="宋体" w:eastAsia="宋体" w:cs="Times New Roman"/>
          <w:spacing w:val="9"/>
          <w:sz w:val="20"/>
          <w:szCs w:val="20"/>
        </w:rPr>
        <w:t xml:space="preserve"> 、批准、证明、证书、指</w:t>
      </w:r>
    </w:p>
    <w:p w14:paraId="4148048C">
      <w:pPr>
        <w:pStyle w:val="7"/>
        <w:spacing w:before="1" w:line="360" w:lineRule="auto"/>
        <w:rPr>
          <w:rFonts w:ascii="宋体" w:hAnsi="宋体" w:eastAsia="宋体" w:cs="Times New Roman"/>
          <w:spacing w:val="6"/>
          <w:position w:val="18"/>
          <w:sz w:val="20"/>
          <w:szCs w:val="20"/>
        </w:rPr>
      </w:pPr>
      <w:r>
        <w:rPr>
          <w:rFonts w:ascii="宋体" w:hAnsi="宋体" w:eastAsia="宋体" w:cs="Times New Roman"/>
          <w:spacing w:val="9"/>
          <w:sz w:val="20"/>
          <w:szCs w:val="20"/>
        </w:rPr>
        <w:t>示、指令、要求、请求、同意、意见、确定和决定等书面函件送达对方当事人。</w:t>
      </w:r>
    </w:p>
    <w:p w14:paraId="1B71AAC8">
      <w:pPr>
        <w:pStyle w:val="7"/>
        <w:spacing w:before="203" w:line="416" w:lineRule="auto"/>
        <w:ind w:left="437"/>
        <w:rPr>
          <w:sz w:val="20"/>
          <w:szCs w:val="20"/>
        </w:rPr>
      </w:pPr>
      <w:r>
        <w:rPr>
          <w:spacing w:val="6"/>
          <w:sz w:val="20"/>
          <w:szCs w:val="20"/>
        </w:rPr>
        <w:t>1.7.2 发包人接收文件的地点</w:t>
      </w:r>
      <w:r>
        <w:rPr>
          <w:spacing w:val="9"/>
          <w:sz w:val="20"/>
          <w:szCs w:val="20"/>
        </w:rPr>
        <w:t>：</w:t>
      </w:r>
      <w:r>
        <w:rPr>
          <w:rFonts w:hint="eastAsia"/>
          <w:spacing w:val="9"/>
          <w:sz w:val="20"/>
          <w:szCs w:val="20"/>
          <w:u w:val="single"/>
          <w:lang w:val="en-US" w:eastAsia="zh-CN"/>
        </w:rPr>
        <w:t xml:space="preserve">            </w:t>
      </w:r>
      <w:r>
        <w:rPr>
          <w:spacing w:val="6"/>
          <w:sz w:val="20"/>
          <w:szCs w:val="20"/>
          <w:u w:val="single" w:color="auto"/>
        </w:rPr>
        <w:t xml:space="preserve"> </w:t>
      </w:r>
      <w:r>
        <w:rPr>
          <w:spacing w:val="9"/>
          <w:sz w:val="20"/>
          <w:szCs w:val="20"/>
        </w:rPr>
        <w:t>；</w:t>
      </w:r>
    </w:p>
    <w:p w14:paraId="342FB393">
      <w:pPr>
        <w:pStyle w:val="7"/>
        <w:spacing w:before="1" w:line="227" w:lineRule="auto"/>
        <w:ind w:left="425"/>
        <w:rPr>
          <w:sz w:val="20"/>
          <w:szCs w:val="20"/>
        </w:rPr>
      </w:pPr>
      <w:r>
        <w:rPr>
          <w:spacing w:val="8"/>
          <w:sz w:val="20"/>
          <w:szCs w:val="20"/>
        </w:rPr>
        <w:t>发包人指定的接收人为：</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58"/>
          <w:sz w:val="20"/>
          <w:szCs w:val="20"/>
        </w:rPr>
        <w:t xml:space="preserve"> </w:t>
      </w:r>
      <w:r>
        <w:rPr>
          <w:spacing w:val="8"/>
          <w:sz w:val="20"/>
          <w:szCs w:val="20"/>
        </w:rPr>
        <w:t>;</w:t>
      </w:r>
    </w:p>
    <w:p w14:paraId="789292F9">
      <w:pPr>
        <w:pStyle w:val="7"/>
        <w:spacing w:before="203" w:line="416" w:lineRule="auto"/>
        <w:ind w:left="421"/>
        <w:rPr>
          <w:sz w:val="20"/>
          <w:szCs w:val="20"/>
        </w:rPr>
      </w:pPr>
      <w:r>
        <w:rPr>
          <w:spacing w:val="8"/>
          <w:sz w:val="20"/>
          <w:szCs w:val="20"/>
        </w:rPr>
        <w:t>承包人接收文件的地点</w:t>
      </w:r>
      <w:r>
        <w:rPr>
          <w:spacing w:val="10"/>
          <w:sz w:val="20"/>
          <w:szCs w:val="20"/>
        </w:rPr>
        <w:t>：</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10"/>
          <w:sz w:val="20"/>
          <w:szCs w:val="20"/>
        </w:rPr>
        <w:t>；</w:t>
      </w:r>
    </w:p>
    <w:p w14:paraId="56F718F4">
      <w:pPr>
        <w:pStyle w:val="7"/>
        <w:spacing w:line="227" w:lineRule="auto"/>
        <w:ind w:left="421"/>
        <w:rPr>
          <w:sz w:val="20"/>
          <w:szCs w:val="20"/>
        </w:rPr>
      </w:pPr>
      <w:r>
        <w:rPr>
          <w:spacing w:val="8"/>
          <w:sz w:val="20"/>
          <w:szCs w:val="20"/>
        </w:rPr>
        <w:t>承包人指定的接收人为</w:t>
      </w:r>
      <w:r>
        <w:rPr>
          <w:spacing w:val="10"/>
          <w:sz w:val="20"/>
          <w:szCs w:val="20"/>
        </w:rPr>
        <w:t>：</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10"/>
          <w:sz w:val="20"/>
          <w:szCs w:val="20"/>
        </w:rPr>
        <w:t>；</w:t>
      </w:r>
    </w:p>
    <w:p w14:paraId="1516C883">
      <w:pPr>
        <w:pStyle w:val="7"/>
        <w:spacing w:before="202" w:line="228" w:lineRule="auto"/>
        <w:ind w:left="422"/>
        <w:rPr>
          <w:sz w:val="20"/>
          <w:szCs w:val="20"/>
        </w:rPr>
      </w:pPr>
      <w:r>
        <w:rPr>
          <w:spacing w:val="8"/>
          <w:sz w:val="20"/>
          <w:szCs w:val="20"/>
        </w:rPr>
        <w:t>监理人接收文件的地点</w:t>
      </w:r>
      <w:r>
        <w:rPr>
          <w:spacing w:val="10"/>
          <w:sz w:val="20"/>
          <w:szCs w:val="20"/>
        </w:rPr>
        <w:t>：</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10"/>
          <w:sz w:val="20"/>
          <w:szCs w:val="20"/>
        </w:rPr>
        <w:t>；</w:t>
      </w:r>
    </w:p>
    <w:p w14:paraId="0D94234D">
      <w:pPr>
        <w:pStyle w:val="7"/>
        <w:spacing w:before="204" w:line="228" w:lineRule="auto"/>
        <w:ind w:left="422"/>
        <w:rPr>
          <w:sz w:val="20"/>
          <w:szCs w:val="20"/>
        </w:rPr>
      </w:pPr>
      <w:r>
        <w:rPr>
          <w:spacing w:val="8"/>
          <w:sz w:val="20"/>
          <w:szCs w:val="20"/>
        </w:rPr>
        <w:t>监理人指定的接收人为：</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5FC2B82">
      <w:pPr>
        <w:pStyle w:val="7"/>
        <w:spacing w:before="202" w:line="228" w:lineRule="auto"/>
        <w:ind w:left="437"/>
        <w:rPr>
          <w:sz w:val="20"/>
          <w:szCs w:val="20"/>
        </w:rPr>
      </w:pPr>
      <w:r>
        <w:rPr>
          <w:spacing w:val="3"/>
          <w:sz w:val="20"/>
          <w:szCs w:val="20"/>
        </w:rPr>
        <w:t>1.10</w:t>
      </w:r>
      <w:r>
        <w:rPr>
          <w:spacing w:val="21"/>
          <w:sz w:val="20"/>
          <w:szCs w:val="20"/>
        </w:rPr>
        <w:t xml:space="preserve"> </w:t>
      </w:r>
      <w:r>
        <w:rPr>
          <w:spacing w:val="3"/>
          <w:sz w:val="20"/>
          <w:szCs w:val="20"/>
        </w:rPr>
        <w:t>交通运输</w:t>
      </w:r>
    </w:p>
    <w:p w14:paraId="16C9EE85">
      <w:pPr>
        <w:pStyle w:val="7"/>
        <w:spacing w:before="204" w:line="228" w:lineRule="auto"/>
        <w:ind w:left="437"/>
        <w:rPr>
          <w:sz w:val="20"/>
          <w:szCs w:val="20"/>
        </w:rPr>
      </w:pPr>
      <w:r>
        <w:rPr>
          <w:spacing w:val="3"/>
          <w:sz w:val="20"/>
          <w:szCs w:val="20"/>
        </w:rPr>
        <w:t>1.10.1</w:t>
      </w:r>
      <w:r>
        <w:rPr>
          <w:spacing w:val="42"/>
          <w:sz w:val="20"/>
          <w:szCs w:val="20"/>
        </w:rPr>
        <w:t xml:space="preserve"> </w:t>
      </w:r>
      <w:r>
        <w:rPr>
          <w:spacing w:val="3"/>
          <w:sz w:val="20"/>
          <w:szCs w:val="20"/>
        </w:rPr>
        <w:t>出入现场的权利</w:t>
      </w:r>
    </w:p>
    <w:p w14:paraId="1725A00E">
      <w:pPr>
        <w:pStyle w:val="7"/>
        <w:spacing w:before="202" w:line="228" w:lineRule="auto"/>
        <w:ind w:left="425"/>
        <w:rPr>
          <w:sz w:val="20"/>
          <w:szCs w:val="20"/>
        </w:rPr>
      </w:pPr>
      <w:r>
        <w:rPr>
          <w:spacing w:val="8"/>
          <w:sz w:val="20"/>
          <w:szCs w:val="20"/>
        </w:rPr>
        <w:t>关于出入现场的权利的约定：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E81025E">
      <w:pPr>
        <w:pStyle w:val="7"/>
        <w:spacing w:before="204" w:line="228" w:lineRule="auto"/>
        <w:ind w:left="437"/>
        <w:rPr>
          <w:sz w:val="20"/>
          <w:szCs w:val="20"/>
        </w:rPr>
      </w:pPr>
      <w:r>
        <w:rPr>
          <w:spacing w:val="4"/>
          <w:sz w:val="20"/>
          <w:szCs w:val="20"/>
        </w:rPr>
        <w:t>1.10.3 场内交通</w:t>
      </w:r>
    </w:p>
    <w:p w14:paraId="2AA62DC5">
      <w:pPr>
        <w:pStyle w:val="7"/>
        <w:spacing w:before="202" w:line="228" w:lineRule="auto"/>
        <w:ind w:left="425"/>
        <w:rPr>
          <w:sz w:val="20"/>
          <w:szCs w:val="20"/>
        </w:rPr>
      </w:pPr>
      <w:r>
        <w:rPr>
          <w:spacing w:val="8"/>
          <w:sz w:val="20"/>
          <w:szCs w:val="20"/>
        </w:rPr>
        <w:t>关于场外交通和场内交通的边界的约定：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403D9EE">
      <w:pPr>
        <w:pStyle w:val="7"/>
        <w:spacing w:before="205" w:line="227" w:lineRule="auto"/>
        <w:ind w:left="425"/>
        <w:rPr>
          <w:sz w:val="20"/>
          <w:szCs w:val="20"/>
        </w:rPr>
      </w:pPr>
      <w:r>
        <w:rPr>
          <w:spacing w:val="9"/>
          <w:sz w:val="20"/>
          <w:szCs w:val="20"/>
        </w:rPr>
        <w:t>关于发包人向承包人免费提供满足工程施工需要的场内道路和交通设施的约定</w:t>
      </w:r>
      <w:r>
        <w:rPr>
          <w:rFonts w:hint="eastAsia"/>
          <w:spacing w:val="9"/>
          <w:sz w:val="20"/>
          <w:szCs w:val="20"/>
          <w:lang w:eastAsia="zh-CN"/>
        </w:rPr>
        <w:t>：</w:t>
      </w:r>
      <w:r>
        <w:rPr>
          <w:rFonts w:hint="eastAsia"/>
          <w:spacing w:val="9"/>
          <w:sz w:val="20"/>
          <w:szCs w:val="20"/>
          <w:u w:val="single"/>
          <w:lang w:val="en-US" w:eastAsia="zh-CN"/>
        </w:rPr>
        <w:t xml:space="preserve">  </w:t>
      </w:r>
      <w:r>
        <w:rPr>
          <w:spacing w:val="9"/>
          <w:sz w:val="20"/>
          <w:szCs w:val="20"/>
        </w:rPr>
        <w:t>。</w:t>
      </w:r>
    </w:p>
    <w:p w14:paraId="766B59E3">
      <w:pPr>
        <w:pStyle w:val="7"/>
        <w:spacing w:before="202" w:line="228" w:lineRule="auto"/>
        <w:ind w:left="437"/>
        <w:rPr>
          <w:sz w:val="20"/>
          <w:szCs w:val="20"/>
        </w:rPr>
      </w:pPr>
      <w:r>
        <w:rPr>
          <w:spacing w:val="6"/>
          <w:sz w:val="20"/>
          <w:szCs w:val="20"/>
        </w:rPr>
        <w:t>1.10.4</w:t>
      </w:r>
      <w:r>
        <w:rPr>
          <w:spacing w:val="-39"/>
          <w:sz w:val="20"/>
          <w:szCs w:val="20"/>
        </w:rPr>
        <w:t xml:space="preserve"> </w:t>
      </w:r>
      <w:r>
        <w:rPr>
          <w:spacing w:val="6"/>
          <w:sz w:val="20"/>
          <w:szCs w:val="20"/>
        </w:rPr>
        <w:t>超大件和超重件的运输</w:t>
      </w:r>
    </w:p>
    <w:p w14:paraId="1AA0BEE4">
      <w:pPr>
        <w:pStyle w:val="7"/>
        <w:spacing w:before="204" w:line="228" w:lineRule="auto"/>
        <w:ind w:left="421"/>
        <w:rPr>
          <w:spacing w:val="9"/>
          <w:sz w:val="20"/>
          <w:szCs w:val="20"/>
        </w:rPr>
      </w:pPr>
      <w:r>
        <w:rPr>
          <w:spacing w:val="9"/>
          <w:sz w:val="20"/>
          <w:szCs w:val="20"/>
        </w:rPr>
        <w:t>运输超大件或超重件所需的道路和桥梁临时加固改造费用和其他有关费用由承担</w:t>
      </w:r>
      <w:r>
        <w:rPr>
          <w:position w:val="-2"/>
          <w:sz w:val="20"/>
          <w:szCs w:val="20"/>
        </w:rPr>
        <w:drawing>
          <wp:inline distT="0" distB="0" distL="114300" distR="114300">
            <wp:extent cx="0" cy="5715"/>
            <wp:effectExtent l="0" t="0" r="0" b="0"/>
            <wp:docPr id="10" name="图片 6"/>
            <wp:cNvGraphicFramePr/>
            <a:graphic xmlns:a="http://schemas.openxmlformats.org/drawingml/2006/main">
              <a:graphicData uri="http://schemas.openxmlformats.org/drawingml/2006/picture">
                <pic:pic xmlns:pic="http://schemas.openxmlformats.org/drawingml/2006/picture">
                  <pic:nvPicPr>
                    <pic:cNvPr id="10" name="图片 6"/>
                    <pic:cNvPicPr/>
                  </pic:nvPicPr>
                  <pic:blipFill>
                    <a:blip r:embed="rId12"/>
                    <a:stretch>
                      <a:fillRect/>
                    </a:stretch>
                  </pic:blipFill>
                  <pic:spPr>
                    <a:xfrm>
                      <a:off x="0" y="0"/>
                      <a:ext cx="0" cy="5715"/>
                    </a:xfrm>
                    <a:prstGeom prst="rect">
                      <a:avLst/>
                    </a:prstGeom>
                    <a:noFill/>
                    <a:ln>
                      <a:noFill/>
                    </a:ln>
                  </pic:spPr>
                </pic:pic>
              </a:graphicData>
            </a:graphic>
          </wp:inline>
        </w:drawing>
      </w:r>
      <w:r>
        <w:rPr>
          <w:spacing w:val="9"/>
          <w:sz w:val="20"/>
          <w:szCs w:val="20"/>
        </w:rPr>
        <w:t>。</w:t>
      </w:r>
    </w:p>
    <w:p w14:paraId="09234C24">
      <w:pPr>
        <w:pStyle w:val="7"/>
        <w:spacing w:before="41" w:line="360" w:lineRule="auto"/>
        <w:ind w:left="434"/>
        <w:rPr>
          <w:sz w:val="20"/>
          <w:szCs w:val="20"/>
        </w:rPr>
      </w:pPr>
      <w:r>
        <w:rPr>
          <w:spacing w:val="3"/>
          <w:sz w:val="20"/>
          <w:szCs w:val="20"/>
        </w:rPr>
        <w:t>1.11</w:t>
      </w:r>
      <w:r>
        <w:rPr>
          <w:spacing w:val="21"/>
          <w:sz w:val="20"/>
          <w:szCs w:val="20"/>
        </w:rPr>
        <w:t xml:space="preserve"> </w:t>
      </w:r>
      <w:r>
        <w:rPr>
          <w:spacing w:val="3"/>
          <w:sz w:val="20"/>
          <w:szCs w:val="20"/>
        </w:rPr>
        <w:t>知识产权</w:t>
      </w:r>
    </w:p>
    <w:p w14:paraId="492F3392">
      <w:pPr>
        <w:spacing w:line="360" w:lineRule="auto"/>
      </w:pPr>
      <w:r>
        <w:rPr>
          <w:rFonts w:hint="eastAsia"/>
          <w:lang w:val="en-US" w:eastAsia="zh-CN"/>
        </w:rPr>
        <w:t xml:space="preserve">   1</w:t>
      </w:r>
      <w:r>
        <w:t>.11.1 关于发包人提供给承包人的图纸、发包人为实施工程自行编制或委托编制的技术规范以及反映发包人关于合同要求或其他类似性质的文件的著作权的归属：</w:t>
      </w:r>
      <w:r>
        <w:rPr>
          <w:u w:val="single"/>
        </w:rPr>
        <w:t xml:space="preserve"> </w:t>
      </w:r>
      <w:r>
        <w:rPr>
          <w:rFonts w:hint="eastAsia"/>
          <w:u w:val="single"/>
          <w:lang w:val="en-US" w:eastAsia="zh-CN"/>
        </w:rPr>
        <w:t xml:space="preserve">             </w:t>
      </w:r>
      <w:r>
        <w:t>。</w:t>
      </w:r>
    </w:p>
    <w:p w14:paraId="18F3C4B4">
      <w:pPr>
        <w:pStyle w:val="7"/>
        <w:spacing w:before="204" w:line="227" w:lineRule="auto"/>
        <w:ind w:left="422"/>
        <w:rPr>
          <w:sz w:val="20"/>
          <w:szCs w:val="20"/>
        </w:rPr>
      </w:pPr>
      <w:r>
        <w:rPr>
          <w:spacing w:val="9"/>
          <w:sz w:val="20"/>
          <w:szCs w:val="20"/>
        </w:rPr>
        <w:t>关于发包人提供的上述文件的使用限制的要</w:t>
      </w:r>
      <w:r>
        <w:rPr>
          <w:spacing w:val="8"/>
          <w:sz w:val="20"/>
          <w:szCs w:val="20"/>
        </w:rPr>
        <w:t>求：</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6D35A11F">
      <w:pPr>
        <w:pStyle w:val="7"/>
        <w:spacing w:before="202" w:line="322" w:lineRule="auto"/>
        <w:ind w:left="422" w:right="-60" w:rightChars="0" w:firstLine="12"/>
        <w:rPr>
          <w:spacing w:val="9"/>
          <w:sz w:val="20"/>
          <w:szCs w:val="20"/>
        </w:rPr>
      </w:pPr>
      <w:r>
        <w:rPr>
          <w:spacing w:val="7"/>
          <w:sz w:val="20"/>
          <w:szCs w:val="20"/>
        </w:rPr>
        <w:t>1.11.2 关于承包人为实施工程所编制文件的著作权的归</w:t>
      </w:r>
      <w:r>
        <w:rPr>
          <w:spacing w:val="6"/>
          <w:sz w:val="20"/>
          <w:szCs w:val="20"/>
        </w:rPr>
        <w:t>属：</w:t>
      </w:r>
      <w:r>
        <w:rPr>
          <w:spacing w:val="6"/>
          <w:sz w:val="20"/>
          <w:szCs w:val="20"/>
          <w:u w:val="single" w:color="auto"/>
        </w:rPr>
        <w:t xml:space="preserve"> </w:t>
      </w:r>
      <w:r>
        <w:rPr>
          <w:rFonts w:hint="eastAsia"/>
          <w:spacing w:val="6"/>
          <w:sz w:val="20"/>
          <w:szCs w:val="20"/>
          <w:u w:val="single" w:color="auto"/>
          <w:lang w:val="en-US" w:eastAsia="zh-CN"/>
        </w:rPr>
        <w:t xml:space="preserve">           </w:t>
      </w:r>
      <w:r>
        <w:rPr>
          <w:rFonts w:hint="eastAsia"/>
          <w:spacing w:val="6"/>
          <w:sz w:val="20"/>
          <w:szCs w:val="20"/>
          <w:u w:val="none" w:color="auto"/>
          <w:lang w:val="en-US" w:eastAsia="zh-CN"/>
        </w:rPr>
        <w:t xml:space="preserve"> </w:t>
      </w:r>
      <w:r>
        <w:rPr>
          <w:spacing w:val="6"/>
          <w:sz w:val="20"/>
          <w:szCs w:val="20"/>
        </w:rPr>
        <w:t>。</w:t>
      </w:r>
      <w:r>
        <w:rPr>
          <w:sz w:val="20"/>
          <w:szCs w:val="20"/>
        </w:rPr>
        <w:t xml:space="preserve"> </w:t>
      </w:r>
      <w:r>
        <w:rPr>
          <w:spacing w:val="9"/>
          <w:sz w:val="20"/>
          <w:szCs w:val="20"/>
        </w:rPr>
        <w:t>关于</w:t>
      </w:r>
    </w:p>
    <w:p w14:paraId="33395755">
      <w:pPr>
        <w:pStyle w:val="7"/>
        <w:spacing w:before="202" w:line="322" w:lineRule="auto"/>
        <w:ind w:right="-60" w:rightChars="0"/>
        <w:rPr>
          <w:sz w:val="20"/>
          <w:szCs w:val="20"/>
        </w:rPr>
      </w:pPr>
      <w:r>
        <w:rPr>
          <w:spacing w:val="9"/>
          <w:sz w:val="20"/>
          <w:szCs w:val="20"/>
        </w:rPr>
        <w:t>承包人提供的上述文件的使用限制的要</w:t>
      </w:r>
      <w:r>
        <w:rPr>
          <w:spacing w:val="8"/>
          <w:sz w:val="20"/>
          <w:szCs w:val="20"/>
        </w:rPr>
        <w:t>求：</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59ED8A3C">
      <w:pPr>
        <w:pStyle w:val="7"/>
        <w:spacing w:before="203" w:line="227" w:lineRule="auto"/>
        <w:ind w:left="434"/>
        <w:rPr>
          <w:spacing w:val="8"/>
          <w:sz w:val="20"/>
          <w:szCs w:val="20"/>
        </w:rPr>
      </w:pPr>
      <w:r>
        <w:rPr>
          <w:spacing w:val="8"/>
          <w:sz w:val="20"/>
          <w:szCs w:val="20"/>
        </w:rPr>
        <w:t>1.11.4 承包人在施工过程中所采用的专利、专有技术、技术秘密的使用费的承担方</w:t>
      </w:r>
    </w:p>
    <w:p w14:paraId="0EC36811">
      <w:pPr>
        <w:pStyle w:val="7"/>
        <w:spacing w:before="203" w:line="227" w:lineRule="auto"/>
        <w:rPr>
          <w:rFonts w:hint="eastAsia" w:eastAsia="宋体"/>
          <w:sz w:val="7"/>
          <w:szCs w:val="7"/>
          <w:lang w:eastAsia="zh-CN"/>
        </w:rPr>
      </w:pPr>
      <w:r>
        <w:rPr>
          <w:spacing w:val="8"/>
          <w:sz w:val="20"/>
          <w:szCs w:val="20"/>
        </w:rPr>
        <w:t>式：</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475EC35E">
      <w:pPr>
        <w:pStyle w:val="7"/>
        <w:spacing w:before="248" w:line="228" w:lineRule="auto"/>
        <w:ind w:left="434"/>
        <w:rPr>
          <w:sz w:val="20"/>
          <w:szCs w:val="20"/>
        </w:rPr>
      </w:pPr>
      <w:r>
        <w:rPr>
          <w:spacing w:val="6"/>
          <w:sz w:val="20"/>
          <w:szCs w:val="20"/>
        </w:rPr>
        <w:t>1.13</w:t>
      </w:r>
      <w:r>
        <w:rPr>
          <w:spacing w:val="-27"/>
          <w:sz w:val="20"/>
          <w:szCs w:val="20"/>
        </w:rPr>
        <w:t xml:space="preserve"> </w:t>
      </w:r>
      <w:r>
        <w:rPr>
          <w:spacing w:val="6"/>
          <w:sz w:val="20"/>
          <w:szCs w:val="20"/>
        </w:rPr>
        <w:t>工程量清单错误的修正</w:t>
      </w:r>
    </w:p>
    <w:p w14:paraId="3186FE42">
      <w:pPr>
        <w:pStyle w:val="7"/>
        <w:spacing w:before="205" w:line="414" w:lineRule="auto"/>
        <w:ind w:left="437"/>
        <w:rPr>
          <w:sz w:val="20"/>
          <w:szCs w:val="20"/>
        </w:rPr>
      </w:pPr>
      <w:r>
        <w:rPr>
          <w:spacing w:val="8"/>
          <w:sz w:val="20"/>
          <w:szCs w:val="20"/>
        </w:rPr>
        <w:t>出现工程量清单错误时，是否调整合同价格：</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1286B85">
      <w:pPr>
        <w:pStyle w:val="7"/>
        <w:spacing w:line="226" w:lineRule="auto"/>
        <w:ind w:left="426"/>
        <w:rPr>
          <w:sz w:val="20"/>
          <w:szCs w:val="20"/>
        </w:rPr>
      </w:pPr>
      <w:r>
        <w:rPr>
          <w:spacing w:val="8"/>
          <w:sz w:val="20"/>
          <w:szCs w:val="20"/>
        </w:rPr>
        <w:t>允许调整合同价格的工程量偏差范围：</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4D736E5">
      <w:pPr>
        <w:pStyle w:val="7"/>
        <w:spacing w:before="207" w:line="228" w:lineRule="auto"/>
        <w:ind w:left="421"/>
        <w:rPr>
          <w:sz w:val="20"/>
          <w:szCs w:val="20"/>
        </w:rPr>
      </w:pPr>
      <w:r>
        <w:rPr>
          <w:spacing w:val="4"/>
          <w:sz w:val="20"/>
          <w:szCs w:val="20"/>
        </w:rPr>
        <w:t>2.</w:t>
      </w:r>
      <w:r>
        <w:rPr>
          <w:spacing w:val="16"/>
          <w:sz w:val="20"/>
          <w:szCs w:val="20"/>
        </w:rPr>
        <w:t xml:space="preserve"> </w:t>
      </w:r>
      <w:r>
        <w:rPr>
          <w:spacing w:val="4"/>
          <w:sz w:val="20"/>
          <w:szCs w:val="20"/>
        </w:rPr>
        <w:t>发包人</w:t>
      </w:r>
    </w:p>
    <w:p w14:paraId="295ADF14">
      <w:pPr>
        <w:pStyle w:val="7"/>
        <w:spacing w:before="201" w:line="228" w:lineRule="auto"/>
        <w:ind w:left="421"/>
        <w:rPr>
          <w:sz w:val="20"/>
          <w:szCs w:val="20"/>
        </w:rPr>
      </w:pPr>
      <w:r>
        <w:rPr>
          <w:spacing w:val="7"/>
          <w:sz w:val="20"/>
          <w:szCs w:val="20"/>
        </w:rPr>
        <w:t>2.2 发包人代表</w:t>
      </w:r>
    </w:p>
    <w:p w14:paraId="203966CD">
      <w:pPr>
        <w:pStyle w:val="7"/>
        <w:spacing w:before="204" w:line="449" w:lineRule="exact"/>
        <w:ind w:left="422"/>
        <w:rPr>
          <w:sz w:val="20"/>
          <w:szCs w:val="20"/>
        </w:rPr>
      </w:pPr>
      <w:r>
        <w:rPr>
          <w:spacing w:val="6"/>
          <w:position w:val="18"/>
          <w:sz w:val="20"/>
          <w:szCs w:val="20"/>
        </w:rPr>
        <w:t>发包人代表：</w:t>
      </w:r>
    </w:p>
    <w:p w14:paraId="094C7433">
      <w:pPr>
        <w:pStyle w:val="7"/>
        <w:spacing w:before="1" w:line="227" w:lineRule="auto"/>
        <w:ind w:left="419"/>
        <w:rPr>
          <w:sz w:val="20"/>
          <w:szCs w:val="20"/>
        </w:rPr>
      </w:pPr>
      <w:r>
        <w:rPr>
          <w:spacing w:val="-1"/>
          <w:sz w:val="20"/>
          <w:szCs w:val="20"/>
        </w:rPr>
        <w:t>姓</w:t>
      </w:r>
      <w:r>
        <w:rPr>
          <w:spacing w:val="18"/>
          <w:sz w:val="20"/>
          <w:szCs w:val="20"/>
        </w:rPr>
        <w:t xml:space="preserve"> </w:t>
      </w:r>
      <w:r>
        <w:rPr>
          <w:spacing w:val="-1"/>
          <w:sz w:val="20"/>
          <w:szCs w:val="20"/>
        </w:rPr>
        <w:t>名</w:t>
      </w:r>
      <w:r>
        <w:rPr>
          <w:spacing w:val="5"/>
          <w:sz w:val="20"/>
          <w:szCs w:val="20"/>
        </w:rPr>
        <w:t>：</w:t>
      </w:r>
      <w:r>
        <w:rPr>
          <w:rFonts w:hint="eastAsia"/>
          <w:spacing w:val="4"/>
          <w:sz w:val="20"/>
          <w:szCs w:val="20"/>
          <w:u w:val="single" w:color="auto"/>
          <w:lang w:val="en-US" w:eastAsia="zh-CN"/>
        </w:rPr>
        <w:t xml:space="preserve">            </w:t>
      </w:r>
      <w:r>
        <w:rPr>
          <w:spacing w:val="5"/>
          <w:sz w:val="20"/>
          <w:szCs w:val="20"/>
        </w:rPr>
        <w:t>；</w:t>
      </w:r>
    </w:p>
    <w:p w14:paraId="1348B62F">
      <w:pPr>
        <w:pStyle w:val="7"/>
        <w:spacing w:before="205" w:line="414" w:lineRule="auto"/>
        <w:ind w:left="424"/>
        <w:rPr>
          <w:sz w:val="20"/>
          <w:szCs w:val="20"/>
        </w:rPr>
      </w:pPr>
      <w:r>
        <w:rPr>
          <w:spacing w:val="5"/>
          <w:sz w:val="20"/>
          <w:szCs w:val="20"/>
        </w:rPr>
        <w:t>身份证号</w:t>
      </w:r>
      <w:r>
        <w:rPr>
          <w:spacing w:val="8"/>
          <w:sz w:val="20"/>
          <w:szCs w:val="20"/>
        </w:rPr>
        <w:t>：</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8"/>
          <w:sz w:val="20"/>
          <w:szCs w:val="20"/>
        </w:rPr>
        <w:t>；</w:t>
      </w:r>
    </w:p>
    <w:p w14:paraId="2C595A10">
      <w:pPr>
        <w:pStyle w:val="7"/>
        <w:spacing w:line="227" w:lineRule="auto"/>
        <w:ind w:left="420"/>
        <w:rPr>
          <w:sz w:val="20"/>
          <w:szCs w:val="20"/>
        </w:rPr>
      </w:pPr>
      <w:r>
        <w:rPr>
          <w:spacing w:val="-1"/>
          <w:sz w:val="20"/>
          <w:szCs w:val="20"/>
        </w:rPr>
        <w:t>职</w:t>
      </w:r>
      <w:r>
        <w:rPr>
          <w:spacing w:val="18"/>
          <w:sz w:val="20"/>
          <w:szCs w:val="20"/>
        </w:rPr>
        <w:t xml:space="preserve"> </w:t>
      </w:r>
      <w:r>
        <w:rPr>
          <w:spacing w:val="-1"/>
          <w:sz w:val="20"/>
          <w:szCs w:val="20"/>
        </w:rPr>
        <w:t>务</w:t>
      </w:r>
      <w:r>
        <w:rPr>
          <w:spacing w:val="5"/>
          <w:sz w:val="20"/>
          <w:szCs w:val="20"/>
        </w:rPr>
        <w:t>：</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5"/>
          <w:sz w:val="20"/>
          <w:szCs w:val="20"/>
        </w:rPr>
        <w:t>；</w:t>
      </w:r>
    </w:p>
    <w:p w14:paraId="7147A9B3">
      <w:pPr>
        <w:pStyle w:val="7"/>
        <w:spacing w:before="205" w:line="414" w:lineRule="auto"/>
        <w:ind w:left="420"/>
        <w:rPr>
          <w:sz w:val="20"/>
          <w:szCs w:val="20"/>
        </w:rPr>
      </w:pPr>
      <w:r>
        <w:rPr>
          <w:spacing w:val="7"/>
          <w:sz w:val="20"/>
          <w:szCs w:val="20"/>
        </w:rPr>
        <w:t>联系电话</w:t>
      </w:r>
      <w:r>
        <w:rPr>
          <w:spacing w:val="6"/>
          <w:sz w:val="20"/>
          <w:szCs w:val="20"/>
        </w:rPr>
        <w:t>：</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p>
    <w:p w14:paraId="4D727544">
      <w:pPr>
        <w:pStyle w:val="7"/>
        <w:spacing w:before="1" w:line="227" w:lineRule="auto"/>
        <w:ind w:left="443"/>
        <w:rPr>
          <w:sz w:val="20"/>
          <w:szCs w:val="20"/>
        </w:rPr>
      </w:pPr>
      <w:r>
        <w:rPr>
          <w:spacing w:val="1"/>
          <w:sz w:val="20"/>
          <w:szCs w:val="20"/>
        </w:rPr>
        <w:t>电子信箱</w:t>
      </w:r>
      <w:r>
        <w:rPr>
          <w:spacing w:val="6"/>
          <w:sz w:val="20"/>
          <w:szCs w:val="20"/>
        </w:rPr>
        <w:t>：</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p>
    <w:p w14:paraId="63949090">
      <w:pPr>
        <w:pStyle w:val="7"/>
        <w:spacing w:before="204" w:line="228" w:lineRule="auto"/>
        <w:ind w:left="419"/>
        <w:rPr>
          <w:sz w:val="20"/>
          <w:szCs w:val="20"/>
        </w:rPr>
      </w:pPr>
      <w:r>
        <w:rPr>
          <w:spacing w:val="6"/>
          <w:sz w:val="20"/>
          <w:szCs w:val="20"/>
        </w:rPr>
        <w:t>通信地址：</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p>
    <w:p w14:paraId="0E284779">
      <w:pPr>
        <w:pStyle w:val="7"/>
        <w:spacing w:before="202" w:line="228" w:lineRule="auto"/>
        <w:ind w:left="422"/>
        <w:rPr>
          <w:sz w:val="20"/>
          <w:szCs w:val="20"/>
        </w:rPr>
      </w:pPr>
      <w:r>
        <w:rPr>
          <w:spacing w:val="8"/>
          <w:sz w:val="20"/>
          <w:szCs w:val="20"/>
        </w:rPr>
        <w:t>发包人对发包人代表的授权范围如下：</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7956937">
      <w:pPr>
        <w:pStyle w:val="7"/>
        <w:spacing w:before="204" w:line="227" w:lineRule="auto"/>
        <w:ind w:left="421"/>
        <w:rPr>
          <w:sz w:val="20"/>
          <w:szCs w:val="20"/>
        </w:rPr>
      </w:pPr>
      <w:r>
        <w:rPr>
          <w:spacing w:val="9"/>
          <w:sz w:val="20"/>
          <w:szCs w:val="20"/>
        </w:rPr>
        <w:t>2.4 施工现场、施工条件和基础资料的提供</w:t>
      </w:r>
    </w:p>
    <w:p w14:paraId="6E820D04">
      <w:pPr>
        <w:pStyle w:val="7"/>
        <w:spacing w:before="203" w:line="227" w:lineRule="auto"/>
        <w:ind w:left="421"/>
        <w:rPr>
          <w:sz w:val="20"/>
          <w:szCs w:val="20"/>
        </w:rPr>
      </w:pPr>
      <w:r>
        <w:rPr>
          <w:spacing w:val="6"/>
          <w:sz w:val="20"/>
          <w:szCs w:val="20"/>
        </w:rPr>
        <w:t>2.4.1 提供施工现场</w:t>
      </w:r>
    </w:p>
    <w:p w14:paraId="7A286907">
      <w:pPr>
        <w:pStyle w:val="7"/>
        <w:spacing w:before="206" w:line="228" w:lineRule="auto"/>
        <w:ind w:left="422"/>
        <w:rPr>
          <w:sz w:val="20"/>
          <w:szCs w:val="20"/>
        </w:rPr>
      </w:pPr>
      <w:r>
        <w:rPr>
          <w:spacing w:val="8"/>
          <w:sz w:val="20"/>
          <w:szCs w:val="20"/>
        </w:rPr>
        <w:t>关于发包人移交施工现场的期限要求：</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1B12C17">
      <w:pPr>
        <w:pStyle w:val="7"/>
        <w:spacing w:before="201" w:line="227" w:lineRule="auto"/>
        <w:ind w:left="421"/>
        <w:rPr>
          <w:sz w:val="20"/>
          <w:szCs w:val="20"/>
        </w:rPr>
      </w:pPr>
      <w:r>
        <w:rPr>
          <w:spacing w:val="6"/>
          <w:sz w:val="20"/>
          <w:szCs w:val="20"/>
        </w:rPr>
        <w:t>2.4.2 提供施工条件</w:t>
      </w:r>
    </w:p>
    <w:p w14:paraId="2F08212A">
      <w:pPr>
        <w:pStyle w:val="7"/>
        <w:spacing w:before="206" w:line="227" w:lineRule="auto"/>
        <w:ind w:left="422"/>
        <w:rPr>
          <w:sz w:val="20"/>
          <w:szCs w:val="20"/>
        </w:rPr>
      </w:pPr>
      <w:r>
        <w:rPr>
          <w:spacing w:val="9"/>
          <w:sz w:val="20"/>
          <w:szCs w:val="20"/>
        </w:rPr>
        <w:t>关于发包人应负责提供施工所需要的条件，包</w:t>
      </w:r>
      <w:r>
        <w:rPr>
          <w:spacing w:val="8"/>
          <w:sz w:val="20"/>
          <w:szCs w:val="20"/>
        </w:rPr>
        <w:t>括：</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0FA3F7B">
      <w:pPr>
        <w:pStyle w:val="7"/>
        <w:spacing w:before="202" w:line="228" w:lineRule="auto"/>
        <w:ind w:left="421"/>
        <w:rPr>
          <w:sz w:val="20"/>
          <w:szCs w:val="20"/>
        </w:rPr>
      </w:pPr>
      <w:r>
        <w:rPr>
          <w:spacing w:val="8"/>
          <w:sz w:val="20"/>
          <w:szCs w:val="20"/>
        </w:rPr>
        <w:t>2.5 资金来源证明及支付担保</w:t>
      </w:r>
    </w:p>
    <w:p w14:paraId="1E9E69D0">
      <w:pPr>
        <w:pStyle w:val="7"/>
        <w:spacing w:before="205" w:line="227" w:lineRule="auto"/>
        <w:ind w:left="422"/>
        <w:rPr>
          <w:sz w:val="20"/>
          <w:szCs w:val="20"/>
        </w:rPr>
      </w:pPr>
      <w:r>
        <w:rPr>
          <w:spacing w:val="8"/>
          <w:sz w:val="20"/>
          <w:szCs w:val="20"/>
        </w:rPr>
        <w:t>发包人提供资金来源证明的期限要求：</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5E4B4435">
      <w:pPr>
        <w:pStyle w:val="7"/>
        <w:spacing w:before="203" w:line="227" w:lineRule="auto"/>
        <w:ind w:left="422"/>
        <w:rPr>
          <w:sz w:val="20"/>
          <w:szCs w:val="20"/>
        </w:rPr>
      </w:pPr>
      <w:r>
        <w:rPr>
          <w:spacing w:val="8"/>
          <w:sz w:val="20"/>
          <w:szCs w:val="20"/>
        </w:rPr>
        <w:t>发包人是否提供支付担保：</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6AA4F04">
      <w:pPr>
        <w:pStyle w:val="7"/>
        <w:spacing w:before="205" w:line="227" w:lineRule="auto"/>
        <w:ind w:left="422"/>
        <w:rPr>
          <w:sz w:val="20"/>
          <w:szCs w:val="20"/>
        </w:rPr>
      </w:pPr>
      <w:r>
        <w:rPr>
          <w:spacing w:val="8"/>
          <w:sz w:val="20"/>
          <w:szCs w:val="20"/>
        </w:rPr>
        <w:t>发包人提供支付担保的形式：</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4C0780A6">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3. 承包人</w:t>
      </w:r>
    </w:p>
    <w:p w14:paraId="69742475">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3.1 承包人的一般义务</w:t>
      </w:r>
    </w:p>
    <w:p w14:paraId="682B3B2D">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(5)承包人提交的竣工资料的内容：</w:t>
      </w:r>
      <w:r>
        <w:rPr>
          <w:rFonts w:ascii="宋体" w:hAnsi="宋体" w:eastAsia="宋体" w:cs="Times New Roman"/>
          <w:spacing w:val="8"/>
          <w:sz w:val="20"/>
          <w:szCs w:val="20"/>
          <w:u w:val="single"/>
        </w:rPr>
        <w:t xml:space="preserve"> </w:t>
      </w:r>
      <w:r>
        <w:rPr>
          <w:rFonts w:hint="eastAsia" w:ascii="宋体" w:hAnsi="宋体" w:eastAsia="宋体" w:cs="Times New Roman"/>
          <w:spacing w:val="8"/>
          <w:sz w:val="20"/>
          <w:szCs w:val="20"/>
          <w:u w:val="single"/>
          <w:lang w:val="en-US" w:eastAsia="zh-CN"/>
        </w:rPr>
        <w:t xml:space="preserve">        </w:t>
      </w:r>
      <w:r>
        <w:rPr>
          <w:rFonts w:ascii="宋体" w:hAnsi="宋体" w:eastAsia="宋体" w:cs="Times New Roman"/>
          <w:spacing w:val="8"/>
          <w:sz w:val="20"/>
          <w:szCs w:val="20"/>
        </w:rPr>
        <w:t>。</w:t>
      </w:r>
    </w:p>
    <w:p w14:paraId="7E9FA3D6">
      <w:pPr>
        <w:pStyle w:val="7"/>
        <w:spacing w:before="205" w:line="227" w:lineRule="auto"/>
        <w:ind w:left="422"/>
        <w:rPr>
          <w:sz w:val="20"/>
          <w:szCs w:val="20"/>
        </w:rPr>
      </w:pPr>
      <w:r>
        <w:rPr>
          <w:rFonts w:ascii="宋体" w:hAnsi="宋体" w:eastAsia="宋体" w:cs="Times New Roman"/>
          <w:spacing w:val="8"/>
          <w:sz w:val="20"/>
          <w:szCs w:val="20"/>
        </w:rPr>
        <w:t>承包人需要提交的竣工资料套</w:t>
      </w:r>
      <w:r>
        <w:rPr>
          <w:spacing w:val="8"/>
          <w:sz w:val="20"/>
          <w:szCs w:val="20"/>
        </w:rPr>
        <w:t>数：</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780C774D">
      <w:pPr>
        <w:pStyle w:val="7"/>
        <w:spacing w:before="205" w:line="227" w:lineRule="auto"/>
        <w:ind w:left="422"/>
        <w:rPr>
          <w:rFonts w:ascii="宋体" w:hAnsi="宋体" w:eastAsia="宋体" w:cs="Times New Roman"/>
          <w:spacing w:val="8"/>
          <w:sz w:val="20"/>
          <w:szCs w:val="20"/>
        </w:rPr>
      </w:pPr>
      <w:r>
        <w:rPr>
          <w:spacing w:val="8"/>
          <w:sz w:val="20"/>
          <w:szCs w:val="20"/>
        </w:rPr>
        <w:t>承</w:t>
      </w:r>
      <w:r>
        <w:rPr>
          <w:rFonts w:ascii="宋体" w:hAnsi="宋体" w:eastAsia="宋体" w:cs="Times New Roman"/>
          <w:spacing w:val="8"/>
          <w:sz w:val="20"/>
          <w:szCs w:val="20"/>
        </w:rPr>
        <w:t>包人提交的竣工资料的费用承担：</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73A00BBD">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承包人提交的竣工资料移交时间：</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22A94994">
      <w:pPr>
        <w:pStyle w:val="7"/>
        <w:spacing w:before="205" w:line="227" w:lineRule="auto"/>
        <w:ind w:left="422"/>
        <w:rPr>
          <w:spacing w:val="8"/>
          <w:sz w:val="20"/>
          <w:szCs w:val="20"/>
        </w:rPr>
      </w:pPr>
      <w:r>
        <w:rPr>
          <w:rFonts w:ascii="宋体" w:hAnsi="宋体" w:eastAsia="宋体" w:cs="Times New Roman"/>
          <w:spacing w:val="8"/>
          <w:sz w:val="20"/>
          <w:szCs w:val="20"/>
        </w:rPr>
        <w:t>承包人提交的竣工资料形式要求：</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5C3C9CCF">
      <w:pPr>
        <w:pStyle w:val="7"/>
        <w:spacing w:before="205" w:line="227" w:lineRule="auto"/>
        <w:ind w:left="422"/>
        <w:rPr>
          <w:sz w:val="20"/>
          <w:szCs w:val="20"/>
        </w:rPr>
      </w:pPr>
      <w:r>
        <w:rPr>
          <w:rFonts w:ascii="宋体" w:hAnsi="宋体" w:eastAsia="宋体" w:cs="Times New Roman"/>
          <w:spacing w:val="8"/>
          <w:sz w:val="20"/>
          <w:szCs w:val="20"/>
        </w:rPr>
        <w:t>(6)承包人应履行的其他义务：</w:t>
      </w:r>
      <w:r>
        <w:rPr>
          <w:rFonts w:hint="eastAsia"/>
          <w:spacing w:val="8"/>
          <w:sz w:val="20"/>
          <w:szCs w:val="20"/>
          <w:u w:val="single"/>
          <w:lang w:val="en-US" w:eastAsia="zh-CN"/>
        </w:rPr>
        <w:t xml:space="preserve">              </w:t>
      </w:r>
      <w:r>
        <w:rPr>
          <w:spacing w:val="8"/>
          <w:sz w:val="20"/>
          <w:szCs w:val="20"/>
          <w:u w:val="single" w:color="auto"/>
        </w:rPr>
        <w:t xml:space="preserve"> </w:t>
      </w:r>
      <w:r>
        <w:rPr>
          <w:rFonts w:ascii="宋体" w:hAnsi="宋体" w:eastAsia="宋体" w:cs="Times New Roman"/>
          <w:spacing w:val="8"/>
          <w:sz w:val="20"/>
          <w:szCs w:val="20"/>
        </w:rPr>
        <w:t>。</w:t>
      </w:r>
    </w:p>
    <w:p w14:paraId="093EB004">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3.2 项目经理</w:t>
      </w:r>
    </w:p>
    <w:p w14:paraId="60DA4323">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3.2.1 项目经理：</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69368459">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姓 名：</w:t>
      </w:r>
      <w:r>
        <w:rPr>
          <w:rFonts w:hint="eastAsia"/>
          <w:spacing w:val="8"/>
          <w:sz w:val="20"/>
          <w:szCs w:val="20"/>
          <w:u w:val="single"/>
          <w:lang w:val="en-US" w:eastAsia="zh-CN"/>
        </w:rPr>
        <w:t xml:space="preserve">              </w:t>
      </w:r>
      <w:r>
        <w:rPr>
          <w:spacing w:val="8"/>
          <w:sz w:val="20"/>
          <w:szCs w:val="20"/>
          <w:u w:val="single" w:color="auto"/>
        </w:rPr>
        <w:t xml:space="preserve"> </w:t>
      </w:r>
      <w:r>
        <w:rPr>
          <w:rFonts w:ascii="宋体" w:hAnsi="宋体" w:eastAsia="宋体" w:cs="Times New Roman"/>
          <w:spacing w:val="8"/>
          <w:sz w:val="20"/>
          <w:szCs w:val="20"/>
        </w:rPr>
        <w:t>；</w:t>
      </w:r>
    </w:p>
    <w:p w14:paraId="715DBE32">
      <w:pPr>
        <w:pStyle w:val="7"/>
        <w:spacing w:before="205" w:line="227" w:lineRule="auto"/>
        <w:ind w:left="422"/>
        <w:rPr>
          <w:rFonts w:hint="eastAsia" w:ascii="宋体" w:hAnsi="宋体" w:eastAsia="宋体" w:cs="Times New Roman"/>
          <w:spacing w:val="8"/>
          <w:sz w:val="20"/>
          <w:szCs w:val="20"/>
          <w:u w:val="none" w:color="auto"/>
          <w:lang w:eastAsia="zh-CN"/>
        </w:rPr>
      </w:pPr>
      <w:r>
        <w:rPr>
          <w:rFonts w:ascii="宋体" w:hAnsi="宋体" w:eastAsia="宋体" w:cs="Times New Roman"/>
          <w:spacing w:val="8"/>
          <w:sz w:val="20"/>
          <w:szCs w:val="20"/>
        </w:rPr>
        <w:t>身份证号：</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609D412F">
      <w:pPr>
        <w:pStyle w:val="7"/>
        <w:spacing w:before="205" w:line="227" w:lineRule="auto"/>
        <w:ind w:left="422"/>
        <w:rPr>
          <w:rFonts w:hint="eastAsia" w:ascii="宋体" w:hAnsi="宋体" w:eastAsia="宋体" w:cs="Times New Roman"/>
          <w:spacing w:val="8"/>
          <w:sz w:val="20"/>
          <w:szCs w:val="20"/>
          <w:lang w:eastAsia="zh-CN"/>
        </w:rPr>
      </w:pPr>
      <w:r>
        <w:rPr>
          <w:rFonts w:ascii="宋体" w:hAnsi="宋体" w:eastAsia="宋体" w:cs="Times New Roman"/>
          <w:spacing w:val="8"/>
          <w:sz w:val="20"/>
          <w:szCs w:val="20"/>
        </w:rPr>
        <w:t>建造师执业资格等级：</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05DD1D17">
      <w:pPr>
        <w:pStyle w:val="7"/>
        <w:spacing w:before="205" w:line="227" w:lineRule="auto"/>
        <w:ind w:left="422"/>
        <w:rPr>
          <w:rFonts w:hint="eastAsia" w:ascii="宋体" w:hAnsi="宋体" w:eastAsia="宋体" w:cs="Times New Roman"/>
          <w:spacing w:val="8"/>
          <w:sz w:val="20"/>
          <w:szCs w:val="20"/>
          <w:lang w:eastAsia="zh-CN"/>
        </w:rPr>
      </w:pPr>
      <w:r>
        <w:rPr>
          <w:rFonts w:ascii="宋体" w:hAnsi="宋体" w:eastAsia="宋体" w:cs="Times New Roman"/>
          <w:spacing w:val="8"/>
          <w:sz w:val="20"/>
          <w:szCs w:val="20"/>
        </w:rPr>
        <w:t>建造师注册证书号：</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3139397D">
      <w:pPr>
        <w:pStyle w:val="7"/>
        <w:spacing w:before="205" w:line="227" w:lineRule="auto"/>
        <w:ind w:left="422"/>
        <w:rPr>
          <w:rFonts w:hint="eastAsia"/>
          <w:spacing w:val="8"/>
          <w:sz w:val="20"/>
          <w:szCs w:val="20"/>
          <w:u w:val="none" w:color="auto"/>
          <w:lang w:eastAsia="zh-CN"/>
        </w:rPr>
      </w:pPr>
      <w:r>
        <w:rPr>
          <w:rFonts w:ascii="宋体" w:hAnsi="宋体" w:eastAsia="宋体" w:cs="Times New Roman"/>
          <w:spacing w:val="8"/>
          <w:sz w:val="20"/>
          <w:szCs w:val="20"/>
        </w:rPr>
        <w:t>建造师执业印章号：</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29A503E1">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安全生产考核合格证书号</w:t>
      </w:r>
      <w:r>
        <w:rPr>
          <w:rFonts w:hint="eastAsia" w:ascii="宋体" w:hAnsi="宋体" w:eastAsia="宋体" w:cs="Times New Roman"/>
          <w:spacing w:val="8"/>
          <w:sz w:val="20"/>
          <w:szCs w:val="20"/>
          <w:lang w:eastAsia="zh-CN"/>
        </w:rPr>
        <w:t>：</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6080B915">
      <w:pPr>
        <w:pStyle w:val="7"/>
        <w:spacing w:before="205" w:line="227" w:lineRule="auto"/>
        <w:ind w:left="422"/>
        <w:rPr>
          <w:rFonts w:hint="eastAsia"/>
          <w:spacing w:val="8"/>
          <w:sz w:val="20"/>
          <w:szCs w:val="20"/>
          <w:u w:val="none" w:color="auto"/>
          <w:lang w:eastAsia="zh-CN"/>
        </w:rPr>
      </w:pPr>
      <w:r>
        <w:rPr>
          <w:rFonts w:ascii="宋体" w:hAnsi="宋体" w:eastAsia="宋体" w:cs="Times New Roman"/>
          <w:spacing w:val="8"/>
          <w:sz w:val="20"/>
          <w:szCs w:val="20"/>
        </w:rPr>
        <w:t>联系电话：</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16D3B32F">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电子信箱：</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494AABFF">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通信地址：</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46E4908E">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承包人对项目经理的授权范围如下：</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0167B120">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关于项目经理每月在施工现场的时间要求：</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5ACAE2C7">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承包人未提交劳动合同，以及没有为项目经理缴纳社会保险证明的违约责任：</w:t>
      </w:r>
      <w:r>
        <w:rPr>
          <w:rFonts w:hint="eastAsia"/>
          <w:spacing w:val="8"/>
          <w:sz w:val="20"/>
          <w:szCs w:val="20"/>
          <w:u w:val="single"/>
          <w:lang w:val="en-US" w:eastAsia="zh-CN"/>
        </w:rPr>
        <w:t xml:space="preserve">     </w:t>
      </w:r>
      <w:r>
        <w:rPr>
          <w:rFonts w:hint="eastAsia"/>
          <w:spacing w:val="8"/>
          <w:sz w:val="20"/>
          <w:szCs w:val="20"/>
          <w:u w:val="none"/>
          <w:lang w:val="en-US" w:eastAsia="zh-CN"/>
        </w:rPr>
        <w:t>。</w:t>
      </w:r>
      <w:r>
        <w:rPr>
          <w:rFonts w:hint="eastAsia"/>
          <w:spacing w:val="8"/>
          <w:sz w:val="20"/>
          <w:szCs w:val="20"/>
          <w:u w:val="single"/>
          <w:lang w:val="en-US" w:eastAsia="zh-CN"/>
        </w:rPr>
        <w:t xml:space="preserve">         </w:t>
      </w:r>
      <w:r>
        <w:rPr>
          <w:spacing w:val="8"/>
          <w:sz w:val="20"/>
          <w:szCs w:val="20"/>
          <w:u w:val="single" w:color="auto"/>
        </w:rPr>
        <w:t xml:space="preserve"> </w:t>
      </w:r>
    </w:p>
    <w:p w14:paraId="3B9CC1BD">
      <w:pPr>
        <w:pStyle w:val="7"/>
        <w:spacing w:before="205" w:line="227" w:lineRule="auto"/>
        <w:ind w:left="422"/>
        <w:rPr>
          <w:spacing w:val="8"/>
          <w:sz w:val="20"/>
          <w:szCs w:val="20"/>
        </w:rPr>
      </w:pPr>
      <w:r>
        <w:rPr>
          <w:rFonts w:ascii="宋体" w:hAnsi="宋体" w:eastAsia="宋体" w:cs="Times New Roman"/>
          <w:spacing w:val="8"/>
          <w:sz w:val="20"/>
          <w:szCs w:val="20"/>
        </w:rPr>
        <w:t>项目经理未经批准，擅自离开施工现场的违约责任：</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4CEE020C">
      <w:pPr>
        <w:pStyle w:val="7"/>
        <w:spacing w:before="205" w:line="227" w:lineRule="auto"/>
        <w:ind w:left="422"/>
        <w:rPr>
          <w:spacing w:val="8"/>
          <w:sz w:val="20"/>
          <w:szCs w:val="20"/>
        </w:rPr>
      </w:pPr>
      <w:r>
        <w:rPr>
          <w:rFonts w:ascii="宋体" w:hAnsi="宋体" w:eastAsia="宋体" w:cs="Times New Roman"/>
          <w:spacing w:val="8"/>
          <w:sz w:val="20"/>
          <w:szCs w:val="20"/>
        </w:rPr>
        <w:t>3.2.3 承包人擅自更换项目经理的违约责任：</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34813672">
      <w:pPr>
        <w:pStyle w:val="7"/>
        <w:spacing w:before="205" w:line="227" w:lineRule="auto"/>
        <w:ind w:left="422"/>
        <w:rPr>
          <w:spacing w:val="8"/>
          <w:sz w:val="20"/>
          <w:szCs w:val="20"/>
        </w:rPr>
      </w:pPr>
      <w:r>
        <w:rPr>
          <w:rFonts w:ascii="宋体" w:hAnsi="宋体" w:eastAsia="宋体" w:cs="Times New Roman"/>
          <w:spacing w:val="8"/>
          <w:sz w:val="20"/>
          <w:szCs w:val="20"/>
        </w:rPr>
        <w:t>3.2.4 承包人无正当理由拒绝更换项目经理的违约责任：</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4E4A5D06">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3.3 承包人人员</w:t>
      </w:r>
    </w:p>
    <w:p w14:paraId="645284DF">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 xml:space="preserve">3.3.1 承包人提交项目管理机构及施工现场管理人员安排报告的期限： </w:t>
      </w:r>
      <w:r>
        <w:rPr>
          <w:rFonts w:hint="eastAsia"/>
          <w:spacing w:val="8"/>
          <w:sz w:val="20"/>
          <w:szCs w:val="20"/>
          <w:u w:val="single"/>
          <w:lang w:val="en-US" w:eastAsia="zh-CN"/>
        </w:rPr>
        <w:t xml:space="preserve">       </w:t>
      </w:r>
      <w:r>
        <w:rPr>
          <w:rFonts w:hint="eastAsia"/>
          <w:spacing w:val="8"/>
          <w:sz w:val="20"/>
          <w:szCs w:val="20"/>
          <w:u w:val="none"/>
          <w:lang w:val="en-US" w:eastAsia="zh-CN"/>
        </w:rPr>
        <w:t>。</w:t>
      </w:r>
    </w:p>
    <w:p w14:paraId="6049E6DF">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 xml:space="preserve">3.3.3 承包人无正当理由拒绝撤换主要施工管理人员的违约责任： </w:t>
      </w:r>
      <w:r>
        <w:rPr>
          <w:rFonts w:hint="eastAsia"/>
          <w:spacing w:val="8"/>
          <w:sz w:val="20"/>
          <w:szCs w:val="20"/>
          <w:u w:val="single"/>
          <w:lang w:val="en-US" w:eastAsia="zh-CN"/>
        </w:rPr>
        <w:t xml:space="preserve">       </w:t>
      </w:r>
      <w:r>
        <w:rPr>
          <w:rFonts w:hint="eastAsia"/>
          <w:spacing w:val="8"/>
          <w:sz w:val="20"/>
          <w:szCs w:val="20"/>
          <w:u w:val="none"/>
          <w:lang w:val="en-US" w:eastAsia="zh-CN"/>
        </w:rPr>
        <w:t>。</w:t>
      </w:r>
    </w:p>
    <w:p w14:paraId="1BCCDD96">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 xml:space="preserve">3.3.4 承包人主要施工管理人员离开施工现场的批准要求： </w:t>
      </w:r>
      <w:r>
        <w:rPr>
          <w:rFonts w:hint="eastAsia"/>
          <w:spacing w:val="8"/>
          <w:sz w:val="20"/>
          <w:szCs w:val="20"/>
          <w:u w:val="single"/>
          <w:lang w:val="en-US" w:eastAsia="zh-CN"/>
        </w:rPr>
        <w:t xml:space="preserve">       </w:t>
      </w:r>
      <w:r>
        <w:rPr>
          <w:rFonts w:hint="eastAsia"/>
          <w:spacing w:val="8"/>
          <w:sz w:val="20"/>
          <w:szCs w:val="20"/>
          <w:u w:val="none"/>
          <w:lang w:val="en-US" w:eastAsia="zh-CN"/>
        </w:rPr>
        <w:t>。</w:t>
      </w:r>
    </w:p>
    <w:p w14:paraId="4AB6C0C9">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 xml:space="preserve">3.3.5 承包人擅自更换主要施工管理人员的违约责任： </w:t>
      </w:r>
      <w:r>
        <w:rPr>
          <w:rFonts w:hint="eastAsia"/>
          <w:spacing w:val="8"/>
          <w:sz w:val="20"/>
          <w:szCs w:val="20"/>
          <w:u w:val="single"/>
          <w:lang w:val="en-US" w:eastAsia="zh-CN"/>
        </w:rPr>
        <w:t xml:space="preserve">       </w:t>
      </w:r>
      <w:r>
        <w:rPr>
          <w:rFonts w:hint="eastAsia"/>
          <w:spacing w:val="8"/>
          <w:sz w:val="20"/>
          <w:szCs w:val="20"/>
          <w:u w:val="none"/>
          <w:lang w:val="en-US" w:eastAsia="zh-CN"/>
        </w:rPr>
        <w:t>。</w:t>
      </w:r>
    </w:p>
    <w:p w14:paraId="3038C2DF">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 xml:space="preserve">承包人主要施工管理人员擅自离开施工现场的违约责任： </w:t>
      </w:r>
      <w:r>
        <w:rPr>
          <w:rFonts w:hint="eastAsia"/>
          <w:spacing w:val="8"/>
          <w:sz w:val="20"/>
          <w:szCs w:val="20"/>
          <w:u w:val="single"/>
          <w:lang w:val="en-US" w:eastAsia="zh-CN"/>
        </w:rPr>
        <w:t xml:space="preserve">       </w:t>
      </w:r>
      <w:r>
        <w:rPr>
          <w:rFonts w:hint="eastAsia"/>
          <w:spacing w:val="8"/>
          <w:sz w:val="20"/>
          <w:szCs w:val="20"/>
          <w:u w:val="none"/>
          <w:lang w:val="en-US" w:eastAsia="zh-CN"/>
        </w:rPr>
        <w:t>。</w:t>
      </w:r>
    </w:p>
    <w:p w14:paraId="0B79B196">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3.5 分包</w:t>
      </w:r>
    </w:p>
    <w:p w14:paraId="0B04DC7D">
      <w:pPr>
        <w:pStyle w:val="7"/>
        <w:spacing w:before="202" w:line="451" w:lineRule="exact"/>
        <w:ind w:left="62"/>
        <w:rPr>
          <w:sz w:val="20"/>
          <w:szCs w:val="20"/>
        </w:rPr>
      </w:pPr>
      <w:r>
        <w:rPr>
          <w:spacing w:val="6"/>
          <w:position w:val="18"/>
          <w:sz w:val="20"/>
          <w:szCs w:val="20"/>
        </w:rPr>
        <w:t>3.5.1 分包的一般约定</w:t>
      </w:r>
    </w:p>
    <w:p w14:paraId="7083A115">
      <w:pPr>
        <w:pStyle w:val="7"/>
        <w:spacing w:before="1" w:line="227" w:lineRule="auto"/>
        <w:ind w:left="58"/>
        <w:rPr>
          <w:sz w:val="20"/>
          <w:szCs w:val="20"/>
        </w:rPr>
      </w:pPr>
      <w:r>
        <w:rPr>
          <w:spacing w:val="8"/>
          <w:sz w:val="20"/>
          <w:szCs w:val="20"/>
        </w:rPr>
        <w:t>禁止分包的工程包括：</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06D570E">
      <w:pPr>
        <w:pStyle w:val="7"/>
        <w:spacing w:before="42" w:line="228" w:lineRule="auto"/>
        <w:ind w:left="59"/>
        <w:rPr>
          <w:spacing w:val="8"/>
          <w:sz w:val="20"/>
          <w:szCs w:val="20"/>
        </w:rPr>
      </w:pPr>
    </w:p>
    <w:p w14:paraId="7E163FD4">
      <w:pPr>
        <w:pStyle w:val="7"/>
        <w:spacing w:before="42" w:line="228" w:lineRule="auto"/>
        <w:ind w:left="59"/>
        <w:rPr>
          <w:sz w:val="20"/>
          <w:szCs w:val="20"/>
        </w:rPr>
      </w:pPr>
      <w:r>
        <w:rPr>
          <w:spacing w:val="8"/>
          <w:sz w:val="20"/>
          <w:szCs w:val="20"/>
        </w:rPr>
        <w:t>主体结构、关键性工作的范围：</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59E6B86">
      <w:pPr>
        <w:pStyle w:val="7"/>
        <w:spacing w:before="204" w:line="228" w:lineRule="auto"/>
        <w:ind w:left="62"/>
        <w:rPr>
          <w:sz w:val="20"/>
          <w:szCs w:val="20"/>
        </w:rPr>
      </w:pPr>
      <w:r>
        <w:rPr>
          <w:spacing w:val="5"/>
          <w:sz w:val="20"/>
          <w:szCs w:val="20"/>
        </w:rPr>
        <w:t>3.5.2</w:t>
      </w:r>
      <w:r>
        <w:rPr>
          <w:spacing w:val="-36"/>
          <w:sz w:val="20"/>
          <w:szCs w:val="20"/>
        </w:rPr>
        <w:t xml:space="preserve"> </w:t>
      </w:r>
      <w:r>
        <w:rPr>
          <w:spacing w:val="5"/>
          <w:sz w:val="20"/>
          <w:szCs w:val="20"/>
        </w:rPr>
        <w:t>分包的确定</w:t>
      </w:r>
    </w:p>
    <w:p w14:paraId="635E3C8B">
      <w:pPr>
        <w:pStyle w:val="7"/>
        <w:spacing w:before="201" w:line="416" w:lineRule="auto"/>
        <w:ind w:left="65"/>
        <w:rPr>
          <w:sz w:val="20"/>
          <w:szCs w:val="20"/>
        </w:rPr>
      </w:pPr>
      <w:r>
        <w:rPr>
          <w:spacing w:val="7"/>
          <w:sz w:val="20"/>
          <w:szCs w:val="20"/>
        </w:rPr>
        <w:t>允许分包的专业工程包括：</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AC990FE">
      <w:pPr>
        <w:pStyle w:val="7"/>
        <w:spacing w:line="228" w:lineRule="auto"/>
        <w:ind w:left="59"/>
        <w:rPr>
          <w:sz w:val="20"/>
          <w:szCs w:val="20"/>
        </w:rPr>
      </w:pPr>
      <w:r>
        <w:rPr>
          <w:spacing w:val="8"/>
          <w:sz w:val="20"/>
          <w:szCs w:val="20"/>
        </w:rPr>
        <w:t>其他关于分包的约定：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191960F">
      <w:pPr>
        <w:pStyle w:val="7"/>
        <w:spacing w:before="201" w:line="226" w:lineRule="auto"/>
        <w:ind w:left="62"/>
        <w:rPr>
          <w:sz w:val="20"/>
          <w:szCs w:val="20"/>
        </w:rPr>
      </w:pPr>
      <w:r>
        <w:rPr>
          <w:spacing w:val="6"/>
          <w:sz w:val="20"/>
          <w:szCs w:val="20"/>
        </w:rPr>
        <w:t>3.5.4 分包合同价款</w:t>
      </w:r>
    </w:p>
    <w:p w14:paraId="5B767C57">
      <w:pPr>
        <w:pStyle w:val="7"/>
        <w:spacing w:before="206" w:line="226" w:lineRule="auto"/>
        <w:ind w:left="61"/>
        <w:rPr>
          <w:sz w:val="20"/>
          <w:szCs w:val="20"/>
        </w:rPr>
      </w:pPr>
      <w:r>
        <w:rPr>
          <w:spacing w:val="8"/>
          <w:sz w:val="20"/>
          <w:szCs w:val="20"/>
        </w:rPr>
        <w:t>关于分包合同价款支付的约定：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537F1540">
      <w:pPr>
        <w:pStyle w:val="7"/>
        <w:spacing w:before="204" w:line="228" w:lineRule="auto"/>
        <w:ind w:left="62"/>
        <w:rPr>
          <w:sz w:val="20"/>
          <w:szCs w:val="20"/>
        </w:rPr>
      </w:pPr>
      <w:r>
        <w:rPr>
          <w:spacing w:val="8"/>
          <w:sz w:val="20"/>
          <w:szCs w:val="20"/>
        </w:rPr>
        <w:t>3.6 工程照管与成品、半成品保护</w:t>
      </w:r>
    </w:p>
    <w:p w14:paraId="51AF5F7E">
      <w:pPr>
        <w:pStyle w:val="7"/>
        <w:spacing w:before="204" w:line="227" w:lineRule="auto"/>
        <w:ind w:left="58"/>
        <w:rPr>
          <w:sz w:val="20"/>
          <w:szCs w:val="20"/>
        </w:rPr>
      </w:pPr>
      <w:r>
        <w:rPr>
          <w:spacing w:val="9"/>
          <w:sz w:val="20"/>
          <w:szCs w:val="20"/>
        </w:rPr>
        <w:t>承包人负责照管工程及工程相关的材料、工程设备的起始时间：</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8264183">
      <w:pPr>
        <w:pStyle w:val="7"/>
        <w:spacing w:before="203" w:line="228" w:lineRule="auto"/>
        <w:ind w:left="62"/>
        <w:rPr>
          <w:sz w:val="20"/>
          <w:szCs w:val="20"/>
        </w:rPr>
      </w:pPr>
      <w:r>
        <w:rPr>
          <w:spacing w:val="5"/>
          <w:sz w:val="20"/>
          <w:szCs w:val="20"/>
        </w:rPr>
        <w:t>3.7</w:t>
      </w:r>
      <w:r>
        <w:rPr>
          <w:spacing w:val="16"/>
          <w:sz w:val="20"/>
          <w:szCs w:val="20"/>
        </w:rPr>
        <w:t xml:space="preserve"> </w:t>
      </w:r>
      <w:r>
        <w:rPr>
          <w:spacing w:val="5"/>
          <w:sz w:val="20"/>
          <w:szCs w:val="20"/>
        </w:rPr>
        <w:t>履约担保</w:t>
      </w:r>
    </w:p>
    <w:p w14:paraId="0F3049C3">
      <w:pPr>
        <w:pStyle w:val="7"/>
        <w:spacing w:before="204" w:line="227" w:lineRule="auto"/>
        <w:ind w:left="58"/>
        <w:rPr>
          <w:sz w:val="20"/>
          <w:szCs w:val="20"/>
        </w:rPr>
      </w:pPr>
      <w:r>
        <w:rPr>
          <w:spacing w:val="8"/>
          <w:sz w:val="20"/>
          <w:szCs w:val="20"/>
        </w:rPr>
        <w:t>承包人是否提供履约担保：</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E6A4008">
      <w:pPr>
        <w:pStyle w:val="7"/>
        <w:spacing w:before="203" w:line="227" w:lineRule="auto"/>
        <w:ind w:left="58"/>
        <w:rPr>
          <w:sz w:val="20"/>
          <w:szCs w:val="20"/>
        </w:rPr>
      </w:pPr>
      <w:r>
        <w:rPr>
          <w:spacing w:val="9"/>
          <w:sz w:val="20"/>
          <w:szCs w:val="20"/>
        </w:rPr>
        <w:t>承包人提供履约担保的形式、金额及期限的</w:t>
      </w:r>
      <w:r>
        <w:rPr>
          <w:spacing w:val="8"/>
          <w:sz w:val="20"/>
          <w:szCs w:val="20"/>
        </w:rPr>
        <w:t>：</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E59F0CD">
      <w:pPr>
        <w:pStyle w:val="7"/>
        <w:spacing w:before="205" w:line="231" w:lineRule="auto"/>
        <w:ind w:left="57"/>
        <w:rPr>
          <w:sz w:val="20"/>
          <w:szCs w:val="20"/>
        </w:rPr>
      </w:pPr>
      <w:r>
        <w:rPr>
          <w:spacing w:val="5"/>
          <w:sz w:val="20"/>
          <w:szCs w:val="20"/>
        </w:rPr>
        <w:t>4.</w:t>
      </w:r>
      <w:r>
        <w:rPr>
          <w:spacing w:val="14"/>
          <w:sz w:val="20"/>
          <w:szCs w:val="20"/>
        </w:rPr>
        <w:t xml:space="preserve"> </w:t>
      </w:r>
      <w:r>
        <w:rPr>
          <w:spacing w:val="5"/>
          <w:sz w:val="20"/>
          <w:szCs w:val="20"/>
        </w:rPr>
        <w:t>监理人</w:t>
      </w:r>
    </w:p>
    <w:p w14:paraId="5FE0F367">
      <w:pPr>
        <w:pStyle w:val="7"/>
        <w:spacing w:before="199" w:line="228" w:lineRule="auto"/>
        <w:ind w:left="57"/>
        <w:rPr>
          <w:sz w:val="20"/>
          <w:szCs w:val="20"/>
        </w:rPr>
      </w:pPr>
      <w:r>
        <w:rPr>
          <w:spacing w:val="7"/>
          <w:sz w:val="20"/>
          <w:szCs w:val="20"/>
        </w:rPr>
        <w:t>4.1</w:t>
      </w:r>
      <w:r>
        <w:rPr>
          <w:spacing w:val="-31"/>
          <w:sz w:val="20"/>
          <w:szCs w:val="20"/>
        </w:rPr>
        <w:t xml:space="preserve"> </w:t>
      </w:r>
      <w:r>
        <w:rPr>
          <w:spacing w:val="7"/>
          <w:sz w:val="20"/>
          <w:szCs w:val="20"/>
        </w:rPr>
        <w:t>监理人的一般规定</w:t>
      </w:r>
    </w:p>
    <w:p w14:paraId="22DEFA9A">
      <w:pPr>
        <w:pStyle w:val="7"/>
        <w:spacing w:before="204" w:line="228" w:lineRule="auto"/>
        <w:ind w:left="61"/>
        <w:rPr>
          <w:sz w:val="20"/>
          <w:szCs w:val="20"/>
        </w:rPr>
      </w:pPr>
      <w:r>
        <w:rPr>
          <w:spacing w:val="8"/>
          <w:sz w:val="20"/>
          <w:szCs w:val="20"/>
        </w:rPr>
        <w:t>关于监理人的监理内容：</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E75F734">
      <w:pPr>
        <w:pStyle w:val="7"/>
        <w:spacing w:before="202" w:line="228" w:lineRule="auto"/>
        <w:ind w:left="61"/>
        <w:rPr>
          <w:sz w:val="20"/>
          <w:szCs w:val="20"/>
        </w:rPr>
      </w:pPr>
      <w:r>
        <w:rPr>
          <w:spacing w:val="8"/>
          <w:sz w:val="20"/>
          <w:szCs w:val="20"/>
        </w:rPr>
        <w:t>关于监理人的监理权限：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4C0648EA">
      <w:pPr>
        <w:pStyle w:val="7"/>
        <w:spacing w:before="204" w:line="227" w:lineRule="auto"/>
        <w:ind w:left="61"/>
        <w:rPr>
          <w:sz w:val="20"/>
          <w:szCs w:val="20"/>
        </w:rPr>
      </w:pPr>
      <w:r>
        <w:rPr>
          <w:spacing w:val="9"/>
          <w:sz w:val="20"/>
          <w:szCs w:val="20"/>
        </w:rPr>
        <w:t>关于监理人在施工现场的办公场所、生活场所的提供和费用承担的约定：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32199BD">
      <w:pPr>
        <w:pStyle w:val="7"/>
        <w:spacing w:before="203" w:line="229" w:lineRule="auto"/>
        <w:ind w:left="57"/>
        <w:rPr>
          <w:sz w:val="20"/>
          <w:szCs w:val="20"/>
        </w:rPr>
      </w:pPr>
      <w:r>
        <w:rPr>
          <w:spacing w:val="7"/>
          <w:sz w:val="20"/>
          <w:szCs w:val="20"/>
        </w:rPr>
        <w:t>4.2 监理人员</w:t>
      </w:r>
    </w:p>
    <w:p w14:paraId="361FFA37">
      <w:pPr>
        <w:pStyle w:val="7"/>
        <w:spacing w:before="203" w:line="449" w:lineRule="exact"/>
        <w:ind w:left="63"/>
        <w:rPr>
          <w:sz w:val="20"/>
          <w:szCs w:val="20"/>
        </w:rPr>
      </w:pPr>
      <w:r>
        <w:rPr>
          <w:spacing w:val="6"/>
          <w:position w:val="18"/>
          <w:sz w:val="20"/>
          <w:szCs w:val="20"/>
        </w:rPr>
        <w:t>总监理工程师：</w:t>
      </w:r>
    </w:p>
    <w:p w14:paraId="00EAB928">
      <w:pPr>
        <w:pStyle w:val="7"/>
        <w:spacing w:before="1" w:line="227" w:lineRule="auto"/>
        <w:ind w:left="58"/>
        <w:rPr>
          <w:sz w:val="20"/>
          <w:szCs w:val="20"/>
        </w:rPr>
      </w:pPr>
      <w:r>
        <w:rPr>
          <w:spacing w:val="-1"/>
          <w:sz w:val="20"/>
          <w:szCs w:val="20"/>
        </w:rPr>
        <w:t>姓</w:t>
      </w:r>
      <w:r>
        <w:rPr>
          <w:spacing w:val="18"/>
          <w:sz w:val="20"/>
          <w:szCs w:val="20"/>
        </w:rPr>
        <w:t xml:space="preserve"> </w:t>
      </w:r>
      <w:r>
        <w:rPr>
          <w:spacing w:val="-1"/>
          <w:sz w:val="20"/>
          <w:szCs w:val="20"/>
        </w:rPr>
        <w:t>名</w:t>
      </w:r>
      <w:r>
        <w:rPr>
          <w:spacing w:val="5"/>
          <w:sz w:val="20"/>
          <w:szCs w:val="20"/>
        </w:rPr>
        <w:t>：</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5"/>
          <w:sz w:val="20"/>
          <w:szCs w:val="20"/>
        </w:rPr>
        <w:t>；</w:t>
      </w:r>
    </w:p>
    <w:p w14:paraId="1A02424D">
      <w:pPr>
        <w:pStyle w:val="7"/>
        <w:spacing w:before="204" w:line="228" w:lineRule="auto"/>
        <w:ind w:left="59"/>
        <w:rPr>
          <w:sz w:val="20"/>
          <w:szCs w:val="20"/>
        </w:rPr>
      </w:pPr>
      <w:r>
        <w:rPr>
          <w:spacing w:val="-1"/>
          <w:sz w:val="20"/>
          <w:szCs w:val="20"/>
        </w:rPr>
        <w:t>职</w:t>
      </w:r>
      <w:r>
        <w:rPr>
          <w:spacing w:val="18"/>
          <w:sz w:val="20"/>
          <w:szCs w:val="20"/>
        </w:rPr>
        <w:t xml:space="preserve"> </w:t>
      </w:r>
      <w:r>
        <w:rPr>
          <w:spacing w:val="-1"/>
          <w:sz w:val="20"/>
          <w:szCs w:val="20"/>
        </w:rPr>
        <w:t>务</w:t>
      </w:r>
      <w:r>
        <w:rPr>
          <w:spacing w:val="5"/>
          <w:sz w:val="20"/>
          <w:szCs w:val="20"/>
        </w:rPr>
        <w:t>：</w:t>
      </w:r>
      <w:r>
        <w:rPr>
          <w:rFonts w:hint="eastAsia"/>
          <w:spacing w:val="4"/>
          <w:sz w:val="20"/>
          <w:szCs w:val="20"/>
          <w:u w:val="single" w:color="auto"/>
          <w:lang w:val="en-US" w:eastAsia="zh-CN"/>
        </w:rPr>
        <w:t xml:space="preserve">         </w:t>
      </w:r>
      <w:r>
        <w:rPr>
          <w:spacing w:val="5"/>
          <w:sz w:val="20"/>
          <w:szCs w:val="20"/>
        </w:rPr>
        <w:t>；</w:t>
      </w:r>
    </w:p>
    <w:p w14:paraId="1782EFE2">
      <w:pPr>
        <w:pStyle w:val="7"/>
        <w:spacing w:before="203" w:line="416" w:lineRule="auto"/>
        <w:ind w:left="59"/>
        <w:rPr>
          <w:sz w:val="20"/>
          <w:szCs w:val="20"/>
        </w:rPr>
      </w:pPr>
      <w:r>
        <w:rPr>
          <w:spacing w:val="9"/>
          <w:sz w:val="20"/>
          <w:szCs w:val="20"/>
        </w:rPr>
        <w:t>监理工程师执业资格证书号</w:t>
      </w:r>
      <w:r>
        <w:rPr>
          <w:spacing w:val="6"/>
          <w:sz w:val="20"/>
          <w:szCs w:val="20"/>
        </w:rPr>
        <w:t>：</w:t>
      </w:r>
      <w:r>
        <w:rPr>
          <w:rFonts w:hint="eastAsia"/>
          <w:spacing w:val="4"/>
          <w:sz w:val="20"/>
          <w:szCs w:val="20"/>
          <w:u w:val="single" w:color="auto"/>
          <w:lang w:val="en-US" w:eastAsia="zh-CN"/>
        </w:rPr>
        <w:t xml:space="preserve">         </w:t>
      </w:r>
      <w:r>
        <w:rPr>
          <w:spacing w:val="5"/>
          <w:sz w:val="20"/>
          <w:szCs w:val="20"/>
        </w:rPr>
        <w:t>；</w:t>
      </w:r>
    </w:p>
    <w:p w14:paraId="3B94EB9A">
      <w:pPr>
        <w:pStyle w:val="7"/>
        <w:spacing w:line="229" w:lineRule="auto"/>
        <w:ind w:left="59"/>
        <w:rPr>
          <w:sz w:val="20"/>
          <w:szCs w:val="20"/>
        </w:rPr>
      </w:pPr>
      <w:r>
        <w:rPr>
          <w:spacing w:val="7"/>
          <w:sz w:val="20"/>
          <w:szCs w:val="20"/>
        </w:rPr>
        <w:t>联系电话</w:t>
      </w:r>
      <w:r>
        <w:rPr>
          <w:spacing w:val="6"/>
          <w:sz w:val="20"/>
          <w:szCs w:val="20"/>
        </w:rPr>
        <w:t>：</w:t>
      </w:r>
      <w:r>
        <w:rPr>
          <w:spacing w:val="6"/>
          <w:sz w:val="20"/>
          <w:szCs w:val="20"/>
          <w:u w:val="single" w:color="auto"/>
        </w:rPr>
        <w:t xml:space="preserve"> </w:t>
      </w:r>
      <w:r>
        <w:rPr>
          <w:rFonts w:hint="eastAsia"/>
          <w:spacing w:val="4"/>
          <w:sz w:val="20"/>
          <w:szCs w:val="20"/>
          <w:u w:val="single" w:color="auto"/>
          <w:lang w:val="en-US" w:eastAsia="zh-CN"/>
        </w:rPr>
        <w:t xml:space="preserve">         </w:t>
      </w:r>
      <w:r>
        <w:rPr>
          <w:spacing w:val="5"/>
          <w:sz w:val="20"/>
          <w:szCs w:val="20"/>
        </w:rPr>
        <w:t>；</w:t>
      </w:r>
    </w:p>
    <w:p w14:paraId="60BF5258">
      <w:pPr>
        <w:pStyle w:val="7"/>
        <w:spacing w:before="201" w:line="416" w:lineRule="auto"/>
        <w:ind w:left="82"/>
        <w:rPr>
          <w:sz w:val="20"/>
          <w:szCs w:val="20"/>
        </w:rPr>
      </w:pPr>
      <w:r>
        <w:rPr>
          <w:spacing w:val="1"/>
          <w:sz w:val="20"/>
          <w:szCs w:val="20"/>
        </w:rPr>
        <w:t>电子信箱</w:t>
      </w:r>
      <w:r>
        <w:rPr>
          <w:spacing w:val="6"/>
          <w:sz w:val="20"/>
          <w:szCs w:val="20"/>
        </w:rPr>
        <w:t>：</w:t>
      </w:r>
      <w:r>
        <w:rPr>
          <w:spacing w:val="6"/>
          <w:sz w:val="20"/>
          <w:szCs w:val="20"/>
          <w:u w:val="single" w:color="auto"/>
        </w:rPr>
        <w:t xml:space="preserve"> </w:t>
      </w:r>
      <w:r>
        <w:rPr>
          <w:rFonts w:hint="eastAsia"/>
          <w:spacing w:val="4"/>
          <w:sz w:val="20"/>
          <w:szCs w:val="20"/>
          <w:u w:val="single" w:color="auto"/>
          <w:lang w:val="en-US" w:eastAsia="zh-CN"/>
        </w:rPr>
        <w:t xml:space="preserve">         </w:t>
      </w:r>
      <w:r>
        <w:rPr>
          <w:spacing w:val="5"/>
          <w:sz w:val="20"/>
          <w:szCs w:val="20"/>
        </w:rPr>
        <w:t>；</w:t>
      </w:r>
    </w:p>
    <w:p w14:paraId="7B9313DE">
      <w:pPr>
        <w:pStyle w:val="7"/>
        <w:spacing w:line="227" w:lineRule="auto"/>
        <w:ind w:left="58"/>
        <w:rPr>
          <w:sz w:val="20"/>
          <w:szCs w:val="20"/>
        </w:rPr>
      </w:pPr>
      <w:r>
        <w:rPr>
          <w:spacing w:val="7"/>
          <w:sz w:val="20"/>
          <w:szCs w:val="20"/>
        </w:rPr>
        <w:t>通信地址</w:t>
      </w:r>
      <w:r>
        <w:rPr>
          <w:spacing w:val="6"/>
          <w:sz w:val="20"/>
          <w:szCs w:val="20"/>
        </w:rPr>
        <w:t>：</w:t>
      </w:r>
      <w:r>
        <w:rPr>
          <w:spacing w:val="6"/>
          <w:sz w:val="20"/>
          <w:szCs w:val="20"/>
          <w:u w:val="single" w:color="auto"/>
        </w:rPr>
        <w:t xml:space="preserve"> </w:t>
      </w:r>
      <w:r>
        <w:rPr>
          <w:rFonts w:hint="eastAsia"/>
          <w:spacing w:val="4"/>
          <w:sz w:val="20"/>
          <w:szCs w:val="20"/>
          <w:u w:val="single" w:color="auto"/>
          <w:lang w:val="en-US" w:eastAsia="zh-CN"/>
        </w:rPr>
        <w:t xml:space="preserve">         </w:t>
      </w:r>
      <w:r>
        <w:rPr>
          <w:spacing w:val="5"/>
          <w:sz w:val="20"/>
          <w:szCs w:val="20"/>
        </w:rPr>
        <w:t>；</w:t>
      </w:r>
    </w:p>
    <w:p w14:paraId="59BF308D">
      <w:pPr>
        <w:pStyle w:val="7"/>
        <w:spacing w:before="203" w:line="228" w:lineRule="auto"/>
        <w:ind w:left="61"/>
        <w:rPr>
          <w:sz w:val="20"/>
          <w:szCs w:val="20"/>
        </w:rPr>
      </w:pPr>
      <w:r>
        <w:rPr>
          <w:spacing w:val="8"/>
          <w:sz w:val="20"/>
          <w:szCs w:val="20"/>
        </w:rPr>
        <w:t>关于监理人的其他约定：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E2C4E92">
      <w:pPr>
        <w:pStyle w:val="7"/>
        <w:spacing w:before="204" w:line="228" w:lineRule="auto"/>
        <w:ind w:left="57"/>
        <w:rPr>
          <w:sz w:val="20"/>
          <w:szCs w:val="20"/>
        </w:rPr>
      </w:pPr>
      <w:r>
        <w:rPr>
          <w:spacing w:val="6"/>
          <w:sz w:val="20"/>
          <w:szCs w:val="20"/>
        </w:rPr>
        <w:t>4.4</w:t>
      </w:r>
      <w:r>
        <w:rPr>
          <w:spacing w:val="17"/>
          <w:sz w:val="20"/>
          <w:szCs w:val="20"/>
        </w:rPr>
        <w:t xml:space="preserve"> </w:t>
      </w:r>
      <w:r>
        <w:rPr>
          <w:spacing w:val="6"/>
          <w:sz w:val="20"/>
          <w:szCs w:val="20"/>
        </w:rPr>
        <w:t>商定或确定</w:t>
      </w:r>
    </w:p>
    <w:p w14:paraId="3F43675B">
      <w:pPr>
        <w:pStyle w:val="7"/>
        <w:spacing w:before="204" w:line="360" w:lineRule="auto"/>
        <w:ind w:left="61" w:firstLine="436" w:firstLineChars="200"/>
        <w:rPr>
          <w:rFonts w:ascii="宋体" w:hAnsi="宋体" w:eastAsia="宋体" w:cs="Times New Roman"/>
          <w:spacing w:val="9"/>
          <w:sz w:val="20"/>
          <w:szCs w:val="20"/>
        </w:rPr>
      </w:pPr>
      <w:r>
        <w:rPr>
          <w:rFonts w:ascii="宋体" w:hAnsi="宋体" w:eastAsia="宋体" w:cs="Times New Roman"/>
          <w:spacing w:val="9"/>
          <w:sz w:val="20"/>
          <w:szCs w:val="20"/>
        </w:rPr>
        <w:t>在发包人和承包人不能通过协商达成一致意见时，发包人授权监理人对以下事项进行确定：</w:t>
      </w:r>
    </w:p>
    <w:p w14:paraId="722E0F96">
      <w:pPr>
        <w:pStyle w:val="7"/>
        <w:spacing w:before="1" w:line="229" w:lineRule="auto"/>
        <w:ind w:left="95" w:firstLine="368" w:firstLineChars="200"/>
        <w:rPr>
          <w:sz w:val="20"/>
          <w:szCs w:val="20"/>
        </w:rPr>
      </w:pPr>
      <w:r>
        <w:rPr>
          <w:spacing w:val="-8"/>
          <w:sz w:val="20"/>
          <w:szCs w:val="20"/>
        </w:rPr>
        <w:t>(1)</w:t>
      </w:r>
      <w:r>
        <w:rPr>
          <w:spacing w:val="-98"/>
          <w:sz w:val="20"/>
          <w:szCs w:val="20"/>
        </w:rPr>
        <w:t xml:space="preserve"> </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5"/>
          <w:sz w:val="20"/>
          <w:szCs w:val="20"/>
          <w:u w:val="single" w:color="auto"/>
        </w:rPr>
        <w:t xml:space="preserve">  </w:t>
      </w:r>
      <w:r>
        <w:rPr>
          <w:spacing w:val="-8"/>
          <w:sz w:val="20"/>
          <w:szCs w:val="20"/>
        </w:rPr>
        <w:t>；</w:t>
      </w:r>
    </w:p>
    <w:p w14:paraId="422AFBB3">
      <w:pPr>
        <w:pStyle w:val="7"/>
        <w:spacing w:before="200" w:line="416" w:lineRule="auto"/>
        <w:ind w:left="95" w:firstLine="368" w:firstLineChars="200"/>
        <w:rPr>
          <w:sz w:val="20"/>
          <w:szCs w:val="20"/>
        </w:rPr>
      </w:pPr>
      <w:r>
        <w:rPr>
          <w:spacing w:val="-8"/>
          <w:sz w:val="20"/>
          <w:szCs w:val="20"/>
        </w:rPr>
        <w:t>(2)</w:t>
      </w:r>
      <w:r>
        <w:rPr>
          <w:spacing w:val="-98"/>
          <w:sz w:val="20"/>
          <w:szCs w:val="20"/>
        </w:rPr>
        <w:t xml:space="preserve"> </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4"/>
          <w:sz w:val="20"/>
          <w:szCs w:val="20"/>
          <w:u w:val="single" w:color="auto"/>
        </w:rPr>
        <w:t xml:space="preserve"> </w:t>
      </w:r>
      <w:r>
        <w:rPr>
          <w:spacing w:val="-8"/>
          <w:sz w:val="20"/>
          <w:szCs w:val="20"/>
        </w:rPr>
        <w:t>；</w:t>
      </w:r>
    </w:p>
    <w:p w14:paraId="760D345A">
      <w:pPr>
        <w:pStyle w:val="7"/>
        <w:spacing w:before="1" w:line="230" w:lineRule="auto"/>
        <w:ind w:left="95" w:firstLine="368" w:firstLineChars="200"/>
        <w:rPr>
          <w:sz w:val="20"/>
          <w:szCs w:val="20"/>
        </w:rPr>
      </w:pPr>
      <w:r>
        <w:rPr>
          <w:spacing w:val="-8"/>
          <w:sz w:val="20"/>
          <w:szCs w:val="20"/>
        </w:rPr>
        <w:t>(3)</w:t>
      </w:r>
      <w:r>
        <w:rPr>
          <w:spacing w:val="-98"/>
          <w:sz w:val="20"/>
          <w:szCs w:val="20"/>
        </w:rPr>
        <w:t xml:space="preserve"> </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4"/>
          <w:sz w:val="20"/>
          <w:szCs w:val="20"/>
          <w:u w:val="single" w:color="auto"/>
        </w:rPr>
        <w:t xml:space="preserve"> </w:t>
      </w:r>
      <w:r>
        <w:rPr>
          <w:spacing w:val="-8"/>
          <w:sz w:val="20"/>
          <w:szCs w:val="20"/>
        </w:rPr>
        <w:t>。</w:t>
      </w:r>
    </w:p>
    <w:p w14:paraId="7E125378">
      <w:pPr>
        <w:pStyle w:val="7"/>
        <w:spacing w:before="199" w:line="451" w:lineRule="exact"/>
        <w:ind w:left="62"/>
        <w:rPr>
          <w:sz w:val="20"/>
          <w:szCs w:val="20"/>
        </w:rPr>
      </w:pPr>
      <w:r>
        <w:rPr>
          <w:spacing w:val="5"/>
          <w:position w:val="19"/>
          <w:sz w:val="20"/>
          <w:szCs w:val="20"/>
        </w:rPr>
        <w:t>5.</w:t>
      </w:r>
      <w:r>
        <w:rPr>
          <w:spacing w:val="16"/>
          <w:position w:val="19"/>
          <w:sz w:val="20"/>
          <w:szCs w:val="20"/>
        </w:rPr>
        <w:t xml:space="preserve"> </w:t>
      </w:r>
      <w:r>
        <w:rPr>
          <w:spacing w:val="5"/>
          <w:position w:val="19"/>
          <w:sz w:val="20"/>
          <w:szCs w:val="20"/>
        </w:rPr>
        <w:t>工程质量</w:t>
      </w:r>
    </w:p>
    <w:p w14:paraId="562E00E4">
      <w:pPr>
        <w:pStyle w:val="7"/>
        <w:spacing w:line="360" w:lineRule="auto"/>
        <w:ind w:left="62" w:firstLine="424" w:firstLineChars="200"/>
        <w:rPr>
          <w:sz w:val="20"/>
          <w:szCs w:val="20"/>
        </w:rPr>
      </w:pPr>
      <w:r>
        <w:rPr>
          <w:spacing w:val="6"/>
          <w:sz w:val="20"/>
          <w:szCs w:val="20"/>
        </w:rPr>
        <w:t>5.1 质量要求</w:t>
      </w:r>
    </w:p>
    <w:p w14:paraId="7107F8FA">
      <w:pPr>
        <w:pStyle w:val="7"/>
        <w:spacing w:before="42" w:line="360" w:lineRule="auto"/>
        <w:ind w:left="422"/>
        <w:rPr>
          <w:sz w:val="20"/>
          <w:szCs w:val="20"/>
        </w:rPr>
      </w:pPr>
      <w:r>
        <w:rPr>
          <w:spacing w:val="7"/>
          <w:sz w:val="20"/>
          <w:szCs w:val="20"/>
        </w:rPr>
        <w:t>5.1.1 特殊质量标准和要求</w:t>
      </w:r>
      <w:r>
        <w:rPr>
          <w:spacing w:val="6"/>
          <w:sz w:val="20"/>
          <w:szCs w:val="20"/>
        </w:rPr>
        <w:t>：</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4"/>
          <w:sz w:val="20"/>
          <w:szCs w:val="20"/>
          <w:u w:val="single" w:color="auto"/>
        </w:rPr>
        <w:t xml:space="preserve"> </w:t>
      </w:r>
      <w:r>
        <w:rPr>
          <w:spacing w:val="6"/>
          <w:sz w:val="20"/>
          <w:szCs w:val="20"/>
        </w:rPr>
        <w:t>；</w:t>
      </w:r>
    </w:p>
    <w:p w14:paraId="7D6E7F44">
      <w:pPr>
        <w:pStyle w:val="7"/>
        <w:spacing w:line="228" w:lineRule="auto"/>
        <w:ind w:left="421"/>
        <w:rPr>
          <w:sz w:val="20"/>
          <w:szCs w:val="20"/>
        </w:rPr>
      </w:pPr>
      <w:r>
        <w:rPr>
          <w:spacing w:val="7"/>
          <w:sz w:val="20"/>
          <w:szCs w:val="20"/>
        </w:rPr>
        <w:t>关于工程奖项的约定：</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u w:val="single" w:color="auto"/>
        </w:rPr>
        <w:t xml:space="preserve"> </w:t>
      </w:r>
      <w:r>
        <w:rPr>
          <w:spacing w:val="7"/>
          <w:sz w:val="20"/>
          <w:szCs w:val="20"/>
        </w:rPr>
        <w:t>。</w:t>
      </w:r>
    </w:p>
    <w:p w14:paraId="7D3B201F">
      <w:pPr>
        <w:pStyle w:val="7"/>
        <w:spacing w:before="201" w:line="228" w:lineRule="auto"/>
        <w:ind w:left="422"/>
        <w:rPr>
          <w:sz w:val="20"/>
          <w:szCs w:val="20"/>
        </w:rPr>
      </w:pPr>
      <w:r>
        <w:rPr>
          <w:spacing w:val="5"/>
          <w:sz w:val="20"/>
          <w:szCs w:val="20"/>
        </w:rPr>
        <w:t>5.3</w:t>
      </w:r>
      <w:r>
        <w:rPr>
          <w:spacing w:val="26"/>
          <w:sz w:val="20"/>
          <w:szCs w:val="20"/>
        </w:rPr>
        <w:t xml:space="preserve"> </w:t>
      </w:r>
      <w:r>
        <w:rPr>
          <w:spacing w:val="5"/>
          <w:sz w:val="20"/>
          <w:szCs w:val="20"/>
        </w:rPr>
        <w:t>隐蔽工程检查</w:t>
      </w:r>
    </w:p>
    <w:p w14:paraId="71604B05">
      <w:pPr>
        <w:pStyle w:val="7"/>
        <w:spacing w:before="204" w:line="414" w:lineRule="auto"/>
        <w:ind w:left="422"/>
        <w:rPr>
          <w:sz w:val="20"/>
          <w:szCs w:val="20"/>
        </w:rPr>
      </w:pPr>
      <w:r>
        <w:rPr>
          <w:spacing w:val="8"/>
          <w:sz w:val="20"/>
          <w:szCs w:val="20"/>
        </w:rPr>
        <w:t>5.3.2</w:t>
      </w:r>
      <w:r>
        <w:rPr>
          <w:spacing w:val="-38"/>
          <w:sz w:val="20"/>
          <w:szCs w:val="20"/>
        </w:rPr>
        <w:t xml:space="preserve"> </w:t>
      </w:r>
      <w:r>
        <w:rPr>
          <w:spacing w:val="8"/>
          <w:sz w:val="20"/>
          <w:szCs w:val="20"/>
        </w:rPr>
        <w:t>承包人提前通知监理人隐蔽工程检查的期限的</w:t>
      </w:r>
      <w:r>
        <w:rPr>
          <w:spacing w:val="7"/>
          <w:sz w:val="20"/>
          <w:szCs w:val="20"/>
        </w:rPr>
        <w:t>约定：</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u w:val="single" w:color="auto"/>
        </w:rPr>
        <w:t xml:space="preserve"> </w:t>
      </w:r>
      <w:r>
        <w:rPr>
          <w:spacing w:val="7"/>
          <w:sz w:val="20"/>
          <w:szCs w:val="20"/>
        </w:rPr>
        <w:t>。</w:t>
      </w:r>
    </w:p>
    <w:p w14:paraId="58371617">
      <w:pPr>
        <w:pStyle w:val="7"/>
        <w:spacing w:line="226" w:lineRule="auto"/>
        <w:ind w:left="419"/>
        <w:rPr>
          <w:sz w:val="20"/>
          <w:szCs w:val="20"/>
        </w:rPr>
      </w:pPr>
      <w:r>
        <w:rPr>
          <w:spacing w:val="9"/>
          <w:sz w:val="20"/>
          <w:szCs w:val="20"/>
        </w:rPr>
        <w:t>监理人不能按时进行检查时，应提前小时提交书面延期要求。</w:t>
      </w:r>
    </w:p>
    <w:p w14:paraId="24284362">
      <w:pPr>
        <w:pStyle w:val="7"/>
        <w:spacing w:before="205" w:line="228" w:lineRule="auto"/>
        <w:ind w:left="421"/>
        <w:rPr>
          <w:sz w:val="20"/>
          <w:szCs w:val="20"/>
        </w:rPr>
      </w:pPr>
      <w:r>
        <w:rPr>
          <w:spacing w:val="7"/>
          <w:sz w:val="20"/>
          <w:szCs w:val="20"/>
        </w:rPr>
        <w:t>关于延期最长不得超过：</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83"/>
          <w:sz w:val="20"/>
          <w:szCs w:val="20"/>
        </w:rPr>
        <w:t xml:space="preserve"> </w:t>
      </w:r>
      <w:r>
        <w:rPr>
          <w:spacing w:val="7"/>
          <w:sz w:val="20"/>
          <w:szCs w:val="20"/>
        </w:rPr>
        <w:t>小时。</w:t>
      </w:r>
    </w:p>
    <w:p w14:paraId="1B1028CA">
      <w:pPr>
        <w:pStyle w:val="7"/>
        <w:spacing w:before="202" w:line="451" w:lineRule="exact"/>
        <w:ind w:left="420"/>
        <w:rPr>
          <w:sz w:val="20"/>
          <w:szCs w:val="20"/>
        </w:rPr>
      </w:pPr>
      <w:r>
        <w:rPr>
          <w:spacing w:val="8"/>
          <w:position w:val="18"/>
          <w:sz w:val="20"/>
          <w:szCs w:val="20"/>
        </w:rPr>
        <w:t>6. 安全文明施工与环境保护</w:t>
      </w:r>
    </w:p>
    <w:p w14:paraId="2C68C73E">
      <w:pPr>
        <w:pStyle w:val="7"/>
        <w:spacing w:before="1" w:line="227" w:lineRule="auto"/>
        <w:ind w:left="420"/>
        <w:rPr>
          <w:sz w:val="20"/>
          <w:szCs w:val="20"/>
        </w:rPr>
      </w:pPr>
      <w:r>
        <w:rPr>
          <w:spacing w:val="6"/>
          <w:sz w:val="20"/>
          <w:szCs w:val="20"/>
        </w:rPr>
        <w:t>6.1</w:t>
      </w:r>
      <w:r>
        <w:rPr>
          <w:spacing w:val="-33"/>
          <w:sz w:val="20"/>
          <w:szCs w:val="20"/>
        </w:rPr>
        <w:t xml:space="preserve"> </w:t>
      </w:r>
      <w:r>
        <w:rPr>
          <w:spacing w:val="6"/>
          <w:sz w:val="20"/>
          <w:szCs w:val="20"/>
        </w:rPr>
        <w:t>安全文明施工</w:t>
      </w:r>
    </w:p>
    <w:p w14:paraId="2B2785F6">
      <w:pPr>
        <w:pStyle w:val="7"/>
        <w:spacing w:before="202" w:line="228" w:lineRule="auto"/>
        <w:ind w:left="420"/>
        <w:rPr>
          <w:sz w:val="20"/>
          <w:szCs w:val="20"/>
        </w:rPr>
      </w:pPr>
      <w:r>
        <w:rPr>
          <w:spacing w:val="8"/>
          <w:sz w:val="20"/>
          <w:szCs w:val="20"/>
        </w:rPr>
        <w:t>6.1.1 项目安全生产的达标目标及相应事项的约定：</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5ACEEFF5">
      <w:pPr>
        <w:pStyle w:val="7"/>
        <w:spacing w:before="204" w:line="228" w:lineRule="auto"/>
        <w:ind w:left="420"/>
        <w:rPr>
          <w:sz w:val="20"/>
          <w:szCs w:val="20"/>
        </w:rPr>
      </w:pPr>
      <w:r>
        <w:rPr>
          <w:spacing w:val="7"/>
          <w:sz w:val="20"/>
          <w:szCs w:val="20"/>
        </w:rPr>
        <w:t>6.1.4 关于治安保卫的特别约定：</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485A35D8">
      <w:pPr>
        <w:pStyle w:val="7"/>
        <w:spacing w:before="202" w:line="228" w:lineRule="auto"/>
        <w:ind w:left="421"/>
        <w:rPr>
          <w:sz w:val="20"/>
          <w:szCs w:val="20"/>
        </w:rPr>
      </w:pPr>
      <w:r>
        <w:rPr>
          <w:spacing w:val="8"/>
          <w:sz w:val="20"/>
          <w:szCs w:val="20"/>
        </w:rPr>
        <w:t>关于编制施工场地治安管理计划的约定：</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3B63A1B9">
      <w:pPr>
        <w:pStyle w:val="7"/>
        <w:spacing w:before="204" w:line="228" w:lineRule="auto"/>
        <w:ind w:left="420"/>
        <w:rPr>
          <w:sz w:val="20"/>
          <w:szCs w:val="20"/>
        </w:rPr>
      </w:pPr>
      <w:r>
        <w:rPr>
          <w:spacing w:val="4"/>
          <w:sz w:val="20"/>
          <w:szCs w:val="20"/>
        </w:rPr>
        <w:t>6.1.5</w:t>
      </w:r>
      <w:r>
        <w:rPr>
          <w:spacing w:val="22"/>
          <w:sz w:val="20"/>
          <w:szCs w:val="20"/>
        </w:rPr>
        <w:t xml:space="preserve"> </w:t>
      </w:r>
      <w:r>
        <w:rPr>
          <w:spacing w:val="4"/>
          <w:sz w:val="20"/>
          <w:szCs w:val="20"/>
        </w:rPr>
        <w:t>文明施工</w:t>
      </w:r>
    </w:p>
    <w:p w14:paraId="24837D13">
      <w:pPr>
        <w:pStyle w:val="7"/>
        <w:spacing w:before="202" w:line="228" w:lineRule="auto"/>
        <w:ind w:left="419"/>
        <w:rPr>
          <w:sz w:val="20"/>
          <w:szCs w:val="20"/>
        </w:rPr>
      </w:pPr>
      <w:r>
        <w:rPr>
          <w:spacing w:val="8"/>
          <w:sz w:val="20"/>
          <w:szCs w:val="20"/>
        </w:rPr>
        <w:t>合同当事人对文明施工的要求：</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506D00A5">
      <w:pPr>
        <w:pStyle w:val="7"/>
        <w:spacing w:before="204" w:line="228" w:lineRule="auto"/>
        <w:ind w:left="420"/>
        <w:rPr>
          <w:sz w:val="20"/>
          <w:szCs w:val="20"/>
        </w:rPr>
      </w:pPr>
      <w:r>
        <w:rPr>
          <w:spacing w:val="8"/>
          <w:sz w:val="20"/>
          <w:szCs w:val="20"/>
        </w:rPr>
        <w:t>6.1.6 关于安全文明施工费支付比例和支付期限的约定：</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6D926E5C">
      <w:pPr>
        <w:pStyle w:val="7"/>
        <w:spacing w:before="203" w:line="228" w:lineRule="auto"/>
        <w:ind w:left="423"/>
        <w:rPr>
          <w:sz w:val="20"/>
          <w:szCs w:val="20"/>
        </w:rPr>
      </w:pPr>
      <w:r>
        <w:rPr>
          <w:spacing w:val="6"/>
          <w:sz w:val="20"/>
          <w:szCs w:val="20"/>
        </w:rPr>
        <w:t>7. 工期和进度</w:t>
      </w:r>
    </w:p>
    <w:p w14:paraId="513D2962">
      <w:pPr>
        <w:pStyle w:val="7"/>
        <w:spacing w:before="204" w:line="229" w:lineRule="auto"/>
        <w:ind w:left="423"/>
        <w:rPr>
          <w:sz w:val="20"/>
          <w:szCs w:val="20"/>
        </w:rPr>
      </w:pPr>
      <w:r>
        <w:rPr>
          <w:spacing w:val="7"/>
          <w:sz w:val="20"/>
          <w:szCs w:val="20"/>
        </w:rPr>
        <w:t>7.1 施工组织设计</w:t>
      </w:r>
    </w:p>
    <w:p w14:paraId="2A1EAB08">
      <w:pPr>
        <w:pStyle w:val="7"/>
        <w:spacing w:before="200" w:line="228" w:lineRule="auto"/>
        <w:ind w:left="423"/>
        <w:rPr>
          <w:sz w:val="20"/>
          <w:szCs w:val="20"/>
        </w:rPr>
      </w:pPr>
      <w:r>
        <w:rPr>
          <w:spacing w:val="8"/>
          <w:sz w:val="20"/>
          <w:szCs w:val="20"/>
        </w:rPr>
        <w:t>7.1.1 合同当事人约定的施工组织设计应包括的其他内容：</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4A85CAC1">
      <w:pPr>
        <w:pStyle w:val="7"/>
        <w:spacing w:before="204" w:line="228" w:lineRule="auto"/>
        <w:ind w:left="423"/>
        <w:rPr>
          <w:sz w:val="20"/>
          <w:szCs w:val="20"/>
        </w:rPr>
      </w:pPr>
      <w:r>
        <w:rPr>
          <w:spacing w:val="7"/>
          <w:sz w:val="20"/>
          <w:szCs w:val="20"/>
        </w:rPr>
        <w:t>7.1.2 施工组织设计的提交和修改</w:t>
      </w:r>
    </w:p>
    <w:p w14:paraId="63AC357E">
      <w:pPr>
        <w:pStyle w:val="7"/>
        <w:spacing w:before="202" w:line="228" w:lineRule="auto"/>
        <w:ind w:left="418"/>
        <w:rPr>
          <w:sz w:val="20"/>
          <w:szCs w:val="20"/>
        </w:rPr>
      </w:pPr>
      <w:r>
        <w:rPr>
          <w:spacing w:val="9"/>
          <w:sz w:val="20"/>
          <w:szCs w:val="20"/>
        </w:rPr>
        <w:t>承包人提交详细施工组织设计的期限的约定</w:t>
      </w:r>
      <w:r>
        <w:rPr>
          <w:spacing w:val="8"/>
          <w:sz w:val="20"/>
          <w:szCs w:val="20"/>
        </w:rPr>
        <w:t>：</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6CF794B4">
      <w:pPr>
        <w:pStyle w:val="7"/>
        <w:spacing w:before="204" w:line="228" w:lineRule="auto"/>
        <w:ind w:left="421"/>
        <w:rPr>
          <w:rFonts w:hint="eastAsia" w:eastAsia="宋体"/>
          <w:sz w:val="20"/>
          <w:szCs w:val="20"/>
          <w:lang w:eastAsia="zh-CN"/>
        </w:rPr>
      </w:pPr>
      <w:r>
        <w:rPr>
          <w:spacing w:val="9"/>
          <w:sz w:val="20"/>
          <w:szCs w:val="20"/>
        </w:rPr>
        <w:t>发包人和监理人在收到详细的施工组织设计后确认或提出修改意见的期限：</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52264A37">
      <w:pPr>
        <w:pStyle w:val="7"/>
        <w:spacing w:before="203" w:line="228" w:lineRule="auto"/>
        <w:ind w:left="423"/>
        <w:rPr>
          <w:sz w:val="20"/>
          <w:szCs w:val="20"/>
        </w:rPr>
      </w:pPr>
      <w:r>
        <w:rPr>
          <w:spacing w:val="7"/>
          <w:sz w:val="20"/>
          <w:szCs w:val="20"/>
        </w:rPr>
        <w:t>7.2 施工进度计划</w:t>
      </w:r>
    </w:p>
    <w:p w14:paraId="64BD7131">
      <w:pPr>
        <w:pStyle w:val="7"/>
        <w:spacing w:before="203" w:line="228" w:lineRule="auto"/>
        <w:ind w:left="423"/>
        <w:rPr>
          <w:sz w:val="20"/>
          <w:szCs w:val="20"/>
        </w:rPr>
      </w:pPr>
      <w:r>
        <w:rPr>
          <w:spacing w:val="7"/>
          <w:sz w:val="20"/>
          <w:szCs w:val="20"/>
        </w:rPr>
        <w:t>7.2.2 施工进度计划的修订</w:t>
      </w:r>
    </w:p>
    <w:p w14:paraId="0F7E1B56">
      <w:pPr>
        <w:pStyle w:val="7"/>
        <w:spacing w:before="202" w:line="228" w:lineRule="auto"/>
        <w:ind w:left="421"/>
        <w:rPr>
          <w:sz w:val="20"/>
          <w:szCs w:val="20"/>
        </w:rPr>
      </w:pPr>
      <w:r>
        <w:rPr>
          <w:spacing w:val="9"/>
          <w:sz w:val="20"/>
          <w:szCs w:val="20"/>
        </w:rPr>
        <w:t>发包人和监理人在收到修订的施工进度计划后确认或提出修改意见的期限：</w:t>
      </w:r>
      <w:r>
        <w:rPr>
          <w:spacing w:val="9"/>
          <w:sz w:val="20"/>
          <w:szCs w:val="20"/>
          <w:u w:val="single" w:color="auto"/>
        </w:rPr>
        <w:t xml:space="preserve"> </w:t>
      </w:r>
      <w:r>
        <w:rPr>
          <w:rFonts w:hint="eastAsia"/>
          <w:spacing w:val="9"/>
          <w:sz w:val="20"/>
          <w:szCs w:val="20"/>
          <w:u w:val="single" w:color="auto"/>
          <w:lang w:val="en-US" w:eastAsia="zh-CN"/>
        </w:rPr>
        <w:t xml:space="preserve">    </w:t>
      </w:r>
      <w:r>
        <w:rPr>
          <w:spacing w:val="9"/>
          <w:sz w:val="20"/>
          <w:szCs w:val="20"/>
        </w:rPr>
        <w:t>。</w:t>
      </w:r>
    </w:p>
    <w:p w14:paraId="108021D3">
      <w:pPr>
        <w:pStyle w:val="7"/>
        <w:spacing w:before="205" w:line="229" w:lineRule="auto"/>
        <w:ind w:left="423"/>
        <w:rPr>
          <w:sz w:val="20"/>
          <w:szCs w:val="20"/>
        </w:rPr>
      </w:pPr>
      <w:r>
        <w:rPr>
          <w:spacing w:val="3"/>
          <w:sz w:val="20"/>
          <w:szCs w:val="20"/>
        </w:rPr>
        <w:t>7.3</w:t>
      </w:r>
      <w:r>
        <w:rPr>
          <w:spacing w:val="13"/>
          <w:sz w:val="20"/>
          <w:szCs w:val="20"/>
        </w:rPr>
        <w:t xml:space="preserve"> </w:t>
      </w:r>
      <w:r>
        <w:rPr>
          <w:spacing w:val="3"/>
          <w:sz w:val="20"/>
          <w:szCs w:val="20"/>
        </w:rPr>
        <w:t>开工</w:t>
      </w:r>
    </w:p>
    <w:p w14:paraId="08AD56E4">
      <w:pPr>
        <w:pStyle w:val="7"/>
        <w:spacing w:before="200" w:line="229" w:lineRule="auto"/>
        <w:ind w:left="423"/>
        <w:rPr>
          <w:sz w:val="20"/>
          <w:szCs w:val="20"/>
        </w:rPr>
      </w:pPr>
      <w:r>
        <w:rPr>
          <w:spacing w:val="4"/>
          <w:sz w:val="20"/>
          <w:szCs w:val="20"/>
        </w:rPr>
        <w:t>7.3.1</w:t>
      </w:r>
      <w:r>
        <w:rPr>
          <w:spacing w:val="18"/>
          <w:sz w:val="20"/>
          <w:szCs w:val="20"/>
        </w:rPr>
        <w:t xml:space="preserve"> </w:t>
      </w:r>
      <w:r>
        <w:rPr>
          <w:spacing w:val="4"/>
          <w:sz w:val="20"/>
          <w:szCs w:val="20"/>
        </w:rPr>
        <w:t>开工准备</w:t>
      </w:r>
    </w:p>
    <w:p w14:paraId="015E2393">
      <w:pPr>
        <w:pStyle w:val="7"/>
        <w:spacing w:before="203" w:line="228" w:lineRule="auto"/>
        <w:ind w:left="421"/>
        <w:rPr>
          <w:sz w:val="20"/>
          <w:szCs w:val="20"/>
        </w:rPr>
      </w:pPr>
      <w:r>
        <w:rPr>
          <w:spacing w:val="8"/>
          <w:sz w:val="20"/>
          <w:szCs w:val="20"/>
        </w:rPr>
        <w:t>关于承包人提交工程开工报审表的期限：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7736EC4">
      <w:pPr>
        <w:pStyle w:val="7"/>
        <w:spacing w:before="203" w:line="416" w:lineRule="auto"/>
        <w:ind w:left="421"/>
        <w:rPr>
          <w:sz w:val="20"/>
          <w:szCs w:val="20"/>
        </w:rPr>
      </w:pPr>
      <w:r>
        <w:rPr>
          <w:spacing w:val="9"/>
          <w:sz w:val="20"/>
          <w:szCs w:val="20"/>
        </w:rPr>
        <w:t>关于发包人应完成的其他开工准备工作及期</w:t>
      </w:r>
      <w:r>
        <w:rPr>
          <w:spacing w:val="8"/>
          <w:sz w:val="20"/>
          <w:szCs w:val="20"/>
        </w:rPr>
        <w:t>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5E2E221">
      <w:pPr>
        <w:pStyle w:val="7"/>
        <w:spacing w:line="227" w:lineRule="auto"/>
        <w:ind w:left="421"/>
        <w:rPr>
          <w:sz w:val="20"/>
          <w:szCs w:val="20"/>
        </w:rPr>
      </w:pPr>
      <w:r>
        <w:rPr>
          <w:spacing w:val="9"/>
          <w:sz w:val="20"/>
          <w:szCs w:val="20"/>
        </w:rPr>
        <w:t>关于承包人应完成的其他开工准备工作及期</w:t>
      </w:r>
      <w:r>
        <w:rPr>
          <w:spacing w:val="8"/>
          <w:sz w:val="20"/>
          <w:szCs w:val="20"/>
        </w:rPr>
        <w:t>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A2D0DCC">
      <w:pPr>
        <w:pStyle w:val="7"/>
        <w:spacing w:before="203" w:line="360" w:lineRule="auto"/>
        <w:ind w:left="423"/>
        <w:rPr>
          <w:sz w:val="20"/>
          <w:szCs w:val="20"/>
        </w:rPr>
      </w:pPr>
      <w:r>
        <w:rPr>
          <w:spacing w:val="4"/>
          <w:sz w:val="20"/>
          <w:szCs w:val="20"/>
        </w:rPr>
        <w:t>7.3.2</w:t>
      </w:r>
      <w:r>
        <w:rPr>
          <w:spacing w:val="-34"/>
          <w:sz w:val="20"/>
          <w:szCs w:val="20"/>
        </w:rPr>
        <w:t xml:space="preserve"> </w:t>
      </w:r>
      <w:r>
        <w:rPr>
          <w:spacing w:val="4"/>
          <w:sz w:val="20"/>
          <w:szCs w:val="20"/>
        </w:rPr>
        <w:t>开工通知</w:t>
      </w:r>
    </w:p>
    <w:p w14:paraId="124085BF">
      <w:pPr>
        <w:pStyle w:val="7"/>
        <w:spacing w:line="360" w:lineRule="auto"/>
        <w:ind w:firstLine="436" w:firstLineChars="200"/>
        <w:rPr>
          <w:rFonts w:ascii="宋体" w:hAnsi="宋体" w:eastAsia="宋体" w:cs="Times New Roman"/>
          <w:spacing w:val="9"/>
          <w:sz w:val="20"/>
          <w:szCs w:val="20"/>
        </w:rPr>
      </w:pPr>
      <w:r>
        <w:rPr>
          <w:rFonts w:ascii="宋体" w:hAnsi="宋体" w:eastAsia="宋体" w:cs="Times New Roman"/>
          <w:spacing w:val="9"/>
          <w:sz w:val="20"/>
          <w:szCs w:val="20"/>
        </w:rPr>
        <w:t>因发包人原因造成监理人未能在计划开工日期之日起 天内发出开工通知的</w:t>
      </w:r>
      <w:r>
        <w:rPr>
          <w:rFonts w:ascii="宋体" w:hAnsi="宋体" w:eastAsia="宋体" w:cs="Times New Roman"/>
          <w:spacing w:val="9"/>
          <w:sz w:val="20"/>
          <w:szCs w:val="20"/>
        </w:rPr>
        <w:drawing>
          <wp:inline distT="0" distB="0" distL="114300" distR="114300">
            <wp:extent cx="0" cy="5715"/>
            <wp:effectExtent l="0" t="0" r="0" b="0"/>
            <wp:docPr id="12" name="图片 7"/>
            <wp:cNvGraphicFramePr/>
            <a:graphic xmlns:a="http://schemas.openxmlformats.org/drawingml/2006/main">
              <a:graphicData uri="http://schemas.openxmlformats.org/drawingml/2006/picture">
                <pic:pic xmlns:pic="http://schemas.openxmlformats.org/drawingml/2006/picture">
                  <pic:nvPicPr>
                    <pic:cNvPr id="12" name="图片 7"/>
                    <pic:cNvPicPr/>
                  </pic:nvPicPr>
                  <pic:blipFill>
                    <a:blip r:embed="rId12"/>
                    <a:stretch>
                      <a:fillRect/>
                    </a:stretch>
                  </pic:blipFill>
                  <pic:spPr>
                    <a:xfrm>
                      <a:off x="0" y="0"/>
                      <a:ext cx="0" cy="5715"/>
                    </a:xfrm>
                    <a:prstGeom prst="rect">
                      <a:avLst/>
                    </a:prstGeom>
                    <a:noFill/>
                    <a:ln>
                      <a:noFill/>
                    </a:ln>
                  </pic:spPr>
                </pic:pic>
              </a:graphicData>
            </a:graphic>
          </wp:inline>
        </w:drawing>
      </w:r>
      <w:r>
        <w:rPr>
          <w:rFonts w:ascii="宋体" w:hAnsi="宋体" w:eastAsia="宋体" w:cs="Times New Roman"/>
          <w:spacing w:val="9"/>
          <w:sz w:val="20"/>
          <w:szCs w:val="20"/>
        </w:rPr>
        <w:t xml:space="preserve"> ，承包人有权提出价格调整要求，或者解除合同。</w:t>
      </w:r>
    </w:p>
    <w:p w14:paraId="2EEEC352">
      <w:pPr>
        <w:pStyle w:val="7"/>
        <w:spacing w:before="205" w:line="228" w:lineRule="auto"/>
        <w:rPr>
          <w:sz w:val="20"/>
          <w:szCs w:val="20"/>
        </w:rPr>
      </w:pPr>
      <w:r>
        <w:rPr>
          <w:spacing w:val="6"/>
          <w:sz w:val="20"/>
          <w:szCs w:val="20"/>
        </w:rPr>
        <w:t>7.4 测量放线</w:t>
      </w:r>
    </w:p>
    <w:p w14:paraId="3842D8F4">
      <w:pPr>
        <w:pStyle w:val="7"/>
        <w:spacing w:before="41" w:line="227" w:lineRule="auto"/>
        <w:jc w:val="right"/>
        <w:rPr>
          <w:sz w:val="20"/>
          <w:szCs w:val="20"/>
        </w:rPr>
      </w:pPr>
      <w:r>
        <w:rPr>
          <w:spacing w:val="8"/>
          <w:sz w:val="20"/>
          <w:szCs w:val="20"/>
        </w:rPr>
        <w:t>7.4.1</w:t>
      </w:r>
      <w:r>
        <w:rPr>
          <w:spacing w:val="-34"/>
          <w:sz w:val="20"/>
          <w:szCs w:val="20"/>
        </w:rPr>
        <w:t xml:space="preserve"> </w:t>
      </w:r>
      <w:r>
        <w:rPr>
          <w:spacing w:val="8"/>
          <w:sz w:val="20"/>
          <w:szCs w:val="20"/>
        </w:rPr>
        <w:t>发包人通过监理人向承包人提供测</w:t>
      </w:r>
      <w:r>
        <w:rPr>
          <w:spacing w:val="7"/>
          <w:sz w:val="20"/>
          <w:szCs w:val="20"/>
        </w:rPr>
        <w:t>量基准点、基准线和水准点及其书面资料的期限：</w:t>
      </w:r>
    </w:p>
    <w:p w14:paraId="03C8B0BC">
      <w:pPr>
        <w:spacing w:line="315" w:lineRule="auto"/>
        <w:rPr>
          <w:rFonts w:ascii="Arial"/>
          <w:sz w:val="21"/>
        </w:rPr>
      </w:pPr>
    </w:p>
    <w:p w14:paraId="1A31723A">
      <w:pPr>
        <w:pStyle w:val="7"/>
        <w:tabs>
          <w:tab w:val="left" w:pos="215"/>
        </w:tabs>
        <w:spacing w:before="23" w:line="173" w:lineRule="auto"/>
        <w:rPr>
          <w:sz w:val="20"/>
          <w:szCs w:val="20"/>
        </w:rPr>
      </w:pPr>
      <w:r>
        <w:rPr>
          <w:spacing w:val="5"/>
          <w:sz w:val="20"/>
          <w:szCs w:val="20"/>
        </w:rPr>
        <w:t>7.5</w:t>
      </w:r>
      <w:r>
        <w:rPr>
          <w:spacing w:val="15"/>
          <w:sz w:val="20"/>
          <w:szCs w:val="20"/>
        </w:rPr>
        <w:t xml:space="preserve"> </w:t>
      </w:r>
      <w:r>
        <w:rPr>
          <w:spacing w:val="5"/>
          <w:sz w:val="20"/>
          <w:szCs w:val="20"/>
        </w:rPr>
        <w:t>工期延误</w:t>
      </w:r>
    </w:p>
    <w:p w14:paraId="34714BC6">
      <w:pPr>
        <w:pStyle w:val="7"/>
        <w:spacing w:before="204" w:line="228" w:lineRule="auto"/>
        <w:ind w:left="63"/>
        <w:rPr>
          <w:sz w:val="20"/>
          <w:szCs w:val="20"/>
        </w:rPr>
      </w:pPr>
      <w:r>
        <w:rPr>
          <w:spacing w:val="6"/>
          <w:sz w:val="20"/>
          <w:szCs w:val="20"/>
        </w:rPr>
        <w:t>7.5.1</w:t>
      </w:r>
      <w:r>
        <w:rPr>
          <w:spacing w:val="32"/>
          <w:sz w:val="20"/>
          <w:szCs w:val="20"/>
        </w:rPr>
        <w:t xml:space="preserve"> </w:t>
      </w:r>
      <w:r>
        <w:rPr>
          <w:spacing w:val="6"/>
          <w:sz w:val="20"/>
          <w:szCs w:val="20"/>
        </w:rPr>
        <w:t>因发包人原因导致工期延误</w:t>
      </w:r>
    </w:p>
    <w:p w14:paraId="55122A62">
      <w:pPr>
        <w:pStyle w:val="7"/>
        <w:spacing w:before="201" w:line="228" w:lineRule="auto"/>
        <w:ind w:left="95"/>
        <w:rPr>
          <w:sz w:val="20"/>
          <w:szCs w:val="20"/>
        </w:rPr>
      </w:pPr>
      <w:r>
        <w:rPr>
          <w:spacing w:val="6"/>
          <w:sz w:val="20"/>
          <w:szCs w:val="20"/>
        </w:rPr>
        <w:t>(7)因发包人原因导致工期延误的其他情形：</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p>
    <w:p w14:paraId="43382677">
      <w:pPr>
        <w:pStyle w:val="7"/>
        <w:spacing w:before="204" w:line="228" w:lineRule="auto"/>
        <w:ind w:left="63"/>
        <w:rPr>
          <w:sz w:val="20"/>
          <w:szCs w:val="20"/>
        </w:rPr>
      </w:pPr>
      <w:r>
        <w:rPr>
          <w:spacing w:val="6"/>
          <w:sz w:val="20"/>
          <w:szCs w:val="20"/>
        </w:rPr>
        <w:t>7.5.2</w:t>
      </w:r>
      <w:r>
        <w:rPr>
          <w:spacing w:val="32"/>
          <w:sz w:val="20"/>
          <w:szCs w:val="20"/>
        </w:rPr>
        <w:t xml:space="preserve"> </w:t>
      </w:r>
      <w:r>
        <w:rPr>
          <w:spacing w:val="6"/>
          <w:sz w:val="20"/>
          <w:szCs w:val="20"/>
        </w:rPr>
        <w:t>因承包人原因导致工期延误</w:t>
      </w:r>
    </w:p>
    <w:p w14:paraId="05B03BB6">
      <w:pPr>
        <w:pStyle w:val="7"/>
        <w:spacing w:before="202" w:line="416" w:lineRule="auto"/>
        <w:ind w:left="74"/>
        <w:rPr>
          <w:sz w:val="20"/>
          <w:szCs w:val="20"/>
        </w:rPr>
      </w:pPr>
      <w:r>
        <w:rPr>
          <w:spacing w:val="8"/>
          <w:sz w:val="20"/>
          <w:szCs w:val="20"/>
        </w:rPr>
        <w:t>因承包人原因造成工期延误，逾期竣工违约金的计算方法为：</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FA3D13C">
      <w:pPr>
        <w:pStyle w:val="7"/>
        <w:spacing w:before="1" w:line="227" w:lineRule="auto"/>
        <w:ind w:left="74"/>
        <w:rPr>
          <w:sz w:val="20"/>
          <w:szCs w:val="20"/>
        </w:rPr>
      </w:pPr>
      <w:r>
        <w:rPr>
          <w:spacing w:val="8"/>
          <w:sz w:val="20"/>
          <w:szCs w:val="20"/>
        </w:rPr>
        <w:t>因承包人原因造成工期延误，逾期竣工违约金的上限：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5FE01C6">
      <w:pPr>
        <w:pStyle w:val="7"/>
        <w:spacing w:before="202" w:line="228" w:lineRule="auto"/>
        <w:ind w:left="63"/>
        <w:rPr>
          <w:sz w:val="20"/>
          <w:szCs w:val="20"/>
        </w:rPr>
      </w:pPr>
      <w:r>
        <w:rPr>
          <w:spacing w:val="7"/>
          <w:sz w:val="20"/>
          <w:szCs w:val="20"/>
        </w:rPr>
        <w:t>7.6 不利物质条件</w:t>
      </w:r>
    </w:p>
    <w:p w14:paraId="17591B5D">
      <w:pPr>
        <w:pStyle w:val="7"/>
        <w:spacing w:before="204" w:line="228" w:lineRule="auto"/>
        <w:ind w:left="61"/>
        <w:rPr>
          <w:sz w:val="20"/>
          <w:szCs w:val="20"/>
        </w:rPr>
      </w:pPr>
      <w:r>
        <w:rPr>
          <w:spacing w:val="8"/>
          <w:sz w:val="20"/>
          <w:szCs w:val="20"/>
        </w:rPr>
        <w:t>不利物质条件的其他情形和有关约定：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208A681">
      <w:pPr>
        <w:pStyle w:val="7"/>
        <w:spacing w:before="202" w:line="228" w:lineRule="auto"/>
        <w:ind w:left="63"/>
        <w:rPr>
          <w:sz w:val="20"/>
          <w:szCs w:val="20"/>
        </w:rPr>
      </w:pPr>
      <w:r>
        <w:rPr>
          <w:spacing w:val="7"/>
          <w:sz w:val="20"/>
          <w:szCs w:val="20"/>
        </w:rPr>
        <w:t>7.7</w:t>
      </w:r>
      <w:r>
        <w:rPr>
          <w:spacing w:val="-33"/>
          <w:sz w:val="20"/>
          <w:szCs w:val="20"/>
        </w:rPr>
        <w:t xml:space="preserve"> </w:t>
      </w:r>
      <w:r>
        <w:rPr>
          <w:spacing w:val="7"/>
          <w:sz w:val="20"/>
          <w:szCs w:val="20"/>
        </w:rPr>
        <w:t>异常恶劣的气候条件</w:t>
      </w:r>
    </w:p>
    <w:p w14:paraId="53B2EF04">
      <w:pPr>
        <w:pStyle w:val="7"/>
        <w:spacing w:before="204" w:line="449" w:lineRule="exact"/>
        <w:ind w:left="61"/>
        <w:rPr>
          <w:sz w:val="20"/>
          <w:szCs w:val="20"/>
        </w:rPr>
      </w:pPr>
      <w:r>
        <w:rPr>
          <w:spacing w:val="9"/>
          <w:position w:val="18"/>
          <w:sz w:val="20"/>
          <w:szCs w:val="20"/>
        </w:rPr>
        <w:t>发包人和承包人同意以下情形视为异常恶劣的气候条件：</w:t>
      </w:r>
    </w:p>
    <w:p w14:paraId="0328CB1D">
      <w:pPr>
        <w:pStyle w:val="7"/>
        <w:spacing w:before="1" w:line="229" w:lineRule="auto"/>
        <w:ind w:left="95"/>
        <w:rPr>
          <w:sz w:val="20"/>
          <w:szCs w:val="20"/>
        </w:rPr>
      </w:pPr>
      <w:r>
        <w:rPr>
          <w:spacing w:val="-8"/>
          <w:sz w:val="20"/>
          <w:szCs w:val="20"/>
        </w:rPr>
        <w:t>(1)</w:t>
      </w:r>
      <w:r>
        <w:rPr>
          <w:spacing w:val="-98"/>
          <w:sz w:val="20"/>
          <w:szCs w:val="20"/>
        </w:rPr>
        <w:t xml:space="preserve"> </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4"/>
          <w:sz w:val="20"/>
          <w:szCs w:val="20"/>
          <w:u w:val="single" w:color="auto"/>
        </w:rPr>
        <w:t xml:space="preserve"> </w:t>
      </w:r>
      <w:r>
        <w:rPr>
          <w:spacing w:val="-8"/>
          <w:sz w:val="20"/>
          <w:szCs w:val="20"/>
        </w:rPr>
        <w:t>；</w:t>
      </w:r>
    </w:p>
    <w:p w14:paraId="254535A9">
      <w:pPr>
        <w:pStyle w:val="7"/>
        <w:spacing w:before="203" w:line="414" w:lineRule="auto"/>
        <w:ind w:left="95"/>
        <w:rPr>
          <w:sz w:val="20"/>
          <w:szCs w:val="20"/>
        </w:rPr>
      </w:pPr>
      <w:r>
        <w:rPr>
          <w:spacing w:val="-8"/>
          <w:sz w:val="20"/>
          <w:szCs w:val="20"/>
        </w:rPr>
        <w:t>(2)</w:t>
      </w:r>
      <w:r>
        <w:rPr>
          <w:spacing w:val="-98"/>
          <w:sz w:val="20"/>
          <w:szCs w:val="20"/>
        </w:rPr>
        <w:t xml:space="preserve"> </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4"/>
          <w:sz w:val="20"/>
          <w:szCs w:val="20"/>
          <w:u w:val="single" w:color="auto"/>
        </w:rPr>
        <w:t xml:space="preserve"> </w:t>
      </w:r>
      <w:r>
        <w:rPr>
          <w:spacing w:val="-8"/>
          <w:sz w:val="20"/>
          <w:szCs w:val="20"/>
        </w:rPr>
        <w:t>；</w:t>
      </w:r>
    </w:p>
    <w:p w14:paraId="06DB9DCC">
      <w:pPr>
        <w:pStyle w:val="7"/>
        <w:spacing w:line="230" w:lineRule="auto"/>
        <w:ind w:left="95"/>
        <w:rPr>
          <w:sz w:val="20"/>
          <w:szCs w:val="20"/>
        </w:rPr>
      </w:pPr>
      <w:r>
        <w:rPr>
          <w:spacing w:val="-8"/>
          <w:sz w:val="20"/>
          <w:szCs w:val="20"/>
        </w:rPr>
        <w:t>(3)</w:t>
      </w:r>
      <w:r>
        <w:rPr>
          <w:spacing w:val="-98"/>
          <w:sz w:val="20"/>
          <w:szCs w:val="20"/>
        </w:rPr>
        <w:t xml:space="preserve"> </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8"/>
          <w:sz w:val="20"/>
          <w:szCs w:val="20"/>
        </w:rPr>
        <w:t>。</w:t>
      </w:r>
    </w:p>
    <w:p w14:paraId="7EB8B999">
      <w:pPr>
        <w:pStyle w:val="7"/>
        <w:spacing w:before="201" w:line="228" w:lineRule="auto"/>
        <w:ind w:left="63"/>
        <w:rPr>
          <w:sz w:val="20"/>
          <w:szCs w:val="20"/>
        </w:rPr>
      </w:pPr>
      <w:r>
        <w:rPr>
          <w:spacing w:val="7"/>
          <w:sz w:val="20"/>
          <w:szCs w:val="20"/>
        </w:rPr>
        <w:t>7.9 提前竣工的奖励</w:t>
      </w:r>
    </w:p>
    <w:p w14:paraId="2FF48841">
      <w:pPr>
        <w:pStyle w:val="7"/>
        <w:spacing w:before="202" w:line="228" w:lineRule="auto"/>
        <w:ind w:left="63"/>
        <w:rPr>
          <w:sz w:val="20"/>
          <w:szCs w:val="20"/>
        </w:rPr>
      </w:pPr>
      <w:r>
        <w:rPr>
          <w:spacing w:val="5"/>
          <w:sz w:val="20"/>
          <w:szCs w:val="20"/>
        </w:rPr>
        <w:t>7.9.2</w:t>
      </w:r>
      <w:r>
        <w:rPr>
          <w:spacing w:val="-26"/>
          <w:sz w:val="20"/>
          <w:szCs w:val="20"/>
        </w:rPr>
        <w:t xml:space="preserve"> </w:t>
      </w:r>
      <w:r>
        <w:rPr>
          <w:spacing w:val="5"/>
          <w:sz w:val="20"/>
          <w:szCs w:val="20"/>
        </w:rPr>
        <w:t>提前竣工的奖励：</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5"/>
          <w:sz w:val="20"/>
          <w:szCs w:val="20"/>
        </w:rPr>
        <w:t>。</w:t>
      </w:r>
    </w:p>
    <w:p w14:paraId="2D3536CA">
      <w:pPr>
        <w:pStyle w:val="7"/>
        <w:spacing w:before="205" w:line="227" w:lineRule="auto"/>
        <w:ind w:left="59"/>
        <w:rPr>
          <w:sz w:val="20"/>
          <w:szCs w:val="20"/>
        </w:rPr>
      </w:pPr>
      <w:r>
        <w:rPr>
          <w:spacing w:val="7"/>
          <w:sz w:val="20"/>
          <w:szCs w:val="20"/>
        </w:rPr>
        <w:t>8. 材料与设备</w:t>
      </w:r>
    </w:p>
    <w:p w14:paraId="64678E74">
      <w:pPr>
        <w:pStyle w:val="7"/>
        <w:spacing w:before="202" w:line="227" w:lineRule="auto"/>
        <w:ind w:left="59"/>
        <w:rPr>
          <w:sz w:val="20"/>
          <w:szCs w:val="20"/>
        </w:rPr>
      </w:pPr>
      <w:r>
        <w:rPr>
          <w:spacing w:val="8"/>
          <w:sz w:val="20"/>
          <w:szCs w:val="20"/>
        </w:rPr>
        <w:t>8.4</w:t>
      </w:r>
      <w:r>
        <w:rPr>
          <w:spacing w:val="-30"/>
          <w:sz w:val="20"/>
          <w:szCs w:val="20"/>
        </w:rPr>
        <w:t xml:space="preserve"> </w:t>
      </w:r>
      <w:r>
        <w:rPr>
          <w:spacing w:val="8"/>
          <w:sz w:val="20"/>
          <w:szCs w:val="20"/>
        </w:rPr>
        <w:t>材料与工程设备的保管与使用</w:t>
      </w:r>
    </w:p>
    <w:p w14:paraId="25BD7DDB">
      <w:pPr>
        <w:pStyle w:val="7"/>
        <w:spacing w:before="206" w:line="227" w:lineRule="auto"/>
        <w:ind w:left="59"/>
        <w:rPr>
          <w:sz w:val="20"/>
          <w:szCs w:val="20"/>
        </w:rPr>
      </w:pPr>
      <w:r>
        <w:rPr>
          <w:spacing w:val="7"/>
          <w:sz w:val="20"/>
          <w:szCs w:val="20"/>
        </w:rPr>
        <w:t>8.4.1</w:t>
      </w:r>
      <w:r>
        <w:rPr>
          <w:spacing w:val="-20"/>
          <w:sz w:val="20"/>
          <w:szCs w:val="20"/>
        </w:rPr>
        <w:t xml:space="preserve"> </w:t>
      </w:r>
      <w:r>
        <w:rPr>
          <w:spacing w:val="7"/>
          <w:sz w:val="20"/>
          <w:szCs w:val="20"/>
        </w:rPr>
        <w:t>发包人供应的材料设备的保管费用的承担：</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78AC7DE1">
      <w:pPr>
        <w:pStyle w:val="7"/>
        <w:spacing w:before="202" w:line="228" w:lineRule="auto"/>
        <w:ind w:left="59"/>
        <w:rPr>
          <w:sz w:val="20"/>
          <w:szCs w:val="20"/>
        </w:rPr>
      </w:pPr>
      <w:r>
        <w:rPr>
          <w:spacing w:val="4"/>
          <w:sz w:val="20"/>
          <w:szCs w:val="20"/>
        </w:rPr>
        <w:t>8.6</w:t>
      </w:r>
      <w:r>
        <w:rPr>
          <w:spacing w:val="12"/>
          <w:sz w:val="20"/>
          <w:szCs w:val="20"/>
        </w:rPr>
        <w:t xml:space="preserve"> </w:t>
      </w:r>
      <w:r>
        <w:rPr>
          <w:spacing w:val="4"/>
          <w:sz w:val="20"/>
          <w:szCs w:val="20"/>
        </w:rPr>
        <w:t>样品</w:t>
      </w:r>
    </w:p>
    <w:p w14:paraId="628553B0">
      <w:pPr>
        <w:pStyle w:val="7"/>
        <w:spacing w:before="205" w:line="228" w:lineRule="auto"/>
        <w:ind w:left="59"/>
        <w:rPr>
          <w:sz w:val="20"/>
          <w:szCs w:val="20"/>
        </w:rPr>
      </w:pPr>
      <w:r>
        <w:rPr>
          <w:spacing w:val="7"/>
          <w:sz w:val="20"/>
          <w:szCs w:val="20"/>
        </w:rPr>
        <w:t>8.6.1 样品的报送与封存</w:t>
      </w:r>
    </w:p>
    <w:p w14:paraId="4BA45D2C">
      <w:pPr>
        <w:pStyle w:val="7"/>
        <w:spacing w:before="202" w:line="227" w:lineRule="auto"/>
        <w:ind w:left="69"/>
        <w:rPr>
          <w:sz w:val="20"/>
          <w:szCs w:val="20"/>
        </w:rPr>
      </w:pPr>
      <w:r>
        <w:rPr>
          <w:spacing w:val="9"/>
          <w:sz w:val="20"/>
          <w:szCs w:val="20"/>
        </w:rPr>
        <w:t>需要承包人报送样品的材料或工程设备，样品的种类、名称、规格、数量要求：</w:t>
      </w:r>
      <w:r>
        <w:rPr>
          <w:spacing w:val="7"/>
          <w:sz w:val="20"/>
          <w:szCs w:val="20"/>
          <w:u w:val="single" w:color="auto"/>
        </w:rPr>
        <w:t xml:space="preserve">  </w:t>
      </w:r>
      <w:r>
        <w:rPr>
          <w:spacing w:val="9"/>
          <w:sz w:val="20"/>
          <w:szCs w:val="20"/>
        </w:rPr>
        <w:t>。</w:t>
      </w:r>
    </w:p>
    <w:p w14:paraId="14773490">
      <w:pPr>
        <w:pStyle w:val="7"/>
        <w:spacing w:before="205" w:line="228" w:lineRule="auto"/>
        <w:ind w:left="59"/>
        <w:rPr>
          <w:sz w:val="20"/>
          <w:szCs w:val="20"/>
        </w:rPr>
      </w:pPr>
      <w:r>
        <w:rPr>
          <w:spacing w:val="8"/>
          <w:sz w:val="20"/>
          <w:szCs w:val="20"/>
        </w:rPr>
        <w:t>8.8 施工设备和临时设施</w:t>
      </w:r>
    </w:p>
    <w:p w14:paraId="0BDD5433">
      <w:pPr>
        <w:pStyle w:val="7"/>
        <w:spacing w:before="202" w:line="451" w:lineRule="exact"/>
        <w:ind w:left="59"/>
        <w:rPr>
          <w:sz w:val="20"/>
          <w:szCs w:val="20"/>
        </w:rPr>
      </w:pPr>
      <w:r>
        <w:rPr>
          <w:spacing w:val="8"/>
          <w:position w:val="19"/>
          <w:sz w:val="20"/>
          <w:szCs w:val="20"/>
        </w:rPr>
        <w:t>8.8.1 承包人提供的施工设备和临时设施</w:t>
      </w:r>
    </w:p>
    <w:p w14:paraId="3E041E77">
      <w:pPr>
        <w:pStyle w:val="7"/>
        <w:spacing w:before="1" w:line="227" w:lineRule="auto"/>
        <w:ind w:left="61"/>
        <w:rPr>
          <w:sz w:val="20"/>
          <w:szCs w:val="20"/>
        </w:rPr>
      </w:pPr>
      <w:r>
        <w:rPr>
          <w:spacing w:val="8"/>
          <w:sz w:val="20"/>
          <w:szCs w:val="20"/>
        </w:rPr>
        <w:t>关于修建临时设施费用承担的约定：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4CF85E57">
      <w:pPr>
        <w:pStyle w:val="7"/>
        <w:spacing w:before="201" w:line="228" w:lineRule="auto"/>
        <w:ind w:left="59"/>
        <w:rPr>
          <w:sz w:val="20"/>
          <w:szCs w:val="20"/>
        </w:rPr>
      </w:pPr>
      <w:r>
        <w:rPr>
          <w:spacing w:val="7"/>
          <w:sz w:val="20"/>
          <w:szCs w:val="20"/>
        </w:rPr>
        <w:t>9. 试验与检验</w:t>
      </w:r>
    </w:p>
    <w:p w14:paraId="4E961022">
      <w:pPr>
        <w:pStyle w:val="7"/>
        <w:spacing w:before="205" w:line="229" w:lineRule="auto"/>
        <w:ind w:left="59"/>
        <w:rPr>
          <w:sz w:val="20"/>
          <w:szCs w:val="20"/>
        </w:rPr>
      </w:pPr>
      <w:r>
        <w:rPr>
          <w:spacing w:val="8"/>
          <w:sz w:val="20"/>
          <w:szCs w:val="20"/>
        </w:rPr>
        <w:t>9.1</w:t>
      </w:r>
      <w:r>
        <w:rPr>
          <w:spacing w:val="-41"/>
          <w:sz w:val="20"/>
          <w:szCs w:val="20"/>
        </w:rPr>
        <w:t xml:space="preserve"> </w:t>
      </w:r>
      <w:r>
        <w:rPr>
          <w:spacing w:val="8"/>
          <w:sz w:val="20"/>
          <w:szCs w:val="20"/>
        </w:rPr>
        <w:t>试验设备与试验人员</w:t>
      </w:r>
    </w:p>
    <w:p w14:paraId="5E9DD3FC">
      <w:pPr>
        <w:pStyle w:val="7"/>
        <w:spacing w:before="201" w:line="229" w:lineRule="auto"/>
        <w:ind w:left="59"/>
        <w:rPr>
          <w:sz w:val="20"/>
          <w:szCs w:val="20"/>
        </w:rPr>
      </w:pPr>
      <w:r>
        <w:rPr>
          <w:spacing w:val="5"/>
          <w:sz w:val="20"/>
          <w:szCs w:val="20"/>
        </w:rPr>
        <w:t>9.1.2 试验设备</w:t>
      </w:r>
    </w:p>
    <w:p w14:paraId="35EF89CC">
      <w:pPr>
        <w:pStyle w:val="7"/>
        <w:spacing w:before="203" w:line="414" w:lineRule="auto"/>
        <w:ind w:left="57"/>
        <w:rPr>
          <w:sz w:val="20"/>
          <w:szCs w:val="20"/>
        </w:rPr>
      </w:pPr>
      <w:r>
        <w:rPr>
          <w:spacing w:val="8"/>
          <w:sz w:val="20"/>
          <w:szCs w:val="20"/>
        </w:rPr>
        <w:t>施工现场需要配置的试验场所：</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53CA39E">
      <w:pPr>
        <w:pStyle w:val="7"/>
        <w:spacing w:before="1" w:line="228" w:lineRule="auto"/>
        <w:ind w:left="57"/>
        <w:rPr>
          <w:sz w:val="20"/>
          <w:szCs w:val="20"/>
        </w:rPr>
      </w:pPr>
      <w:r>
        <w:rPr>
          <w:spacing w:val="8"/>
          <w:sz w:val="20"/>
          <w:szCs w:val="20"/>
        </w:rPr>
        <w:t>施工现场需要配备的试验设备：</w:t>
      </w:r>
      <w:r>
        <w:rPr>
          <w:rFonts w:hint="eastAsia"/>
          <w:spacing w:val="8"/>
          <w:sz w:val="20"/>
          <w:szCs w:val="20"/>
          <w:u w:val="single" w:color="auto"/>
          <w:lang w:val="en-US" w:eastAsia="zh-CN"/>
        </w:rPr>
        <w:t xml:space="preserve">       </w:t>
      </w:r>
      <w:r>
        <w:rPr>
          <w:spacing w:val="8"/>
          <w:sz w:val="20"/>
          <w:szCs w:val="20"/>
          <w:u w:val="single" w:color="auto"/>
        </w:rPr>
        <w:t xml:space="preserve"> </w:t>
      </w:r>
      <w:r>
        <w:rPr>
          <w:spacing w:val="8"/>
          <w:sz w:val="20"/>
          <w:szCs w:val="20"/>
        </w:rPr>
        <w:t>。</w:t>
      </w:r>
    </w:p>
    <w:p w14:paraId="798FB33F">
      <w:pPr>
        <w:pStyle w:val="7"/>
        <w:spacing w:before="203" w:line="228" w:lineRule="auto"/>
        <w:ind w:left="57"/>
        <w:rPr>
          <w:sz w:val="20"/>
          <w:szCs w:val="20"/>
        </w:rPr>
      </w:pPr>
      <w:r>
        <w:rPr>
          <w:spacing w:val="8"/>
          <w:sz w:val="20"/>
          <w:szCs w:val="20"/>
        </w:rPr>
        <w:t>施工现场需要具备的其他试验条件：</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B465F37">
      <w:pPr>
        <w:pStyle w:val="7"/>
        <w:spacing w:before="42" w:line="228" w:lineRule="auto"/>
        <w:ind w:left="419"/>
        <w:rPr>
          <w:sz w:val="20"/>
          <w:szCs w:val="20"/>
        </w:rPr>
      </w:pPr>
      <w:r>
        <w:rPr>
          <w:spacing w:val="7"/>
          <w:sz w:val="20"/>
          <w:szCs w:val="20"/>
        </w:rPr>
        <w:t>9.4 现场工艺试验</w:t>
      </w:r>
    </w:p>
    <w:p w14:paraId="62BFEA99">
      <w:pPr>
        <w:pStyle w:val="7"/>
        <w:spacing w:before="204" w:line="228" w:lineRule="auto"/>
        <w:ind w:left="420"/>
        <w:rPr>
          <w:sz w:val="20"/>
          <w:szCs w:val="20"/>
        </w:rPr>
      </w:pPr>
      <w:r>
        <w:rPr>
          <w:spacing w:val="8"/>
          <w:sz w:val="20"/>
          <w:szCs w:val="20"/>
        </w:rPr>
        <w:t>现场工艺试验的有关约定：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112DF5D">
      <w:pPr>
        <w:pStyle w:val="7"/>
        <w:spacing w:before="201" w:line="229" w:lineRule="auto"/>
        <w:ind w:left="433"/>
        <w:rPr>
          <w:sz w:val="20"/>
          <w:szCs w:val="20"/>
        </w:rPr>
      </w:pPr>
      <w:r>
        <w:rPr>
          <w:spacing w:val="1"/>
          <w:sz w:val="20"/>
          <w:szCs w:val="20"/>
        </w:rPr>
        <w:t>10.</w:t>
      </w:r>
      <w:r>
        <w:rPr>
          <w:spacing w:val="12"/>
          <w:sz w:val="20"/>
          <w:szCs w:val="20"/>
        </w:rPr>
        <w:t xml:space="preserve"> </w:t>
      </w:r>
      <w:r>
        <w:rPr>
          <w:spacing w:val="1"/>
          <w:sz w:val="20"/>
          <w:szCs w:val="20"/>
        </w:rPr>
        <w:t>变更</w:t>
      </w:r>
    </w:p>
    <w:p w14:paraId="1DBBC717">
      <w:pPr>
        <w:pStyle w:val="7"/>
        <w:spacing w:before="203" w:line="228" w:lineRule="auto"/>
        <w:ind w:left="433"/>
        <w:rPr>
          <w:sz w:val="20"/>
          <w:szCs w:val="20"/>
        </w:rPr>
      </w:pPr>
      <w:r>
        <w:rPr>
          <w:spacing w:val="4"/>
          <w:sz w:val="20"/>
          <w:szCs w:val="20"/>
        </w:rPr>
        <w:t>10.1</w:t>
      </w:r>
      <w:r>
        <w:rPr>
          <w:spacing w:val="-35"/>
          <w:sz w:val="20"/>
          <w:szCs w:val="20"/>
        </w:rPr>
        <w:t xml:space="preserve"> </w:t>
      </w:r>
      <w:r>
        <w:rPr>
          <w:spacing w:val="4"/>
          <w:sz w:val="20"/>
          <w:szCs w:val="20"/>
        </w:rPr>
        <w:t>变更的范围</w:t>
      </w:r>
    </w:p>
    <w:p w14:paraId="27FF91BE">
      <w:pPr>
        <w:pStyle w:val="7"/>
        <w:spacing w:before="201" w:line="228" w:lineRule="auto"/>
        <w:ind w:left="421"/>
        <w:rPr>
          <w:sz w:val="20"/>
          <w:szCs w:val="20"/>
        </w:rPr>
      </w:pPr>
      <w:r>
        <w:rPr>
          <w:spacing w:val="8"/>
          <w:sz w:val="20"/>
          <w:szCs w:val="20"/>
        </w:rPr>
        <w:t>关于变更的范围的约定：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01B903E">
      <w:pPr>
        <w:pStyle w:val="7"/>
        <w:spacing w:before="204" w:line="226" w:lineRule="auto"/>
        <w:ind w:left="433"/>
        <w:rPr>
          <w:sz w:val="20"/>
          <w:szCs w:val="20"/>
        </w:rPr>
      </w:pPr>
      <w:r>
        <w:rPr>
          <w:spacing w:val="5"/>
          <w:sz w:val="20"/>
          <w:szCs w:val="20"/>
        </w:rPr>
        <w:t>10.4 变更估价</w:t>
      </w:r>
    </w:p>
    <w:p w14:paraId="6BAF93C9">
      <w:pPr>
        <w:pStyle w:val="7"/>
        <w:spacing w:before="204" w:line="226" w:lineRule="auto"/>
        <w:ind w:left="433"/>
        <w:rPr>
          <w:sz w:val="20"/>
          <w:szCs w:val="20"/>
        </w:rPr>
      </w:pPr>
      <w:r>
        <w:rPr>
          <w:spacing w:val="5"/>
          <w:sz w:val="20"/>
          <w:szCs w:val="20"/>
        </w:rPr>
        <w:t>10.4.1 变更估价原则</w:t>
      </w:r>
    </w:p>
    <w:p w14:paraId="278B0D51">
      <w:pPr>
        <w:pStyle w:val="7"/>
        <w:spacing w:before="206" w:line="226" w:lineRule="auto"/>
        <w:ind w:left="421"/>
        <w:rPr>
          <w:sz w:val="20"/>
          <w:szCs w:val="20"/>
        </w:rPr>
      </w:pPr>
      <w:r>
        <w:rPr>
          <w:spacing w:val="7"/>
          <w:sz w:val="20"/>
          <w:szCs w:val="20"/>
        </w:rPr>
        <w:t>关于变更估价的约定：</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2D7DF55A">
      <w:pPr>
        <w:pStyle w:val="7"/>
        <w:spacing w:before="203" w:line="228" w:lineRule="auto"/>
        <w:ind w:left="433"/>
        <w:rPr>
          <w:sz w:val="20"/>
          <w:szCs w:val="20"/>
        </w:rPr>
      </w:pPr>
      <w:r>
        <w:rPr>
          <w:spacing w:val="6"/>
          <w:sz w:val="20"/>
          <w:szCs w:val="20"/>
        </w:rPr>
        <w:t>10.5</w:t>
      </w:r>
      <w:r>
        <w:rPr>
          <w:spacing w:val="-32"/>
          <w:sz w:val="20"/>
          <w:szCs w:val="20"/>
        </w:rPr>
        <w:t xml:space="preserve"> </w:t>
      </w:r>
      <w:r>
        <w:rPr>
          <w:spacing w:val="6"/>
          <w:sz w:val="20"/>
          <w:szCs w:val="20"/>
        </w:rPr>
        <w:t>承包人的合理化建议</w:t>
      </w:r>
    </w:p>
    <w:p w14:paraId="57D97B69">
      <w:pPr>
        <w:pStyle w:val="7"/>
        <w:spacing w:before="204" w:line="228" w:lineRule="auto"/>
        <w:ind w:left="419"/>
        <w:rPr>
          <w:sz w:val="20"/>
          <w:szCs w:val="20"/>
        </w:rPr>
      </w:pPr>
      <w:r>
        <w:rPr>
          <w:spacing w:val="8"/>
          <w:sz w:val="20"/>
          <w:szCs w:val="20"/>
        </w:rPr>
        <w:t>监理人审查承包人合理化建议的期限：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9A132BC">
      <w:pPr>
        <w:pStyle w:val="7"/>
        <w:spacing w:before="202" w:line="228" w:lineRule="auto"/>
        <w:ind w:left="421"/>
        <w:rPr>
          <w:sz w:val="20"/>
          <w:szCs w:val="20"/>
        </w:rPr>
      </w:pPr>
      <w:r>
        <w:rPr>
          <w:spacing w:val="8"/>
          <w:sz w:val="20"/>
          <w:szCs w:val="20"/>
        </w:rPr>
        <w:t>发包人审批承包人合理化建议的期限：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B7D23F3">
      <w:pPr>
        <w:pStyle w:val="7"/>
        <w:spacing w:before="205" w:line="226" w:lineRule="auto"/>
        <w:ind w:left="418"/>
        <w:rPr>
          <w:spacing w:val="9"/>
          <w:sz w:val="20"/>
          <w:szCs w:val="20"/>
        </w:rPr>
      </w:pPr>
      <w:r>
        <w:rPr>
          <w:spacing w:val="9"/>
          <w:sz w:val="20"/>
          <w:szCs w:val="20"/>
        </w:rPr>
        <w:t>承包人提出的合理化建议降低了合同价格或者提高了工程经济效益的奖励的方法和</w:t>
      </w:r>
    </w:p>
    <w:p w14:paraId="54632FD3">
      <w:pPr>
        <w:pStyle w:val="7"/>
        <w:spacing w:before="205" w:line="226" w:lineRule="auto"/>
        <w:rPr>
          <w:sz w:val="20"/>
          <w:szCs w:val="20"/>
        </w:rPr>
      </w:pPr>
      <w:r>
        <w:rPr>
          <w:spacing w:val="9"/>
          <w:sz w:val="20"/>
          <w:szCs w:val="20"/>
        </w:rPr>
        <w:t>金额为：</w:t>
      </w:r>
      <w:r>
        <w:rPr>
          <w:spacing w:val="9"/>
          <w:sz w:val="20"/>
          <w:szCs w:val="20"/>
          <w:u w:val="single" w:color="auto"/>
        </w:rPr>
        <w:t xml:space="preserve"> </w:t>
      </w:r>
      <w:r>
        <w:rPr>
          <w:spacing w:val="9"/>
          <w:sz w:val="20"/>
          <w:szCs w:val="20"/>
        </w:rPr>
        <w:t>。</w:t>
      </w:r>
    </w:p>
    <w:p w14:paraId="6000A398">
      <w:pPr>
        <w:pStyle w:val="7"/>
        <w:spacing w:before="204" w:line="226" w:lineRule="auto"/>
        <w:ind w:left="433"/>
        <w:rPr>
          <w:sz w:val="20"/>
          <w:szCs w:val="20"/>
        </w:rPr>
      </w:pPr>
      <w:r>
        <w:rPr>
          <w:spacing w:val="2"/>
          <w:sz w:val="20"/>
          <w:szCs w:val="20"/>
        </w:rPr>
        <w:t>10.7</w:t>
      </w:r>
      <w:r>
        <w:rPr>
          <w:spacing w:val="20"/>
          <w:sz w:val="20"/>
          <w:szCs w:val="20"/>
        </w:rPr>
        <w:t xml:space="preserve"> </w:t>
      </w:r>
      <w:r>
        <w:rPr>
          <w:spacing w:val="2"/>
          <w:sz w:val="20"/>
          <w:szCs w:val="20"/>
        </w:rPr>
        <w:t>暂估价</w:t>
      </w:r>
    </w:p>
    <w:p w14:paraId="40A60519">
      <w:pPr>
        <w:pStyle w:val="7"/>
        <w:spacing w:before="206" w:line="226" w:lineRule="auto"/>
        <w:ind w:left="424"/>
        <w:rPr>
          <w:sz w:val="20"/>
          <w:szCs w:val="20"/>
        </w:rPr>
      </w:pPr>
      <w:r>
        <w:rPr>
          <w:spacing w:val="7"/>
          <w:sz w:val="20"/>
          <w:szCs w:val="20"/>
        </w:rPr>
        <w:t>暂估价材料和工程设备的明细详见附件</w:t>
      </w:r>
      <w:r>
        <w:rPr>
          <w:spacing w:val="-9"/>
          <w:sz w:val="20"/>
          <w:szCs w:val="20"/>
        </w:rPr>
        <w:t xml:space="preserve"> </w:t>
      </w:r>
      <w:r>
        <w:rPr>
          <w:spacing w:val="7"/>
          <w:sz w:val="20"/>
          <w:szCs w:val="20"/>
        </w:rPr>
        <w:t>11：《暂估价一览表》。</w:t>
      </w:r>
    </w:p>
    <w:p w14:paraId="02990972">
      <w:pPr>
        <w:pStyle w:val="7"/>
        <w:spacing w:before="204" w:line="226" w:lineRule="auto"/>
        <w:ind w:left="433"/>
        <w:rPr>
          <w:sz w:val="20"/>
          <w:szCs w:val="20"/>
        </w:rPr>
      </w:pPr>
      <w:r>
        <w:rPr>
          <w:spacing w:val="6"/>
          <w:sz w:val="20"/>
          <w:szCs w:val="20"/>
        </w:rPr>
        <w:t>10.7.1 依法必须招标的暂估价项目</w:t>
      </w:r>
    </w:p>
    <w:p w14:paraId="1814D4E9">
      <w:pPr>
        <w:pStyle w:val="7"/>
        <w:spacing w:before="207" w:line="226" w:lineRule="auto"/>
        <w:ind w:left="417"/>
        <w:rPr>
          <w:sz w:val="20"/>
          <w:szCs w:val="20"/>
        </w:rPr>
      </w:pPr>
      <w:r>
        <w:rPr>
          <w:spacing w:val="9"/>
          <w:sz w:val="20"/>
          <w:szCs w:val="20"/>
        </w:rPr>
        <w:t>对于依法必须招标的暂估价项目的确认和批准采取第种方式确定。</w:t>
      </w:r>
    </w:p>
    <w:p w14:paraId="3595326B">
      <w:pPr>
        <w:pStyle w:val="7"/>
        <w:spacing w:before="204" w:line="226" w:lineRule="auto"/>
        <w:ind w:left="433"/>
        <w:rPr>
          <w:sz w:val="20"/>
          <w:szCs w:val="20"/>
        </w:rPr>
      </w:pPr>
      <w:r>
        <w:rPr>
          <w:spacing w:val="7"/>
          <w:sz w:val="20"/>
          <w:szCs w:val="20"/>
        </w:rPr>
        <w:t>10.7.2 不属于依法必须招标的暂估价项目</w:t>
      </w:r>
    </w:p>
    <w:p w14:paraId="7F3F7611">
      <w:pPr>
        <w:pStyle w:val="7"/>
        <w:spacing w:before="206" w:line="226" w:lineRule="auto"/>
        <w:ind w:left="417"/>
        <w:rPr>
          <w:sz w:val="20"/>
          <w:szCs w:val="20"/>
        </w:rPr>
      </w:pPr>
      <w:r>
        <w:rPr>
          <w:spacing w:val="9"/>
          <w:sz w:val="20"/>
          <w:szCs w:val="20"/>
        </w:rPr>
        <w:t>对于不属于依法必须招标的暂估价项目的确认和批准采取第种方式确定。</w:t>
      </w:r>
    </w:p>
    <w:p w14:paraId="0CED5247">
      <w:pPr>
        <w:pStyle w:val="7"/>
        <w:spacing w:before="204" w:line="226" w:lineRule="auto"/>
        <w:ind w:left="418"/>
        <w:rPr>
          <w:sz w:val="20"/>
          <w:szCs w:val="20"/>
        </w:rPr>
      </w:pPr>
      <w:r>
        <w:rPr>
          <w:spacing w:val="8"/>
          <w:sz w:val="20"/>
          <w:szCs w:val="20"/>
        </w:rPr>
        <w:t>第</w:t>
      </w:r>
      <w:r>
        <w:rPr>
          <w:spacing w:val="-32"/>
          <w:sz w:val="20"/>
          <w:szCs w:val="20"/>
        </w:rPr>
        <w:t xml:space="preserve"> </w:t>
      </w:r>
      <w:r>
        <w:rPr>
          <w:spacing w:val="8"/>
          <w:sz w:val="20"/>
          <w:szCs w:val="20"/>
        </w:rPr>
        <w:t>3</w:t>
      </w:r>
      <w:r>
        <w:rPr>
          <w:spacing w:val="-41"/>
          <w:sz w:val="20"/>
          <w:szCs w:val="20"/>
        </w:rPr>
        <w:t xml:space="preserve"> </w:t>
      </w:r>
      <w:r>
        <w:rPr>
          <w:spacing w:val="8"/>
          <w:sz w:val="20"/>
          <w:szCs w:val="20"/>
        </w:rPr>
        <w:t>种方式：承包人直接实施的暂估价项目</w:t>
      </w:r>
    </w:p>
    <w:p w14:paraId="201DEC71">
      <w:pPr>
        <w:pStyle w:val="7"/>
        <w:spacing w:before="206" w:line="226" w:lineRule="auto"/>
        <w:ind w:left="418"/>
        <w:rPr>
          <w:sz w:val="20"/>
          <w:szCs w:val="20"/>
        </w:rPr>
      </w:pPr>
      <w:r>
        <w:rPr>
          <w:spacing w:val="8"/>
          <w:sz w:val="20"/>
          <w:szCs w:val="20"/>
        </w:rPr>
        <w:t>承包人直接实施的暂估价项目的约定：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4648396">
      <w:pPr>
        <w:pStyle w:val="7"/>
        <w:spacing w:before="204" w:line="228" w:lineRule="auto"/>
        <w:ind w:left="433"/>
        <w:rPr>
          <w:sz w:val="20"/>
          <w:szCs w:val="20"/>
        </w:rPr>
      </w:pPr>
      <w:r>
        <w:rPr>
          <w:spacing w:val="3"/>
          <w:sz w:val="20"/>
          <w:szCs w:val="20"/>
        </w:rPr>
        <w:t>10.8</w:t>
      </w:r>
      <w:r>
        <w:rPr>
          <w:spacing w:val="21"/>
          <w:sz w:val="20"/>
          <w:szCs w:val="20"/>
        </w:rPr>
        <w:t xml:space="preserve"> </w:t>
      </w:r>
      <w:r>
        <w:rPr>
          <w:spacing w:val="3"/>
          <w:sz w:val="20"/>
          <w:szCs w:val="20"/>
        </w:rPr>
        <w:t>暂列金额</w:t>
      </w:r>
    </w:p>
    <w:p w14:paraId="3957ABB0">
      <w:pPr>
        <w:pStyle w:val="7"/>
        <w:spacing w:before="204" w:line="228" w:lineRule="auto"/>
        <w:ind w:left="419"/>
        <w:rPr>
          <w:sz w:val="20"/>
          <w:szCs w:val="20"/>
        </w:rPr>
      </w:pPr>
      <w:r>
        <w:rPr>
          <w:spacing w:val="8"/>
          <w:sz w:val="20"/>
          <w:szCs w:val="20"/>
        </w:rPr>
        <w:t>合同当事人关于暂列金额使用的约定：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7F251FE">
      <w:pPr>
        <w:pStyle w:val="7"/>
        <w:spacing w:before="202" w:line="226" w:lineRule="auto"/>
        <w:ind w:left="433"/>
        <w:rPr>
          <w:sz w:val="20"/>
          <w:szCs w:val="20"/>
        </w:rPr>
      </w:pPr>
      <w:r>
        <w:rPr>
          <w:spacing w:val="5"/>
          <w:sz w:val="20"/>
          <w:szCs w:val="20"/>
        </w:rPr>
        <w:t>11. 价格调整</w:t>
      </w:r>
    </w:p>
    <w:p w14:paraId="02EA9F3F">
      <w:pPr>
        <w:pStyle w:val="7"/>
        <w:spacing w:before="207" w:line="226" w:lineRule="auto"/>
        <w:ind w:left="433"/>
        <w:rPr>
          <w:sz w:val="20"/>
          <w:szCs w:val="20"/>
        </w:rPr>
      </w:pPr>
      <w:r>
        <w:rPr>
          <w:spacing w:val="7"/>
          <w:sz w:val="20"/>
          <w:szCs w:val="20"/>
        </w:rPr>
        <w:t>11.1 市场价格波动引起的调整</w:t>
      </w:r>
    </w:p>
    <w:p w14:paraId="19FFC6DC">
      <w:pPr>
        <w:pStyle w:val="7"/>
        <w:spacing w:before="204" w:line="226" w:lineRule="auto"/>
        <w:ind w:left="423"/>
        <w:rPr>
          <w:sz w:val="20"/>
          <w:szCs w:val="20"/>
        </w:rPr>
      </w:pPr>
      <w:r>
        <w:rPr>
          <w:spacing w:val="8"/>
          <w:sz w:val="20"/>
          <w:szCs w:val="20"/>
        </w:rPr>
        <w:t>市场价格波动是否调整合同价格的约定：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EE55408">
      <w:pPr>
        <w:pStyle w:val="7"/>
        <w:spacing w:before="206" w:line="449" w:lineRule="exact"/>
        <w:ind w:left="434"/>
        <w:rPr>
          <w:sz w:val="20"/>
          <w:szCs w:val="20"/>
        </w:rPr>
      </w:pPr>
      <w:r>
        <w:rPr>
          <w:spacing w:val="4"/>
          <w:position w:val="18"/>
          <w:sz w:val="20"/>
          <w:szCs w:val="20"/>
        </w:rPr>
        <w:t>因市场价格波动调整合同价格，采用以下第 种方式对合同价格进行调整：</w:t>
      </w:r>
      <w:r>
        <w:rPr>
          <w:position w:val="16"/>
          <w:sz w:val="20"/>
          <w:szCs w:val="20"/>
        </w:rPr>
        <w:drawing>
          <wp:inline distT="0" distB="0" distL="114300" distR="114300">
            <wp:extent cx="0" cy="5715"/>
            <wp:effectExtent l="0" t="0" r="0" b="0"/>
            <wp:docPr id="17" name="图片 8"/>
            <wp:cNvGraphicFramePr/>
            <a:graphic xmlns:a="http://schemas.openxmlformats.org/drawingml/2006/main">
              <a:graphicData uri="http://schemas.openxmlformats.org/drawingml/2006/picture">
                <pic:pic xmlns:pic="http://schemas.openxmlformats.org/drawingml/2006/picture">
                  <pic:nvPicPr>
                    <pic:cNvPr id="17" name="图片 8"/>
                    <pic:cNvPicPr/>
                  </pic:nvPicPr>
                  <pic:blipFill>
                    <a:blip r:embed="rId12"/>
                    <a:stretch>
                      <a:fillRect/>
                    </a:stretch>
                  </pic:blipFill>
                  <pic:spPr>
                    <a:xfrm>
                      <a:off x="0" y="0"/>
                      <a:ext cx="0" cy="5715"/>
                    </a:xfrm>
                    <a:prstGeom prst="rect">
                      <a:avLst/>
                    </a:prstGeom>
                    <a:noFill/>
                    <a:ln>
                      <a:noFill/>
                    </a:ln>
                  </pic:spPr>
                </pic:pic>
              </a:graphicData>
            </a:graphic>
          </wp:inline>
        </w:drawing>
      </w:r>
    </w:p>
    <w:p w14:paraId="3B6677AD">
      <w:pPr>
        <w:pStyle w:val="7"/>
        <w:spacing w:line="226" w:lineRule="auto"/>
        <w:ind w:left="418"/>
        <w:rPr>
          <w:sz w:val="20"/>
          <w:szCs w:val="20"/>
        </w:rPr>
      </w:pPr>
      <w:r>
        <w:rPr>
          <w:spacing w:val="6"/>
          <w:sz w:val="20"/>
          <w:szCs w:val="20"/>
        </w:rPr>
        <w:t>第</w:t>
      </w:r>
      <w:r>
        <w:rPr>
          <w:spacing w:val="-6"/>
          <w:sz w:val="20"/>
          <w:szCs w:val="20"/>
        </w:rPr>
        <w:t xml:space="preserve"> </w:t>
      </w:r>
      <w:r>
        <w:rPr>
          <w:spacing w:val="6"/>
          <w:sz w:val="20"/>
          <w:szCs w:val="20"/>
        </w:rPr>
        <w:t>1</w:t>
      </w:r>
      <w:r>
        <w:rPr>
          <w:spacing w:val="-40"/>
          <w:sz w:val="20"/>
          <w:szCs w:val="20"/>
        </w:rPr>
        <w:t xml:space="preserve"> </w:t>
      </w:r>
      <w:r>
        <w:rPr>
          <w:spacing w:val="6"/>
          <w:sz w:val="20"/>
          <w:szCs w:val="20"/>
        </w:rPr>
        <w:t>种方式：采用价格指数进行价格调整。</w:t>
      </w:r>
    </w:p>
    <w:p w14:paraId="55A671B6">
      <w:pPr>
        <w:pStyle w:val="7"/>
        <w:spacing w:before="206" w:line="414" w:lineRule="auto"/>
        <w:ind w:left="421"/>
        <w:rPr>
          <w:sz w:val="20"/>
          <w:szCs w:val="20"/>
        </w:rPr>
      </w:pPr>
      <w:r>
        <w:rPr>
          <w:spacing w:val="8"/>
          <w:sz w:val="20"/>
          <w:szCs w:val="20"/>
        </w:rPr>
        <w:t>关于各可调因子、定值和变值权重，</w:t>
      </w:r>
      <w:r>
        <w:rPr>
          <w:spacing w:val="-59"/>
          <w:sz w:val="20"/>
          <w:szCs w:val="20"/>
        </w:rPr>
        <w:t xml:space="preserve"> </w:t>
      </w:r>
      <w:r>
        <w:rPr>
          <w:spacing w:val="8"/>
          <w:sz w:val="20"/>
          <w:szCs w:val="20"/>
        </w:rPr>
        <w:t>以及基本价格指数及其来源的约定</w:t>
      </w:r>
      <w:r>
        <w:rPr>
          <w:spacing w:val="9"/>
          <w:sz w:val="20"/>
          <w:szCs w:val="20"/>
        </w:rPr>
        <w:t>：</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9"/>
          <w:sz w:val="20"/>
          <w:szCs w:val="20"/>
        </w:rPr>
        <w:t>；</w:t>
      </w:r>
    </w:p>
    <w:p w14:paraId="726C18BA">
      <w:pPr>
        <w:pStyle w:val="7"/>
        <w:spacing w:before="1" w:line="226" w:lineRule="auto"/>
        <w:ind w:left="418"/>
        <w:rPr>
          <w:sz w:val="20"/>
          <w:szCs w:val="20"/>
        </w:rPr>
      </w:pPr>
      <w:r>
        <w:rPr>
          <w:spacing w:val="7"/>
          <w:sz w:val="20"/>
          <w:szCs w:val="20"/>
        </w:rPr>
        <w:t>第</w:t>
      </w:r>
      <w:r>
        <w:rPr>
          <w:spacing w:val="-25"/>
          <w:sz w:val="20"/>
          <w:szCs w:val="20"/>
        </w:rPr>
        <w:t xml:space="preserve"> </w:t>
      </w:r>
      <w:r>
        <w:rPr>
          <w:spacing w:val="7"/>
          <w:sz w:val="20"/>
          <w:szCs w:val="20"/>
        </w:rPr>
        <w:t>2</w:t>
      </w:r>
      <w:r>
        <w:rPr>
          <w:spacing w:val="-40"/>
          <w:sz w:val="20"/>
          <w:szCs w:val="20"/>
        </w:rPr>
        <w:t xml:space="preserve"> </w:t>
      </w:r>
      <w:r>
        <w:rPr>
          <w:spacing w:val="7"/>
          <w:sz w:val="20"/>
          <w:szCs w:val="20"/>
        </w:rPr>
        <w:t>种方式：采用造价信息进行价格调整。</w:t>
      </w:r>
    </w:p>
    <w:p w14:paraId="18989CE5">
      <w:pPr>
        <w:pStyle w:val="7"/>
        <w:spacing w:before="206" w:line="360" w:lineRule="auto"/>
        <w:ind w:left="455"/>
        <w:rPr>
          <w:sz w:val="20"/>
          <w:szCs w:val="20"/>
        </w:rPr>
      </w:pPr>
      <w:r>
        <w:rPr>
          <w:spacing w:val="5"/>
          <w:sz w:val="20"/>
          <w:szCs w:val="20"/>
        </w:rPr>
        <w:t>(2)关于基准价格的约定：</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5"/>
          <w:sz w:val="20"/>
          <w:szCs w:val="20"/>
        </w:rPr>
        <w:t>。</w:t>
      </w:r>
    </w:p>
    <w:p w14:paraId="70BD8CC5">
      <w:pPr>
        <w:pStyle w:val="7"/>
        <w:spacing w:before="41" w:line="360" w:lineRule="auto"/>
        <w:rPr>
          <w:rFonts w:ascii="宋体" w:hAnsi="宋体" w:eastAsia="宋体" w:cs="Times New Roman"/>
          <w:sz w:val="20"/>
          <w:szCs w:val="20"/>
        </w:rPr>
      </w:pPr>
      <w:r>
        <w:rPr>
          <w:rFonts w:hint="eastAsia"/>
          <w:spacing w:val="8"/>
          <w:position w:val="19"/>
          <w:sz w:val="20"/>
          <w:szCs w:val="20"/>
          <w:lang w:val="en-US" w:eastAsia="zh-CN"/>
        </w:rPr>
        <w:t xml:space="preserve">  </w:t>
      </w:r>
      <w:r>
        <w:rPr>
          <w:rFonts w:ascii="宋体" w:hAnsi="宋体" w:eastAsia="宋体" w:cs="Times New Roman"/>
          <w:sz w:val="20"/>
          <w:szCs w:val="20"/>
        </w:rPr>
        <w:t>专用合同条款</w:t>
      </w:r>
    </w:p>
    <w:p w14:paraId="2F7B33F0">
      <w:pPr>
        <w:pStyle w:val="7"/>
        <w:spacing w:before="41" w:line="360" w:lineRule="auto"/>
        <w:ind w:firstLine="400" w:firstLineChars="200"/>
        <w:rPr>
          <w:sz w:val="20"/>
          <w:szCs w:val="20"/>
        </w:rPr>
      </w:pPr>
      <w:r>
        <w:rPr>
          <w:rFonts w:ascii="宋体" w:hAnsi="宋体" w:eastAsia="宋体" w:cs="Times New Roman"/>
          <w:sz w:val="20"/>
          <w:szCs w:val="20"/>
        </w:rPr>
        <w:t>①承包人在已标价工程量清单或预算书中载明的材料单价低于基准价格的：专用合同条款合同履行期间材料单价涨幅以基准价格为基础超过</w:t>
      </w:r>
      <w:r>
        <w:rPr>
          <w:rFonts w:ascii="宋体" w:hAnsi="宋体" w:eastAsia="宋体" w:cs="Times New Roman"/>
          <w:sz w:val="20"/>
          <w:szCs w:val="20"/>
          <w:u w:val="single"/>
        </w:rPr>
        <w:t xml:space="preserve"> </w:t>
      </w:r>
      <w:r>
        <w:rPr>
          <w:rFonts w:ascii="宋体" w:hAnsi="宋体" w:eastAsia="宋体" w:cs="Times New Roman"/>
          <w:sz w:val="20"/>
          <w:szCs w:val="20"/>
        </w:rPr>
        <w:t>%时</w:t>
      </w:r>
      <w:r>
        <w:rPr>
          <w:rFonts w:ascii="宋体" w:hAnsi="宋体" w:eastAsia="宋体" w:cs="Times New Roman"/>
          <w:sz w:val="20"/>
          <w:szCs w:val="20"/>
        </w:rPr>
        <w:drawing>
          <wp:inline distT="0" distB="0" distL="114300" distR="114300">
            <wp:extent cx="0" cy="5715"/>
            <wp:effectExtent l="0" t="0" r="0" b="0"/>
            <wp:docPr id="18" name="图片 9"/>
            <wp:cNvGraphicFramePr/>
            <a:graphic xmlns:a="http://schemas.openxmlformats.org/drawingml/2006/main">
              <a:graphicData uri="http://schemas.openxmlformats.org/drawingml/2006/picture">
                <pic:pic xmlns:pic="http://schemas.openxmlformats.org/drawingml/2006/picture">
                  <pic:nvPicPr>
                    <pic:cNvPr id="18" name="图片 9"/>
                    <pic:cNvPicPr/>
                  </pic:nvPicPr>
                  <pic:blipFill>
                    <a:blip r:embed="rId13"/>
                    <a:stretch>
                      <a:fillRect/>
                    </a:stretch>
                  </pic:blipFill>
                  <pic:spPr>
                    <a:xfrm>
                      <a:off x="0" y="0"/>
                      <a:ext cx="0" cy="5715"/>
                    </a:xfrm>
                    <a:prstGeom prst="rect">
                      <a:avLst/>
                    </a:prstGeom>
                    <a:noFill/>
                    <a:ln>
                      <a:noFill/>
                    </a:ln>
                  </pic:spPr>
                </pic:pic>
              </a:graphicData>
            </a:graphic>
          </wp:inline>
        </w:drawing>
      </w:r>
      <w:r>
        <w:rPr>
          <w:rFonts w:ascii="宋体" w:hAnsi="宋体" w:eastAsia="宋体" w:cs="Times New Roman"/>
          <w:sz w:val="20"/>
          <w:szCs w:val="20"/>
        </w:rPr>
        <w:t>，或材料单价跌</w:t>
      </w:r>
      <w:r>
        <w:rPr>
          <w:rFonts w:ascii="宋体" w:hAnsi="宋体" w:eastAsia="宋体" w:cs="Times New Roman"/>
          <w:spacing w:val="7"/>
          <w:sz w:val="20"/>
          <w:szCs w:val="20"/>
        </w:rPr>
        <w:t>幅以已标价工程量清单或预</w:t>
      </w:r>
      <w:r>
        <w:rPr>
          <w:spacing w:val="8"/>
          <w:sz w:val="20"/>
          <w:szCs w:val="20"/>
        </w:rPr>
        <w:t>算书中载明材料单价为基础超过</w:t>
      </w:r>
      <w:r>
        <w:rPr>
          <w:rFonts w:ascii="宋体" w:hAnsi="宋体" w:eastAsia="宋体" w:cs="Times New Roman"/>
          <w:sz w:val="20"/>
          <w:szCs w:val="20"/>
          <w:u w:val="single"/>
        </w:rPr>
        <w:t xml:space="preserve"> </w:t>
      </w:r>
      <w:r>
        <w:rPr>
          <w:spacing w:val="8"/>
          <w:sz w:val="20"/>
          <w:szCs w:val="20"/>
        </w:rPr>
        <w:t>%时</w:t>
      </w:r>
      <w:r>
        <w:rPr>
          <w:position w:val="-2"/>
          <w:sz w:val="20"/>
          <w:szCs w:val="20"/>
        </w:rPr>
        <w:drawing>
          <wp:inline distT="0" distB="0" distL="114300" distR="114300">
            <wp:extent cx="0" cy="5715"/>
            <wp:effectExtent l="0" t="0" r="0" b="0"/>
            <wp:docPr id="20" name="图片 10"/>
            <wp:cNvGraphicFramePr/>
            <a:graphic xmlns:a="http://schemas.openxmlformats.org/drawingml/2006/main">
              <a:graphicData uri="http://schemas.openxmlformats.org/drawingml/2006/picture">
                <pic:pic xmlns:pic="http://schemas.openxmlformats.org/drawingml/2006/picture">
                  <pic:nvPicPr>
                    <pic:cNvPr id="20" name="图片 10"/>
                    <pic:cNvPicPr/>
                  </pic:nvPicPr>
                  <pic:blipFill>
                    <a:blip r:embed="rId14"/>
                    <a:stretch>
                      <a:fillRect/>
                    </a:stretch>
                  </pic:blipFill>
                  <pic:spPr>
                    <a:xfrm>
                      <a:off x="0" y="0"/>
                      <a:ext cx="0" cy="5715"/>
                    </a:xfrm>
                    <a:prstGeom prst="rect">
                      <a:avLst/>
                    </a:prstGeom>
                    <a:noFill/>
                    <a:ln>
                      <a:noFill/>
                    </a:ln>
                  </pic:spPr>
                </pic:pic>
              </a:graphicData>
            </a:graphic>
          </wp:inline>
        </w:drawing>
      </w:r>
      <w:r>
        <w:rPr>
          <w:spacing w:val="-75"/>
          <w:sz w:val="20"/>
          <w:szCs w:val="20"/>
        </w:rPr>
        <w:t xml:space="preserve"> </w:t>
      </w:r>
      <w:r>
        <w:rPr>
          <w:spacing w:val="8"/>
          <w:sz w:val="20"/>
          <w:szCs w:val="20"/>
        </w:rPr>
        <w:t>，其超过部分据实调整。</w:t>
      </w:r>
    </w:p>
    <w:p w14:paraId="4B8B71A9">
      <w:pPr>
        <w:pStyle w:val="7"/>
        <w:spacing w:before="206" w:line="415" w:lineRule="auto"/>
        <w:ind w:firstLine="415"/>
        <w:rPr>
          <w:sz w:val="20"/>
          <w:szCs w:val="20"/>
        </w:rPr>
      </w:pPr>
      <w:r>
        <w:rPr>
          <w:spacing w:val="8"/>
          <w:sz w:val="20"/>
          <w:szCs w:val="20"/>
        </w:rPr>
        <w:t>②承包人在已标价工程量清单或预算书中载明的材料单</w:t>
      </w:r>
      <w:r>
        <w:rPr>
          <w:spacing w:val="7"/>
          <w:sz w:val="20"/>
          <w:szCs w:val="20"/>
        </w:rPr>
        <w:t>价高于基准价格的：专用合同条款合同履行</w:t>
      </w:r>
      <w:r>
        <w:rPr>
          <w:spacing w:val="8"/>
          <w:sz w:val="20"/>
          <w:szCs w:val="20"/>
        </w:rPr>
        <w:t>期间材料单价跌幅以基准价格为基础超过</w:t>
      </w:r>
      <w:r>
        <w:rPr>
          <w:rFonts w:ascii="宋体" w:hAnsi="宋体" w:eastAsia="宋体" w:cs="Times New Roman"/>
          <w:sz w:val="20"/>
          <w:szCs w:val="20"/>
          <w:u w:val="single"/>
        </w:rPr>
        <w:t xml:space="preserve"> </w:t>
      </w:r>
      <w:r>
        <w:rPr>
          <w:spacing w:val="7"/>
          <w:sz w:val="20"/>
          <w:szCs w:val="20"/>
        </w:rPr>
        <w:t>%时</w:t>
      </w:r>
      <w:r>
        <w:rPr>
          <w:position w:val="-2"/>
          <w:sz w:val="20"/>
          <w:szCs w:val="20"/>
        </w:rPr>
        <w:drawing>
          <wp:inline distT="0" distB="0" distL="114300" distR="114300">
            <wp:extent cx="0" cy="5715"/>
            <wp:effectExtent l="0" t="0" r="0" b="0"/>
            <wp:docPr id="22" name="图片 11"/>
            <wp:cNvGraphicFramePr/>
            <a:graphic xmlns:a="http://schemas.openxmlformats.org/drawingml/2006/main">
              <a:graphicData uri="http://schemas.openxmlformats.org/drawingml/2006/picture">
                <pic:pic xmlns:pic="http://schemas.openxmlformats.org/drawingml/2006/picture">
                  <pic:nvPicPr>
                    <pic:cNvPr id="22" name="图片 11"/>
                    <pic:cNvPicPr/>
                  </pic:nvPicPr>
                  <pic:blipFill>
                    <a:blip r:embed="rId14"/>
                    <a:stretch>
                      <a:fillRect/>
                    </a:stretch>
                  </pic:blipFill>
                  <pic:spPr>
                    <a:xfrm>
                      <a:off x="0" y="0"/>
                      <a:ext cx="0" cy="5715"/>
                    </a:xfrm>
                    <a:prstGeom prst="rect">
                      <a:avLst/>
                    </a:prstGeom>
                    <a:noFill/>
                    <a:ln>
                      <a:noFill/>
                    </a:ln>
                  </pic:spPr>
                </pic:pic>
              </a:graphicData>
            </a:graphic>
          </wp:inline>
        </w:drawing>
      </w:r>
      <w:r>
        <w:rPr>
          <w:spacing w:val="7"/>
          <w:sz w:val="20"/>
          <w:szCs w:val="20"/>
        </w:rPr>
        <w:t>，材料单价涨幅以已标价工程量清单或预算书中载明材料单价为基础超过</w:t>
      </w:r>
      <w:r>
        <w:rPr>
          <w:rFonts w:ascii="宋体" w:hAnsi="宋体" w:eastAsia="宋体" w:cs="Times New Roman"/>
          <w:sz w:val="20"/>
          <w:szCs w:val="20"/>
          <w:u w:val="single"/>
        </w:rPr>
        <w:t xml:space="preserve"> </w:t>
      </w:r>
      <w:r>
        <w:rPr>
          <w:spacing w:val="7"/>
          <w:sz w:val="20"/>
          <w:szCs w:val="20"/>
        </w:rPr>
        <w:t>%时</w:t>
      </w:r>
      <w:r>
        <w:rPr>
          <w:position w:val="-2"/>
          <w:sz w:val="20"/>
          <w:szCs w:val="20"/>
        </w:rPr>
        <w:drawing>
          <wp:inline distT="0" distB="0" distL="114300" distR="114300">
            <wp:extent cx="0" cy="5715"/>
            <wp:effectExtent l="0" t="0" r="0" b="0"/>
            <wp:docPr id="41" name="图片 12"/>
            <wp:cNvGraphicFramePr/>
            <a:graphic xmlns:a="http://schemas.openxmlformats.org/drawingml/2006/main">
              <a:graphicData uri="http://schemas.openxmlformats.org/drawingml/2006/picture">
                <pic:pic xmlns:pic="http://schemas.openxmlformats.org/drawingml/2006/picture">
                  <pic:nvPicPr>
                    <pic:cNvPr id="41" name="图片 12"/>
                    <pic:cNvPicPr/>
                  </pic:nvPicPr>
                  <pic:blipFill>
                    <a:blip r:embed="rId12"/>
                    <a:stretch>
                      <a:fillRect/>
                    </a:stretch>
                  </pic:blipFill>
                  <pic:spPr>
                    <a:xfrm>
                      <a:off x="0" y="0"/>
                      <a:ext cx="0" cy="5715"/>
                    </a:xfrm>
                    <a:prstGeom prst="rect">
                      <a:avLst/>
                    </a:prstGeom>
                    <a:noFill/>
                    <a:ln>
                      <a:noFill/>
                    </a:ln>
                  </pic:spPr>
                </pic:pic>
              </a:graphicData>
            </a:graphic>
          </wp:inline>
        </w:drawing>
      </w:r>
      <w:r>
        <w:rPr>
          <w:spacing w:val="-69"/>
          <w:sz w:val="20"/>
          <w:szCs w:val="20"/>
        </w:rPr>
        <w:t xml:space="preserve"> </w:t>
      </w:r>
      <w:r>
        <w:rPr>
          <w:rFonts w:hint="eastAsia"/>
          <w:spacing w:val="-69"/>
          <w:sz w:val="20"/>
          <w:szCs w:val="20"/>
          <w:lang w:eastAsia="zh-CN"/>
        </w:rPr>
        <w:t>，</w:t>
      </w:r>
      <w:r>
        <w:rPr>
          <w:spacing w:val="7"/>
          <w:sz w:val="20"/>
          <w:szCs w:val="20"/>
        </w:rPr>
        <w:t>其超过部分据实调整。</w:t>
      </w:r>
    </w:p>
    <w:p w14:paraId="21B8B93F">
      <w:pPr>
        <w:pStyle w:val="7"/>
        <w:spacing w:before="41" w:line="360" w:lineRule="auto"/>
        <w:ind w:firstLine="432" w:firstLineChars="200"/>
        <w:rPr>
          <w:rFonts w:ascii="宋体" w:hAnsi="宋体" w:eastAsia="宋体" w:cs="Times New Roman"/>
          <w:spacing w:val="8"/>
          <w:sz w:val="20"/>
          <w:szCs w:val="20"/>
        </w:rPr>
      </w:pPr>
      <w:r>
        <w:rPr>
          <w:rFonts w:ascii="宋体" w:hAnsi="宋体" w:eastAsia="宋体" w:cs="Times New Roman"/>
          <w:spacing w:val="8"/>
          <w:sz w:val="20"/>
          <w:szCs w:val="20"/>
        </w:rPr>
        <w:t>③承包人在已标价工程量清单或预算书中载明的材料单价等于基准单价的：专用合同条款合同履行期间材料单价涨跌幅以基准单价为基础超过±</w:t>
      </w:r>
      <w:r>
        <w:rPr>
          <w:rFonts w:ascii="宋体" w:hAnsi="宋体" w:eastAsia="宋体" w:cs="Times New Roman"/>
          <w:spacing w:val="8"/>
          <w:sz w:val="20"/>
          <w:szCs w:val="20"/>
          <w:u w:val="single"/>
        </w:rPr>
        <w:t xml:space="preserve"> </w:t>
      </w:r>
      <w:r>
        <w:rPr>
          <w:rFonts w:hint="eastAsia" w:ascii="宋体" w:hAnsi="宋体" w:eastAsia="宋体" w:cs="Times New Roman"/>
          <w:spacing w:val="8"/>
          <w:sz w:val="20"/>
          <w:szCs w:val="20"/>
          <w:u w:val="single"/>
          <w:lang w:val="en-US" w:eastAsia="zh-CN"/>
        </w:rPr>
        <w:t xml:space="preserve"> </w:t>
      </w:r>
      <w:r>
        <w:rPr>
          <w:rFonts w:ascii="宋体" w:hAnsi="宋体" w:eastAsia="宋体" w:cs="Times New Roman"/>
          <w:spacing w:val="8"/>
          <w:sz w:val="20"/>
          <w:szCs w:val="20"/>
        </w:rPr>
        <w:t>%时</w:t>
      </w:r>
      <w:r>
        <w:rPr>
          <w:rFonts w:ascii="宋体" w:hAnsi="宋体" w:eastAsia="宋体" w:cs="Times New Roman"/>
          <w:spacing w:val="8"/>
          <w:sz w:val="20"/>
          <w:szCs w:val="20"/>
        </w:rPr>
        <w:drawing>
          <wp:inline distT="0" distB="0" distL="114300" distR="114300">
            <wp:extent cx="0" cy="5715"/>
            <wp:effectExtent l="0" t="0" r="0" b="0"/>
            <wp:docPr id="39" name="图片 13"/>
            <wp:cNvGraphicFramePr/>
            <a:graphic xmlns:a="http://schemas.openxmlformats.org/drawingml/2006/main">
              <a:graphicData uri="http://schemas.openxmlformats.org/drawingml/2006/picture">
                <pic:pic xmlns:pic="http://schemas.openxmlformats.org/drawingml/2006/picture">
                  <pic:nvPicPr>
                    <pic:cNvPr id="39" name="图片 13"/>
                    <pic:cNvPicPr/>
                  </pic:nvPicPr>
                  <pic:blipFill>
                    <a:blip r:embed="rId13"/>
                    <a:stretch>
                      <a:fillRect/>
                    </a:stretch>
                  </pic:blipFill>
                  <pic:spPr>
                    <a:xfrm>
                      <a:off x="0" y="0"/>
                      <a:ext cx="0" cy="5715"/>
                    </a:xfrm>
                    <a:prstGeom prst="rect">
                      <a:avLst/>
                    </a:prstGeom>
                    <a:noFill/>
                    <a:ln>
                      <a:noFill/>
                    </a:ln>
                  </pic:spPr>
                </pic:pic>
              </a:graphicData>
            </a:graphic>
          </wp:inline>
        </w:drawing>
      </w:r>
      <w:r>
        <w:rPr>
          <w:rFonts w:ascii="宋体" w:hAnsi="宋体" w:eastAsia="宋体" w:cs="Times New Roman"/>
          <w:spacing w:val="8"/>
          <w:sz w:val="20"/>
          <w:szCs w:val="20"/>
        </w:rPr>
        <w:t>，其超过部分据实调整。</w:t>
      </w:r>
    </w:p>
    <w:p w14:paraId="7CA6E2DF">
      <w:pPr>
        <w:pStyle w:val="7"/>
        <w:spacing w:before="41" w:line="360" w:lineRule="auto"/>
        <w:ind w:firstLine="432" w:firstLineChars="200"/>
        <w:rPr>
          <w:rFonts w:ascii="宋体" w:hAnsi="宋体" w:eastAsia="宋体" w:cs="Times New Roman"/>
          <w:spacing w:val="8"/>
          <w:sz w:val="20"/>
          <w:szCs w:val="20"/>
        </w:rPr>
      </w:pPr>
      <w:r>
        <w:rPr>
          <w:rFonts w:ascii="宋体" w:hAnsi="宋体" w:eastAsia="宋体" w:cs="Times New Roman"/>
          <w:spacing w:val="8"/>
          <w:sz w:val="20"/>
          <w:szCs w:val="20"/>
        </w:rPr>
        <w:t>第</w:t>
      </w:r>
      <w:r>
        <w:rPr>
          <w:rFonts w:ascii="宋体" w:hAnsi="宋体" w:eastAsia="宋体" w:cs="Times New Roman"/>
          <w:i w:val="0"/>
          <w:iCs w:val="0"/>
          <w:spacing w:val="8"/>
          <w:sz w:val="20"/>
          <w:szCs w:val="20"/>
          <w:u w:val="single"/>
        </w:rPr>
        <w:t xml:space="preserve"> 3 </w:t>
      </w:r>
      <w:r>
        <w:rPr>
          <w:rFonts w:ascii="宋体" w:hAnsi="宋体" w:eastAsia="宋体" w:cs="Times New Roman"/>
          <w:spacing w:val="8"/>
          <w:sz w:val="20"/>
          <w:szCs w:val="20"/>
        </w:rPr>
        <w:t>种方式：其他价格调整方式：</w:t>
      </w:r>
      <w:r>
        <w:rPr>
          <w:rFonts w:hint="eastAsia" w:ascii="宋体" w:hAnsi="宋体" w:eastAsia="宋体" w:cs="Times New Roman"/>
          <w:spacing w:val="8"/>
          <w:sz w:val="20"/>
          <w:szCs w:val="20"/>
          <w:u w:val="single"/>
          <w:lang w:val="en-US" w:eastAsia="zh-CN"/>
        </w:rPr>
        <w:t xml:space="preserve">        </w:t>
      </w:r>
      <w:r>
        <w:rPr>
          <w:rFonts w:ascii="宋体" w:hAnsi="宋体" w:eastAsia="宋体" w:cs="Times New Roman"/>
          <w:spacing w:val="8"/>
          <w:sz w:val="20"/>
          <w:szCs w:val="20"/>
        </w:rPr>
        <w:t xml:space="preserve"> 。</w:t>
      </w:r>
    </w:p>
    <w:p w14:paraId="11D6D3E8">
      <w:pPr>
        <w:pStyle w:val="7"/>
        <w:spacing w:before="206" w:line="449" w:lineRule="exact"/>
        <w:ind w:left="433"/>
        <w:rPr>
          <w:sz w:val="20"/>
          <w:szCs w:val="20"/>
        </w:rPr>
      </w:pPr>
      <w:r>
        <w:rPr>
          <w:spacing w:val="7"/>
          <w:position w:val="18"/>
          <w:sz w:val="20"/>
          <w:szCs w:val="20"/>
        </w:rPr>
        <w:t>12. 合同价格、计量与支付</w:t>
      </w:r>
    </w:p>
    <w:p w14:paraId="046CC120">
      <w:pPr>
        <w:pStyle w:val="7"/>
        <w:spacing w:line="226" w:lineRule="auto"/>
        <w:ind w:left="433"/>
        <w:rPr>
          <w:sz w:val="20"/>
          <w:szCs w:val="20"/>
        </w:rPr>
      </w:pPr>
      <w:r>
        <w:rPr>
          <w:spacing w:val="6"/>
          <w:sz w:val="20"/>
          <w:szCs w:val="20"/>
        </w:rPr>
        <w:t>12.1 合同价格形式</w:t>
      </w:r>
    </w:p>
    <w:p w14:paraId="292E6696">
      <w:pPr>
        <w:pStyle w:val="7"/>
        <w:spacing w:before="206" w:line="226" w:lineRule="auto"/>
        <w:ind w:left="433"/>
        <w:rPr>
          <w:sz w:val="20"/>
          <w:szCs w:val="20"/>
        </w:rPr>
      </w:pPr>
      <w:r>
        <w:rPr>
          <w:spacing w:val="4"/>
          <w:sz w:val="20"/>
          <w:szCs w:val="20"/>
        </w:rPr>
        <w:t>1、单价合同。</w:t>
      </w:r>
    </w:p>
    <w:p w14:paraId="361A76E5">
      <w:pPr>
        <w:pStyle w:val="7"/>
        <w:spacing w:before="205" w:line="416" w:lineRule="auto"/>
        <w:ind w:left="420"/>
        <w:rPr>
          <w:sz w:val="20"/>
          <w:szCs w:val="20"/>
        </w:rPr>
      </w:pPr>
      <w:r>
        <w:rPr>
          <w:spacing w:val="8"/>
          <w:sz w:val="20"/>
          <w:szCs w:val="20"/>
        </w:rPr>
        <w:t>综合单价包含的风险范围：</w:t>
      </w:r>
      <w:r>
        <w:rPr>
          <w:rFonts w:hint="eastAsia" w:ascii="宋体" w:hAnsi="宋体" w:eastAsia="宋体" w:cs="Times New Roman"/>
          <w:spacing w:val="8"/>
          <w:sz w:val="20"/>
          <w:szCs w:val="20"/>
          <w:u w:val="single"/>
          <w:lang w:val="en-US" w:eastAsia="zh-CN"/>
        </w:rPr>
        <w:t xml:space="preserve">        </w:t>
      </w:r>
      <w:r>
        <w:rPr>
          <w:rFonts w:ascii="宋体" w:hAnsi="宋体" w:eastAsia="宋体" w:cs="Times New Roman"/>
          <w:spacing w:val="8"/>
          <w:sz w:val="20"/>
          <w:szCs w:val="20"/>
        </w:rPr>
        <w:t xml:space="preserve"> </w:t>
      </w:r>
      <w:r>
        <w:rPr>
          <w:spacing w:val="8"/>
          <w:sz w:val="20"/>
          <w:szCs w:val="20"/>
        </w:rPr>
        <w:t>。</w:t>
      </w:r>
    </w:p>
    <w:p w14:paraId="04C76988">
      <w:pPr>
        <w:pStyle w:val="7"/>
        <w:spacing w:line="227" w:lineRule="auto"/>
        <w:ind w:left="419"/>
        <w:rPr>
          <w:sz w:val="20"/>
          <w:szCs w:val="20"/>
        </w:rPr>
      </w:pPr>
      <w:r>
        <w:rPr>
          <w:spacing w:val="8"/>
          <w:sz w:val="20"/>
          <w:szCs w:val="20"/>
        </w:rPr>
        <w:t>风险费用的计算方法：</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1535E58">
      <w:pPr>
        <w:pStyle w:val="7"/>
        <w:spacing w:before="203" w:line="416" w:lineRule="auto"/>
        <w:ind w:left="419"/>
        <w:rPr>
          <w:sz w:val="20"/>
          <w:szCs w:val="20"/>
        </w:rPr>
      </w:pPr>
      <w:r>
        <w:rPr>
          <w:spacing w:val="8"/>
          <w:sz w:val="20"/>
          <w:szCs w:val="20"/>
        </w:rPr>
        <w:t>风险范围以外合同价格的调整方法：</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59D8D9A5">
      <w:pPr>
        <w:pStyle w:val="7"/>
        <w:spacing w:line="226" w:lineRule="auto"/>
        <w:ind w:left="420"/>
        <w:rPr>
          <w:sz w:val="20"/>
          <w:szCs w:val="20"/>
        </w:rPr>
      </w:pPr>
      <w:r>
        <w:rPr>
          <w:spacing w:val="6"/>
          <w:sz w:val="20"/>
          <w:szCs w:val="20"/>
        </w:rPr>
        <w:t>2、总价合同。</w:t>
      </w:r>
    </w:p>
    <w:p w14:paraId="3E1AF9DA">
      <w:pPr>
        <w:pStyle w:val="7"/>
        <w:spacing w:before="205" w:line="416" w:lineRule="auto"/>
        <w:ind w:left="423"/>
        <w:rPr>
          <w:sz w:val="20"/>
          <w:szCs w:val="20"/>
        </w:rPr>
      </w:pPr>
      <w:r>
        <w:rPr>
          <w:spacing w:val="7"/>
          <w:sz w:val="20"/>
          <w:szCs w:val="20"/>
        </w:rPr>
        <w:t>总价包含的风险范围：</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538FE75F">
      <w:pPr>
        <w:pStyle w:val="7"/>
        <w:spacing w:line="227" w:lineRule="auto"/>
        <w:ind w:left="419"/>
        <w:rPr>
          <w:sz w:val="20"/>
          <w:szCs w:val="20"/>
        </w:rPr>
      </w:pPr>
      <w:r>
        <w:rPr>
          <w:spacing w:val="8"/>
          <w:sz w:val="20"/>
          <w:szCs w:val="20"/>
        </w:rPr>
        <w:t>风险费用的计算方法：</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8E27292">
      <w:pPr>
        <w:pStyle w:val="7"/>
        <w:spacing w:before="203" w:line="416" w:lineRule="auto"/>
        <w:ind w:left="419"/>
        <w:rPr>
          <w:sz w:val="20"/>
          <w:szCs w:val="20"/>
        </w:rPr>
      </w:pPr>
      <w:r>
        <w:rPr>
          <w:spacing w:val="8"/>
          <w:sz w:val="20"/>
          <w:szCs w:val="20"/>
        </w:rPr>
        <w:t>风险范围以外合同价格的调整方法：</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3BD46C6">
      <w:pPr>
        <w:pStyle w:val="7"/>
        <w:spacing w:line="226" w:lineRule="auto"/>
        <w:ind w:left="422"/>
        <w:rPr>
          <w:sz w:val="20"/>
          <w:szCs w:val="20"/>
        </w:rPr>
      </w:pPr>
      <w:r>
        <w:rPr>
          <w:spacing w:val="7"/>
          <w:sz w:val="20"/>
          <w:szCs w:val="20"/>
        </w:rPr>
        <w:t>3、其他价格方式：</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074DA6C3">
      <w:pPr>
        <w:pStyle w:val="7"/>
        <w:spacing w:before="204" w:line="228" w:lineRule="auto"/>
        <w:ind w:left="433"/>
        <w:rPr>
          <w:sz w:val="20"/>
          <w:szCs w:val="20"/>
        </w:rPr>
      </w:pPr>
      <w:r>
        <w:rPr>
          <w:spacing w:val="3"/>
          <w:sz w:val="20"/>
          <w:szCs w:val="20"/>
        </w:rPr>
        <w:t>12.2</w:t>
      </w:r>
      <w:r>
        <w:rPr>
          <w:spacing w:val="14"/>
          <w:sz w:val="20"/>
          <w:szCs w:val="20"/>
        </w:rPr>
        <w:t xml:space="preserve"> </w:t>
      </w:r>
      <w:r>
        <w:rPr>
          <w:spacing w:val="3"/>
          <w:sz w:val="20"/>
          <w:szCs w:val="20"/>
        </w:rPr>
        <w:t>预付款</w:t>
      </w:r>
    </w:p>
    <w:p w14:paraId="4241AA01">
      <w:pPr>
        <w:pStyle w:val="7"/>
        <w:spacing w:before="204" w:line="228" w:lineRule="auto"/>
        <w:ind w:left="433"/>
        <w:rPr>
          <w:sz w:val="20"/>
          <w:szCs w:val="20"/>
        </w:rPr>
      </w:pPr>
      <w:r>
        <w:rPr>
          <w:spacing w:val="5"/>
          <w:sz w:val="20"/>
          <w:szCs w:val="20"/>
        </w:rPr>
        <w:t>12.2.1 预付款的支付</w:t>
      </w:r>
    </w:p>
    <w:p w14:paraId="135EFFFA">
      <w:pPr>
        <w:pStyle w:val="7"/>
        <w:spacing w:before="202" w:line="416" w:lineRule="auto"/>
        <w:ind w:left="420"/>
        <w:rPr>
          <w:sz w:val="20"/>
          <w:szCs w:val="20"/>
        </w:rPr>
      </w:pPr>
      <w:r>
        <w:rPr>
          <w:spacing w:val="8"/>
          <w:sz w:val="20"/>
          <w:szCs w:val="20"/>
        </w:rPr>
        <w:t>预付款支付比例或金额：</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EB363F7">
      <w:pPr>
        <w:pStyle w:val="7"/>
        <w:spacing w:before="1" w:line="227" w:lineRule="auto"/>
        <w:ind w:left="420"/>
        <w:rPr>
          <w:sz w:val="20"/>
          <w:szCs w:val="20"/>
        </w:rPr>
      </w:pPr>
      <w:r>
        <w:rPr>
          <w:spacing w:val="7"/>
          <w:sz w:val="20"/>
          <w:szCs w:val="20"/>
        </w:rPr>
        <w:t>预付款支付期限：</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2D880109">
      <w:pPr>
        <w:pStyle w:val="7"/>
        <w:spacing w:before="202" w:line="228" w:lineRule="auto"/>
        <w:ind w:left="420"/>
        <w:rPr>
          <w:sz w:val="20"/>
          <w:szCs w:val="20"/>
        </w:rPr>
      </w:pPr>
      <w:r>
        <w:rPr>
          <w:spacing w:val="7"/>
          <w:sz w:val="20"/>
          <w:szCs w:val="20"/>
        </w:rPr>
        <w:t>预付款扣回的方式：</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4A293057">
      <w:pPr>
        <w:pStyle w:val="7"/>
        <w:spacing w:before="204" w:line="228" w:lineRule="auto"/>
        <w:ind w:left="433"/>
        <w:rPr>
          <w:sz w:val="20"/>
          <w:szCs w:val="20"/>
        </w:rPr>
      </w:pPr>
      <w:r>
        <w:rPr>
          <w:spacing w:val="5"/>
          <w:sz w:val="20"/>
          <w:szCs w:val="20"/>
        </w:rPr>
        <w:t>12.2.2 预付款担保</w:t>
      </w:r>
    </w:p>
    <w:p w14:paraId="43219E23">
      <w:pPr>
        <w:pStyle w:val="7"/>
        <w:spacing w:before="203" w:line="416" w:lineRule="auto"/>
        <w:ind w:left="418"/>
        <w:rPr>
          <w:sz w:val="20"/>
          <w:szCs w:val="20"/>
        </w:rPr>
      </w:pPr>
      <w:r>
        <w:rPr>
          <w:spacing w:val="8"/>
          <w:sz w:val="20"/>
          <w:szCs w:val="20"/>
        </w:rPr>
        <w:t>承包人提交预付款担保的期限：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485CF4A2">
      <w:pPr>
        <w:pStyle w:val="7"/>
        <w:spacing w:before="1" w:line="227" w:lineRule="auto"/>
        <w:ind w:left="420"/>
        <w:rPr>
          <w:sz w:val="20"/>
          <w:szCs w:val="20"/>
        </w:rPr>
      </w:pPr>
      <w:r>
        <w:rPr>
          <w:spacing w:val="7"/>
          <w:sz w:val="20"/>
          <w:szCs w:val="20"/>
        </w:rPr>
        <w:t>预付款担保的形式为：</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2F9EEB47">
      <w:pPr>
        <w:pStyle w:val="7"/>
        <w:spacing w:before="202" w:line="229" w:lineRule="auto"/>
        <w:ind w:left="433"/>
        <w:rPr>
          <w:sz w:val="20"/>
          <w:szCs w:val="20"/>
        </w:rPr>
      </w:pPr>
      <w:r>
        <w:rPr>
          <w:spacing w:val="2"/>
          <w:sz w:val="20"/>
          <w:szCs w:val="20"/>
        </w:rPr>
        <w:t>12.3</w:t>
      </w:r>
      <w:r>
        <w:rPr>
          <w:spacing w:val="12"/>
          <w:sz w:val="20"/>
          <w:szCs w:val="20"/>
        </w:rPr>
        <w:t xml:space="preserve"> </w:t>
      </w:r>
      <w:r>
        <w:rPr>
          <w:spacing w:val="2"/>
          <w:sz w:val="20"/>
          <w:szCs w:val="20"/>
        </w:rPr>
        <w:t>计量</w:t>
      </w:r>
    </w:p>
    <w:p w14:paraId="4F6BCD5B">
      <w:pPr>
        <w:pStyle w:val="7"/>
        <w:spacing w:before="203" w:line="228" w:lineRule="auto"/>
        <w:ind w:left="433"/>
        <w:rPr>
          <w:sz w:val="20"/>
          <w:szCs w:val="20"/>
        </w:rPr>
      </w:pPr>
      <w:r>
        <w:rPr>
          <w:spacing w:val="4"/>
          <w:sz w:val="20"/>
          <w:szCs w:val="20"/>
        </w:rPr>
        <w:t>12.3.1 计量原则</w:t>
      </w:r>
    </w:p>
    <w:p w14:paraId="4F5EA9A0">
      <w:pPr>
        <w:pStyle w:val="7"/>
        <w:spacing w:before="201" w:line="228" w:lineRule="auto"/>
        <w:ind w:left="420"/>
        <w:rPr>
          <w:sz w:val="20"/>
          <w:szCs w:val="20"/>
        </w:rPr>
      </w:pPr>
      <w:r>
        <w:rPr>
          <w:spacing w:val="7"/>
          <w:sz w:val="20"/>
          <w:szCs w:val="20"/>
        </w:rPr>
        <w:t>工程量计算规则：</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461D2E61">
      <w:pPr>
        <w:pStyle w:val="7"/>
        <w:spacing w:before="205" w:line="228" w:lineRule="auto"/>
        <w:ind w:left="433"/>
        <w:rPr>
          <w:sz w:val="20"/>
          <w:szCs w:val="20"/>
        </w:rPr>
      </w:pPr>
      <w:r>
        <w:rPr>
          <w:spacing w:val="4"/>
          <w:sz w:val="20"/>
          <w:szCs w:val="20"/>
        </w:rPr>
        <w:t>12.3.2 计量周期</w:t>
      </w:r>
    </w:p>
    <w:p w14:paraId="2416A7FC">
      <w:pPr>
        <w:pStyle w:val="7"/>
        <w:spacing w:before="202" w:line="228" w:lineRule="auto"/>
        <w:ind w:left="421"/>
        <w:rPr>
          <w:sz w:val="20"/>
          <w:szCs w:val="20"/>
        </w:rPr>
      </w:pPr>
      <w:r>
        <w:rPr>
          <w:spacing w:val="7"/>
          <w:sz w:val="20"/>
          <w:szCs w:val="20"/>
        </w:rPr>
        <w:t>关于计量周期的约定：</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6932ACD5">
      <w:pPr>
        <w:pStyle w:val="7"/>
        <w:spacing w:before="204" w:line="226" w:lineRule="auto"/>
        <w:ind w:left="433"/>
        <w:rPr>
          <w:spacing w:val="5"/>
          <w:sz w:val="20"/>
          <w:szCs w:val="20"/>
        </w:rPr>
      </w:pPr>
      <w:r>
        <w:rPr>
          <w:spacing w:val="5"/>
          <w:sz w:val="20"/>
          <w:szCs w:val="20"/>
        </w:rPr>
        <w:t>12.3.3 单价合同的计量</w:t>
      </w:r>
    </w:p>
    <w:p w14:paraId="73907056">
      <w:pPr>
        <w:pStyle w:val="7"/>
        <w:spacing w:before="41" w:line="226" w:lineRule="auto"/>
        <w:ind w:left="423"/>
        <w:rPr>
          <w:spacing w:val="8"/>
          <w:sz w:val="20"/>
          <w:szCs w:val="20"/>
        </w:rPr>
      </w:pPr>
    </w:p>
    <w:p w14:paraId="1F91350D">
      <w:pPr>
        <w:pStyle w:val="7"/>
        <w:spacing w:before="41" w:line="226" w:lineRule="auto"/>
        <w:ind w:left="423"/>
        <w:rPr>
          <w:sz w:val="20"/>
          <w:szCs w:val="20"/>
        </w:rPr>
      </w:pPr>
      <w:r>
        <w:rPr>
          <w:spacing w:val="8"/>
          <w:sz w:val="20"/>
          <w:szCs w:val="20"/>
        </w:rPr>
        <w:t>关于单价合同计量的约定：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6B62125">
      <w:pPr>
        <w:pStyle w:val="7"/>
        <w:spacing w:before="206" w:line="226" w:lineRule="auto"/>
        <w:ind w:left="435"/>
        <w:rPr>
          <w:sz w:val="20"/>
          <w:szCs w:val="20"/>
        </w:rPr>
      </w:pPr>
      <w:r>
        <w:rPr>
          <w:spacing w:val="5"/>
          <w:sz w:val="20"/>
          <w:szCs w:val="20"/>
        </w:rPr>
        <w:t>12.3.4 总价合同的计量</w:t>
      </w:r>
    </w:p>
    <w:p w14:paraId="2C02398A">
      <w:pPr>
        <w:pStyle w:val="7"/>
        <w:spacing w:before="203" w:line="360" w:lineRule="auto"/>
        <w:ind w:left="423"/>
        <w:rPr>
          <w:sz w:val="20"/>
          <w:szCs w:val="20"/>
        </w:rPr>
      </w:pPr>
      <w:r>
        <w:rPr>
          <w:spacing w:val="8"/>
          <w:sz w:val="20"/>
          <w:szCs w:val="20"/>
        </w:rPr>
        <w:t>关于总价合同计量的约定：</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4AFB16D5">
      <w:pPr>
        <w:pStyle w:val="7"/>
        <w:spacing w:before="41" w:line="360" w:lineRule="auto"/>
        <w:ind w:left="423"/>
        <w:rPr>
          <w:rFonts w:ascii="宋体" w:hAnsi="宋体" w:eastAsia="宋体" w:cs="Times New Roman"/>
          <w:spacing w:val="8"/>
          <w:sz w:val="20"/>
          <w:szCs w:val="20"/>
        </w:rPr>
      </w:pPr>
      <w:r>
        <w:rPr>
          <w:rFonts w:ascii="宋体" w:hAnsi="宋体" w:eastAsia="宋体" w:cs="Times New Roman"/>
          <w:spacing w:val="8"/>
          <w:sz w:val="20"/>
          <w:szCs w:val="20"/>
        </w:rPr>
        <w:t>12.3.5 总价合同采用支付分解表计量支付的，是否适用第 12.3.4 项（总价合同的</w:t>
      </w:r>
    </w:p>
    <w:p w14:paraId="5BB2F03F">
      <w:pPr>
        <w:pStyle w:val="7"/>
        <w:spacing w:before="41" w:line="360" w:lineRule="auto"/>
        <w:rPr>
          <w:rFonts w:ascii="宋体" w:hAnsi="宋体" w:eastAsia="宋体" w:cs="Times New Roman"/>
          <w:spacing w:val="8"/>
          <w:sz w:val="20"/>
          <w:szCs w:val="20"/>
        </w:rPr>
      </w:pPr>
      <w:r>
        <w:rPr>
          <w:rFonts w:ascii="宋体" w:hAnsi="宋体" w:eastAsia="宋体" w:cs="Times New Roman"/>
          <w:spacing w:val="8"/>
          <w:sz w:val="20"/>
          <w:szCs w:val="20"/>
        </w:rPr>
        <w:t>计量）约定进行计量：</w:t>
      </w:r>
      <w:r>
        <w:rPr>
          <w:spacing w:val="8"/>
          <w:sz w:val="20"/>
          <w:szCs w:val="20"/>
          <w:u w:val="single" w:color="auto"/>
        </w:rPr>
        <w:t xml:space="preserve"> </w:t>
      </w:r>
      <w:r>
        <w:rPr>
          <w:rFonts w:hint="eastAsia"/>
          <w:spacing w:val="8"/>
          <w:sz w:val="20"/>
          <w:szCs w:val="20"/>
          <w:u w:val="single" w:color="auto"/>
          <w:lang w:val="en-US" w:eastAsia="zh-CN"/>
        </w:rPr>
        <w:t xml:space="preserve">           </w:t>
      </w:r>
      <w:r>
        <w:rPr>
          <w:rFonts w:ascii="宋体" w:hAnsi="宋体" w:eastAsia="宋体" w:cs="Times New Roman"/>
          <w:spacing w:val="8"/>
          <w:sz w:val="20"/>
          <w:szCs w:val="20"/>
        </w:rPr>
        <w:t xml:space="preserve"> 。</w:t>
      </w:r>
    </w:p>
    <w:p w14:paraId="3228585B">
      <w:pPr>
        <w:pStyle w:val="7"/>
        <w:spacing w:before="203" w:line="226" w:lineRule="auto"/>
        <w:ind w:left="435"/>
        <w:rPr>
          <w:sz w:val="20"/>
          <w:szCs w:val="20"/>
        </w:rPr>
      </w:pPr>
      <w:r>
        <w:rPr>
          <w:spacing w:val="6"/>
          <w:sz w:val="20"/>
          <w:szCs w:val="20"/>
        </w:rPr>
        <w:t>12.3.6 其他价格形式合同的计量</w:t>
      </w:r>
    </w:p>
    <w:p w14:paraId="26F88A6D">
      <w:pPr>
        <w:pStyle w:val="7"/>
        <w:spacing w:before="204" w:line="226" w:lineRule="auto"/>
        <w:ind w:left="420"/>
        <w:rPr>
          <w:sz w:val="20"/>
          <w:szCs w:val="20"/>
        </w:rPr>
      </w:pPr>
      <w:r>
        <w:rPr>
          <w:spacing w:val="8"/>
          <w:sz w:val="20"/>
          <w:szCs w:val="20"/>
        </w:rPr>
        <w:t>其他价格形式的计量方式和程序：</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EE67CBB">
      <w:pPr>
        <w:pStyle w:val="7"/>
        <w:spacing w:before="206" w:line="228" w:lineRule="auto"/>
        <w:ind w:left="435"/>
        <w:rPr>
          <w:sz w:val="20"/>
          <w:szCs w:val="20"/>
        </w:rPr>
      </w:pPr>
      <w:r>
        <w:rPr>
          <w:spacing w:val="6"/>
          <w:sz w:val="20"/>
          <w:szCs w:val="20"/>
        </w:rPr>
        <w:t>12.4 工程进度款支付</w:t>
      </w:r>
    </w:p>
    <w:p w14:paraId="7B09DFAD">
      <w:pPr>
        <w:pStyle w:val="7"/>
        <w:spacing w:before="202" w:line="228" w:lineRule="auto"/>
        <w:ind w:left="435"/>
        <w:rPr>
          <w:sz w:val="20"/>
          <w:szCs w:val="20"/>
        </w:rPr>
      </w:pPr>
      <w:r>
        <w:rPr>
          <w:spacing w:val="4"/>
          <w:sz w:val="20"/>
          <w:szCs w:val="20"/>
        </w:rPr>
        <w:t>12.4.1 付款周期</w:t>
      </w:r>
    </w:p>
    <w:p w14:paraId="12E1B94A">
      <w:pPr>
        <w:pStyle w:val="7"/>
        <w:spacing w:before="204" w:line="228" w:lineRule="auto"/>
        <w:ind w:left="423"/>
        <w:rPr>
          <w:sz w:val="20"/>
          <w:szCs w:val="20"/>
        </w:rPr>
      </w:pPr>
      <w:r>
        <w:rPr>
          <w:spacing w:val="7"/>
          <w:sz w:val="20"/>
          <w:szCs w:val="20"/>
        </w:rPr>
        <w:t>关于付款周期的约定：</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585CA78F">
      <w:pPr>
        <w:pStyle w:val="7"/>
        <w:spacing w:before="202" w:line="228" w:lineRule="auto"/>
        <w:ind w:left="435"/>
        <w:rPr>
          <w:sz w:val="20"/>
          <w:szCs w:val="20"/>
        </w:rPr>
      </w:pPr>
      <w:r>
        <w:rPr>
          <w:spacing w:val="6"/>
          <w:sz w:val="20"/>
          <w:szCs w:val="20"/>
        </w:rPr>
        <w:t>12.4.2 进度付款申请单的编制</w:t>
      </w:r>
    </w:p>
    <w:p w14:paraId="0AB318EA">
      <w:pPr>
        <w:pStyle w:val="7"/>
        <w:spacing w:before="204" w:line="228" w:lineRule="auto"/>
        <w:ind w:left="423"/>
        <w:rPr>
          <w:sz w:val="20"/>
          <w:szCs w:val="20"/>
        </w:rPr>
      </w:pPr>
      <w:r>
        <w:rPr>
          <w:spacing w:val="8"/>
          <w:sz w:val="20"/>
          <w:szCs w:val="20"/>
        </w:rPr>
        <w:t>关于进度付款申请单编制的约定：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9394809">
      <w:pPr>
        <w:pStyle w:val="7"/>
        <w:spacing w:before="202" w:line="228" w:lineRule="auto"/>
        <w:ind w:left="435"/>
        <w:rPr>
          <w:sz w:val="20"/>
          <w:szCs w:val="20"/>
        </w:rPr>
      </w:pPr>
      <w:r>
        <w:rPr>
          <w:spacing w:val="6"/>
          <w:sz w:val="20"/>
          <w:szCs w:val="20"/>
        </w:rPr>
        <w:t>12.4.3 进度付款申请单的提交</w:t>
      </w:r>
    </w:p>
    <w:p w14:paraId="5C46EC4A">
      <w:pPr>
        <w:pStyle w:val="7"/>
        <w:spacing w:before="204" w:line="226" w:lineRule="auto"/>
        <w:ind w:left="456"/>
        <w:rPr>
          <w:sz w:val="20"/>
          <w:szCs w:val="20"/>
        </w:rPr>
      </w:pPr>
      <w:r>
        <w:rPr>
          <w:spacing w:val="6"/>
          <w:sz w:val="20"/>
          <w:szCs w:val="20"/>
        </w:rPr>
        <w:t>(1)单价合同进度付款申请单提交的约定：</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p>
    <w:p w14:paraId="1026BC50">
      <w:pPr>
        <w:pStyle w:val="7"/>
        <w:spacing w:before="204" w:line="226" w:lineRule="auto"/>
        <w:ind w:left="456"/>
        <w:rPr>
          <w:sz w:val="20"/>
          <w:szCs w:val="20"/>
        </w:rPr>
      </w:pPr>
      <w:r>
        <w:rPr>
          <w:spacing w:val="6"/>
          <w:sz w:val="20"/>
          <w:szCs w:val="20"/>
        </w:rPr>
        <w:t>(2)总价合同进度付款申请单提交的约定：</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p>
    <w:p w14:paraId="76A21455">
      <w:pPr>
        <w:pStyle w:val="7"/>
        <w:spacing w:before="207" w:line="226" w:lineRule="auto"/>
        <w:ind w:left="456"/>
        <w:rPr>
          <w:sz w:val="20"/>
          <w:szCs w:val="20"/>
        </w:rPr>
      </w:pPr>
      <w:r>
        <w:rPr>
          <w:spacing w:val="7"/>
          <w:sz w:val="20"/>
          <w:szCs w:val="20"/>
        </w:rPr>
        <w:t>(3)其他价格形式合同进度付款申请单提交的约定：</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7"/>
          <w:sz w:val="20"/>
          <w:szCs w:val="20"/>
        </w:rPr>
        <w:t>。</w:t>
      </w:r>
    </w:p>
    <w:p w14:paraId="724C6AD7">
      <w:pPr>
        <w:pStyle w:val="7"/>
        <w:spacing w:before="203" w:line="228" w:lineRule="auto"/>
        <w:ind w:left="435"/>
        <w:rPr>
          <w:sz w:val="20"/>
          <w:szCs w:val="20"/>
        </w:rPr>
      </w:pPr>
      <w:r>
        <w:rPr>
          <w:spacing w:val="6"/>
          <w:sz w:val="20"/>
          <w:szCs w:val="20"/>
        </w:rPr>
        <w:t>12.4.4 进度款审核和支付</w:t>
      </w:r>
    </w:p>
    <w:p w14:paraId="10B6A2C5">
      <w:pPr>
        <w:pStyle w:val="7"/>
        <w:spacing w:before="204" w:line="228" w:lineRule="auto"/>
        <w:ind w:left="456"/>
        <w:rPr>
          <w:sz w:val="20"/>
          <w:szCs w:val="20"/>
        </w:rPr>
      </w:pPr>
      <w:r>
        <w:rPr>
          <w:spacing w:val="6"/>
          <w:sz w:val="20"/>
          <w:szCs w:val="20"/>
        </w:rPr>
        <w:t>(1)监理人审查并报送发包人的期限：</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p>
    <w:p w14:paraId="197D62FA">
      <w:pPr>
        <w:pStyle w:val="7"/>
        <w:spacing w:before="203" w:line="416" w:lineRule="auto"/>
        <w:ind w:left="423"/>
        <w:rPr>
          <w:sz w:val="20"/>
          <w:szCs w:val="20"/>
        </w:rPr>
      </w:pPr>
      <w:r>
        <w:rPr>
          <w:spacing w:val="9"/>
          <w:sz w:val="20"/>
          <w:szCs w:val="20"/>
        </w:rPr>
        <w:t>发包人完成审批并签发进度款支付证书的期</w:t>
      </w:r>
      <w:r>
        <w:rPr>
          <w:spacing w:val="8"/>
          <w:sz w:val="20"/>
          <w:szCs w:val="20"/>
        </w:rPr>
        <w:t>限：</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8"/>
          <w:sz w:val="20"/>
          <w:szCs w:val="20"/>
        </w:rPr>
        <w:t>。</w:t>
      </w:r>
    </w:p>
    <w:p w14:paraId="492152D1">
      <w:pPr>
        <w:pStyle w:val="7"/>
        <w:spacing w:before="1" w:line="227" w:lineRule="auto"/>
        <w:ind w:left="456"/>
        <w:rPr>
          <w:sz w:val="20"/>
          <w:szCs w:val="20"/>
        </w:rPr>
      </w:pPr>
      <w:r>
        <w:rPr>
          <w:spacing w:val="5"/>
          <w:sz w:val="20"/>
          <w:szCs w:val="20"/>
        </w:rPr>
        <w:t>(2)发包人支付进度款的期限：</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5"/>
          <w:sz w:val="20"/>
          <w:szCs w:val="20"/>
        </w:rPr>
        <w:t>。</w:t>
      </w:r>
    </w:p>
    <w:p w14:paraId="6089FE13">
      <w:pPr>
        <w:pStyle w:val="7"/>
        <w:spacing w:before="202" w:line="228" w:lineRule="auto"/>
        <w:ind w:left="423"/>
        <w:rPr>
          <w:sz w:val="20"/>
          <w:szCs w:val="20"/>
        </w:rPr>
      </w:pPr>
      <w:r>
        <w:rPr>
          <w:spacing w:val="8"/>
          <w:sz w:val="20"/>
          <w:szCs w:val="20"/>
        </w:rPr>
        <w:t>发包人逾期支付进度款的违约金的计算方式：</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1018CC4">
      <w:pPr>
        <w:pStyle w:val="7"/>
        <w:spacing w:before="204" w:line="228" w:lineRule="auto"/>
        <w:ind w:left="435"/>
        <w:rPr>
          <w:rFonts w:hint="eastAsia" w:eastAsia="宋体"/>
          <w:sz w:val="20"/>
          <w:szCs w:val="20"/>
          <w:lang w:val="en-US" w:eastAsia="zh-CN"/>
        </w:rPr>
      </w:pPr>
      <w:r>
        <w:rPr>
          <w:spacing w:val="6"/>
          <w:sz w:val="20"/>
          <w:szCs w:val="20"/>
        </w:rPr>
        <w:t>12.4.6 支付分解表的编制</w:t>
      </w:r>
      <w:r>
        <w:rPr>
          <w:rFonts w:hint="eastAsia"/>
          <w:spacing w:val="6"/>
          <w:sz w:val="20"/>
          <w:szCs w:val="20"/>
          <w:lang w:val="en-US" w:eastAsia="zh-CN"/>
        </w:rPr>
        <w:t xml:space="preserve"> </w:t>
      </w:r>
    </w:p>
    <w:p w14:paraId="1EF4CDDA">
      <w:pPr>
        <w:pStyle w:val="7"/>
        <w:spacing w:before="202" w:line="226" w:lineRule="auto"/>
        <w:ind w:left="422"/>
        <w:rPr>
          <w:sz w:val="20"/>
          <w:szCs w:val="20"/>
        </w:rPr>
      </w:pPr>
      <w:r>
        <w:rPr>
          <w:spacing w:val="8"/>
          <w:sz w:val="20"/>
          <w:szCs w:val="20"/>
        </w:rPr>
        <w:t>2、总价合同支付分解表的编制与审批：</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EA4143F">
      <w:pPr>
        <w:pStyle w:val="7"/>
        <w:spacing w:before="206" w:line="226" w:lineRule="auto"/>
        <w:ind w:left="424"/>
        <w:rPr>
          <w:sz w:val="20"/>
          <w:szCs w:val="20"/>
        </w:rPr>
      </w:pPr>
      <w:r>
        <w:rPr>
          <w:spacing w:val="8"/>
          <w:sz w:val="20"/>
          <w:szCs w:val="20"/>
        </w:rPr>
        <w:t>3、单价合同的总价项目支付分解表的编制与审批：</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513B0811">
      <w:pPr>
        <w:pStyle w:val="7"/>
        <w:spacing w:before="204" w:line="228" w:lineRule="auto"/>
        <w:ind w:left="435"/>
        <w:rPr>
          <w:sz w:val="20"/>
          <w:szCs w:val="20"/>
        </w:rPr>
      </w:pPr>
      <w:r>
        <w:rPr>
          <w:spacing w:val="6"/>
          <w:sz w:val="20"/>
          <w:szCs w:val="20"/>
        </w:rPr>
        <w:t>13. 验收和工程试车</w:t>
      </w:r>
    </w:p>
    <w:p w14:paraId="4569E9AF">
      <w:pPr>
        <w:pStyle w:val="7"/>
        <w:spacing w:before="204" w:line="228" w:lineRule="auto"/>
        <w:ind w:left="435"/>
        <w:rPr>
          <w:sz w:val="20"/>
          <w:szCs w:val="20"/>
        </w:rPr>
      </w:pPr>
      <w:r>
        <w:rPr>
          <w:spacing w:val="6"/>
          <w:sz w:val="20"/>
          <w:szCs w:val="20"/>
        </w:rPr>
        <w:t>13.1 分部分项工程验收</w:t>
      </w:r>
    </w:p>
    <w:p w14:paraId="3FB8D557">
      <w:pPr>
        <w:pStyle w:val="7"/>
        <w:spacing w:before="202" w:line="451" w:lineRule="exact"/>
        <w:ind w:left="435"/>
        <w:rPr>
          <w:sz w:val="20"/>
          <w:szCs w:val="20"/>
        </w:rPr>
      </w:pPr>
      <w:r>
        <w:rPr>
          <w:spacing w:val="8"/>
          <w:position w:val="18"/>
          <w:sz w:val="20"/>
          <w:szCs w:val="20"/>
        </w:rPr>
        <w:t>13.1.2</w:t>
      </w:r>
      <w:r>
        <w:rPr>
          <w:spacing w:val="-37"/>
          <w:position w:val="18"/>
          <w:sz w:val="20"/>
          <w:szCs w:val="20"/>
        </w:rPr>
        <w:t xml:space="preserve"> </w:t>
      </w:r>
      <w:r>
        <w:rPr>
          <w:spacing w:val="8"/>
          <w:position w:val="18"/>
          <w:sz w:val="20"/>
          <w:szCs w:val="20"/>
        </w:rPr>
        <w:t>监理人不能按时进行验收时，</w:t>
      </w:r>
      <w:r>
        <w:rPr>
          <w:spacing w:val="7"/>
          <w:position w:val="18"/>
          <w:sz w:val="20"/>
          <w:szCs w:val="20"/>
        </w:rPr>
        <w:t>应提前 小时提交书面延期要求</w:t>
      </w:r>
      <w:r>
        <w:rPr>
          <w:position w:val="16"/>
          <w:sz w:val="20"/>
          <w:szCs w:val="20"/>
        </w:rPr>
        <w:drawing>
          <wp:inline distT="0" distB="0" distL="114300" distR="114300">
            <wp:extent cx="0" cy="5715"/>
            <wp:effectExtent l="0" t="0" r="0" b="0"/>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15"/>
                    <a:stretch>
                      <a:fillRect/>
                    </a:stretch>
                  </pic:blipFill>
                  <pic:spPr>
                    <a:xfrm>
                      <a:off x="0" y="0"/>
                      <a:ext cx="0" cy="5715"/>
                    </a:xfrm>
                    <a:prstGeom prst="rect">
                      <a:avLst/>
                    </a:prstGeom>
                    <a:noFill/>
                    <a:ln>
                      <a:noFill/>
                    </a:ln>
                  </pic:spPr>
                </pic:pic>
              </a:graphicData>
            </a:graphic>
          </wp:inline>
        </w:drawing>
      </w:r>
      <w:r>
        <w:rPr>
          <w:spacing w:val="7"/>
          <w:position w:val="18"/>
          <w:sz w:val="20"/>
          <w:szCs w:val="20"/>
        </w:rPr>
        <w:t>。</w:t>
      </w:r>
    </w:p>
    <w:p w14:paraId="7DD69E74">
      <w:pPr>
        <w:pStyle w:val="7"/>
        <w:spacing w:before="1" w:line="227" w:lineRule="auto"/>
        <w:ind w:left="423"/>
        <w:rPr>
          <w:sz w:val="20"/>
          <w:szCs w:val="20"/>
        </w:rPr>
      </w:pPr>
      <w:r>
        <w:rPr>
          <w:spacing w:val="7"/>
          <w:sz w:val="20"/>
          <w:szCs w:val="20"/>
        </w:rPr>
        <w:t>关于延期最长不得超过：</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83"/>
          <w:sz w:val="20"/>
          <w:szCs w:val="20"/>
        </w:rPr>
        <w:t xml:space="preserve"> </w:t>
      </w:r>
      <w:r>
        <w:rPr>
          <w:spacing w:val="7"/>
          <w:sz w:val="20"/>
          <w:szCs w:val="20"/>
        </w:rPr>
        <w:t>小时。</w:t>
      </w:r>
    </w:p>
    <w:p w14:paraId="7BE6E13B">
      <w:pPr>
        <w:pStyle w:val="7"/>
        <w:spacing w:before="202" w:line="228" w:lineRule="auto"/>
        <w:ind w:left="435"/>
        <w:rPr>
          <w:sz w:val="20"/>
          <w:szCs w:val="20"/>
        </w:rPr>
      </w:pPr>
      <w:r>
        <w:rPr>
          <w:spacing w:val="5"/>
          <w:sz w:val="20"/>
          <w:szCs w:val="20"/>
        </w:rPr>
        <w:t>13.2 竣工验收</w:t>
      </w:r>
    </w:p>
    <w:p w14:paraId="5B4DAC89">
      <w:pPr>
        <w:pStyle w:val="7"/>
        <w:spacing w:before="204" w:line="228" w:lineRule="auto"/>
        <w:ind w:left="435"/>
        <w:rPr>
          <w:sz w:val="20"/>
          <w:szCs w:val="20"/>
        </w:rPr>
      </w:pPr>
      <w:r>
        <w:rPr>
          <w:spacing w:val="4"/>
          <w:sz w:val="20"/>
          <w:szCs w:val="20"/>
        </w:rPr>
        <w:t>13.2.2</w:t>
      </w:r>
      <w:r>
        <w:rPr>
          <w:spacing w:val="-31"/>
          <w:sz w:val="20"/>
          <w:szCs w:val="20"/>
        </w:rPr>
        <w:t xml:space="preserve"> </w:t>
      </w:r>
      <w:r>
        <w:rPr>
          <w:spacing w:val="4"/>
          <w:sz w:val="20"/>
          <w:szCs w:val="20"/>
        </w:rPr>
        <w:t>竣工验收程序</w:t>
      </w:r>
    </w:p>
    <w:p w14:paraId="01DEBE5D">
      <w:pPr>
        <w:pStyle w:val="7"/>
        <w:spacing w:before="202" w:line="228" w:lineRule="auto"/>
        <w:ind w:left="423"/>
        <w:rPr>
          <w:sz w:val="20"/>
          <w:szCs w:val="20"/>
        </w:rPr>
      </w:pPr>
      <w:r>
        <w:rPr>
          <w:spacing w:val="8"/>
          <w:sz w:val="20"/>
          <w:szCs w:val="20"/>
        </w:rPr>
        <w:t>关于竣工验收程序的约定：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451BB49F">
      <w:pPr>
        <w:pStyle w:val="7"/>
        <w:spacing w:before="204" w:line="360" w:lineRule="auto"/>
        <w:ind w:left="423"/>
        <w:rPr>
          <w:sz w:val="20"/>
          <w:szCs w:val="20"/>
        </w:rPr>
      </w:pPr>
      <w:r>
        <w:rPr>
          <w:spacing w:val="9"/>
          <w:sz w:val="20"/>
          <w:szCs w:val="20"/>
        </w:rPr>
        <w:t>发包人不按照本项约定组织竣工验收、颁发工程接收证书的违约金的计算方法：</w:t>
      </w:r>
      <w:r>
        <w:rPr>
          <w:spacing w:val="9"/>
          <w:sz w:val="20"/>
          <w:szCs w:val="20"/>
          <w:u w:val="single" w:color="auto"/>
        </w:rPr>
        <w:t xml:space="preserve"> </w:t>
      </w:r>
      <w:r>
        <w:rPr>
          <w:rFonts w:hint="eastAsia"/>
          <w:spacing w:val="9"/>
          <w:sz w:val="20"/>
          <w:szCs w:val="20"/>
          <w:u w:val="single" w:color="auto"/>
          <w:lang w:val="en-US" w:eastAsia="zh-CN"/>
        </w:rPr>
        <w:t xml:space="preserve">  </w:t>
      </w:r>
      <w:r>
        <w:rPr>
          <w:spacing w:val="9"/>
          <w:sz w:val="20"/>
          <w:szCs w:val="20"/>
        </w:rPr>
        <w:t>。</w:t>
      </w:r>
    </w:p>
    <w:p w14:paraId="6655E5CF">
      <w:pPr>
        <w:pStyle w:val="7"/>
        <w:spacing w:before="41" w:line="360" w:lineRule="auto"/>
        <w:ind w:left="73"/>
        <w:rPr>
          <w:sz w:val="20"/>
          <w:szCs w:val="20"/>
        </w:rPr>
      </w:pPr>
      <w:r>
        <w:rPr>
          <w:spacing w:val="6"/>
          <w:position w:val="18"/>
          <w:sz w:val="20"/>
          <w:szCs w:val="20"/>
        </w:rPr>
        <w:t>13.2.5</w:t>
      </w:r>
      <w:r>
        <w:rPr>
          <w:spacing w:val="-31"/>
          <w:position w:val="18"/>
          <w:sz w:val="20"/>
          <w:szCs w:val="20"/>
        </w:rPr>
        <w:t xml:space="preserve"> </w:t>
      </w:r>
      <w:r>
        <w:rPr>
          <w:spacing w:val="6"/>
          <w:position w:val="18"/>
          <w:sz w:val="20"/>
          <w:szCs w:val="20"/>
        </w:rPr>
        <w:t>移交、接收全部与部分工程</w:t>
      </w:r>
    </w:p>
    <w:p w14:paraId="3DDF0E81">
      <w:pPr>
        <w:pStyle w:val="7"/>
        <w:spacing w:line="227" w:lineRule="auto"/>
        <w:ind w:left="58"/>
        <w:rPr>
          <w:sz w:val="20"/>
          <w:szCs w:val="20"/>
        </w:rPr>
      </w:pPr>
      <w:r>
        <w:rPr>
          <w:spacing w:val="8"/>
          <w:sz w:val="20"/>
          <w:szCs w:val="20"/>
        </w:rPr>
        <w:t>承包人向发包人移交工程的期限：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5885B12E">
      <w:pPr>
        <w:pStyle w:val="7"/>
        <w:spacing w:before="202" w:line="416" w:lineRule="auto"/>
        <w:ind w:left="61"/>
        <w:rPr>
          <w:sz w:val="20"/>
          <w:szCs w:val="20"/>
        </w:rPr>
      </w:pPr>
      <w:r>
        <w:rPr>
          <w:spacing w:val="9"/>
          <w:sz w:val="20"/>
          <w:szCs w:val="20"/>
        </w:rPr>
        <w:t>发包人未按本合同约定接收全部或部分工程的，违约金的计算方法为：</w:t>
      </w:r>
      <w:r>
        <w:rPr>
          <w:spacing w:val="9"/>
          <w:sz w:val="20"/>
          <w:szCs w:val="20"/>
          <w:u w:val="single" w:color="auto"/>
        </w:rPr>
        <w:t xml:space="preserve"> </w:t>
      </w:r>
      <w:r>
        <w:rPr>
          <w:rFonts w:hint="eastAsia"/>
          <w:spacing w:val="9"/>
          <w:sz w:val="20"/>
          <w:szCs w:val="20"/>
          <w:u w:val="single" w:color="auto"/>
          <w:lang w:val="en-US" w:eastAsia="zh-CN"/>
        </w:rPr>
        <w:t xml:space="preserve">     </w:t>
      </w:r>
      <w:r>
        <w:rPr>
          <w:spacing w:val="9"/>
          <w:sz w:val="20"/>
          <w:szCs w:val="20"/>
        </w:rPr>
        <w:t>。</w:t>
      </w:r>
    </w:p>
    <w:p w14:paraId="4D072EEF">
      <w:pPr>
        <w:pStyle w:val="7"/>
        <w:spacing w:before="1" w:line="227" w:lineRule="auto"/>
        <w:ind w:left="58"/>
        <w:rPr>
          <w:sz w:val="20"/>
          <w:szCs w:val="20"/>
        </w:rPr>
      </w:pPr>
      <w:r>
        <w:rPr>
          <w:spacing w:val="9"/>
          <w:sz w:val="20"/>
          <w:szCs w:val="20"/>
        </w:rPr>
        <w:t>承包人未按时移交工程的，违约金的计算方法为：</w:t>
      </w:r>
      <w:r>
        <w:rPr>
          <w:spacing w:val="9"/>
          <w:sz w:val="20"/>
          <w:szCs w:val="20"/>
          <w:u w:val="single" w:color="auto"/>
        </w:rPr>
        <w:t xml:space="preserve"> </w:t>
      </w:r>
      <w:r>
        <w:rPr>
          <w:rFonts w:hint="eastAsia"/>
          <w:spacing w:val="9"/>
          <w:sz w:val="20"/>
          <w:szCs w:val="20"/>
          <w:u w:val="single" w:color="auto"/>
          <w:lang w:val="en-US" w:eastAsia="zh-CN"/>
        </w:rPr>
        <w:t xml:space="preserve">      </w:t>
      </w:r>
      <w:r>
        <w:rPr>
          <w:spacing w:val="9"/>
          <w:sz w:val="20"/>
          <w:szCs w:val="20"/>
        </w:rPr>
        <w:t>。</w:t>
      </w:r>
    </w:p>
    <w:p w14:paraId="1ABC0D57">
      <w:pPr>
        <w:pStyle w:val="7"/>
        <w:spacing w:before="201" w:line="228" w:lineRule="auto"/>
        <w:ind w:left="73"/>
        <w:rPr>
          <w:sz w:val="20"/>
          <w:szCs w:val="20"/>
        </w:rPr>
      </w:pPr>
      <w:r>
        <w:rPr>
          <w:spacing w:val="3"/>
          <w:sz w:val="20"/>
          <w:szCs w:val="20"/>
        </w:rPr>
        <w:t>13.3</w:t>
      </w:r>
      <w:r>
        <w:rPr>
          <w:spacing w:val="21"/>
          <w:sz w:val="20"/>
          <w:szCs w:val="20"/>
        </w:rPr>
        <w:t xml:space="preserve"> </w:t>
      </w:r>
      <w:r>
        <w:rPr>
          <w:spacing w:val="3"/>
          <w:sz w:val="20"/>
          <w:szCs w:val="20"/>
        </w:rPr>
        <w:t>工程试车</w:t>
      </w:r>
    </w:p>
    <w:p w14:paraId="2DA89427">
      <w:pPr>
        <w:pStyle w:val="7"/>
        <w:spacing w:before="205" w:line="449" w:lineRule="exact"/>
        <w:ind w:left="73"/>
        <w:rPr>
          <w:sz w:val="20"/>
          <w:szCs w:val="20"/>
        </w:rPr>
      </w:pPr>
      <w:r>
        <w:rPr>
          <w:spacing w:val="4"/>
          <w:position w:val="18"/>
          <w:sz w:val="20"/>
          <w:szCs w:val="20"/>
        </w:rPr>
        <w:t>13.3.1 试车程序</w:t>
      </w:r>
    </w:p>
    <w:p w14:paraId="5D37DC83">
      <w:pPr>
        <w:pStyle w:val="7"/>
        <w:spacing w:line="227" w:lineRule="auto"/>
        <w:ind w:left="60"/>
        <w:rPr>
          <w:sz w:val="20"/>
          <w:szCs w:val="20"/>
        </w:rPr>
      </w:pPr>
      <w:r>
        <w:rPr>
          <w:spacing w:val="7"/>
          <w:sz w:val="20"/>
          <w:szCs w:val="20"/>
        </w:rPr>
        <w:t>工程试车内容：</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76ADE615">
      <w:pPr>
        <w:pStyle w:val="7"/>
        <w:spacing w:before="205" w:line="449" w:lineRule="exact"/>
        <w:ind w:left="95"/>
        <w:rPr>
          <w:sz w:val="20"/>
          <w:szCs w:val="20"/>
        </w:rPr>
      </w:pPr>
      <w:r>
        <w:rPr>
          <w:spacing w:val="-3"/>
          <w:position w:val="18"/>
          <w:sz w:val="20"/>
          <w:szCs w:val="20"/>
        </w:rPr>
        <w:t>(1)单机无负荷试车费用由 承担；</w:t>
      </w:r>
      <w:r>
        <w:rPr>
          <w:position w:val="16"/>
          <w:sz w:val="20"/>
          <w:szCs w:val="20"/>
        </w:rPr>
        <w:drawing>
          <wp:inline distT="0" distB="0" distL="114300" distR="114300">
            <wp:extent cx="0" cy="5715"/>
            <wp:effectExtent l="0" t="0" r="0" b="0"/>
            <wp:docPr id="53" name="图片 15"/>
            <wp:cNvGraphicFramePr/>
            <a:graphic xmlns:a="http://schemas.openxmlformats.org/drawingml/2006/main">
              <a:graphicData uri="http://schemas.openxmlformats.org/drawingml/2006/picture">
                <pic:pic xmlns:pic="http://schemas.openxmlformats.org/drawingml/2006/picture">
                  <pic:nvPicPr>
                    <pic:cNvPr id="53" name="图片 15"/>
                    <pic:cNvPicPr/>
                  </pic:nvPicPr>
                  <pic:blipFill>
                    <a:blip r:embed="rId16"/>
                    <a:stretch>
                      <a:fillRect/>
                    </a:stretch>
                  </pic:blipFill>
                  <pic:spPr>
                    <a:xfrm>
                      <a:off x="0" y="0"/>
                      <a:ext cx="0" cy="5715"/>
                    </a:xfrm>
                    <a:prstGeom prst="rect">
                      <a:avLst/>
                    </a:prstGeom>
                    <a:noFill/>
                    <a:ln>
                      <a:noFill/>
                    </a:ln>
                  </pic:spPr>
                </pic:pic>
              </a:graphicData>
            </a:graphic>
          </wp:inline>
        </w:drawing>
      </w:r>
    </w:p>
    <w:p w14:paraId="60BF04EB">
      <w:pPr>
        <w:pStyle w:val="7"/>
        <w:spacing w:before="1" w:line="227" w:lineRule="auto"/>
        <w:ind w:left="95"/>
        <w:rPr>
          <w:sz w:val="20"/>
          <w:szCs w:val="20"/>
        </w:rPr>
      </w:pPr>
      <w:r>
        <w:rPr>
          <w:spacing w:val="5"/>
          <w:sz w:val="20"/>
          <w:szCs w:val="20"/>
        </w:rPr>
        <w:t>(2)无负荷联动试车费用由 承担</w:t>
      </w:r>
      <w:r>
        <w:rPr>
          <w:position w:val="-2"/>
          <w:sz w:val="20"/>
          <w:szCs w:val="20"/>
        </w:rPr>
        <w:drawing>
          <wp:inline distT="0" distB="0" distL="114300" distR="114300">
            <wp:extent cx="0" cy="5715"/>
            <wp:effectExtent l="0" t="0" r="0" b="0"/>
            <wp:docPr id="46" name="图片 16"/>
            <wp:cNvGraphicFramePr/>
            <a:graphic xmlns:a="http://schemas.openxmlformats.org/drawingml/2006/main">
              <a:graphicData uri="http://schemas.openxmlformats.org/drawingml/2006/picture">
                <pic:pic xmlns:pic="http://schemas.openxmlformats.org/drawingml/2006/picture">
                  <pic:nvPicPr>
                    <pic:cNvPr id="46" name="图片 16"/>
                    <pic:cNvPicPr/>
                  </pic:nvPicPr>
                  <pic:blipFill>
                    <a:blip r:embed="rId17"/>
                    <a:stretch>
                      <a:fillRect/>
                    </a:stretch>
                  </pic:blipFill>
                  <pic:spPr>
                    <a:xfrm>
                      <a:off x="0" y="0"/>
                      <a:ext cx="0" cy="5715"/>
                    </a:xfrm>
                    <a:prstGeom prst="rect">
                      <a:avLst/>
                    </a:prstGeom>
                    <a:noFill/>
                    <a:ln>
                      <a:noFill/>
                    </a:ln>
                  </pic:spPr>
                </pic:pic>
              </a:graphicData>
            </a:graphic>
          </wp:inline>
        </w:drawing>
      </w:r>
      <w:r>
        <w:rPr>
          <w:spacing w:val="5"/>
          <w:sz w:val="20"/>
          <w:szCs w:val="20"/>
        </w:rPr>
        <w:t>。</w:t>
      </w:r>
    </w:p>
    <w:p w14:paraId="11F3A98D">
      <w:pPr>
        <w:pStyle w:val="7"/>
        <w:spacing w:before="204" w:line="228" w:lineRule="auto"/>
        <w:ind w:left="73"/>
        <w:rPr>
          <w:sz w:val="20"/>
          <w:szCs w:val="20"/>
        </w:rPr>
      </w:pPr>
      <w:r>
        <w:rPr>
          <w:spacing w:val="3"/>
          <w:sz w:val="20"/>
          <w:szCs w:val="20"/>
        </w:rPr>
        <w:t>13.3.3</w:t>
      </w:r>
      <w:r>
        <w:rPr>
          <w:spacing w:val="19"/>
          <w:sz w:val="20"/>
          <w:szCs w:val="20"/>
        </w:rPr>
        <w:t xml:space="preserve"> </w:t>
      </w:r>
      <w:r>
        <w:rPr>
          <w:spacing w:val="3"/>
          <w:sz w:val="20"/>
          <w:szCs w:val="20"/>
        </w:rPr>
        <w:t>投料试车</w:t>
      </w:r>
    </w:p>
    <w:p w14:paraId="529A351D">
      <w:pPr>
        <w:pStyle w:val="7"/>
        <w:spacing w:before="202" w:line="228" w:lineRule="auto"/>
        <w:ind w:left="61"/>
        <w:rPr>
          <w:sz w:val="20"/>
          <w:szCs w:val="20"/>
        </w:rPr>
      </w:pPr>
      <w:r>
        <w:rPr>
          <w:spacing w:val="8"/>
          <w:sz w:val="20"/>
          <w:szCs w:val="20"/>
        </w:rPr>
        <w:t>关于投料试车相关事项的约定：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5E8D91D2">
      <w:pPr>
        <w:pStyle w:val="7"/>
        <w:spacing w:before="204" w:line="228" w:lineRule="auto"/>
        <w:ind w:left="73"/>
        <w:rPr>
          <w:sz w:val="20"/>
          <w:szCs w:val="20"/>
        </w:rPr>
      </w:pPr>
      <w:r>
        <w:rPr>
          <w:spacing w:val="5"/>
          <w:sz w:val="20"/>
          <w:szCs w:val="20"/>
        </w:rPr>
        <w:t>13.6 竣工退场</w:t>
      </w:r>
    </w:p>
    <w:p w14:paraId="00A8D9D4">
      <w:pPr>
        <w:pStyle w:val="7"/>
        <w:spacing w:before="202" w:line="228" w:lineRule="auto"/>
        <w:ind w:left="73"/>
        <w:rPr>
          <w:sz w:val="20"/>
          <w:szCs w:val="20"/>
        </w:rPr>
      </w:pPr>
      <w:r>
        <w:rPr>
          <w:spacing w:val="4"/>
          <w:sz w:val="20"/>
          <w:szCs w:val="20"/>
        </w:rPr>
        <w:t>13.6.1 竣工退场</w:t>
      </w:r>
    </w:p>
    <w:p w14:paraId="51E52E05">
      <w:pPr>
        <w:pStyle w:val="7"/>
        <w:spacing w:before="204" w:line="228" w:lineRule="auto"/>
        <w:ind w:left="58"/>
        <w:rPr>
          <w:sz w:val="20"/>
          <w:szCs w:val="20"/>
        </w:rPr>
      </w:pPr>
      <w:r>
        <w:rPr>
          <w:spacing w:val="8"/>
          <w:sz w:val="20"/>
          <w:szCs w:val="20"/>
        </w:rPr>
        <w:t>承包人完成竣工退场的期限：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29218AC">
      <w:pPr>
        <w:pStyle w:val="7"/>
        <w:spacing w:before="202" w:line="228" w:lineRule="auto"/>
        <w:ind w:left="73"/>
        <w:rPr>
          <w:sz w:val="20"/>
          <w:szCs w:val="20"/>
        </w:rPr>
      </w:pPr>
      <w:r>
        <w:rPr>
          <w:spacing w:val="5"/>
          <w:sz w:val="20"/>
          <w:szCs w:val="20"/>
        </w:rPr>
        <w:t>14. 竣工结算</w:t>
      </w:r>
    </w:p>
    <w:p w14:paraId="3F068B1E">
      <w:pPr>
        <w:pStyle w:val="7"/>
        <w:spacing w:before="204" w:line="228" w:lineRule="auto"/>
        <w:ind w:left="73"/>
        <w:rPr>
          <w:sz w:val="20"/>
          <w:szCs w:val="20"/>
        </w:rPr>
      </w:pPr>
      <w:r>
        <w:rPr>
          <w:spacing w:val="6"/>
          <w:sz w:val="20"/>
          <w:szCs w:val="20"/>
        </w:rPr>
        <w:t>14.1 竣工付款申请</w:t>
      </w:r>
    </w:p>
    <w:p w14:paraId="36CD6F01">
      <w:pPr>
        <w:pStyle w:val="7"/>
        <w:spacing w:before="202" w:line="228" w:lineRule="auto"/>
        <w:ind w:left="58"/>
        <w:rPr>
          <w:sz w:val="20"/>
          <w:szCs w:val="20"/>
        </w:rPr>
      </w:pPr>
      <w:r>
        <w:rPr>
          <w:spacing w:val="8"/>
          <w:sz w:val="20"/>
          <w:szCs w:val="20"/>
        </w:rPr>
        <w:t>承包人提交竣工付款申请单的期限：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BDEF0B3">
      <w:pPr>
        <w:pStyle w:val="7"/>
        <w:spacing w:before="204" w:line="228" w:lineRule="auto"/>
        <w:ind w:left="59"/>
        <w:rPr>
          <w:sz w:val="20"/>
          <w:szCs w:val="20"/>
        </w:rPr>
      </w:pPr>
      <w:r>
        <w:rPr>
          <w:spacing w:val="8"/>
          <w:sz w:val="20"/>
          <w:szCs w:val="20"/>
        </w:rPr>
        <w:t>竣工付款申请单应包括的内容：</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7B725F9">
      <w:pPr>
        <w:pStyle w:val="7"/>
        <w:spacing w:before="202" w:line="228" w:lineRule="auto"/>
        <w:ind w:left="73"/>
        <w:rPr>
          <w:sz w:val="20"/>
          <w:szCs w:val="20"/>
        </w:rPr>
      </w:pPr>
      <w:r>
        <w:rPr>
          <w:spacing w:val="6"/>
          <w:sz w:val="20"/>
          <w:szCs w:val="20"/>
        </w:rPr>
        <w:t>14.2 竣工结算审核</w:t>
      </w:r>
    </w:p>
    <w:p w14:paraId="29DA26FC">
      <w:pPr>
        <w:pStyle w:val="7"/>
        <w:spacing w:before="204" w:line="228" w:lineRule="auto"/>
        <w:ind w:left="61"/>
        <w:rPr>
          <w:sz w:val="20"/>
          <w:szCs w:val="20"/>
        </w:rPr>
      </w:pPr>
      <w:r>
        <w:rPr>
          <w:spacing w:val="8"/>
          <w:sz w:val="20"/>
          <w:szCs w:val="20"/>
        </w:rPr>
        <w:t>发包人审批竣工付款申请单的期限：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AFE40FF">
      <w:pPr>
        <w:pStyle w:val="7"/>
        <w:spacing w:before="202" w:line="228" w:lineRule="auto"/>
        <w:ind w:left="61"/>
        <w:rPr>
          <w:sz w:val="20"/>
          <w:szCs w:val="20"/>
        </w:rPr>
      </w:pPr>
      <w:r>
        <w:rPr>
          <w:spacing w:val="8"/>
          <w:sz w:val="20"/>
          <w:szCs w:val="20"/>
        </w:rPr>
        <w:t>发包人完成竣工付款的期限：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744621B">
      <w:pPr>
        <w:pStyle w:val="7"/>
        <w:spacing w:before="204" w:line="227" w:lineRule="auto"/>
        <w:ind w:left="61"/>
        <w:rPr>
          <w:sz w:val="20"/>
          <w:szCs w:val="20"/>
        </w:rPr>
      </w:pPr>
      <w:r>
        <w:rPr>
          <w:spacing w:val="9"/>
          <w:sz w:val="20"/>
          <w:szCs w:val="20"/>
        </w:rPr>
        <w:t>关于竣工付款证书异议部分复核的方式和程</w:t>
      </w:r>
      <w:r>
        <w:rPr>
          <w:spacing w:val="8"/>
          <w:sz w:val="20"/>
          <w:szCs w:val="20"/>
        </w:rPr>
        <w:t>序：</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362EA2F">
      <w:pPr>
        <w:pStyle w:val="7"/>
        <w:spacing w:before="203" w:line="228" w:lineRule="auto"/>
        <w:ind w:left="73"/>
        <w:rPr>
          <w:sz w:val="20"/>
          <w:szCs w:val="20"/>
        </w:rPr>
      </w:pPr>
      <w:r>
        <w:rPr>
          <w:spacing w:val="3"/>
          <w:sz w:val="20"/>
          <w:szCs w:val="20"/>
        </w:rPr>
        <w:t>14.4</w:t>
      </w:r>
      <w:r>
        <w:rPr>
          <w:spacing w:val="21"/>
          <w:sz w:val="20"/>
          <w:szCs w:val="20"/>
        </w:rPr>
        <w:t xml:space="preserve"> </w:t>
      </w:r>
      <w:r>
        <w:rPr>
          <w:spacing w:val="3"/>
          <w:sz w:val="20"/>
          <w:szCs w:val="20"/>
        </w:rPr>
        <w:t>最后结清</w:t>
      </w:r>
    </w:p>
    <w:p w14:paraId="50CB5C10">
      <w:pPr>
        <w:pStyle w:val="7"/>
        <w:spacing w:before="204" w:line="228" w:lineRule="auto"/>
        <w:ind w:left="73"/>
        <w:rPr>
          <w:sz w:val="20"/>
          <w:szCs w:val="20"/>
        </w:rPr>
      </w:pPr>
      <w:r>
        <w:rPr>
          <w:spacing w:val="5"/>
          <w:sz w:val="20"/>
          <w:szCs w:val="20"/>
        </w:rPr>
        <w:t>14.4.1 最后结清申请单</w:t>
      </w:r>
    </w:p>
    <w:p w14:paraId="67D53197">
      <w:pPr>
        <w:pStyle w:val="7"/>
        <w:spacing w:before="203" w:line="416" w:lineRule="auto"/>
        <w:ind w:left="58"/>
        <w:rPr>
          <w:sz w:val="20"/>
          <w:szCs w:val="20"/>
        </w:rPr>
      </w:pPr>
      <w:r>
        <w:rPr>
          <w:spacing w:val="8"/>
          <w:sz w:val="20"/>
          <w:szCs w:val="20"/>
        </w:rPr>
        <w:t>承包人提交最后结清申请单的份数：</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446DD7A">
      <w:pPr>
        <w:pStyle w:val="7"/>
        <w:spacing w:line="227" w:lineRule="auto"/>
        <w:ind w:left="58"/>
        <w:rPr>
          <w:sz w:val="20"/>
          <w:szCs w:val="20"/>
        </w:rPr>
      </w:pPr>
      <w:r>
        <w:rPr>
          <w:spacing w:val="8"/>
          <w:sz w:val="20"/>
          <w:szCs w:val="20"/>
        </w:rPr>
        <w:t>承包人提交最后结算申请单的期限：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D3AF30E">
      <w:pPr>
        <w:pStyle w:val="7"/>
        <w:spacing w:before="202" w:line="227" w:lineRule="auto"/>
        <w:ind w:left="73"/>
        <w:rPr>
          <w:sz w:val="20"/>
          <w:szCs w:val="20"/>
        </w:rPr>
      </w:pPr>
      <w:r>
        <w:rPr>
          <w:spacing w:val="6"/>
          <w:sz w:val="20"/>
          <w:szCs w:val="20"/>
        </w:rPr>
        <w:t>14.4.2 最后结清证书和支付</w:t>
      </w:r>
    </w:p>
    <w:p w14:paraId="54CC2993">
      <w:pPr>
        <w:pStyle w:val="7"/>
        <w:spacing w:before="206" w:line="321" w:lineRule="auto"/>
        <w:ind w:left="95" w:right="-64" w:rightChars="0"/>
        <w:rPr>
          <w:sz w:val="20"/>
          <w:szCs w:val="20"/>
        </w:rPr>
      </w:pPr>
      <w:r>
        <w:rPr>
          <w:spacing w:val="7"/>
          <w:sz w:val="20"/>
          <w:szCs w:val="20"/>
        </w:rPr>
        <w:t>(1)发包人完成最后结清申请单的审批并颁发最后结清证书的期限</w:t>
      </w:r>
      <w:r>
        <w:rPr>
          <w:spacing w:val="6"/>
          <w:sz w:val="20"/>
          <w:szCs w:val="20"/>
        </w:rPr>
        <w:t>：</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r>
        <w:rPr>
          <w:sz w:val="20"/>
          <w:szCs w:val="20"/>
        </w:rPr>
        <w:t xml:space="preserve"> </w:t>
      </w:r>
    </w:p>
    <w:p w14:paraId="16F87286">
      <w:pPr>
        <w:pStyle w:val="7"/>
        <w:spacing w:before="206" w:line="321" w:lineRule="auto"/>
        <w:ind w:left="95" w:right="-64" w:rightChars="0"/>
        <w:rPr>
          <w:sz w:val="20"/>
          <w:szCs w:val="20"/>
        </w:rPr>
      </w:pPr>
      <w:r>
        <w:rPr>
          <w:spacing w:val="5"/>
          <w:sz w:val="20"/>
          <w:szCs w:val="20"/>
        </w:rPr>
        <w:t>(2)发包人完成支付的期限：</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5"/>
          <w:sz w:val="20"/>
          <w:szCs w:val="20"/>
        </w:rPr>
        <w:t>。</w:t>
      </w:r>
    </w:p>
    <w:p w14:paraId="7A15F7E3">
      <w:pPr>
        <w:pStyle w:val="7"/>
        <w:spacing w:before="204" w:line="449" w:lineRule="exact"/>
        <w:ind w:left="73"/>
        <w:rPr>
          <w:sz w:val="20"/>
          <w:szCs w:val="20"/>
        </w:rPr>
      </w:pPr>
      <w:r>
        <w:rPr>
          <w:spacing w:val="6"/>
          <w:position w:val="18"/>
          <w:sz w:val="20"/>
          <w:szCs w:val="20"/>
        </w:rPr>
        <w:t>15. 缺陷责任期与保修</w:t>
      </w:r>
    </w:p>
    <w:p w14:paraId="1532092D">
      <w:pPr>
        <w:pStyle w:val="7"/>
        <w:spacing w:before="1" w:line="227" w:lineRule="auto"/>
        <w:ind w:left="73"/>
        <w:rPr>
          <w:sz w:val="20"/>
          <w:szCs w:val="20"/>
        </w:rPr>
      </w:pPr>
      <w:r>
        <w:rPr>
          <w:spacing w:val="4"/>
          <w:sz w:val="20"/>
          <w:szCs w:val="20"/>
        </w:rPr>
        <w:t>15.2</w:t>
      </w:r>
      <w:r>
        <w:rPr>
          <w:spacing w:val="-35"/>
          <w:sz w:val="20"/>
          <w:szCs w:val="20"/>
        </w:rPr>
        <w:t xml:space="preserve"> </w:t>
      </w:r>
      <w:r>
        <w:rPr>
          <w:spacing w:val="4"/>
          <w:sz w:val="20"/>
          <w:szCs w:val="20"/>
        </w:rPr>
        <w:t>缺陷责任期</w:t>
      </w:r>
    </w:p>
    <w:p w14:paraId="09DA0BE4">
      <w:pPr>
        <w:pStyle w:val="7"/>
        <w:spacing w:before="204" w:line="228" w:lineRule="auto"/>
        <w:ind w:left="58"/>
        <w:rPr>
          <w:sz w:val="20"/>
          <w:szCs w:val="20"/>
        </w:rPr>
      </w:pPr>
      <w:r>
        <w:rPr>
          <w:spacing w:val="8"/>
          <w:sz w:val="20"/>
          <w:szCs w:val="20"/>
        </w:rPr>
        <w:t>缺陷责任期的具体期限：</w:t>
      </w:r>
      <w:r>
        <w:rPr>
          <w:spacing w:val="8"/>
          <w:sz w:val="20"/>
          <w:szCs w:val="20"/>
          <w:u w:val="single" w:color="auto"/>
        </w:rPr>
        <w:t xml:space="preserve"> </w:t>
      </w:r>
      <w:r>
        <w:rPr>
          <w:spacing w:val="8"/>
          <w:sz w:val="20"/>
          <w:szCs w:val="20"/>
        </w:rPr>
        <w:t>。</w:t>
      </w:r>
    </w:p>
    <w:p w14:paraId="7E615362">
      <w:pPr>
        <w:spacing w:line="228" w:lineRule="auto"/>
        <w:rPr>
          <w:sz w:val="20"/>
          <w:szCs w:val="20"/>
        </w:rPr>
      </w:pPr>
    </w:p>
    <w:p w14:paraId="27CB0297">
      <w:pPr>
        <w:pStyle w:val="7"/>
        <w:spacing w:before="42" w:line="228" w:lineRule="auto"/>
        <w:rPr>
          <w:sz w:val="20"/>
          <w:szCs w:val="20"/>
        </w:rPr>
      </w:pPr>
      <w:r>
        <w:rPr>
          <w:spacing w:val="5"/>
          <w:sz w:val="20"/>
          <w:szCs w:val="20"/>
        </w:rPr>
        <w:t>15.3 质量保证金</w:t>
      </w:r>
    </w:p>
    <w:p w14:paraId="2E1B68E4">
      <w:pPr>
        <w:pStyle w:val="7"/>
        <w:spacing w:before="204" w:line="228" w:lineRule="auto"/>
        <w:rPr>
          <w:sz w:val="20"/>
          <w:szCs w:val="20"/>
        </w:rPr>
      </w:pPr>
      <w:r>
        <w:rPr>
          <w:spacing w:val="8"/>
          <w:sz w:val="20"/>
          <w:szCs w:val="20"/>
        </w:rPr>
        <w:t>关于是否扣留质量保证金的约定：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6700208">
      <w:pPr>
        <w:pStyle w:val="7"/>
        <w:spacing w:before="200" w:line="322" w:lineRule="auto"/>
        <w:ind w:right="-66" w:rightChars="0"/>
        <w:rPr>
          <w:sz w:val="20"/>
          <w:szCs w:val="20"/>
        </w:rPr>
      </w:pPr>
      <w:r>
        <w:rPr>
          <w:spacing w:val="7"/>
          <w:sz w:val="20"/>
          <w:szCs w:val="20"/>
        </w:rPr>
        <w:t>15.3.1 承包人提供质量保证金的方式</w:t>
      </w:r>
      <w:r>
        <w:rPr>
          <w:spacing w:val="-2"/>
          <w:sz w:val="20"/>
          <w:szCs w:val="20"/>
        </w:rPr>
        <w:t>质量保证金采用以下第</w:t>
      </w:r>
      <w:r>
        <w:rPr>
          <w:spacing w:val="-2"/>
          <w:sz w:val="20"/>
          <w:szCs w:val="20"/>
          <w:u w:val="single"/>
        </w:rPr>
        <w:t xml:space="preserve"> </w:t>
      </w:r>
      <w:r>
        <w:rPr>
          <w:rFonts w:hint="eastAsia"/>
          <w:spacing w:val="-2"/>
          <w:sz w:val="20"/>
          <w:szCs w:val="20"/>
          <w:u w:val="single"/>
          <w:lang w:val="en-US" w:eastAsia="zh-CN"/>
        </w:rPr>
        <w:t xml:space="preserve">   </w:t>
      </w:r>
      <w:r>
        <w:rPr>
          <w:spacing w:val="-2"/>
          <w:sz w:val="20"/>
          <w:szCs w:val="20"/>
        </w:rPr>
        <w:t>种方式：</w:t>
      </w:r>
      <w:r>
        <w:rPr>
          <w:position w:val="-2"/>
          <w:sz w:val="20"/>
          <w:szCs w:val="20"/>
        </w:rPr>
        <w:drawing>
          <wp:inline distT="0" distB="0" distL="114300" distR="114300">
            <wp:extent cx="0" cy="5715"/>
            <wp:effectExtent l="0" t="0" r="0" b="0"/>
            <wp:docPr id="54" name="图片 17"/>
            <wp:cNvGraphicFramePr/>
            <a:graphic xmlns:a="http://schemas.openxmlformats.org/drawingml/2006/main">
              <a:graphicData uri="http://schemas.openxmlformats.org/drawingml/2006/picture">
                <pic:pic xmlns:pic="http://schemas.openxmlformats.org/drawingml/2006/picture">
                  <pic:nvPicPr>
                    <pic:cNvPr id="54" name="图片 17"/>
                    <pic:cNvPicPr/>
                  </pic:nvPicPr>
                  <pic:blipFill>
                    <a:blip r:embed="rId13"/>
                    <a:stretch>
                      <a:fillRect/>
                    </a:stretch>
                  </pic:blipFill>
                  <pic:spPr>
                    <a:xfrm>
                      <a:off x="0" y="0"/>
                      <a:ext cx="0" cy="5715"/>
                    </a:xfrm>
                    <a:prstGeom prst="rect">
                      <a:avLst/>
                    </a:prstGeom>
                    <a:noFill/>
                    <a:ln>
                      <a:noFill/>
                    </a:ln>
                  </pic:spPr>
                </pic:pic>
              </a:graphicData>
            </a:graphic>
          </wp:inline>
        </w:drawing>
      </w:r>
    </w:p>
    <w:p w14:paraId="14BEB4E3">
      <w:pPr>
        <w:pStyle w:val="7"/>
        <w:spacing w:before="202" w:line="228" w:lineRule="auto"/>
        <w:rPr>
          <w:sz w:val="20"/>
          <w:szCs w:val="20"/>
        </w:rPr>
      </w:pPr>
      <w:r>
        <w:rPr>
          <w:spacing w:val="6"/>
          <w:sz w:val="20"/>
          <w:szCs w:val="20"/>
        </w:rPr>
        <w:t>(1)质量保证金保函，保证金额为</w:t>
      </w:r>
      <w:r>
        <w:rPr>
          <w:spacing w:val="7"/>
          <w:sz w:val="20"/>
          <w:szCs w:val="20"/>
        </w:rPr>
        <w:t>：</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7"/>
          <w:sz w:val="20"/>
          <w:szCs w:val="20"/>
        </w:rPr>
        <w:t>；</w:t>
      </w:r>
    </w:p>
    <w:p w14:paraId="1330CFD5">
      <w:pPr>
        <w:pStyle w:val="7"/>
        <w:spacing w:before="204" w:line="449" w:lineRule="exact"/>
        <w:rPr>
          <w:sz w:val="20"/>
          <w:szCs w:val="20"/>
        </w:rPr>
      </w:pPr>
      <w:r>
        <w:rPr>
          <w:spacing w:val="-15"/>
          <w:position w:val="18"/>
          <w:sz w:val="20"/>
          <w:szCs w:val="20"/>
        </w:rPr>
        <w:t>(2)</w:t>
      </w:r>
      <w:r>
        <w:rPr>
          <w:rFonts w:hint="eastAsia"/>
          <w:spacing w:val="10"/>
          <w:position w:val="18"/>
          <w:sz w:val="20"/>
          <w:szCs w:val="20"/>
          <w:u w:val="single"/>
          <w:lang w:val="en-US" w:eastAsia="zh-CN"/>
        </w:rPr>
        <w:t xml:space="preserve">      </w:t>
      </w:r>
      <w:r>
        <w:rPr>
          <w:spacing w:val="-15"/>
          <w:position w:val="18"/>
          <w:sz w:val="20"/>
          <w:szCs w:val="20"/>
        </w:rPr>
        <w:t>%的工程款；</w:t>
      </w:r>
      <w:r>
        <w:rPr>
          <w:position w:val="16"/>
          <w:sz w:val="20"/>
          <w:szCs w:val="20"/>
        </w:rPr>
        <w:drawing>
          <wp:inline distT="0" distB="0" distL="114300" distR="114300">
            <wp:extent cx="0" cy="5715"/>
            <wp:effectExtent l="0" t="0" r="0" b="0"/>
            <wp:docPr id="37" name="图片 18"/>
            <wp:cNvGraphicFramePr/>
            <a:graphic xmlns:a="http://schemas.openxmlformats.org/drawingml/2006/main">
              <a:graphicData uri="http://schemas.openxmlformats.org/drawingml/2006/picture">
                <pic:pic xmlns:pic="http://schemas.openxmlformats.org/drawingml/2006/picture">
                  <pic:nvPicPr>
                    <pic:cNvPr id="37" name="图片 18"/>
                    <pic:cNvPicPr/>
                  </pic:nvPicPr>
                  <pic:blipFill>
                    <a:blip r:embed="rId16"/>
                    <a:stretch>
                      <a:fillRect/>
                    </a:stretch>
                  </pic:blipFill>
                  <pic:spPr>
                    <a:xfrm>
                      <a:off x="0" y="0"/>
                      <a:ext cx="0" cy="5715"/>
                    </a:xfrm>
                    <a:prstGeom prst="rect">
                      <a:avLst/>
                    </a:prstGeom>
                    <a:noFill/>
                    <a:ln>
                      <a:noFill/>
                    </a:ln>
                  </pic:spPr>
                </pic:pic>
              </a:graphicData>
            </a:graphic>
          </wp:inline>
        </w:drawing>
      </w:r>
    </w:p>
    <w:p w14:paraId="379F1C69">
      <w:pPr>
        <w:pStyle w:val="7"/>
        <w:spacing w:line="228" w:lineRule="auto"/>
        <w:rPr>
          <w:sz w:val="20"/>
          <w:szCs w:val="20"/>
        </w:rPr>
      </w:pPr>
      <w:r>
        <w:rPr>
          <w:spacing w:val="2"/>
          <w:sz w:val="20"/>
          <w:szCs w:val="20"/>
        </w:rPr>
        <w:t>(3)其他方式：</w:t>
      </w:r>
      <w:r>
        <w:rPr>
          <w:spacing w:val="2"/>
          <w:sz w:val="20"/>
          <w:szCs w:val="20"/>
          <w:u w:val="single" w:color="auto"/>
        </w:rPr>
        <w:t xml:space="preserve"> </w:t>
      </w:r>
      <w:r>
        <w:rPr>
          <w:rFonts w:hint="eastAsia"/>
          <w:spacing w:val="2"/>
          <w:sz w:val="20"/>
          <w:szCs w:val="20"/>
          <w:u w:val="single" w:color="auto"/>
          <w:lang w:val="en-US" w:eastAsia="zh-CN"/>
        </w:rPr>
        <w:t xml:space="preserve">     </w:t>
      </w:r>
      <w:r>
        <w:rPr>
          <w:spacing w:val="2"/>
          <w:sz w:val="20"/>
          <w:szCs w:val="20"/>
        </w:rPr>
        <w:t>。</w:t>
      </w:r>
    </w:p>
    <w:p w14:paraId="7A904DBA">
      <w:pPr>
        <w:pStyle w:val="7"/>
        <w:spacing w:before="204" w:line="228" w:lineRule="auto"/>
        <w:rPr>
          <w:sz w:val="20"/>
          <w:szCs w:val="20"/>
        </w:rPr>
      </w:pPr>
      <w:r>
        <w:rPr>
          <w:spacing w:val="6"/>
          <w:sz w:val="20"/>
          <w:szCs w:val="20"/>
        </w:rPr>
        <w:t>15.3.2 质量保证金的扣留</w:t>
      </w:r>
    </w:p>
    <w:p w14:paraId="4B373EDD">
      <w:pPr>
        <w:pStyle w:val="7"/>
        <w:spacing w:before="204" w:line="228" w:lineRule="auto"/>
        <w:rPr>
          <w:spacing w:val="8"/>
          <w:sz w:val="20"/>
          <w:szCs w:val="20"/>
        </w:rPr>
      </w:pPr>
      <w:r>
        <w:rPr>
          <w:spacing w:val="8"/>
          <w:sz w:val="20"/>
          <w:szCs w:val="20"/>
        </w:rPr>
        <w:t>质量保证金的扣留采取以下第 种方式：</w:t>
      </w:r>
      <w:r>
        <w:rPr>
          <w:spacing w:val="8"/>
          <w:sz w:val="20"/>
          <w:szCs w:val="20"/>
        </w:rPr>
        <w:drawing>
          <wp:inline distT="0" distB="0" distL="114300" distR="114300">
            <wp:extent cx="0" cy="5715"/>
            <wp:effectExtent l="0" t="0" r="0" b="0"/>
            <wp:docPr id="51" name="图片 19"/>
            <wp:cNvGraphicFramePr/>
            <a:graphic xmlns:a="http://schemas.openxmlformats.org/drawingml/2006/main">
              <a:graphicData uri="http://schemas.openxmlformats.org/drawingml/2006/picture">
                <pic:pic xmlns:pic="http://schemas.openxmlformats.org/drawingml/2006/picture">
                  <pic:nvPicPr>
                    <pic:cNvPr id="51" name="图片 19"/>
                    <pic:cNvPicPr/>
                  </pic:nvPicPr>
                  <pic:blipFill>
                    <a:blip r:embed="rId18"/>
                    <a:stretch>
                      <a:fillRect/>
                    </a:stretch>
                  </pic:blipFill>
                  <pic:spPr>
                    <a:xfrm>
                      <a:off x="0" y="0"/>
                      <a:ext cx="0" cy="5715"/>
                    </a:xfrm>
                    <a:prstGeom prst="rect">
                      <a:avLst/>
                    </a:prstGeom>
                    <a:noFill/>
                    <a:ln>
                      <a:noFill/>
                    </a:ln>
                  </pic:spPr>
                </pic:pic>
              </a:graphicData>
            </a:graphic>
          </wp:inline>
        </w:drawing>
      </w:r>
    </w:p>
    <w:p w14:paraId="0595BB20">
      <w:pPr>
        <w:pStyle w:val="7"/>
        <w:spacing w:before="204" w:line="228" w:lineRule="auto"/>
        <w:ind w:firstLine="432" w:firstLineChars="200"/>
        <w:rPr>
          <w:spacing w:val="8"/>
          <w:sz w:val="20"/>
          <w:szCs w:val="20"/>
        </w:rPr>
      </w:pPr>
      <w:r>
        <w:rPr>
          <w:spacing w:val="8"/>
          <w:sz w:val="20"/>
          <w:szCs w:val="20"/>
        </w:rPr>
        <w:t>(1)在支付工程进度款时逐次扣留，在此情形下，质量保证金的计算基数不包括预付款的支付、扣回以及价格调整的金额；</w:t>
      </w:r>
    </w:p>
    <w:p w14:paraId="48E32947">
      <w:pPr>
        <w:pStyle w:val="7"/>
        <w:spacing w:before="206" w:line="449" w:lineRule="exact"/>
        <w:ind w:left="456"/>
        <w:rPr>
          <w:sz w:val="20"/>
          <w:szCs w:val="20"/>
        </w:rPr>
      </w:pPr>
      <w:r>
        <w:rPr>
          <w:spacing w:val="6"/>
          <w:position w:val="18"/>
          <w:sz w:val="20"/>
          <w:szCs w:val="20"/>
        </w:rPr>
        <w:t>(2)工程竣工结算时一次性扣留质量保证金；</w:t>
      </w:r>
    </w:p>
    <w:p w14:paraId="581A81DA">
      <w:pPr>
        <w:pStyle w:val="7"/>
        <w:spacing w:line="228" w:lineRule="auto"/>
        <w:ind w:left="456"/>
        <w:rPr>
          <w:sz w:val="20"/>
          <w:szCs w:val="20"/>
        </w:rPr>
      </w:pPr>
      <w:r>
        <w:rPr>
          <w:spacing w:val="3"/>
          <w:sz w:val="20"/>
          <w:szCs w:val="20"/>
        </w:rPr>
        <w:t>(3)其他扣留方式：</w:t>
      </w:r>
      <w:r>
        <w:rPr>
          <w:spacing w:val="3"/>
          <w:sz w:val="20"/>
          <w:szCs w:val="20"/>
          <w:u w:val="single" w:color="auto"/>
        </w:rPr>
        <w:t xml:space="preserve"> </w:t>
      </w:r>
      <w:r>
        <w:rPr>
          <w:rFonts w:hint="eastAsia"/>
          <w:spacing w:val="3"/>
          <w:sz w:val="20"/>
          <w:szCs w:val="20"/>
          <w:u w:val="single" w:color="auto"/>
          <w:lang w:val="en-US" w:eastAsia="zh-CN"/>
        </w:rPr>
        <w:t xml:space="preserve">   </w:t>
      </w:r>
      <w:r>
        <w:rPr>
          <w:spacing w:val="3"/>
          <w:sz w:val="20"/>
          <w:szCs w:val="20"/>
        </w:rPr>
        <w:t>。</w:t>
      </w:r>
    </w:p>
    <w:p w14:paraId="787E6924">
      <w:pPr>
        <w:pStyle w:val="7"/>
        <w:spacing w:before="204" w:line="228" w:lineRule="auto"/>
        <w:ind w:left="423"/>
        <w:rPr>
          <w:sz w:val="20"/>
          <w:szCs w:val="20"/>
        </w:rPr>
      </w:pPr>
      <w:r>
        <w:rPr>
          <w:spacing w:val="8"/>
          <w:sz w:val="20"/>
          <w:szCs w:val="20"/>
        </w:rPr>
        <w:t>关于质量保证金的补充约定：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463371D">
      <w:pPr>
        <w:pStyle w:val="7"/>
        <w:spacing w:before="201" w:line="228" w:lineRule="auto"/>
        <w:ind w:left="435"/>
        <w:rPr>
          <w:sz w:val="20"/>
          <w:szCs w:val="20"/>
        </w:rPr>
      </w:pPr>
      <w:r>
        <w:rPr>
          <w:spacing w:val="1"/>
          <w:sz w:val="20"/>
          <w:szCs w:val="20"/>
        </w:rPr>
        <w:t>15.4</w:t>
      </w:r>
      <w:r>
        <w:rPr>
          <w:spacing w:val="-36"/>
          <w:sz w:val="20"/>
          <w:szCs w:val="20"/>
        </w:rPr>
        <w:t xml:space="preserve"> </w:t>
      </w:r>
      <w:r>
        <w:rPr>
          <w:spacing w:val="1"/>
          <w:sz w:val="20"/>
          <w:szCs w:val="20"/>
        </w:rPr>
        <w:t>保修</w:t>
      </w:r>
    </w:p>
    <w:p w14:paraId="42BEACF6">
      <w:pPr>
        <w:pStyle w:val="7"/>
        <w:spacing w:before="200" w:line="322" w:lineRule="auto"/>
        <w:ind w:left="420" w:right="-66" w:rightChars="0" w:firstLine="14"/>
        <w:rPr>
          <w:rFonts w:ascii="宋体" w:hAnsi="宋体" w:eastAsia="宋体" w:cs="Times New Roman"/>
          <w:spacing w:val="7"/>
          <w:sz w:val="20"/>
          <w:szCs w:val="20"/>
        </w:rPr>
      </w:pPr>
      <w:r>
        <w:rPr>
          <w:rFonts w:ascii="宋体" w:hAnsi="宋体" w:eastAsia="宋体" w:cs="Times New Roman"/>
          <w:spacing w:val="7"/>
          <w:sz w:val="20"/>
          <w:szCs w:val="20"/>
        </w:rPr>
        <w:t>15.4.1 保修责任工程保修期为：</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65A97EC">
      <w:pPr>
        <w:pStyle w:val="7"/>
        <w:spacing w:before="204" w:line="228" w:lineRule="auto"/>
        <w:ind w:left="435"/>
        <w:rPr>
          <w:sz w:val="20"/>
          <w:szCs w:val="20"/>
        </w:rPr>
      </w:pPr>
      <w:r>
        <w:rPr>
          <w:spacing w:val="4"/>
          <w:sz w:val="20"/>
          <w:szCs w:val="20"/>
        </w:rPr>
        <w:t>15.4.3 修复通知</w:t>
      </w:r>
    </w:p>
    <w:p w14:paraId="7AE6C27D">
      <w:pPr>
        <w:pStyle w:val="7"/>
        <w:spacing w:before="202" w:line="228" w:lineRule="auto"/>
        <w:ind w:left="420"/>
        <w:rPr>
          <w:sz w:val="20"/>
          <w:szCs w:val="20"/>
        </w:rPr>
      </w:pPr>
      <w:r>
        <w:rPr>
          <w:spacing w:val="9"/>
          <w:sz w:val="20"/>
          <w:szCs w:val="20"/>
        </w:rPr>
        <w:t>承包人收到保修通知并到达工程现场的合理时间：</w:t>
      </w:r>
      <w:r>
        <w:rPr>
          <w:spacing w:val="9"/>
          <w:sz w:val="20"/>
          <w:szCs w:val="20"/>
          <w:u w:val="single" w:color="auto"/>
        </w:rPr>
        <w:t xml:space="preserve"> </w:t>
      </w:r>
      <w:r>
        <w:rPr>
          <w:rFonts w:hint="eastAsia"/>
          <w:spacing w:val="9"/>
          <w:sz w:val="20"/>
          <w:szCs w:val="20"/>
          <w:u w:val="single" w:color="auto"/>
          <w:lang w:val="en-US" w:eastAsia="zh-CN"/>
        </w:rPr>
        <w:t xml:space="preserve">        </w:t>
      </w:r>
      <w:r>
        <w:rPr>
          <w:spacing w:val="9"/>
          <w:sz w:val="20"/>
          <w:szCs w:val="20"/>
        </w:rPr>
        <w:t>。</w:t>
      </w:r>
    </w:p>
    <w:p w14:paraId="3E62D136">
      <w:pPr>
        <w:pStyle w:val="7"/>
        <w:spacing w:before="204" w:line="233" w:lineRule="auto"/>
        <w:ind w:left="435"/>
        <w:rPr>
          <w:sz w:val="20"/>
          <w:szCs w:val="20"/>
        </w:rPr>
      </w:pPr>
      <w:r>
        <w:rPr>
          <w:spacing w:val="1"/>
          <w:sz w:val="20"/>
          <w:szCs w:val="20"/>
        </w:rPr>
        <w:t>16.</w:t>
      </w:r>
      <w:r>
        <w:rPr>
          <w:spacing w:val="12"/>
          <w:sz w:val="20"/>
          <w:szCs w:val="20"/>
        </w:rPr>
        <w:t xml:space="preserve"> </w:t>
      </w:r>
      <w:r>
        <w:rPr>
          <w:spacing w:val="1"/>
          <w:sz w:val="20"/>
          <w:szCs w:val="20"/>
        </w:rPr>
        <w:t>违约</w:t>
      </w:r>
    </w:p>
    <w:p w14:paraId="5AC203C9">
      <w:pPr>
        <w:pStyle w:val="7"/>
        <w:spacing w:before="200" w:line="322" w:lineRule="auto"/>
        <w:ind w:left="420" w:right="-66" w:rightChars="0" w:firstLine="14"/>
        <w:rPr>
          <w:rFonts w:ascii="宋体" w:hAnsi="宋体" w:eastAsia="宋体" w:cs="Times New Roman"/>
          <w:spacing w:val="7"/>
          <w:sz w:val="20"/>
          <w:szCs w:val="20"/>
        </w:rPr>
      </w:pPr>
      <w:r>
        <w:rPr>
          <w:rFonts w:ascii="宋体" w:hAnsi="宋体" w:eastAsia="宋体" w:cs="Times New Roman"/>
          <w:spacing w:val="7"/>
          <w:sz w:val="20"/>
          <w:szCs w:val="20"/>
        </w:rPr>
        <w:t>16.1 发包人违约</w:t>
      </w:r>
    </w:p>
    <w:p w14:paraId="0DDF1DE5">
      <w:pPr>
        <w:pStyle w:val="7"/>
        <w:spacing w:before="200" w:line="322" w:lineRule="auto"/>
        <w:ind w:left="420" w:right="-66" w:rightChars="0" w:firstLine="14"/>
        <w:rPr>
          <w:rFonts w:ascii="宋体" w:hAnsi="宋体" w:eastAsia="宋体" w:cs="Times New Roman"/>
          <w:spacing w:val="7"/>
          <w:sz w:val="20"/>
          <w:szCs w:val="20"/>
        </w:rPr>
      </w:pPr>
      <w:r>
        <w:rPr>
          <w:rFonts w:ascii="宋体" w:hAnsi="宋体" w:eastAsia="宋体" w:cs="Times New Roman"/>
          <w:spacing w:val="7"/>
          <w:sz w:val="20"/>
          <w:szCs w:val="20"/>
        </w:rPr>
        <w:t>16.1.1 发包人违约的情形发包人违约的其他情形</w:t>
      </w:r>
      <w:r>
        <w:rPr>
          <w:rFonts w:hint="eastAsia" w:ascii="宋体" w:hAnsi="宋体" w:eastAsia="宋体" w:cs="Times New Roman"/>
          <w:spacing w:val="7"/>
          <w:sz w:val="20"/>
          <w:szCs w:val="20"/>
          <w:lang w:eastAsia="zh-CN"/>
        </w:rPr>
        <w:t>：</w:t>
      </w:r>
      <w:r>
        <w:rPr>
          <w:rFonts w:hint="eastAsia" w:ascii="宋体" w:hAnsi="宋体" w:eastAsia="宋体" w:cs="Times New Roman"/>
          <w:spacing w:val="7"/>
          <w:sz w:val="20"/>
          <w:szCs w:val="20"/>
          <w:u w:val="single"/>
          <w:lang w:val="en-US" w:eastAsia="zh-CN"/>
        </w:rPr>
        <w:t xml:space="preserve">       </w:t>
      </w:r>
      <w:r>
        <w:rPr>
          <w:rFonts w:ascii="宋体" w:hAnsi="宋体" w:eastAsia="宋体" w:cs="Times New Roman"/>
          <w:spacing w:val="7"/>
          <w:sz w:val="20"/>
          <w:szCs w:val="20"/>
        </w:rPr>
        <w:t>。</w:t>
      </w:r>
    </w:p>
    <w:p w14:paraId="2F2EE9B8">
      <w:pPr>
        <w:pStyle w:val="7"/>
        <w:spacing w:before="203" w:line="228" w:lineRule="auto"/>
        <w:ind w:left="435"/>
        <w:rPr>
          <w:sz w:val="20"/>
          <w:szCs w:val="20"/>
        </w:rPr>
      </w:pPr>
      <w:r>
        <w:rPr>
          <w:spacing w:val="6"/>
          <w:sz w:val="20"/>
          <w:szCs w:val="20"/>
        </w:rPr>
        <w:t>16.1.2 发包人违约的责任</w:t>
      </w:r>
    </w:p>
    <w:p w14:paraId="44D82082">
      <w:pPr>
        <w:pStyle w:val="7"/>
        <w:spacing w:before="202" w:line="228" w:lineRule="auto"/>
        <w:ind w:left="423"/>
        <w:rPr>
          <w:sz w:val="20"/>
          <w:szCs w:val="20"/>
        </w:rPr>
      </w:pPr>
      <w:r>
        <w:rPr>
          <w:spacing w:val="8"/>
          <w:sz w:val="20"/>
          <w:szCs w:val="20"/>
        </w:rPr>
        <w:t>发包人违约责任的承担方式和计算方法：</w:t>
      </w:r>
    </w:p>
    <w:p w14:paraId="1AFAD192">
      <w:pPr>
        <w:pStyle w:val="7"/>
        <w:spacing w:before="205" w:line="360" w:lineRule="auto"/>
        <w:ind w:left="456"/>
        <w:rPr>
          <w:sz w:val="20"/>
          <w:szCs w:val="20"/>
        </w:rPr>
      </w:pPr>
      <w:r>
        <w:rPr>
          <w:spacing w:val="7"/>
          <w:sz w:val="20"/>
          <w:szCs w:val="20"/>
        </w:rPr>
        <w:t>(1)因发包人原因未能在计划开工日期前</w:t>
      </w:r>
      <w:r>
        <w:rPr>
          <w:spacing w:val="-34"/>
          <w:sz w:val="20"/>
          <w:szCs w:val="20"/>
        </w:rPr>
        <w:t xml:space="preserve"> </w:t>
      </w:r>
      <w:r>
        <w:rPr>
          <w:spacing w:val="7"/>
          <w:sz w:val="20"/>
          <w:szCs w:val="20"/>
        </w:rPr>
        <w:t>7</w:t>
      </w:r>
      <w:r>
        <w:rPr>
          <w:spacing w:val="-33"/>
          <w:sz w:val="20"/>
          <w:szCs w:val="20"/>
        </w:rPr>
        <w:t xml:space="preserve"> </w:t>
      </w:r>
      <w:r>
        <w:rPr>
          <w:spacing w:val="7"/>
          <w:sz w:val="20"/>
          <w:szCs w:val="20"/>
        </w:rPr>
        <w:t>天内下达开工通知的违约责任：</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449E1EF4">
      <w:pPr>
        <w:pStyle w:val="7"/>
        <w:spacing w:line="360" w:lineRule="auto"/>
        <w:ind w:left="456"/>
        <w:rPr>
          <w:sz w:val="20"/>
          <w:szCs w:val="20"/>
        </w:rPr>
      </w:pPr>
      <w:r>
        <w:rPr>
          <w:spacing w:val="7"/>
          <w:sz w:val="20"/>
          <w:szCs w:val="20"/>
        </w:rPr>
        <w:t>(2)因发包人原因未能按合同约定支付合同价款的违约责任：</w:t>
      </w:r>
      <w:r>
        <w:rPr>
          <w:spacing w:val="7"/>
          <w:sz w:val="20"/>
          <w:szCs w:val="20"/>
          <w:u w:val="single" w:color="auto"/>
        </w:rPr>
        <w:t xml:space="preserve">  </w:t>
      </w:r>
      <w:r>
        <w:rPr>
          <w:spacing w:val="7"/>
          <w:sz w:val="20"/>
          <w:szCs w:val="20"/>
        </w:rPr>
        <w:t>。</w:t>
      </w:r>
    </w:p>
    <w:p w14:paraId="2588014D">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rPr>
        <w:t>3)发包人违反第 10.1 款（变更的范围）第(2)项约定，自行实施被取消的工作或转由他人实施的违约责任：</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w:t>
      </w:r>
    </w:p>
    <w:p w14:paraId="410FAA15">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(4)发包人提供的材料、工程设备的规格、数量或质量不符合合同约定，或因发包人原因导致交货日期延误或交货地点变更等情况的违约责任：</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w:t>
      </w:r>
    </w:p>
    <w:p w14:paraId="18649E0E">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(5)因发包人违反合同约定造成暂停施工的违约责任：</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w:t>
      </w:r>
    </w:p>
    <w:p w14:paraId="6D198B81">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(6)发包人无正当理由没有在约定期限内发出复工指示，导致承包人无法复工的违约责任：</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 xml:space="preserve"> 。</w:t>
      </w:r>
    </w:p>
    <w:p w14:paraId="253DDFE9">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(7)其他：</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 xml:space="preserve"> 。</w:t>
      </w:r>
    </w:p>
    <w:p w14:paraId="2363905F">
      <w:pPr>
        <w:spacing w:line="360" w:lineRule="auto"/>
        <w:ind w:firstLine="400" w:firstLineChars="200"/>
        <w:rPr>
          <w:sz w:val="20"/>
          <w:szCs w:val="20"/>
        </w:rPr>
      </w:pPr>
      <w:r>
        <w:rPr>
          <w:rFonts w:hint="eastAsia" w:ascii="宋体" w:hAnsi="宋体" w:eastAsia="宋体" w:cs="宋体"/>
          <w:sz w:val="20"/>
          <w:szCs w:val="20"/>
        </w:rPr>
        <w:t>16.1.3 因发包人违约</w:t>
      </w:r>
      <w:r>
        <w:rPr>
          <w:spacing w:val="4"/>
          <w:sz w:val="20"/>
          <w:szCs w:val="20"/>
        </w:rPr>
        <w:t>解除合同</w:t>
      </w:r>
    </w:p>
    <w:p w14:paraId="444570AD">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承包人按 16.1.1 项（发包人违约的情形）约定暂停施工满 天后发包人仍不纠正其违约行为并致使</w:t>
      </w:r>
      <w:r>
        <w:rPr>
          <w:rFonts w:hint="eastAsia" w:ascii="宋体" w:hAnsi="宋体" w:eastAsia="宋体" w:cs="宋体"/>
          <w:sz w:val="20"/>
          <w:szCs w:val="20"/>
        </w:rPr>
        <w:drawing>
          <wp:inline distT="0" distB="0" distL="114300" distR="114300">
            <wp:extent cx="0" cy="5715"/>
            <wp:effectExtent l="0" t="0" r="0" b="0"/>
            <wp:docPr id="35" name="图片 20"/>
            <wp:cNvGraphicFramePr/>
            <a:graphic xmlns:a="http://schemas.openxmlformats.org/drawingml/2006/main">
              <a:graphicData uri="http://schemas.openxmlformats.org/drawingml/2006/picture">
                <pic:pic xmlns:pic="http://schemas.openxmlformats.org/drawingml/2006/picture">
                  <pic:nvPicPr>
                    <pic:cNvPr id="35" name="图片 20"/>
                    <pic:cNvPicPr/>
                  </pic:nvPicPr>
                  <pic:blipFill>
                    <a:blip r:embed="rId19"/>
                    <a:stretch>
                      <a:fillRect/>
                    </a:stretch>
                  </pic:blipFill>
                  <pic:spPr>
                    <a:xfrm>
                      <a:off x="0" y="0"/>
                      <a:ext cx="0" cy="5715"/>
                    </a:xfrm>
                    <a:prstGeom prst="rect">
                      <a:avLst/>
                    </a:prstGeom>
                    <a:noFill/>
                    <a:ln>
                      <a:noFill/>
                    </a:ln>
                  </pic:spPr>
                </pic:pic>
              </a:graphicData>
            </a:graphic>
          </wp:inline>
        </w:drawing>
      </w:r>
      <w:r>
        <w:rPr>
          <w:rFonts w:hint="eastAsia" w:ascii="宋体" w:hAnsi="宋体" w:eastAsia="宋体" w:cs="宋体"/>
          <w:sz w:val="20"/>
          <w:szCs w:val="20"/>
        </w:rPr>
        <w:t>合同目的不能实现的，承包人有权解除合同。</w:t>
      </w:r>
    </w:p>
    <w:p w14:paraId="3C8418BB">
      <w:pPr>
        <w:pStyle w:val="7"/>
        <w:spacing w:before="201" w:line="228" w:lineRule="auto"/>
        <w:ind w:left="434"/>
        <w:rPr>
          <w:sz w:val="20"/>
          <w:szCs w:val="20"/>
        </w:rPr>
      </w:pPr>
      <w:r>
        <w:rPr>
          <w:spacing w:val="5"/>
          <w:sz w:val="20"/>
          <w:szCs w:val="20"/>
        </w:rPr>
        <w:t>16.2 承包人违约</w:t>
      </w:r>
    </w:p>
    <w:p w14:paraId="1BB7FA55">
      <w:pPr>
        <w:pStyle w:val="7"/>
        <w:spacing w:before="205" w:line="321" w:lineRule="auto"/>
        <w:ind w:left="419" w:right="-66" w:rightChars="0" w:firstLine="15"/>
        <w:rPr>
          <w:rFonts w:hint="eastAsia" w:ascii="宋体" w:hAnsi="宋体" w:eastAsia="宋体" w:cs="宋体"/>
          <w:kern w:val="2"/>
          <w:sz w:val="20"/>
          <w:szCs w:val="20"/>
          <w:lang w:val="en-US" w:eastAsia="zh-CN" w:bidi="ar-SA"/>
        </w:rPr>
      </w:pPr>
      <w:r>
        <w:rPr>
          <w:spacing w:val="5"/>
          <w:sz w:val="20"/>
          <w:szCs w:val="20"/>
        </w:rPr>
        <w:t>16.2.1 承包人</w:t>
      </w:r>
      <w:r>
        <w:rPr>
          <w:rFonts w:hint="eastAsia" w:ascii="宋体" w:hAnsi="宋体" w:eastAsia="宋体" w:cs="宋体"/>
          <w:kern w:val="2"/>
          <w:sz w:val="20"/>
          <w:szCs w:val="20"/>
          <w:lang w:val="en-US" w:eastAsia="zh-CN" w:bidi="ar-SA"/>
        </w:rPr>
        <w:t xml:space="preserve">违约的情形  </w:t>
      </w:r>
    </w:p>
    <w:p w14:paraId="24257E62">
      <w:pPr>
        <w:pStyle w:val="7"/>
        <w:spacing w:before="205" w:line="321" w:lineRule="auto"/>
        <w:ind w:left="419" w:right="-66" w:rightChars="0" w:firstLine="15"/>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承包人违约的其他情形：</w:t>
      </w:r>
      <w:r>
        <w:rPr>
          <w:rFonts w:hint="eastAsia" w:ascii="宋体" w:hAnsi="宋体" w:eastAsia="宋体" w:cs="宋体"/>
          <w:kern w:val="2"/>
          <w:sz w:val="20"/>
          <w:szCs w:val="20"/>
          <w:u w:val="single"/>
          <w:lang w:val="en-US" w:eastAsia="zh-CN" w:bidi="ar-SA"/>
        </w:rPr>
        <w:t xml:space="preserve">          </w:t>
      </w:r>
      <w:r>
        <w:rPr>
          <w:rFonts w:hint="eastAsia" w:ascii="宋体" w:hAnsi="宋体" w:eastAsia="宋体" w:cs="宋体"/>
          <w:kern w:val="2"/>
          <w:sz w:val="20"/>
          <w:szCs w:val="20"/>
          <w:lang w:val="en-US" w:eastAsia="zh-CN" w:bidi="ar-SA"/>
        </w:rPr>
        <w:t>。</w:t>
      </w:r>
    </w:p>
    <w:p w14:paraId="61A5EB4F">
      <w:pPr>
        <w:pStyle w:val="7"/>
        <w:spacing w:before="204" w:line="228" w:lineRule="auto"/>
        <w:ind w:left="434"/>
        <w:rPr>
          <w:sz w:val="20"/>
          <w:szCs w:val="20"/>
        </w:rPr>
      </w:pPr>
      <w:r>
        <w:rPr>
          <w:spacing w:val="5"/>
          <w:sz w:val="20"/>
          <w:szCs w:val="20"/>
        </w:rPr>
        <w:t>16.2.2</w:t>
      </w:r>
      <w:r>
        <w:rPr>
          <w:spacing w:val="-33"/>
          <w:sz w:val="20"/>
          <w:szCs w:val="20"/>
        </w:rPr>
        <w:t xml:space="preserve"> </w:t>
      </w:r>
      <w:r>
        <w:rPr>
          <w:spacing w:val="5"/>
          <w:sz w:val="20"/>
          <w:szCs w:val="20"/>
        </w:rPr>
        <w:t>承包人违约的责任</w:t>
      </w:r>
    </w:p>
    <w:p w14:paraId="27161579">
      <w:pPr>
        <w:pStyle w:val="7"/>
        <w:spacing w:before="202" w:line="228" w:lineRule="auto"/>
        <w:ind w:left="419"/>
        <w:rPr>
          <w:sz w:val="20"/>
          <w:szCs w:val="20"/>
        </w:rPr>
      </w:pPr>
      <w:r>
        <w:rPr>
          <w:spacing w:val="8"/>
          <w:sz w:val="20"/>
          <w:szCs w:val="20"/>
        </w:rPr>
        <w:t>承包人违约责任的承担方式和计算方法：</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9E674A9">
      <w:pPr>
        <w:pStyle w:val="7"/>
        <w:spacing w:before="204" w:line="228" w:lineRule="auto"/>
        <w:ind w:left="434"/>
        <w:rPr>
          <w:sz w:val="20"/>
          <w:szCs w:val="20"/>
        </w:rPr>
      </w:pPr>
      <w:r>
        <w:rPr>
          <w:spacing w:val="4"/>
          <w:sz w:val="20"/>
          <w:szCs w:val="20"/>
        </w:rPr>
        <w:t>16.2.3</w:t>
      </w:r>
      <w:r>
        <w:rPr>
          <w:spacing w:val="45"/>
          <w:sz w:val="20"/>
          <w:szCs w:val="20"/>
        </w:rPr>
        <w:t xml:space="preserve"> </w:t>
      </w:r>
      <w:r>
        <w:rPr>
          <w:spacing w:val="4"/>
          <w:sz w:val="20"/>
          <w:szCs w:val="20"/>
        </w:rPr>
        <w:t>因承包人违约解除合同</w:t>
      </w:r>
    </w:p>
    <w:p w14:paraId="4D4A0D2B">
      <w:pPr>
        <w:pStyle w:val="7"/>
        <w:spacing w:before="202" w:line="360" w:lineRule="auto"/>
        <w:ind w:left="422"/>
        <w:rPr>
          <w:sz w:val="20"/>
          <w:szCs w:val="20"/>
        </w:rPr>
      </w:pPr>
      <w:r>
        <w:rPr>
          <w:spacing w:val="8"/>
          <w:sz w:val="20"/>
          <w:szCs w:val="20"/>
        </w:rPr>
        <w:t>关于承包人违约解除合同的特别约定：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8E9FF1F">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发包人继续使用承包人在施工现场的材料、设备、临时工程、承包人文件和由承包人或以其名义编制的其他文件的费用承担方式：</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 xml:space="preserve"> 。</w:t>
      </w:r>
    </w:p>
    <w:p w14:paraId="5BCE19B1">
      <w:pPr>
        <w:pStyle w:val="7"/>
        <w:spacing w:before="204" w:line="360" w:lineRule="auto"/>
        <w:ind w:left="434"/>
        <w:rPr>
          <w:sz w:val="20"/>
          <w:szCs w:val="20"/>
        </w:rPr>
      </w:pPr>
      <w:r>
        <w:rPr>
          <w:spacing w:val="3"/>
          <w:sz w:val="20"/>
          <w:szCs w:val="20"/>
        </w:rPr>
        <w:t>17.</w:t>
      </w:r>
      <w:r>
        <w:rPr>
          <w:spacing w:val="19"/>
          <w:sz w:val="20"/>
          <w:szCs w:val="20"/>
        </w:rPr>
        <w:t xml:space="preserve"> </w:t>
      </w:r>
      <w:r>
        <w:rPr>
          <w:spacing w:val="3"/>
          <w:sz w:val="20"/>
          <w:szCs w:val="20"/>
        </w:rPr>
        <w:t>不可抗力</w:t>
      </w:r>
    </w:p>
    <w:p w14:paraId="2F6EEED4">
      <w:pPr>
        <w:pStyle w:val="7"/>
        <w:spacing w:before="202" w:line="228" w:lineRule="auto"/>
        <w:ind w:left="434"/>
        <w:rPr>
          <w:sz w:val="20"/>
          <w:szCs w:val="20"/>
        </w:rPr>
      </w:pPr>
      <w:r>
        <w:rPr>
          <w:spacing w:val="6"/>
          <w:sz w:val="20"/>
          <w:szCs w:val="20"/>
        </w:rPr>
        <w:t>17.1 不可抗力的确认</w:t>
      </w:r>
    </w:p>
    <w:p w14:paraId="0FF7CA5D">
      <w:pPr>
        <w:pStyle w:val="7"/>
        <w:spacing w:before="204" w:line="228" w:lineRule="auto"/>
        <w:ind w:left="431"/>
        <w:rPr>
          <w:sz w:val="20"/>
          <w:szCs w:val="20"/>
        </w:rPr>
      </w:pPr>
      <w:r>
        <w:rPr>
          <w:spacing w:val="9"/>
          <w:sz w:val="20"/>
          <w:szCs w:val="20"/>
        </w:rPr>
        <w:t>除通用合同条款约定的不可抗力事件之外，视为不可抗力的其他情形：</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9"/>
          <w:sz w:val="20"/>
          <w:szCs w:val="20"/>
        </w:rPr>
        <w:t>。</w:t>
      </w:r>
    </w:p>
    <w:p w14:paraId="330ACE5C">
      <w:pPr>
        <w:pStyle w:val="7"/>
        <w:spacing w:before="202" w:line="228" w:lineRule="auto"/>
        <w:ind w:left="434"/>
        <w:rPr>
          <w:sz w:val="20"/>
          <w:szCs w:val="20"/>
        </w:rPr>
      </w:pPr>
      <w:r>
        <w:rPr>
          <w:spacing w:val="5"/>
          <w:sz w:val="20"/>
          <w:szCs w:val="20"/>
        </w:rPr>
        <w:t>17.4</w:t>
      </w:r>
      <w:r>
        <w:rPr>
          <w:spacing w:val="34"/>
          <w:sz w:val="20"/>
          <w:szCs w:val="20"/>
        </w:rPr>
        <w:t xml:space="preserve"> </w:t>
      </w:r>
      <w:r>
        <w:rPr>
          <w:spacing w:val="5"/>
          <w:sz w:val="20"/>
          <w:szCs w:val="20"/>
        </w:rPr>
        <w:t>因不可抗力解除合同</w:t>
      </w:r>
    </w:p>
    <w:p w14:paraId="758DE8B5">
      <w:pPr>
        <w:pStyle w:val="7"/>
        <w:spacing w:before="204" w:line="228" w:lineRule="auto"/>
        <w:ind w:left="420"/>
        <w:rPr>
          <w:sz w:val="20"/>
          <w:szCs w:val="20"/>
        </w:rPr>
      </w:pPr>
      <w:r>
        <w:rPr>
          <w:spacing w:val="9"/>
          <w:sz w:val="20"/>
          <w:szCs w:val="20"/>
        </w:rPr>
        <w:t>合同解除后，发包人应在商定或确定发包人应支付款项后 天内完成款项的支付</w:t>
      </w:r>
      <w:r>
        <w:rPr>
          <w:position w:val="-2"/>
          <w:sz w:val="20"/>
          <w:szCs w:val="20"/>
        </w:rPr>
        <w:drawing>
          <wp:inline distT="0" distB="0" distL="114300" distR="114300">
            <wp:extent cx="0" cy="5715"/>
            <wp:effectExtent l="0" t="0" r="0" b="0"/>
            <wp:docPr id="42" name="图片 21"/>
            <wp:cNvGraphicFramePr/>
            <a:graphic xmlns:a="http://schemas.openxmlformats.org/drawingml/2006/main">
              <a:graphicData uri="http://schemas.openxmlformats.org/drawingml/2006/picture">
                <pic:pic xmlns:pic="http://schemas.openxmlformats.org/drawingml/2006/picture">
                  <pic:nvPicPr>
                    <pic:cNvPr id="42" name="图片 21"/>
                    <pic:cNvPicPr/>
                  </pic:nvPicPr>
                  <pic:blipFill>
                    <a:blip r:embed="rId12"/>
                    <a:stretch>
                      <a:fillRect/>
                    </a:stretch>
                  </pic:blipFill>
                  <pic:spPr>
                    <a:xfrm>
                      <a:off x="0" y="0"/>
                      <a:ext cx="0" cy="5715"/>
                    </a:xfrm>
                    <a:prstGeom prst="rect">
                      <a:avLst/>
                    </a:prstGeom>
                    <a:noFill/>
                    <a:ln>
                      <a:noFill/>
                    </a:ln>
                  </pic:spPr>
                </pic:pic>
              </a:graphicData>
            </a:graphic>
          </wp:inline>
        </w:drawing>
      </w:r>
      <w:r>
        <w:rPr>
          <w:spacing w:val="9"/>
          <w:sz w:val="20"/>
          <w:szCs w:val="20"/>
        </w:rPr>
        <w:t>。</w:t>
      </w:r>
    </w:p>
    <w:p w14:paraId="1115AE82">
      <w:pPr>
        <w:pStyle w:val="7"/>
        <w:spacing w:before="203" w:line="228" w:lineRule="auto"/>
        <w:ind w:left="434"/>
        <w:rPr>
          <w:sz w:val="20"/>
          <w:szCs w:val="20"/>
        </w:rPr>
      </w:pPr>
      <w:r>
        <w:rPr>
          <w:spacing w:val="1"/>
          <w:sz w:val="20"/>
          <w:szCs w:val="20"/>
        </w:rPr>
        <w:t>18.</w:t>
      </w:r>
      <w:r>
        <w:rPr>
          <w:spacing w:val="13"/>
          <w:sz w:val="20"/>
          <w:szCs w:val="20"/>
        </w:rPr>
        <w:t xml:space="preserve"> </w:t>
      </w:r>
      <w:r>
        <w:rPr>
          <w:spacing w:val="1"/>
          <w:sz w:val="20"/>
          <w:szCs w:val="20"/>
        </w:rPr>
        <w:t>保险</w:t>
      </w:r>
    </w:p>
    <w:p w14:paraId="2F8AC129">
      <w:pPr>
        <w:pStyle w:val="7"/>
        <w:spacing w:before="204" w:line="228" w:lineRule="auto"/>
        <w:ind w:left="434"/>
        <w:rPr>
          <w:sz w:val="20"/>
          <w:szCs w:val="20"/>
        </w:rPr>
      </w:pPr>
      <w:r>
        <w:rPr>
          <w:spacing w:val="3"/>
          <w:sz w:val="20"/>
          <w:szCs w:val="20"/>
        </w:rPr>
        <w:t>18.1</w:t>
      </w:r>
      <w:r>
        <w:rPr>
          <w:spacing w:val="21"/>
          <w:sz w:val="20"/>
          <w:szCs w:val="20"/>
        </w:rPr>
        <w:t xml:space="preserve"> </w:t>
      </w:r>
      <w:r>
        <w:rPr>
          <w:spacing w:val="3"/>
          <w:sz w:val="20"/>
          <w:szCs w:val="20"/>
        </w:rPr>
        <w:t>工程保险</w:t>
      </w:r>
    </w:p>
    <w:p w14:paraId="4BD40E6E">
      <w:pPr>
        <w:pStyle w:val="7"/>
        <w:spacing w:before="201" w:line="228" w:lineRule="auto"/>
        <w:ind w:left="422"/>
        <w:rPr>
          <w:sz w:val="20"/>
          <w:szCs w:val="20"/>
        </w:rPr>
      </w:pPr>
      <w:r>
        <w:rPr>
          <w:spacing w:val="8"/>
          <w:sz w:val="20"/>
          <w:szCs w:val="20"/>
        </w:rPr>
        <w:t>关于工程保险的特别约定：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083555B">
      <w:pPr>
        <w:pStyle w:val="7"/>
        <w:spacing w:before="205" w:line="228" w:lineRule="auto"/>
        <w:ind w:left="434"/>
        <w:rPr>
          <w:sz w:val="20"/>
          <w:szCs w:val="20"/>
        </w:rPr>
      </w:pPr>
      <w:r>
        <w:rPr>
          <w:spacing w:val="5"/>
          <w:sz w:val="20"/>
          <w:szCs w:val="20"/>
        </w:rPr>
        <w:t>18.3 其他保险</w:t>
      </w:r>
    </w:p>
    <w:p w14:paraId="7B9B51DE">
      <w:pPr>
        <w:pStyle w:val="7"/>
        <w:spacing w:before="202" w:line="228" w:lineRule="auto"/>
        <w:ind w:left="422"/>
        <w:rPr>
          <w:sz w:val="20"/>
          <w:szCs w:val="20"/>
        </w:rPr>
      </w:pPr>
      <w:r>
        <w:rPr>
          <w:spacing w:val="7"/>
          <w:sz w:val="20"/>
          <w:szCs w:val="20"/>
        </w:rPr>
        <w:t>关于其他保险的约定：</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708F07AA">
      <w:pPr>
        <w:pStyle w:val="7"/>
        <w:spacing w:before="203" w:line="228" w:lineRule="auto"/>
        <w:ind w:left="419"/>
        <w:rPr>
          <w:sz w:val="20"/>
          <w:szCs w:val="20"/>
        </w:rPr>
      </w:pPr>
      <w:r>
        <w:rPr>
          <w:spacing w:val="9"/>
          <w:sz w:val="20"/>
          <w:szCs w:val="20"/>
        </w:rPr>
        <w:t>承包人是否应为其施工设备等办理财产保险</w:t>
      </w:r>
      <w:r>
        <w:rPr>
          <w:spacing w:val="8"/>
          <w:sz w:val="20"/>
          <w:szCs w:val="20"/>
        </w:rPr>
        <w:t>：</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D389ED7">
      <w:pPr>
        <w:pStyle w:val="7"/>
        <w:spacing w:before="202" w:line="228" w:lineRule="auto"/>
        <w:ind w:left="434"/>
        <w:rPr>
          <w:sz w:val="20"/>
          <w:szCs w:val="20"/>
        </w:rPr>
      </w:pPr>
      <w:r>
        <w:rPr>
          <w:spacing w:val="5"/>
          <w:sz w:val="20"/>
          <w:szCs w:val="20"/>
        </w:rPr>
        <w:t>18.7 通知义务</w:t>
      </w:r>
    </w:p>
    <w:p w14:paraId="76A0D589">
      <w:pPr>
        <w:pStyle w:val="7"/>
        <w:spacing w:before="204" w:line="228" w:lineRule="auto"/>
        <w:ind w:left="422"/>
        <w:rPr>
          <w:sz w:val="20"/>
          <w:szCs w:val="20"/>
        </w:rPr>
      </w:pPr>
      <w:r>
        <w:rPr>
          <w:spacing w:val="8"/>
          <w:sz w:val="20"/>
          <w:szCs w:val="20"/>
        </w:rPr>
        <w:t>关于变更保险合同时的通知义务的约定：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1CD5492">
      <w:pPr>
        <w:pStyle w:val="7"/>
        <w:spacing w:before="202" w:line="452" w:lineRule="exact"/>
        <w:ind w:left="421"/>
        <w:rPr>
          <w:sz w:val="20"/>
          <w:szCs w:val="20"/>
        </w:rPr>
      </w:pPr>
      <w:r>
        <w:rPr>
          <w:spacing w:val="5"/>
          <w:position w:val="18"/>
          <w:sz w:val="20"/>
          <w:szCs w:val="20"/>
        </w:rPr>
        <w:t>20.</w:t>
      </w:r>
      <w:r>
        <w:rPr>
          <w:spacing w:val="18"/>
          <w:position w:val="18"/>
          <w:sz w:val="20"/>
          <w:szCs w:val="20"/>
        </w:rPr>
        <w:t xml:space="preserve"> </w:t>
      </w:r>
      <w:r>
        <w:rPr>
          <w:spacing w:val="5"/>
          <w:position w:val="18"/>
          <w:sz w:val="20"/>
          <w:szCs w:val="20"/>
        </w:rPr>
        <w:t>争议解决</w:t>
      </w:r>
    </w:p>
    <w:p w14:paraId="5D310494">
      <w:pPr>
        <w:pStyle w:val="7"/>
        <w:spacing w:line="227" w:lineRule="auto"/>
        <w:ind w:left="421"/>
        <w:rPr>
          <w:sz w:val="20"/>
          <w:szCs w:val="20"/>
        </w:rPr>
      </w:pPr>
      <w:r>
        <w:rPr>
          <w:spacing w:val="5"/>
          <w:sz w:val="20"/>
          <w:szCs w:val="20"/>
        </w:rPr>
        <w:t>20.3</w:t>
      </w:r>
      <w:r>
        <w:rPr>
          <w:spacing w:val="18"/>
          <w:sz w:val="20"/>
          <w:szCs w:val="20"/>
        </w:rPr>
        <w:t xml:space="preserve"> </w:t>
      </w:r>
      <w:r>
        <w:rPr>
          <w:spacing w:val="5"/>
          <w:sz w:val="20"/>
          <w:szCs w:val="20"/>
        </w:rPr>
        <w:t>争议评审</w:t>
      </w:r>
    </w:p>
    <w:p w14:paraId="0DC6D593">
      <w:pPr>
        <w:pStyle w:val="7"/>
        <w:spacing w:before="202" w:line="228" w:lineRule="auto"/>
        <w:ind w:left="420"/>
        <w:rPr>
          <w:sz w:val="20"/>
          <w:szCs w:val="20"/>
        </w:rPr>
      </w:pPr>
      <w:r>
        <w:rPr>
          <w:spacing w:val="9"/>
          <w:sz w:val="20"/>
          <w:szCs w:val="20"/>
        </w:rPr>
        <w:t>合同当事人是否同意将工程争议提交争议评审小组决定：</w:t>
      </w:r>
      <w:r>
        <w:rPr>
          <w:spacing w:val="9"/>
          <w:sz w:val="20"/>
          <w:szCs w:val="20"/>
          <w:u w:val="single" w:color="auto"/>
        </w:rPr>
        <w:t xml:space="preserve"> </w:t>
      </w:r>
      <w:r>
        <w:rPr>
          <w:rFonts w:hint="eastAsia"/>
          <w:spacing w:val="9"/>
          <w:sz w:val="20"/>
          <w:szCs w:val="20"/>
          <w:u w:val="single" w:color="auto"/>
          <w:lang w:val="en-US" w:eastAsia="zh-CN"/>
        </w:rPr>
        <w:t xml:space="preserve">        </w:t>
      </w:r>
      <w:r>
        <w:rPr>
          <w:spacing w:val="9"/>
          <w:sz w:val="20"/>
          <w:szCs w:val="20"/>
        </w:rPr>
        <w:t>。</w:t>
      </w:r>
    </w:p>
    <w:p w14:paraId="210210B3">
      <w:pPr>
        <w:pStyle w:val="7"/>
        <w:spacing w:before="204" w:line="228" w:lineRule="auto"/>
        <w:ind w:left="421"/>
        <w:rPr>
          <w:sz w:val="20"/>
          <w:szCs w:val="20"/>
        </w:rPr>
      </w:pPr>
      <w:r>
        <w:rPr>
          <w:spacing w:val="7"/>
          <w:sz w:val="20"/>
          <w:szCs w:val="20"/>
        </w:rPr>
        <w:t>20.3.1 争议评审小组的确定</w:t>
      </w:r>
    </w:p>
    <w:p w14:paraId="2F60B6DA">
      <w:pPr>
        <w:pStyle w:val="7"/>
        <w:keepNext w:val="0"/>
        <w:keepLines w:val="0"/>
        <w:pageBreakBefore w:val="0"/>
        <w:widowControl w:val="0"/>
        <w:kinsoku/>
        <w:wordWrap/>
        <w:overflowPunct/>
        <w:topLinePunct w:val="0"/>
        <w:autoSpaceDE/>
        <w:autoSpaceDN/>
        <w:bidi w:val="0"/>
        <w:adjustRightInd/>
        <w:snapToGrid/>
        <w:spacing w:before="41" w:line="228" w:lineRule="auto"/>
        <w:ind w:left="62" w:firstLine="432" w:firstLineChars="200"/>
        <w:textAlignment w:val="auto"/>
        <w:rPr>
          <w:sz w:val="20"/>
          <w:szCs w:val="20"/>
        </w:rPr>
      </w:pPr>
      <w:r>
        <w:rPr>
          <w:spacing w:val="8"/>
          <w:sz w:val="20"/>
          <w:szCs w:val="20"/>
        </w:rPr>
        <w:t>争议评审小组成员的确定：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24C95B5">
      <w:pPr>
        <w:pStyle w:val="7"/>
        <w:keepNext w:val="0"/>
        <w:keepLines w:val="0"/>
        <w:pageBreakBefore w:val="0"/>
        <w:widowControl w:val="0"/>
        <w:kinsoku/>
        <w:wordWrap/>
        <w:overflowPunct/>
        <w:topLinePunct w:val="0"/>
        <w:autoSpaceDE/>
        <w:autoSpaceDN/>
        <w:bidi w:val="0"/>
        <w:adjustRightInd/>
        <w:snapToGrid/>
        <w:spacing w:before="204" w:line="228" w:lineRule="auto"/>
        <w:ind w:left="57" w:firstLine="432" w:firstLineChars="200"/>
        <w:textAlignment w:val="auto"/>
        <w:rPr>
          <w:sz w:val="20"/>
          <w:szCs w:val="20"/>
        </w:rPr>
      </w:pPr>
      <w:r>
        <w:rPr>
          <w:spacing w:val="8"/>
          <w:sz w:val="20"/>
          <w:szCs w:val="20"/>
        </w:rPr>
        <w:t>选定争议评审员的期限：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663B90C">
      <w:pPr>
        <w:pStyle w:val="7"/>
        <w:keepNext w:val="0"/>
        <w:keepLines w:val="0"/>
        <w:pageBreakBefore w:val="0"/>
        <w:widowControl w:val="0"/>
        <w:kinsoku/>
        <w:wordWrap/>
        <w:overflowPunct/>
        <w:topLinePunct w:val="0"/>
        <w:autoSpaceDE/>
        <w:autoSpaceDN/>
        <w:bidi w:val="0"/>
        <w:adjustRightInd/>
        <w:snapToGrid/>
        <w:spacing w:before="201" w:line="228" w:lineRule="auto"/>
        <w:ind w:left="62" w:firstLine="432" w:firstLineChars="200"/>
        <w:textAlignment w:val="auto"/>
        <w:rPr>
          <w:sz w:val="20"/>
          <w:szCs w:val="20"/>
        </w:rPr>
      </w:pPr>
      <w:r>
        <w:rPr>
          <w:spacing w:val="8"/>
          <w:sz w:val="20"/>
          <w:szCs w:val="20"/>
        </w:rPr>
        <w:t>争议评审小组成员的报酬承担方式：</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009A130">
      <w:pPr>
        <w:pStyle w:val="7"/>
        <w:keepNext w:val="0"/>
        <w:keepLines w:val="0"/>
        <w:pageBreakBefore w:val="0"/>
        <w:widowControl w:val="0"/>
        <w:kinsoku/>
        <w:wordWrap/>
        <w:overflowPunct/>
        <w:topLinePunct w:val="0"/>
        <w:autoSpaceDE/>
        <w:autoSpaceDN/>
        <w:bidi w:val="0"/>
        <w:adjustRightInd/>
        <w:snapToGrid/>
        <w:spacing w:before="204" w:line="228" w:lineRule="auto"/>
        <w:ind w:left="59" w:firstLine="428" w:firstLineChars="200"/>
        <w:textAlignment w:val="auto"/>
        <w:rPr>
          <w:sz w:val="20"/>
          <w:szCs w:val="20"/>
        </w:rPr>
      </w:pPr>
      <w:r>
        <w:rPr>
          <w:spacing w:val="7"/>
          <w:sz w:val="20"/>
          <w:szCs w:val="20"/>
        </w:rPr>
        <w:t>其他事项的约定：</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58DC6B91">
      <w:pPr>
        <w:pStyle w:val="7"/>
        <w:spacing w:before="201" w:line="228" w:lineRule="auto"/>
        <w:ind w:left="60"/>
        <w:rPr>
          <w:sz w:val="20"/>
          <w:szCs w:val="20"/>
        </w:rPr>
      </w:pPr>
      <w:r>
        <w:rPr>
          <w:spacing w:val="7"/>
          <w:sz w:val="20"/>
          <w:szCs w:val="20"/>
        </w:rPr>
        <w:t>20.3.2 争议评审小组的决定</w:t>
      </w:r>
    </w:p>
    <w:p w14:paraId="28F0963F">
      <w:pPr>
        <w:pStyle w:val="7"/>
        <w:spacing w:before="204" w:line="227" w:lineRule="auto"/>
        <w:ind w:left="59" w:firstLine="432" w:firstLineChars="200"/>
        <w:rPr>
          <w:sz w:val="20"/>
          <w:szCs w:val="20"/>
        </w:rPr>
      </w:pPr>
      <w:r>
        <w:rPr>
          <w:spacing w:val="8"/>
          <w:sz w:val="20"/>
          <w:szCs w:val="20"/>
        </w:rPr>
        <w:t>合同当事人关于本项的约定：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5671902">
      <w:pPr>
        <w:pStyle w:val="7"/>
        <w:spacing w:before="203" w:line="228" w:lineRule="auto"/>
        <w:ind w:left="60"/>
        <w:rPr>
          <w:sz w:val="20"/>
          <w:szCs w:val="20"/>
        </w:rPr>
      </w:pPr>
      <w:r>
        <w:rPr>
          <w:spacing w:val="6"/>
          <w:sz w:val="20"/>
          <w:szCs w:val="20"/>
        </w:rPr>
        <w:t>20.4</w:t>
      </w:r>
      <w:r>
        <w:rPr>
          <w:spacing w:val="-40"/>
          <w:sz w:val="20"/>
          <w:szCs w:val="20"/>
        </w:rPr>
        <w:t xml:space="preserve"> </w:t>
      </w:r>
      <w:r>
        <w:rPr>
          <w:spacing w:val="6"/>
          <w:sz w:val="20"/>
          <w:szCs w:val="20"/>
        </w:rPr>
        <w:t>仲裁或诉讼</w:t>
      </w:r>
    </w:p>
    <w:p w14:paraId="56A3F7F6">
      <w:pPr>
        <w:pStyle w:val="7"/>
        <w:spacing w:before="205" w:line="448" w:lineRule="exact"/>
        <w:ind w:left="74"/>
        <w:rPr>
          <w:sz w:val="20"/>
          <w:szCs w:val="20"/>
        </w:rPr>
      </w:pPr>
      <w:r>
        <w:rPr>
          <w:spacing w:val="8"/>
          <w:position w:val="18"/>
          <w:sz w:val="20"/>
          <w:szCs w:val="20"/>
        </w:rPr>
        <w:t>因合同及合同有关事项发生的争议，按下列第种方式解决：</w:t>
      </w:r>
    </w:p>
    <w:p w14:paraId="3F8AFC3E">
      <w:pPr>
        <w:pStyle w:val="7"/>
        <w:spacing w:before="1" w:line="226" w:lineRule="auto"/>
        <w:ind w:left="95"/>
        <w:rPr>
          <w:sz w:val="20"/>
          <w:szCs w:val="20"/>
        </w:rPr>
      </w:pPr>
      <w:r>
        <w:rPr>
          <w:spacing w:val="-5"/>
          <w:sz w:val="20"/>
          <w:szCs w:val="20"/>
        </w:rPr>
        <w:t>(1)向 仲裁委员会申请仲裁；</w:t>
      </w:r>
      <w:r>
        <w:rPr>
          <w:position w:val="-2"/>
          <w:sz w:val="20"/>
          <w:szCs w:val="20"/>
        </w:rPr>
        <w:drawing>
          <wp:inline distT="0" distB="0" distL="114300" distR="114300">
            <wp:extent cx="0" cy="5715"/>
            <wp:effectExtent l="0" t="0" r="0" b="0"/>
            <wp:docPr id="34" name="图片 22"/>
            <wp:cNvGraphicFramePr/>
            <a:graphic xmlns:a="http://schemas.openxmlformats.org/drawingml/2006/main">
              <a:graphicData uri="http://schemas.openxmlformats.org/drawingml/2006/picture">
                <pic:pic xmlns:pic="http://schemas.openxmlformats.org/drawingml/2006/picture">
                  <pic:nvPicPr>
                    <pic:cNvPr id="34" name="图片 22"/>
                    <pic:cNvPicPr/>
                  </pic:nvPicPr>
                  <pic:blipFill>
                    <a:blip r:embed="rId20"/>
                    <a:stretch>
                      <a:fillRect/>
                    </a:stretch>
                  </pic:blipFill>
                  <pic:spPr>
                    <a:xfrm>
                      <a:off x="0" y="0"/>
                      <a:ext cx="0" cy="5715"/>
                    </a:xfrm>
                    <a:prstGeom prst="rect">
                      <a:avLst/>
                    </a:prstGeom>
                    <a:noFill/>
                    <a:ln>
                      <a:noFill/>
                    </a:ln>
                  </pic:spPr>
                </pic:pic>
              </a:graphicData>
            </a:graphic>
          </wp:inline>
        </w:drawing>
      </w:r>
    </w:p>
    <w:p w14:paraId="45A3F649">
      <w:pPr>
        <w:pStyle w:val="7"/>
        <w:spacing w:before="206" w:line="228" w:lineRule="auto"/>
        <w:ind w:left="80"/>
        <w:outlineLvl w:val="0"/>
        <w:rPr>
          <w:sz w:val="20"/>
          <w:szCs w:val="20"/>
        </w:rPr>
      </w:pPr>
      <w:r>
        <w:rPr>
          <w:spacing w:val="3"/>
          <w:sz w:val="20"/>
          <w:szCs w:val="20"/>
        </w:rPr>
        <w:t>(2)向 人民法院起诉</w:t>
      </w:r>
      <w:r>
        <w:rPr>
          <w:position w:val="-2"/>
          <w:sz w:val="20"/>
          <w:szCs w:val="20"/>
        </w:rPr>
        <w:drawing>
          <wp:inline distT="0" distB="0" distL="114300" distR="114300">
            <wp:extent cx="0" cy="5715"/>
            <wp:effectExtent l="0" t="0" r="0" b="0"/>
            <wp:docPr id="48" name="图片 23"/>
            <wp:cNvGraphicFramePr/>
            <a:graphic xmlns:a="http://schemas.openxmlformats.org/drawingml/2006/main">
              <a:graphicData uri="http://schemas.openxmlformats.org/drawingml/2006/picture">
                <pic:pic xmlns:pic="http://schemas.openxmlformats.org/drawingml/2006/picture">
                  <pic:nvPicPr>
                    <pic:cNvPr id="48" name="图片 23"/>
                    <pic:cNvPicPr/>
                  </pic:nvPicPr>
                  <pic:blipFill>
                    <a:blip r:embed="rId12"/>
                    <a:stretch>
                      <a:fillRect/>
                    </a:stretch>
                  </pic:blipFill>
                  <pic:spPr>
                    <a:xfrm>
                      <a:off x="0" y="0"/>
                      <a:ext cx="0" cy="5715"/>
                    </a:xfrm>
                    <a:prstGeom prst="rect">
                      <a:avLst/>
                    </a:prstGeom>
                    <a:noFill/>
                    <a:ln>
                      <a:noFill/>
                    </a:ln>
                  </pic:spPr>
                </pic:pic>
              </a:graphicData>
            </a:graphic>
          </wp:inline>
        </w:drawing>
      </w:r>
      <w:r>
        <w:rPr>
          <w:spacing w:val="3"/>
          <w:sz w:val="20"/>
          <w:szCs w:val="20"/>
        </w:rPr>
        <w:t>。</w:t>
      </w:r>
    </w:p>
    <w:p w14:paraId="49689C9E">
      <w:pPr>
        <w:spacing w:line="354" w:lineRule="auto"/>
        <w:rPr>
          <w:rFonts w:ascii="Arial"/>
          <w:sz w:val="21"/>
        </w:rPr>
      </w:pPr>
    </w:p>
    <w:p w14:paraId="3FA5EEB3">
      <w:pPr>
        <w:spacing w:line="354" w:lineRule="auto"/>
        <w:rPr>
          <w:rFonts w:ascii="Arial"/>
          <w:sz w:val="21"/>
        </w:rPr>
      </w:pPr>
    </w:p>
    <w:p w14:paraId="65DDE80F">
      <w:pPr>
        <w:pStyle w:val="7"/>
        <w:spacing w:before="65" w:line="227" w:lineRule="auto"/>
        <w:ind w:left="74"/>
        <w:rPr>
          <w:sz w:val="20"/>
          <w:szCs w:val="20"/>
        </w:rPr>
      </w:pPr>
      <w:r>
        <w:rPr>
          <w:spacing w:val="-3"/>
          <w:sz w:val="20"/>
          <w:szCs w:val="20"/>
        </w:rPr>
        <w:t>附件：</w:t>
      </w:r>
    </w:p>
    <w:p w14:paraId="76077362">
      <w:pPr>
        <w:pStyle w:val="7"/>
        <w:spacing w:before="162" w:line="227" w:lineRule="auto"/>
        <w:ind w:left="59"/>
        <w:rPr>
          <w:sz w:val="20"/>
          <w:szCs w:val="20"/>
        </w:rPr>
      </w:pPr>
      <w:r>
        <w:rPr>
          <w:spacing w:val="6"/>
          <w:sz w:val="20"/>
          <w:szCs w:val="20"/>
        </w:rPr>
        <w:t>协议书附件：</w:t>
      </w:r>
    </w:p>
    <w:p w14:paraId="2327968D">
      <w:pPr>
        <w:pStyle w:val="7"/>
        <w:spacing w:before="162" w:line="411" w:lineRule="exact"/>
        <w:ind w:left="74"/>
        <w:rPr>
          <w:sz w:val="20"/>
          <w:szCs w:val="20"/>
        </w:rPr>
      </w:pPr>
      <w:r>
        <w:rPr>
          <w:spacing w:val="6"/>
          <w:position w:val="15"/>
          <w:sz w:val="20"/>
          <w:szCs w:val="20"/>
        </w:rPr>
        <w:t>附件</w:t>
      </w:r>
      <w:r>
        <w:rPr>
          <w:spacing w:val="-15"/>
          <w:position w:val="15"/>
          <w:sz w:val="20"/>
          <w:szCs w:val="20"/>
        </w:rPr>
        <w:t xml:space="preserve"> </w:t>
      </w:r>
      <w:r>
        <w:rPr>
          <w:spacing w:val="6"/>
          <w:position w:val="15"/>
          <w:sz w:val="20"/>
          <w:szCs w:val="20"/>
        </w:rPr>
        <w:t>1：承包人承揽工程项目一览表</w:t>
      </w:r>
    </w:p>
    <w:p w14:paraId="4BCC603D">
      <w:pPr>
        <w:pStyle w:val="7"/>
        <w:spacing w:before="1" w:line="226" w:lineRule="auto"/>
        <w:ind w:left="59"/>
        <w:rPr>
          <w:sz w:val="20"/>
          <w:szCs w:val="20"/>
        </w:rPr>
      </w:pPr>
      <w:r>
        <w:rPr>
          <w:spacing w:val="7"/>
          <w:sz w:val="20"/>
          <w:szCs w:val="20"/>
        </w:rPr>
        <w:t>专用合同条款附件：</w:t>
      </w:r>
    </w:p>
    <w:p w14:paraId="4DB84F8D">
      <w:pPr>
        <w:pStyle w:val="7"/>
        <w:spacing w:before="162" w:line="408" w:lineRule="exact"/>
        <w:ind w:left="74"/>
        <w:rPr>
          <w:sz w:val="20"/>
          <w:szCs w:val="20"/>
        </w:rPr>
      </w:pPr>
      <w:r>
        <w:rPr>
          <w:spacing w:val="7"/>
          <w:position w:val="15"/>
          <w:sz w:val="20"/>
          <w:szCs w:val="20"/>
        </w:rPr>
        <w:t>附件</w:t>
      </w:r>
      <w:r>
        <w:rPr>
          <w:spacing w:val="-31"/>
          <w:position w:val="15"/>
          <w:sz w:val="20"/>
          <w:szCs w:val="20"/>
        </w:rPr>
        <w:t xml:space="preserve"> </w:t>
      </w:r>
      <w:r>
        <w:rPr>
          <w:spacing w:val="7"/>
          <w:position w:val="15"/>
          <w:sz w:val="20"/>
          <w:szCs w:val="20"/>
        </w:rPr>
        <w:t>2：发包人供应材料设备一览表</w:t>
      </w:r>
    </w:p>
    <w:p w14:paraId="4A25A49B">
      <w:pPr>
        <w:pStyle w:val="7"/>
        <w:spacing w:before="1" w:line="226" w:lineRule="auto"/>
        <w:ind w:left="74"/>
        <w:rPr>
          <w:sz w:val="20"/>
          <w:szCs w:val="20"/>
        </w:rPr>
      </w:pPr>
      <w:r>
        <w:rPr>
          <w:spacing w:val="5"/>
          <w:sz w:val="20"/>
          <w:szCs w:val="20"/>
        </w:rPr>
        <w:t>附件</w:t>
      </w:r>
      <w:r>
        <w:rPr>
          <w:spacing w:val="-25"/>
          <w:sz w:val="20"/>
          <w:szCs w:val="20"/>
        </w:rPr>
        <w:t xml:space="preserve"> </w:t>
      </w:r>
      <w:r>
        <w:rPr>
          <w:spacing w:val="5"/>
          <w:sz w:val="20"/>
          <w:szCs w:val="20"/>
        </w:rPr>
        <w:t>3：工程质量保修书</w:t>
      </w:r>
    </w:p>
    <w:p w14:paraId="7F02BD27">
      <w:pPr>
        <w:pStyle w:val="7"/>
        <w:spacing w:before="162" w:line="227" w:lineRule="auto"/>
        <w:ind w:left="74"/>
        <w:rPr>
          <w:sz w:val="20"/>
          <w:szCs w:val="20"/>
        </w:rPr>
      </w:pPr>
      <w:r>
        <w:rPr>
          <w:spacing w:val="7"/>
          <w:sz w:val="20"/>
          <w:szCs w:val="20"/>
        </w:rPr>
        <w:t>附件</w:t>
      </w:r>
      <w:r>
        <w:rPr>
          <w:spacing w:val="-37"/>
          <w:sz w:val="20"/>
          <w:szCs w:val="20"/>
        </w:rPr>
        <w:t xml:space="preserve"> </w:t>
      </w:r>
      <w:r>
        <w:rPr>
          <w:spacing w:val="7"/>
          <w:sz w:val="20"/>
          <w:szCs w:val="20"/>
        </w:rPr>
        <w:t>4：主要建设工程文件目录</w:t>
      </w:r>
    </w:p>
    <w:p w14:paraId="395C4B9B">
      <w:pPr>
        <w:pStyle w:val="7"/>
        <w:spacing w:before="165" w:line="408" w:lineRule="exact"/>
        <w:ind w:left="74"/>
        <w:rPr>
          <w:sz w:val="20"/>
          <w:szCs w:val="20"/>
        </w:rPr>
      </w:pPr>
      <w:r>
        <w:rPr>
          <w:spacing w:val="7"/>
          <w:position w:val="15"/>
          <w:sz w:val="20"/>
          <w:szCs w:val="20"/>
        </w:rPr>
        <w:t>附件</w:t>
      </w:r>
      <w:r>
        <w:rPr>
          <w:spacing w:val="-19"/>
          <w:position w:val="15"/>
          <w:sz w:val="20"/>
          <w:szCs w:val="20"/>
        </w:rPr>
        <w:t xml:space="preserve"> </w:t>
      </w:r>
      <w:r>
        <w:rPr>
          <w:spacing w:val="7"/>
          <w:position w:val="15"/>
          <w:sz w:val="20"/>
          <w:szCs w:val="20"/>
        </w:rPr>
        <w:t>5：承包人用于本工程施工的机械设备表</w:t>
      </w:r>
    </w:p>
    <w:p w14:paraId="0EC6A4BE">
      <w:pPr>
        <w:pStyle w:val="7"/>
        <w:spacing w:before="1" w:line="226" w:lineRule="auto"/>
        <w:ind w:left="74"/>
        <w:rPr>
          <w:sz w:val="20"/>
          <w:szCs w:val="20"/>
        </w:rPr>
      </w:pPr>
      <w:r>
        <w:rPr>
          <w:spacing w:val="7"/>
          <w:sz w:val="20"/>
          <w:szCs w:val="20"/>
        </w:rPr>
        <w:t>附件</w:t>
      </w:r>
      <w:r>
        <w:rPr>
          <w:spacing w:val="-31"/>
          <w:sz w:val="20"/>
          <w:szCs w:val="20"/>
        </w:rPr>
        <w:t xml:space="preserve"> </w:t>
      </w:r>
      <w:r>
        <w:rPr>
          <w:spacing w:val="7"/>
          <w:sz w:val="20"/>
          <w:szCs w:val="20"/>
        </w:rPr>
        <w:t>6：承包人主要施工管理人员表</w:t>
      </w:r>
    </w:p>
    <w:p w14:paraId="19E96A1C">
      <w:pPr>
        <w:pStyle w:val="7"/>
        <w:spacing w:before="162" w:line="227" w:lineRule="auto"/>
        <w:ind w:left="74"/>
        <w:rPr>
          <w:sz w:val="20"/>
          <w:szCs w:val="20"/>
        </w:rPr>
      </w:pPr>
      <w:r>
        <w:rPr>
          <w:spacing w:val="7"/>
          <w:sz w:val="20"/>
          <w:szCs w:val="20"/>
        </w:rPr>
        <w:t>附件</w:t>
      </w:r>
      <w:r>
        <w:rPr>
          <w:spacing w:val="-31"/>
          <w:sz w:val="20"/>
          <w:szCs w:val="20"/>
        </w:rPr>
        <w:t xml:space="preserve"> </w:t>
      </w:r>
      <w:r>
        <w:rPr>
          <w:spacing w:val="7"/>
          <w:sz w:val="20"/>
          <w:szCs w:val="20"/>
        </w:rPr>
        <w:t>7：分包人主要施工管理人员表</w:t>
      </w:r>
    </w:p>
    <w:p w14:paraId="35B60C74">
      <w:pPr>
        <w:pStyle w:val="7"/>
        <w:spacing w:before="162" w:line="227" w:lineRule="auto"/>
        <w:ind w:left="74"/>
        <w:rPr>
          <w:sz w:val="20"/>
          <w:szCs w:val="20"/>
        </w:rPr>
      </w:pPr>
      <w:r>
        <w:rPr>
          <w:spacing w:val="5"/>
          <w:sz w:val="20"/>
          <w:szCs w:val="20"/>
        </w:rPr>
        <w:t>附件</w:t>
      </w:r>
      <w:r>
        <w:rPr>
          <w:spacing w:val="-29"/>
          <w:sz w:val="20"/>
          <w:szCs w:val="20"/>
        </w:rPr>
        <w:t xml:space="preserve"> </w:t>
      </w:r>
      <w:r>
        <w:rPr>
          <w:spacing w:val="5"/>
          <w:sz w:val="20"/>
          <w:szCs w:val="20"/>
        </w:rPr>
        <w:t>8：履约担保格式</w:t>
      </w:r>
    </w:p>
    <w:p w14:paraId="5B99C676">
      <w:pPr>
        <w:pStyle w:val="7"/>
        <w:spacing w:before="164" w:line="408" w:lineRule="exact"/>
        <w:ind w:left="74"/>
        <w:rPr>
          <w:sz w:val="20"/>
          <w:szCs w:val="20"/>
        </w:rPr>
      </w:pPr>
      <w:r>
        <w:rPr>
          <w:spacing w:val="6"/>
          <w:position w:val="15"/>
          <w:sz w:val="20"/>
          <w:szCs w:val="20"/>
        </w:rPr>
        <w:t>附件</w:t>
      </w:r>
      <w:r>
        <w:rPr>
          <w:spacing w:val="-36"/>
          <w:position w:val="15"/>
          <w:sz w:val="20"/>
          <w:szCs w:val="20"/>
        </w:rPr>
        <w:t xml:space="preserve"> </w:t>
      </w:r>
      <w:r>
        <w:rPr>
          <w:spacing w:val="6"/>
          <w:position w:val="15"/>
          <w:sz w:val="20"/>
          <w:szCs w:val="20"/>
        </w:rPr>
        <w:t>9：预付款担保格式</w:t>
      </w:r>
    </w:p>
    <w:p w14:paraId="15945995">
      <w:pPr>
        <w:pStyle w:val="7"/>
        <w:spacing w:before="1" w:line="226" w:lineRule="auto"/>
        <w:ind w:left="74"/>
        <w:rPr>
          <w:sz w:val="20"/>
          <w:szCs w:val="20"/>
        </w:rPr>
      </w:pPr>
      <w:r>
        <w:rPr>
          <w:spacing w:val="4"/>
          <w:sz w:val="20"/>
          <w:szCs w:val="20"/>
        </w:rPr>
        <w:t>附件</w:t>
      </w:r>
      <w:r>
        <w:rPr>
          <w:spacing w:val="-17"/>
          <w:sz w:val="20"/>
          <w:szCs w:val="20"/>
        </w:rPr>
        <w:t xml:space="preserve"> </w:t>
      </w:r>
      <w:r>
        <w:rPr>
          <w:spacing w:val="4"/>
          <w:sz w:val="20"/>
          <w:szCs w:val="20"/>
        </w:rPr>
        <w:t>10：支付担保格式</w:t>
      </w:r>
    </w:p>
    <w:p w14:paraId="3279A739">
      <w:pPr>
        <w:pStyle w:val="7"/>
        <w:spacing w:before="163" w:line="226" w:lineRule="auto"/>
        <w:ind w:left="74"/>
        <w:rPr>
          <w:sz w:val="20"/>
          <w:szCs w:val="20"/>
        </w:rPr>
      </w:pPr>
      <w:r>
        <w:rPr>
          <w:spacing w:val="4"/>
          <w:sz w:val="20"/>
          <w:szCs w:val="20"/>
        </w:rPr>
        <w:t>附件</w:t>
      </w:r>
      <w:r>
        <w:rPr>
          <w:spacing w:val="-17"/>
          <w:sz w:val="20"/>
          <w:szCs w:val="20"/>
        </w:rPr>
        <w:t xml:space="preserve"> </w:t>
      </w:r>
      <w:r>
        <w:rPr>
          <w:spacing w:val="4"/>
          <w:sz w:val="20"/>
          <w:szCs w:val="20"/>
        </w:rPr>
        <w:t>11：暂估价一览表</w:t>
      </w:r>
    </w:p>
    <w:p w14:paraId="485E3B2B">
      <w:pPr>
        <w:spacing w:line="226" w:lineRule="auto"/>
        <w:rPr>
          <w:sz w:val="20"/>
          <w:szCs w:val="20"/>
        </w:rPr>
        <w:sectPr>
          <w:pgSz w:w="11906" w:h="16839"/>
          <w:pgMar w:top="1219" w:right="1785" w:bottom="1219" w:left="1785" w:header="850" w:footer="994" w:gutter="0"/>
          <w:pgNumType w:fmt="decimal"/>
          <w:cols w:space="720" w:num="1"/>
        </w:sectPr>
      </w:pPr>
    </w:p>
    <w:p w14:paraId="2A1891D9">
      <w:pPr>
        <w:pStyle w:val="7"/>
        <w:spacing w:before="41" w:line="227" w:lineRule="auto"/>
        <w:rPr>
          <w:sz w:val="20"/>
          <w:szCs w:val="20"/>
        </w:rPr>
      </w:pPr>
      <w:r>
        <w:rPr>
          <w:spacing w:val="-6"/>
          <w:sz w:val="20"/>
          <w:szCs w:val="20"/>
        </w:rPr>
        <w:t>附件</w:t>
      </w:r>
      <w:r>
        <w:rPr>
          <w:spacing w:val="-22"/>
          <w:sz w:val="20"/>
          <w:szCs w:val="20"/>
        </w:rPr>
        <w:t xml:space="preserve"> </w:t>
      </w:r>
      <w:r>
        <w:rPr>
          <w:spacing w:val="-6"/>
          <w:sz w:val="20"/>
          <w:szCs w:val="20"/>
        </w:rPr>
        <w:t>1：</w:t>
      </w:r>
    </w:p>
    <w:p w14:paraId="0233FD06">
      <w:pPr>
        <w:pStyle w:val="7"/>
        <w:spacing w:before="48" w:line="228" w:lineRule="auto"/>
        <w:ind w:left="3396"/>
        <w:rPr>
          <w:sz w:val="20"/>
          <w:szCs w:val="20"/>
        </w:rPr>
      </w:pPr>
      <w:r>
        <w:rPr>
          <w:spacing w:val="9"/>
          <w:sz w:val="20"/>
          <w:szCs w:val="20"/>
        </w:rPr>
        <w:t>承包人承揽工程项目一览表</w:t>
      </w:r>
    </w:p>
    <w:p w14:paraId="635F723C">
      <w:pPr>
        <w:spacing w:line="131" w:lineRule="exact"/>
      </w:pPr>
    </w:p>
    <w:tbl>
      <w:tblPr>
        <w:tblStyle w:val="30"/>
        <w:tblpPr w:leftFromText="180" w:rightFromText="180" w:vertAnchor="text" w:horzAnchor="page" w:tblpX="1274" w:tblpY="172"/>
        <w:tblOverlap w:val="never"/>
        <w:tblW w:w="929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928"/>
        <w:gridCol w:w="928"/>
        <w:gridCol w:w="928"/>
        <w:gridCol w:w="928"/>
        <w:gridCol w:w="928"/>
        <w:gridCol w:w="928"/>
        <w:gridCol w:w="928"/>
        <w:gridCol w:w="929"/>
        <w:gridCol w:w="933"/>
      </w:tblGrid>
      <w:tr w14:paraId="5B901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32" w:type="dxa"/>
            <w:noWrap w:val="0"/>
            <w:vAlign w:val="top"/>
          </w:tcPr>
          <w:p w14:paraId="27C83680">
            <w:pPr>
              <w:pStyle w:val="29"/>
              <w:spacing w:before="34" w:line="408" w:lineRule="exact"/>
              <w:ind w:left="159"/>
              <w:rPr>
                <w:sz w:val="20"/>
                <w:szCs w:val="20"/>
              </w:rPr>
            </w:pPr>
            <w:r>
              <w:rPr>
                <w:spacing w:val="6"/>
                <w:position w:val="15"/>
                <w:sz w:val="20"/>
                <w:szCs w:val="20"/>
              </w:rPr>
              <w:t>单位工</w:t>
            </w:r>
          </w:p>
          <w:p w14:paraId="48CCB5CF">
            <w:pPr>
              <w:pStyle w:val="29"/>
              <w:spacing w:line="228" w:lineRule="auto"/>
              <w:ind w:left="156"/>
              <w:rPr>
                <w:sz w:val="20"/>
                <w:szCs w:val="20"/>
              </w:rPr>
            </w:pPr>
            <w:r>
              <w:rPr>
                <w:spacing w:val="7"/>
                <w:sz w:val="20"/>
                <w:szCs w:val="20"/>
              </w:rPr>
              <w:t>程名称</w:t>
            </w:r>
          </w:p>
        </w:tc>
        <w:tc>
          <w:tcPr>
            <w:tcW w:w="928" w:type="dxa"/>
            <w:noWrap w:val="0"/>
            <w:vAlign w:val="top"/>
          </w:tcPr>
          <w:p w14:paraId="388735EF">
            <w:pPr>
              <w:pStyle w:val="29"/>
              <w:spacing w:before="34" w:line="408" w:lineRule="exact"/>
              <w:ind w:left="154"/>
              <w:rPr>
                <w:sz w:val="20"/>
                <w:szCs w:val="20"/>
              </w:rPr>
            </w:pPr>
            <w:r>
              <w:rPr>
                <w:spacing w:val="6"/>
                <w:position w:val="15"/>
                <w:sz w:val="20"/>
                <w:szCs w:val="20"/>
              </w:rPr>
              <w:t>建设规</w:t>
            </w:r>
          </w:p>
          <w:p w14:paraId="0078D2E3">
            <w:pPr>
              <w:pStyle w:val="29"/>
              <w:spacing w:line="227" w:lineRule="auto"/>
              <w:ind w:left="362"/>
              <w:rPr>
                <w:sz w:val="20"/>
                <w:szCs w:val="20"/>
              </w:rPr>
            </w:pPr>
            <w:r>
              <w:rPr>
                <w:spacing w:val="1"/>
                <w:sz w:val="20"/>
                <w:szCs w:val="20"/>
              </w:rPr>
              <w:t>模</w:t>
            </w:r>
          </w:p>
        </w:tc>
        <w:tc>
          <w:tcPr>
            <w:tcW w:w="928" w:type="dxa"/>
            <w:noWrap w:val="0"/>
            <w:vAlign w:val="top"/>
          </w:tcPr>
          <w:p w14:paraId="7B3EB683">
            <w:pPr>
              <w:pStyle w:val="29"/>
              <w:spacing w:before="34" w:line="408" w:lineRule="exact"/>
              <w:ind w:left="155"/>
              <w:rPr>
                <w:sz w:val="20"/>
                <w:szCs w:val="20"/>
              </w:rPr>
            </w:pPr>
            <w:r>
              <w:rPr>
                <w:spacing w:val="6"/>
                <w:position w:val="15"/>
                <w:sz w:val="20"/>
                <w:szCs w:val="20"/>
              </w:rPr>
              <w:t>建筑面</w:t>
            </w:r>
          </w:p>
          <w:p w14:paraId="3A75EE2D">
            <w:pPr>
              <w:pStyle w:val="29"/>
              <w:spacing w:line="228" w:lineRule="auto"/>
              <w:ind w:right="12"/>
              <w:jc w:val="right"/>
              <w:rPr>
                <w:sz w:val="20"/>
                <w:szCs w:val="20"/>
              </w:rPr>
            </w:pPr>
            <w:r>
              <w:rPr>
                <w:spacing w:val="-1"/>
                <w:sz w:val="20"/>
                <w:szCs w:val="20"/>
              </w:rPr>
              <w:t>积（m2）</w:t>
            </w:r>
          </w:p>
        </w:tc>
        <w:tc>
          <w:tcPr>
            <w:tcW w:w="928" w:type="dxa"/>
            <w:noWrap w:val="0"/>
            <w:vAlign w:val="top"/>
          </w:tcPr>
          <w:p w14:paraId="1FF99E4C">
            <w:pPr>
              <w:pStyle w:val="29"/>
              <w:spacing w:before="34" w:line="408" w:lineRule="exact"/>
              <w:ind w:left="158"/>
              <w:rPr>
                <w:sz w:val="20"/>
                <w:szCs w:val="20"/>
              </w:rPr>
            </w:pPr>
            <w:r>
              <w:rPr>
                <w:spacing w:val="5"/>
                <w:position w:val="15"/>
                <w:sz w:val="20"/>
                <w:szCs w:val="20"/>
              </w:rPr>
              <w:t>结构形</w:t>
            </w:r>
          </w:p>
          <w:p w14:paraId="5C9CAAC7">
            <w:pPr>
              <w:pStyle w:val="29"/>
              <w:spacing w:line="229" w:lineRule="auto"/>
              <w:ind w:left="366"/>
              <w:rPr>
                <w:sz w:val="20"/>
                <w:szCs w:val="20"/>
              </w:rPr>
            </w:pPr>
            <w:r>
              <w:rPr>
                <w:sz w:val="20"/>
                <w:szCs w:val="20"/>
              </w:rPr>
              <w:t>式</w:t>
            </w:r>
          </w:p>
        </w:tc>
        <w:tc>
          <w:tcPr>
            <w:tcW w:w="928" w:type="dxa"/>
            <w:noWrap w:val="0"/>
            <w:vAlign w:val="top"/>
          </w:tcPr>
          <w:p w14:paraId="5AEB1BA6">
            <w:pPr>
              <w:pStyle w:val="29"/>
              <w:spacing w:before="238" w:line="228" w:lineRule="auto"/>
              <w:ind w:left="257"/>
              <w:rPr>
                <w:sz w:val="20"/>
                <w:szCs w:val="20"/>
              </w:rPr>
            </w:pPr>
            <w:r>
              <w:rPr>
                <w:spacing w:val="4"/>
                <w:sz w:val="20"/>
                <w:szCs w:val="20"/>
              </w:rPr>
              <w:t>层数</w:t>
            </w:r>
          </w:p>
        </w:tc>
        <w:tc>
          <w:tcPr>
            <w:tcW w:w="928" w:type="dxa"/>
            <w:noWrap w:val="0"/>
            <w:vAlign w:val="top"/>
          </w:tcPr>
          <w:p w14:paraId="414C3698">
            <w:pPr>
              <w:pStyle w:val="29"/>
              <w:spacing w:before="34" w:line="408" w:lineRule="exact"/>
              <w:ind w:left="154"/>
              <w:rPr>
                <w:sz w:val="20"/>
                <w:szCs w:val="20"/>
              </w:rPr>
            </w:pPr>
            <w:r>
              <w:rPr>
                <w:spacing w:val="6"/>
                <w:position w:val="15"/>
                <w:sz w:val="20"/>
                <w:szCs w:val="20"/>
              </w:rPr>
              <w:t>生产能</w:t>
            </w:r>
          </w:p>
          <w:p w14:paraId="4D6EAD0F">
            <w:pPr>
              <w:pStyle w:val="29"/>
              <w:spacing w:line="227" w:lineRule="auto"/>
              <w:ind w:left="367"/>
              <w:rPr>
                <w:sz w:val="20"/>
                <w:szCs w:val="20"/>
              </w:rPr>
            </w:pPr>
            <w:r>
              <w:rPr>
                <w:sz w:val="20"/>
                <w:szCs w:val="20"/>
              </w:rPr>
              <w:t>力</w:t>
            </w:r>
          </w:p>
        </w:tc>
        <w:tc>
          <w:tcPr>
            <w:tcW w:w="928" w:type="dxa"/>
            <w:noWrap w:val="0"/>
            <w:vAlign w:val="top"/>
          </w:tcPr>
          <w:p w14:paraId="50BE8E3D">
            <w:pPr>
              <w:pStyle w:val="29"/>
              <w:spacing w:before="34" w:line="408" w:lineRule="exact"/>
              <w:ind w:left="157"/>
              <w:rPr>
                <w:sz w:val="20"/>
                <w:szCs w:val="20"/>
              </w:rPr>
            </w:pPr>
            <w:r>
              <w:rPr>
                <w:spacing w:val="5"/>
                <w:position w:val="15"/>
                <w:sz w:val="20"/>
                <w:szCs w:val="20"/>
              </w:rPr>
              <w:t>设备安</w:t>
            </w:r>
          </w:p>
          <w:p w14:paraId="5301FFF4">
            <w:pPr>
              <w:pStyle w:val="29"/>
              <w:spacing w:line="227" w:lineRule="auto"/>
              <w:ind w:left="153"/>
              <w:rPr>
                <w:sz w:val="20"/>
                <w:szCs w:val="20"/>
              </w:rPr>
            </w:pPr>
            <w:r>
              <w:rPr>
                <w:spacing w:val="6"/>
                <w:sz w:val="20"/>
                <w:szCs w:val="20"/>
              </w:rPr>
              <w:t>装内容</w:t>
            </w:r>
          </w:p>
        </w:tc>
        <w:tc>
          <w:tcPr>
            <w:tcW w:w="928" w:type="dxa"/>
            <w:noWrap w:val="0"/>
            <w:vAlign w:val="top"/>
          </w:tcPr>
          <w:p w14:paraId="5FEB7145">
            <w:pPr>
              <w:pStyle w:val="29"/>
              <w:spacing w:before="34" w:line="408" w:lineRule="exact"/>
              <w:ind w:left="157"/>
              <w:rPr>
                <w:sz w:val="20"/>
                <w:szCs w:val="20"/>
              </w:rPr>
            </w:pPr>
            <w:r>
              <w:rPr>
                <w:spacing w:val="6"/>
                <w:position w:val="15"/>
                <w:sz w:val="20"/>
                <w:szCs w:val="20"/>
              </w:rPr>
              <w:t>合同价</w:t>
            </w:r>
          </w:p>
          <w:p w14:paraId="3F191929">
            <w:pPr>
              <w:pStyle w:val="29"/>
              <w:spacing w:line="227" w:lineRule="auto"/>
              <w:ind w:right="10"/>
              <w:jc w:val="right"/>
              <w:rPr>
                <w:sz w:val="20"/>
                <w:szCs w:val="20"/>
              </w:rPr>
            </w:pPr>
            <w:r>
              <w:rPr>
                <w:spacing w:val="-1"/>
                <w:sz w:val="20"/>
                <w:szCs w:val="20"/>
              </w:rPr>
              <w:t>格（元）</w:t>
            </w:r>
          </w:p>
        </w:tc>
        <w:tc>
          <w:tcPr>
            <w:tcW w:w="929" w:type="dxa"/>
            <w:noWrap w:val="0"/>
            <w:vAlign w:val="top"/>
          </w:tcPr>
          <w:p w14:paraId="0F145079">
            <w:pPr>
              <w:pStyle w:val="29"/>
              <w:spacing w:before="34" w:line="408" w:lineRule="exact"/>
              <w:ind w:left="158"/>
              <w:rPr>
                <w:sz w:val="20"/>
                <w:szCs w:val="20"/>
              </w:rPr>
            </w:pPr>
            <w:r>
              <w:rPr>
                <w:spacing w:val="6"/>
                <w:position w:val="15"/>
                <w:sz w:val="20"/>
                <w:szCs w:val="20"/>
              </w:rPr>
              <w:t>开工日</w:t>
            </w:r>
          </w:p>
          <w:p w14:paraId="0078E9B8">
            <w:pPr>
              <w:pStyle w:val="29"/>
              <w:spacing w:line="228" w:lineRule="auto"/>
              <w:ind w:left="369"/>
              <w:rPr>
                <w:sz w:val="20"/>
                <w:szCs w:val="20"/>
              </w:rPr>
            </w:pPr>
            <w:r>
              <w:rPr>
                <w:sz w:val="20"/>
                <w:szCs w:val="20"/>
              </w:rPr>
              <w:t>期</w:t>
            </w:r>
          </w:p>
        </w:tc>
        <w:tc>
          <w:tcPr>
            <w:tcW w:w="933" w:type="dxa"/>
            <w:noWrap w:val="0"/>
            <w:vAlign w:val="top"/>
          </w:tcPr>
          <w:p w14:paraId="7292DA9F">
            <w:pPr>
              <w:pStyle w:val="29"/>
              <w:spacing w:before="34" w:line="408" w:lineRule="exact"/>
              <w:ind w:left="158"/>
              <w:rPr>
                <w:sz w:val="20"/>
                <w:szCs w:val="20"/>
              </w:rPr>
            </w:pPr>
            <w:r>
              <w:rPr>
                <w:spacing w:val="6"/>
                <w:position w:val="15"/>
                <w:sz w:val="20"/>
                <w:szCs w:val="20"/>
              </w:rPr>
              <w:t>竣工日</w:t>
            </w:r>
          </w:p>
          <w:p w14:paraId="3496A580">
            <w:pPr>
              <w:pStyle w:val="29"/>
              <w:spacing w:line="228" w:lineRule="auto"/>
              <w:ind w:left="368"/>
              <w:rPr>
                <w:sz w:val="20"/>
                <w:szCs w:val="20"/>
              </w:rPr>
            </w:pPr>
            <w:r>
              <w:rPr>
                <w:sz w:val="20"/>
                <w:szCs w:val="20"/>
              </w:rPr>
              <w:t>期</w:t>
            </w:r>
          </w:p>
        </w:tc>
      </w:tr>
      <w:tr w14:paraId="68D47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53850DF0">
            <w:pPr>
              <w:rPr>
                <w:rFonts w:ascii="Arial"/>
                <w:sz w:val="21"/>
              </w:rPr>
            </w:pPr>
          </w:p>
        </w:tc>
        <w:tc>
          <w:tcPr>
            <w:tcW w:w="928" w:type="dxa"/>
            <w:noWrap w:val="0"/>
            <w:vAlign w:val="top"/>
          </w:tcPr>
          <w:p w14:paraId="50A725AB">
            <w:pPr>
              <w:rPr>
                <w:rFonts w:ascii="Arial"/>
                <w:sz w:val="21"/>
              </w:rPr>
            </w:pPr>
          </w:p>
        </w:tc>
        <w:tc>
          <w:tcPr>
            <w:tcW w:w="928" w:type="dxa"/>
            <w:noWrap w:val="0"/>
            <w:vAlign w:val="top"/>
          </w:tcPr>
          <w:p w14:paraId="5822940A">
            <w:pPr>
              <w:rPr>
                <w:rFonts w:ascii="Arial"/>
                <w:sz w:val="21"/>
              </w:rPr>
            </w:pPr>
          </w:p>
        </w:tc>
        <w:tc>
          <w:tcPr>
            <w:tcW w:w="928" w:type="dxa"/>
            <w:noWrap w:val="0"/>
            <w:vAlign w:val="top"/>
          </w:tcPr>
          <w:p w14:paraId="29D3F7BB">
            <w:pPr>
              <w:rPr>
                <w:rFonts w:ascii="Arial"/>
                <w:sz w:val="21"/>
              </w:rPr>
            </w:pPr>
          </w:p>
        </w:tc>
        <w:tc>
          <w:tcPr>
            <w:tcW w:w="928" w:type="dxa"/>
            <w:noWrap w:val="0"/>
            <w:vAlign w:val="top"/>
          </w:tcPr>
          <w:p w14:paraId="2AF8B055">
            <w:pPr>
              <w:rPr>
                <w:rFonts w:ascii="Arial"/>
                <w:sz w:val="21"/>
              </w:rPr>
            </w:pPr>
          </w:p>
        </w:tc>
        <w:tc>
          <w:tcPr>
            <w:tcW w:w="928" w:type="dxa"/>
            <w:noWrap w:val="0"/>
            <w:vAlign w:val="top"/>
          </w:tcPr>
          <w:p w14:paraId="5B9185F6">
            <w:pPr>
              <w:rPr>
                <w:rFonts w:ascii="Arial"/>
                <w:sz w:val="21"/>
              </w:rPr>
            </w:pPr>
          </w:p>
        </w:tc>
        <w:tc>
          <w:tcPr>
            <w:tcW w:w="928" w:type="dxa"/>
            <w:noWrap w:val="0"/>
            <w:vAlign w:val="top"/>
          </w:tcPr>
          <w:p w14:paraId="6983D8B5">
            <w:pPr>
              <w:rPr>
                <w:rFonts w:ascii="Arial"/>
                <w:sz w:val="21"/>
              </w:rPr>
            </w:pPr>
          </w:p>
        </w:tc>
        <w:tc>
          <w:tcPr>
            <w:tcW w:w="928" w:type="dxa"/>
            <w:noWrap w:val="0"/>
            <w:vAlign w:val="top"/>
          </w:tcPr>
          <w:p w14:paraId="011A3A3A">
            <w:pPr>
              <w:rPr>
                <w:rFonts w:ascii="Arial"/>
                <w:sz w:val="21"/>
              </w:rPr>
            </w:pPr>
          </w:p>
        </w:tc>
        <w:tc>
          <w:tcPr>
            <w:tcW w:w="929" w:type="dxa"/>
            <w:noWrap w:val="0"/>
            <w:vAlign w:val="top"/>
          </w:tcPr>
          <w:p w14:paraId="59452D27">
            <w:pPr>
              <w:rPr>
                <w:rFonts w:ascii="Arial"/>
                <w:sz w:val="21"/>
              </w:rPr>
            </w:pPr>
          </w:p>
        </w:tc>
        <w:tc>
          <w:tcPr>
            <w:tcW w:w="933" w:type="dxa"/>
            <w:noWrap w:val="0"/>
            <w:vAlign w:val="top"/>
          </w:tcPr>
          <w:p w14:paraId="3221BADD">
            <w:pPr>
              <w:rPr>
                <w:rFonts w:ascii="Arial"/>
                <w:sz w:val="21"/>
              </w:rPr>
            </w:pPr>
          </w:p>
        </w:tc>
      </w:tr>
      <w:tr w14:paraId="608F4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32" w:type="dxa"/>
            <w:noWrap w:val="0"/>
            <w:vAlign w:val="top"/>
          </w:tcPr>
          <w:p w14:paraId="080580FB">
            <w:pPr>
              <w:rPr>
                <w:rFonts w:ascii="Arial"/>
                <w:sz w:val="21"/>
              </w:rPr>
            </w:pPr>
          </w:p>
        </w:tc>
        <w:tc>
          <w:tcPr>
            <w:tcW w:w="928" w:type="dxa"/>
            <w:noWrap w:val="0"/>
            <w:vAlign w:val="top"/>
          </w:tcPr>
          <w:p w14:paraId="4E2064A8">
            <w:pPr>
              <w:rPr>
                <w:rFonts w:ascii="Arial"/>
                <w:sz w:val="21"/>
              </w:rPr>
            </w:pPr>
          </w:p>
        </w:tc>
        <w:tc>
          <w:tcPr>
            <w:tcW w:w="928" w:type="dxa"/>
            <w:noWrap w:val="0"/>
            <w:vAlign w:val="top"/>
          </w:tcPr>
          <w:p w14:paraId="07966920">
            <w:pPr>
              <w:rPr>
                <w:rFonts w:ascii="Arial"/>
                <w:sz w:val="21"/>
              </w:rPr>
            </w:pPr>
          </w:p>
        </w:tc>
        <w:tc>
          <w:tcPr>
            <w:tcW w:w="928" w:type="dxa"/>
            <w:noWrap w:val="0"/>
            <w:vAlign w:val="top"/>
          </w:tcPr>
          <w:p w14:paraId="1821F3F8">
            <w:pPr>
              <w:rPr>
                <w:rFonts w:ascii="Arial"/>
                <w:sz w:val="21"/>
              </w:rPr>
            </w:pPr>
          </w:p>
        </w:tc>
        <w:tc>
          <w:tcPr>
            <w:tcW w:w="928" w:type="dxa"/>
            <w:noWrap w:val="0"/>
            <w:vAlign w:val="top"/>
          </w:tcPr>
          <w:p w14:paraId="5133263D">
            <w:pPr>
              <w:rPr>
                <w:rFonts w:ascii="Arial"/>
                <w:sz w:val="21"/>
              </w:rPr>
            </w:pPr>
          </w:p>
        </w:tc>
        <w:tc>
          <w:tcPr>
            <w:tcW w:w="928" w:type="dxa"/>
            <w:noWrap w:val="0"/>
            <w:vAlign w:val="top"/>
          </w:tcPr>
          <w:p w14:paraId="5608DE94">
            <w:pPr>
              <w:rPr>
                <w:rFonts w:ascii="Arial"/>
                <w:sz w:val="21"/>
              </w:rPr>
            </w:pPr>
          </w:p>
        </w:tc>
        <w:tc>
          <w:tcPr>
            <w:tcW w:w="928" w:type="dxa"/>
            <w:noWrap w:val="0"/>
            <w:vAlign w:val="top"/>
          </w:tcPr>
          <w:p w14:paraId="375C67EA">
            <w:pPr>
              <w:rPr>
                <w:rFonts w:ascii="Arial"/>
                <w:sz w:val="21"/>
              </w:rPr>
            </w:pPr>
          </w:p>
        </w:tc>
        <w:tc>
          <w:tcPr>
            <w:tcW w:w="928" w:type="dxa"/>
            <w:noWrap w:val="0"/>
            <w:vAlign w:val="top"/>
          </w:tcPr>
          <w:p w14:paraId="485FFB44">
            <w:pPr>
              <w:rPr>
                <w:rFonts w:ascii="Arial"/>
                <w:sz w:val="21"/>
              </w:rPr>
            </w:pPr>
          </w:p>
        </w:tc>
        <w:tc>
          <w:tcPr>
            <w:tcW w:w="929" w:type="dxa"/>
            <w:noWrap w:val="0"/>
            <w:vAlign w:val="top"/>
          </w:tcPr>
          <w:p w14:paraId="53004F4A">
            <w:pPr>
              <w:rPr>
                <w:rFonts w:ascii="Arial"/>
                <w:sz w:val="21"/>
              </w:rPr>
            </w:pPr>
          </w:p>
        </w:tc>
        <w:tc>
          <w:tcPr>
            <w:tcW w:w="933" w:type="dxa"/>
            <w:noWrap w:val="0"/>
            <w:vAlign w:val="top"/>
          </w:tcPr>
          <w:p w14:paraId="586B6801">
            <w:pPr>
              <w:rPr>
                <w:rFonts w:ascii="Arial"/>
                <w:sz w:val="21"/>
              </w:rPr>
            </w:pPr>
          </w:p>
        </w:tc>
      </w:tr>
      <w:tr w14:paraId="5495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41F6391E">
            <w:pPr>
              <w:rPr>
                <w:rFonts w:ascii="Arial"/>
                <w:sz w:val="21"/>
              </w:rPr>
            </w:pPr>
          </w:p>
        </w:tc>
        <w:tc>
          <w:tcPr>
            <w:tcW w:w="928" w:type="dxa"/>
            <w:noWrap w:val="0"/>
            <w:vAlign w:val="top"/>
          </w:tcPr>
          <w:p w14:paraId="34590F20">
            <w:pPr>
              <w:rPr>
                <w:rFonts w:ascii="Arial"/>
                <w:sz w:val="21"/>
              </w:rPr>
            </w:pPr>
          </w:p>
        </w:tc>
        <w:tc>
          <w:tcPr>
            <w:tcW w:w="928" w:type="dxa"/>
            <w:noWrap w:val="0"/>
            <w:vAlign w:val="top"/>
          </w:tcPr>
          <w:p w14:paraId="68C9DECE">
            <w:pPr>
              <w:rPr>
                <w:rFonts w:ascii="Arial"/>
                <w:sz w:val="21"/>
              </w:rPr>
            </w:pPr>
          </w:p>
        </w:tc>
        <w:tc>
          <w:tcPr>
            <w:tcW w:w="928" w:type="dxa"/>
            <w:noWrap w:val="0"/>
            <w:vAlign w:val="top"/>
          </w:tcPr>
          <w:p w14:paraId="274BE413">
            <w:pPr>
              <w:rPr>
                <w:rFonts w:ascii="Arial"/>
                <w:sz w:val="21"/>
              </w:rPr>
            </w:pPr>
          </w:p>
        </w:tc>
        <w:tc>
          <w:tcPr>
            <w:tcW w:w="928" w:type="dxa"/>
            <w:noWrap w:val="0"/>
            <w:vAlign w:val="top"/>
          </w:tcPr>
          <w:p w14:paraId="270BC3C0">
            <w:pPr>
              <w:rPr>
                <w:rFonts w:ascii="Arial"/>
                <w:sz w:val="21"/>
              </w:rPr>
            </w:pPr>
          </w:p>
        </w:tc>
        <w:tc>
          <w:tcPr>
            <w:tcW w:w="928" w:type="dxa"/>
            <w:noWrap w:val="0"/>
            <w:vAlign w:val="top"/>
          </w:tcPr>
          <w:p w14:paraId="288E037F">
            <w:pPr>
              <w:rPr>
                <w:rFonts w:ascii="Arial"/>
                <w:sz w:val="21"/>
              </w:rPr>
            </w:pPr>
          </w:p>
        </w:tc>
        <w:tc>
          <w:tcPr>
            <w:tcW w:w="928" w:type="dxa"/>
            <w:noWrap w:val="0"/>
            <w:vAlign w:val="top"/>
          </w:tcPr>
          <w:p w14:paraId="4971DD9D">
            <w:pPr>
              <w:rPr>
                <w:rFonts w:ascii="Arial"/>
                <w:sz w:val="21"/>
              </w:rPr>
            </w:pPr>
          </w:p>
        </w:tc>
        <w:tc>
          <w:tcPr>
            <w:tcW w:w="928" w:type="dxa"/>
            <w:noWrap w:val="0"/>
            <w:vAlign w:val="top"/>
          </w:tcPr>
          <w:p w14:paraId="7D774217">
            <w:pPr>
              <w:rPr>
                <w:rFonts w:ascii="Arial"/>
                <w:sz w:val="21"/>
              </w:rPr>
            </w:pPr>
          </w:p>
        </w:tc>
        <w:tc>
          <w:tcPr>
            <w:tcW w:w="929" w:type="dxa"/>
            <w:noWrap w:val="0"/>
            <w:vAlign w:val="top"/>
          </w:tcPr>
          <w:p w14:paraId="7F4A02CE">
            <w:pPr>
              <w:rPr>
                <w:rFonts w:ascii="Arial"/>
                <w:sz w:val="21"/>
              </w:rPr>
            </w:pPr>
          </w:p>
        </w:tc>
        <w:tc>
          <w:tcPr>
            <w:tcW w:w="933" w:type="dxa"/>
            <w:noWrap w:val="0"/>
            <w:vAlign w:val="top"/>
          </w:tcPr>
          <w:p w14:paraId="00ED0820">
            <w:pPr>
              <w:rPr>
                <w:rFonts w:ascii="Arial"/>
                <w:sz w:val="21"/>
              </w:rPr>
            </w:pPr>
          </w:p>
        </w:tc>
      </w:tr>
      <w:tr w14:paraId="608A3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080F763B">
            <w:pPr>
              <w:rPr>
                <w:rFonts w:ascii="Arial"/>
                <w:sz w:val="21"/>
              </w:rPr>
            </w:pPr>
          </w:p>
        </w:tc>
        <w:tc>
          <w:tcPr>
            <w:tcW w:w="928" w:type="dxa"/>
            <w:noWrap w:val="0"/>
            <w:vAlign w:val="top"/>
          </w:tcPr>
          <w:p w14:paraId="56240FF9">
            <w:pPr>
              <w:rPr>
                <w:rFonts w:ascii="Arial"/>
                <w:sz w:val="21"/>
              </w:rPr>
            </w:pPr>
          </w:p>
        </w:tc>
        <w:tc>
          <w:tcPr>
            <w:tcW w:w="928" w:type="dxa"/>
            <w:noWrap w:val="0"/>
            <w:vAlign w:val="top"/>
          </w:tcPr>
          <w:p w14:paraId="1304E20E">
            <w:pPr>
              <w:rPr>
                <w:rFonts w:ascii="Arial"/>
                <w:sz w:val="21"/>
              </w:rPr>
            </w:pPr>
          </w:p>
        </w:tc>
        <w:tc>
          <w:tcPr>
            <w:tcW w:w="928" w:type="dxa"/>
            <w:noWrap w:val="0"/>
            <w:vAlign w:val="top"/>
          </w:tcPr>
          <w:p w14:paraId="299F4330">
            <w:pPr>
              <w:rPr>
                <w:rFonts w:ascii="Arial"/>
                <w:sz w:val="21"/>
              </w:rPr>
            </w:pPr>
          </w:p>
        </w:tc>
        <w:tc>
          <w:tcPr>
            <w:tcW w:w="928" w:type="dxa"/>
            <w:noWrap w:val="0"/>
            <w:vAlign w:val="top"/>
          </w:tcPr>
          <w:p w14:paraId="70020719">
            <w:pPr>
              <w:rPr>
                <w:rFonts w:ascii="Arial"/>
                <w:sz w:val="21"/>
              </w:rPr>
            </w:pPr>
          </w:p>
        </w:tc>
        <w:tc>
          <w:tcPr>
            <w:tcW w:w="928" w:type="dxa"/>
            <w:noWrap w:val="0"/>
            <w:vAlign w:val="top"/>
          </w:tcPr>
          <w:p w14:paraId="093C08D4">
            <w:pPr>
              <w:rPr>
                <w:rFonts w:ascii="Arial"/>
                <w:sz w:val="21"/>
              </w:rPr>
            </w:pPr>
          </w:p>
        </w:tc>
        <w:tc>
          <w:tcPr>
            <w:tcW w:w="928" w:type="dxa"/>
            <w:noWrap w:val="0"/>
            <w:vAlign w:val="top"/>
          </w:tcPr>
          <w:p w14:paraId="64A5F76E">
            <w:pPr>
              <w:rPr>
                <w:rFonts w:ascii="Arial"/>
                <w:sz w:val="21"/>
              </w:rPr>
            </w:pPr>
          </w:p>
        </w:tc>
        <w:tc>
          <w:tcPr>
            <w:tcW w:w="928" w:type="dxa"/>
            <w:noWrap w:val="0"/>
            <w:vAlign w:val="top"/>
          </w:tcPr>
          <w:p w14:paraId="0068AAA8">
            <w:pPr>
              <w:rPr>
                <w:rFonts w:ascii="Arial"/>
                <w:sz w:val="21"/>
              </w:rPr>
            </w:pPr>
          </w:p>
        </w:tc>
        <w:tc>
          <w:tcPr>
            <w:tcW w:w="929" w:type="dxa"/>
            <w:noWrap w:val="0"/>
            <w:vAlign w:val="top"/>
          </w:tcPr>
          <w:p w14:paraId="2CA2BF40">
            <w:pPr>
              <w:rPr>
                <w:rFonts w:ascii="Arial"/>
                <w:sz w:val="21"/>
              </w:rPr>
            </w:pPr>
          </w:p>
        </w:tc>
        <w:tc>
          <w:tcPr>
            <w:tcW w:w="933" w:type="dxa"/>
            <w:noWrap w:val="0"/>
            <w:vAlign w:val="top"/>
          </w:tcPr>
          <w:p w14:paraId="05EF82DD">
            <w:pPr>
              <w:rPr>
                <w:rFonts w:ascii="Arial"/>
                <w:sz w:val="21"/>
              </w:rPr>
            </w:pPr>
          </w:p>
        </w:tc>
      </w:tr>
      <w:tr w14:paraId="4863C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32" w:type="dxa"/>
            <w:noWrap w:val="0"/>
            <w:vAlign w:val="top"/>
          </w:tcPr>
          <w:p w14:paraId="4A7F0FF1">
            <w:pPr>
              <w:rPr>
                <w:rFonts w:ascii="Arial"/>
                <w:sz w:val="21"/>
              </w:rPr>
            </w:pPr>
          </w:p>
        </w:tc>
        <w:tc>
          <w:tcPr>
            <w:tcW w:w="928" w:type="dxa"/>
            <w:noWrap w:val="0"/>
            <w:vAlign w:val="top"/>
          </w:tcPr>
          <w:p w14:paraId="0F43FE8F">
            <w:pPr>
              <w:rPr>
                <w:rFonts w:ascii="Arial"/>
                <w:sz w:val="21"/>
              </w:rPr>
            </w:pPr>
          </w:p>
        </w:tc>
        <w:tc>
          <w:tcPr>
            <w:tcW w:w="928" w:type="dxa"/>
            <w:noWrap w:val="0"/>
            <w:vAlign w:val="top"/>
          </w:tcPr>
          <w:p w14:paraId="619305BC">
            <w:pPr>
              <w:rPr>
                <w:rFonts w:ascii="Arial"/>
                <w:sz w:val="21"/>
              </w:rPr>
            </w:pPr>
          </w:p>
        </w:tc>
        <w:tc>
          <w:tcPr>
            <w:tcW w:w="928" w:type="dxa"/>
            <w:noWrap w:val="0"/>
            <w:vAlign w:val="top"/>
          </w:tcPr>
          <w:p w14:paraId="22BC26E2">
            <w:pPr>
              <w:rPr>
                <w:rFonts w:ascii="Arial"/>
                <w:sz w:val="21"/>
              </w:rPr>
            </w:pPr>
          </w:p>
        </w:tc>
        <w:tc>
          <w:tcPr>
            <w:tcW w:w="928" w:type="dxa"/>
            <w:noWrap w:val="0"/>
            <w:vAlign w:val="top"/>
          </w:tcPr>
          <w:p w14:paraId="4006B1D5">
            <w:pPr>
              <w:rPr>
                <w:rFonts w:ascii="Arial"/>
                <w:sz w:val="21"/>
              </w:rPr>
            </w:pPr>
          </w:p>
        </w:tc>
        <w:tc>
          <w:tcPr>
            <w:tcW w:w="928" w:type="dxa"/>
            <w:noWrap w:val="0"/>
            <w:vAlign w:val="top"/>
          </w:tcPr>
          <w:p w14:paraId="7F1DBEA9">
            <w:pPr>
              <w:rPr>
                <w:rFonts w:ascii="Arial"/>
                <w:sz w:val="21"/>
              </w:rPr>
            </w:pPr>
          </w:p>
        </w:tc>
        <w:tc>
          <w:tcPr>
            <w:tcW w:w="928" w:type="dxa"/>
            <w:noWrap w:val="0"/>
            <w:vAlign w:val="top"/>
          </w:tcPr>
          <w:p w14:paraId="7D133756">
            <w:pPr>
              <w:rPr>
                <w:rFonts w:ascii="Arial"/>
                <w:sz w:val="21"/>
              </w:rPr>
            </w:pPr>
          </w:p>
        </w:tc>
        <w:tc>
          <w:tcPr>
            <w:tcW w:w="928" w:type="dxa"/>
            <w:noWrap w:val="0"/>
            <w:vAlign w:val="top"/>
          </w:tcPr>
          <w:p w14:paraId="6DD8A15A">
            <w:pPr>
              <w:rPr>
                <w:rFonts w:ascii="Arial"/>
                <w:sz w:val="21"/>
              </w:rPr>
            </w:pPr>
          </w:p>
        </w:tc>
        <w:tc>
          <w:tcPr>
            <w:tcW w:w="929" w:type="dxa"/>
            <w:noWrap w:val="0"/>
            <w:vAlign w:val="top"/>
          </w:tcPr>
          <w:p w14:paraId="138DBF48">
            <w:pPr>
              <w:rPr>
                <w:rFonts w:ascii="Arial"/>
                <w:sz w:val="21"/>
              </w:rPr>
            </w:pPr>
          </w:p>
        </w:tc>
        <w:tc>
          <w:tcPr>
            <w:tcW w:w="933" w:type="dxa"/>
            <w:noWrap w:val="0"/>
            <w:vAlign w:val="top"/>
          </w:tcPr>
          <w:p w14:paraId="042E3145">
            <w:pPr>
              <w:rPr>
                <w:rFonts w:ascii="Arial"/>
                <w:sz w:val="21"/>
              </w:rPr>
            </w:pPr>
          </w:p>
        </w:tc>
      </w:tr>
      <w:tr w14:paraId="0C327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220A8222">
            <w:pPr>
              <w:rPr>
                <w:rFonts w:ascii="Arial"/>
                <w:sz w:val="21"/>
              </w:rPr>
            </w:pPr>
          </w:p>
        </w:tc>
        <w:tc>
          <w:tcPr>
            <w:tcW w:w="928" w:type="dxa"/>
            <w:noWrap w:val="0"/>
            <w:vAlign w:val="top"/>
          </w:tcPr>
          <w:p w14:paraId="43B3C52A">
            <w:pPr>
              <w:rPr>
                <w:rFonts w:ascii="Arial"/>
                <w:sz w:val="21"/>
              </w:rPr>
            </w:pPr>
          </w:p>
        </w:tc>
        <w:tc>
          <w:tcPr>
            <w:tcW w:w="928" w:type="dxa"/>
            <w:noWrap w:val="0"/>
            <w:vAlign w:val="top"/>
          </w:tcPr>
          <w:p w14:paraId="4CB69A68">
            <w:pPr>
              <w:rPr>
                <w:rFonts w:ascii="Arial"/>
                <w:sz w:val="21"/>
              </w:rPr>
            </w:pPr>
          </w:p>
        </w:tc>
        <w:tc>
          <w:tcPr>
            <w:tcW w:w="928" w:type="dxa"/>
            <w:noWrap w:val="0"/>
            <w:vAlign w:val="top"/>
          </w:tcPr>
          <w:p w14:paraId="245A240B">
            <w:pPr>
              <w:rPr>
                <w:rFonts w:ascii="Arial"/>
                <w:sz w:val="21"/>
              </w:rPr>
            </w:pPr>
          </w:p>
        </w:tc>
        <w:tc>
          <w:tcPr>
            <w:tcW w:w="928" w:type="dxa"/>
            <w:noWrap w:val="0"/>
            <w:vAlign w:val="top"/>
          </w:tcPr>
          <w:p w14:paraId="1984AABC">
            <w:pPr>
              <w:rPr>
                <w:rFonts w:ascii="Arial"/>
                <w:sz w:val="21"/>
              </w:rPr>
            </w:pPr>
          </w:p>
        </w:tc>
        <w:tc>
          <w:tcPr>
            <w:tcW w:w="928" w:type="dxa"/>
            <w:noWrap w:val="0"/>
            <w:vAlign w:val="top"/>
          </w:tcPr>
          <w:p w14:paraId="322A3007">
            <w:pPr>
              <w:rPr>
                <w:rFonts w:ascii="Arial"/>
                <w:sz w:val="21"/>
              </w:rPr>
            </w:pPr>
          </w:p>
        </w:tc>
        <w:tc>
          <w:tcPr>
            <w:tcW w:w="928" w:type="dxa"/>
            <w:noWrap w:val="0"/>
            <w:vAlign w:val="top"/>
          </w:tcPr>
          <w:p w14:paraId="1C0FA9C8">
            <w:pPr>
              <w:rPr>
                <w:rFonts w:ascii="Arial"/>
                <w:sz w:val="21"/>
              </w:rPr>
            </w:pPr>
          </w:p>
        </w:tc>
        <w:tc>
          <w:tcPr>
            <w:tcW w:w="928" w:type="dxa"/>
            <w:noWrap w:val="0"/>
            <w:vAlign w:val="top"/>
          </w:tcPr>
          <w:p w14:paraId="6A4A0D07">
            <w:pPr>
              <w:rPr>
                <w:rFonts w:ascii="Arial"/>
                <w:sz w:val="21"/>
              </w:rPr>
            </w:pPr>
          </w:p>
        </w:tc>
        <w:tc>
          <w:tcPr>
            <w:tcW w:w="929" w:type="dxa"/>
            <w:noWrap w:val="0"/>
            <w:vAlign w:val="top"/>
          </w:tcPr>
          <w:p w14:paraId="4CBFAA35">
            <w:pPr>
              <w:rPr>
                <w:rFonts w:ascii="Arial"/>
                <w:sz w:val="21"/>
              </w:rPr>
            </w:pPr>
          </w:p>
        </w:tc>
        <w:tc>
          <w:tcPr>
            <w:tcW w:w="933" w:type="dxa"/>
            <w:noWrap w:val="0"/>
            <w:vAlign w:val="top"/>
          </w:tcPr>
          <w:p w14:paraId="4639E360">
            <w:pPr>
              <w:rPr>
                <w:rFonts w:ascii="Arial"/>
                <w:sz w:val="21"/>
              </w:rPr>
            </w:pPr>
          </w:p>
        </w:tc>
      </w:tr>
      <w:tr w14:paraId="77117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32" w:type="dxa"/>
            <w:noWrap w:val="0"/>
            <w:vAlign w:val="top"/>
          </w:tcPr>
          <w:p w14:paraId="764B3E68">
            <w:pPr>
              <w:rPr>
                <w:rFonts w:ascii="Arial"/>
                <w:sz w:val="21"/>
              </w:rPr>
            </w:pPr>
          </w:p>
        </w:tc>
        <w:tc>
          <w:tcPr>
            <w:tcW w:w="928" w:type="dxa"/>
            <w:noWrap w:val="0"/>
            <w:vAlign w:val="top"/>
          </w:tcPr>
          <w:p w14:paraId="04FA6125">
            <w:pPr>
              <w:rPr>
                <w:rFonts w:ascii="Arial"/>
                <w:sz w:val="21"/>
              </w:rPr>
            </w:pPr>
          </w:p>
        </w:tc>
        <w:tc>
          <w:tcPr>
            <w:tcW w:w="928" w:type="dxa"/>
            <w:noWrap w:val="0"/>
            <w:vAlign w:val="top"/>
          </w:tcPr>
          <w:p w14:paraId="0213F7B8">
            <w:pPr>
              <w:rPr>
                <w:rFonts w:ascii="Arial"/>
                <w:sz w:val="21"/>
              </w:rPr>
            </w:pPr>
          </w:p>
        </w:tc>
        <w:tc>
          <w:tcPr>
            <w:tcW w:w="928" w:type="dxa"/>
            <w:noWrap w:val="0"/>
            <w:vAlign w:val="top"/>
          </w:tcPr>
          <w:p w14:paraId="6A1102D7">
            <w:pPr>
              <w:rPr>
                <w:rFonts w:ascii="Arial"/>
                <w:sz w:val="21"/>
              </w:rPr>
            </w:pPr>
          </w:p>
        </w:tc>
        <w:tc>
          <w:tcPr>
            <w:tcW w:w="928" w:type="dxa"/>
            <w:noWrap w:val="0"/>
            <w:vAlign w:val="top"/>
          </w:tcPr>
          <w:p w14:paraId="1AC6C487">
            <w:pPr>
              <w:rPr>
                <w:rFonts w:ascii="Arial"/>
                <w:sz w:val="21"/>
              </w:rPr>
            </w:pPr>
          </w:p>
        </w:tc>
        <w:tc>
          <w:tcPr>
            <w:tcW w:w="928" w:type="dxa"/>
            <w:noWrap w:val="0"/>
            <w:vAlign w:val="top"/>
          </w:tcPr>
          <w:p w14:paraId="28AB2FDA">
            <w:pPr>
              <w:rPr>
                <w:rFonts w:ascii="Arial"/>
                <w:sz w:val="21"/>
              </w:rPr>
            </w:pPr>
          </w:p>
        </w:tc>
        <w:tc>
          <w:tcPr>
            <w:tcW w:w="928" w:type="dxa"/>
            <w:noWrap w:val="0"/>
            <w:vAlign w:val="top"/>
          </w:tcPr>
          <w:p w14:paraId="3D6C6F83">
            <w:pPr>
              <w:rPr>
                <w:rFonts w:ascii="Arial"/>
                <w:sz w:val="21"/>
              </w:rPr>
            </w:pPr>
          </w:p>
        </w:tc>
        <w:tc>
          <w:tcPr>
            <w:tcW w:w="928" w:type="dxa"/>
            <w:noWrap w:val="0"/>
            <w:vAlign w:val="top"/>
          </w:tcPr>
          <w:p w14:paraId="457875CA">
            <w:pPr>
              <w:rPr>
                <w:rFonts w:ascii="Arial"/>
                <w:sz w:val="21"/>
              </w:rPr>
            </w:pPr>
          </w:p>
        </w:tc>
        <w:tc>
          <w:tcPr>
            <w:tcW w:w="929" w:type="dxa"/>
            <w:noWrap w:val="0"/>
            <w:vAlign w:val="top"/>
          </w:tcPr>
          <w:p w14:paraId="140D4AA3">
            <w:pPr>
              <w:rPr>
                <w:rFonts w:ascii="Arial"/>
                <w:sz w:val="21"/>
              </w:rPr>
            </w:pPr>
          </w:p>
        </w:tc>
        <w:tc>
          <w:tcPr>
            <w:tcW w:w="933" w:type="dxa"/>
            <w:noWrap w:val="0"/>
            <w:vAlign w:val="top"/>
          </w:tcPr>
          <w:p w14:paraId="7FBB251B">
            <w:pPr>
              <w:rPr>
                <w:rFonts w:ascii="Arial"/>
                <w:sz w:val="21"/>
              </w:rPr>
            </w:pPr>
          </w:p>
        </w:tc>
      </w:tr>
      <w:tr w14:paraId="6BBBF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2BF4AF55">
            <w:pPr>
              <w:rPr>
                <w:rFonts w:ascii="Arial"/>
                <w:sz w:val="21"/>
              </w:rPr>
            </w:pPr>
          </w:p>
        </w:tc>
        <w:tc>
          <w:tcPr>
            <w:tcW w:w="928" w:type="dxa"/>
            <w:noWrap w:val="0"/>
            <w:vAlign w:val="top"/>
          </w:tcPr>
          <w:p w14:paraId="4344D169">
            <w:pPr>
              <w:rPr>
                <w:rFonts w:ascii="Arial"/>
                <w:sz w:val="21"/>
              </w:rPr>
            </w:pPr>
          </w:p>
        </w:tc>
        <w:tc>
          <w:tcPr>
            <w:tcW w:w="928" w:type="dxa"/>
            <w:noWrap w:val="0"/>
            <w:vAlign w:val="top"/>
          </w:tcPr>
          <w:p w14:paraId="5B735CAA">
            <w:pPr>
              <w:rPr>
                <w:rFonts w:ascii="Arial"/>
                <w:sz w:val="21"/>
              </w:rPr>
            </w:pPr>
          </w:p>
        </w:tc>
        <w:tc>
          <w:tcPr>
            <w:tcW w:w="928" w:type="dxa"/>
            <w:noWrap w:val="0"/>
            <w:vAlign w:val="top"/>
          </w:tcPr>
          <w:p w14:paraId="5D904AB5">
            <w:pPr>
              <w:rPr>
                <w:rFonts w:ascii="Arial"/>
                <w:sz w:val="21"/>
              </w:rPr>
            </w:pPr>
          </w:p>
        </w:tc>
        <w:tc>
          <w:tcPr>
            <w:tcW w:w="928" w:type="dxa"/>
            <w:noWrap w:val="0"/>
            <w:vAlign w:val="top"/>
          </w:tcPr>
          <w:p w14:paraId="08D678E2">
            <w:pPr>
              <w:rPr>
                <w:rFonts w:ascii="Arial"/>
                <w:sz w:val="21"/>
              </w:rPr>
            </w:pPr>
          </w:p>
        </w:tc>
        <w:tc>
          <w:tcPr>
            <w:tcW w:w="928" w:type="dxa"/>
            <w:noWrap w:val="0"/>
            <w:vAlign w:val="top"/>
          </w:tcPr>
          <w:p w14:paraId="04D191D7">
            <w:pPr>
              <w:rPr>
                <w:rFonts w:ascii="Arial"/>
                <w:sz w:val="21"/>
              </w:rPr>
            </w:pPr>
          </w:p>
        </w:tc>
        <w:tc>
          <w:tcPr>
            <w:tcW w:w="928" w:type="dxa"/>
            <w:noWrap w:val="0"/>
            <w:vAlign w:val="top"/>
          </w:tcPr>
          <w:p w14:paraId="72469D39">
            <w:pPr>
              <w:rPr>
                <w:rFonts w:ascii="Arial"/>
                <w:sz w:val="21"/>
              </w:rPr>
            </w:pPr>
          </w:p>
        </w:tc>
        <w:tc>
          <w:tcPr>
            <w:tcW w:w="928" w:type="dxa"/>
            <w:noWrap w:val="0"/>
            <w:vAlign w:val="top"/>
          </w:tcPr>
          <w:p w14:paraId="73ABC53E">
            <w:pPr>
              <w:rPr>
                <w:rFonts w:ascii="Arial"/>
                <w:sz w:val="21"/>
              </w:rPr>
            </w:pPr>
          </w:p>
        </w:tc>
        <w:tc>
          <w:tcPr>
            <w:tcW w:w="929" w:type="dxa"/>
            <w:noWrap w:val="0"/>
            <w:vAlign w:val="top"/>
          </w:tcPr>
          <w:p w14:paraId="53F9A34B">
            <w:pPr>
              <w:rPr>
                <w:rFonts w:ascii="Arial"/>
                <w:sz w:val="21"/>
              </w:rPr>
            </w:pPr>
          </w:p>
        </w:tc>
        <w:tc>
          <w:tcPr>
            <w:tcW w:w="933" w:type="dxa"/>
            <w:noWrap w:val="0"/>
            <w:vAlign w:val="top"/>
          </w:tcPr>
          <w:p w14:paraId="6C8C1E59">
            <w:pPr>
              <w:rPr>
                <w:rFonts w:ascii="Arial"/>
                <w:sz w:val="21"/>
              </w:rPr>
            </w:pPr>
          </w:p>
        </w:tc>
      </w:tr>
      <w:tr w14:paraId="3B9CA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6A461C77">
            <w:pPr>
              <w:rPr>
                <w:rFonts w:ascii="Arial"/>
                <w:sz w:val="21"/>
              </w:rPr>
            </w:pPr>
          </w:p>
        </w:tc>
        <w:tc>
          <w:tcPr>
            <w:tcW w:w="928" w:type="dxa"/>
            <w:noWrap w:val="0"/>
            <w:vAlign w:val="top"/>
          </w:tcPr>
          <w:p w14:paraId="43F26708">
            <w:pPr>
              <w:rPr>
                <w:rFonts w:ascii="Arial"/>
                <w:sz w:val="21"/>
              </w:rPr>
            </w:pPr>
          </w:p>
        </w:tc>
        <w:tc>
          <w:tcPr>
            <w:tcW w:w="928" w:type="dxa"/>
            <w:noWrap w:val="0"/>
            <w:vAlign w:val="top"/>
          </w:tcPr>
          <w:p w14:paraId="547AB9C9">
            <w:pPr>
              <w:rPr>
                <w:rFonts w:ascii="Arial"/>
                <w:sz w:val="21"/>
              </w:rPr>
            </w:pPr>
          </w:p>
        </w:tc>
        <w:tc>
          <w:tcPr>
            <w:tcW w:w="928" w:type="dxa"/>
            <w:noWrap w:val="0"/>
            <w:vAlign w:val="top"/>
          </w:tcPr>
          <w:p w14:paraId="2FF777D6">
            <w:pPr>
              <w:rPr>
                <w:rFonts w:ascii="Arial"/>
                <w:sz w:val="21"/>
              </w:rPr>
            </w:pPr>
          </w:p>
        </w:tc>
        <w:tc>
          <w:tcPr>
            <w:tcW w:w="928" w:type="dxa"/>
            <w:noWrap w:val="0"/>
            <w:vAlign w:val="top"/>
          </w:tcPr>
          <w:p w14:paraId="56EB1BA5">
            <w:pPr>
              <w:rPr>
                <w:rFonts w:ascii="Arial"/>
                <w:sz w:val="21"/>
              </w:rPr>
            </w:pPr>
          </w:p>
        </w:tc>
        <w:tc>
          <w:tcPr>
            <w:tcW w:w="928" w:type="dxa"/>
            <w:noWrap w:val="0"/>
            <w:vAlign w:val="top"/>
          </w:tcPr>
          <w:p w14:paraId="251A7E59">
            <w:pPr>
              <w:rPr>
                <w:rFonts w:ascii="Arial"/>
                <w:sz w:val="21"/>
              </w:rPr>
            </w:pPr>
          </w:p>
        </w:tc>
        <w:tc>
          <w:tcPr>
            <w:tcW w:w="928" w:type="dxa"/>
            <w:noWrap w:val="0"/>
            <w:vAlign w:val="top"/>
          </w:tcPr>
          <w:p w14:paraId="66A422C3">
            <w:pPr>
              <w:rPr>
                <w:rFonts w:ascii="Arial"/>
                <w:sz w:val="21"/>
              </w:rPr>
            </w:pPr>
          </w:p>
        </w:tc>
        <w:tc>
          <w:tcPr>
            <w:tcW w:w="928" w:type="dxa"/>
            <w:noWrap w:val="0"/>
            <w:vAlign w:val="top"/>
          </w:tcPr>
          <w:p w14:paraId="5DF89CCF">
            <w:pPr>
              <w:rPr>
                <w:rFonts w:ascii="Arial"/>
                <w:sz w:val="21"/>
              </w:rPr>
            </w:pPr>
          </w:p>
        </w:tc>
        <w:tc>
          <w:tcPr>
            <w:tcW w:w="929" w:type="dxa"/>
            <w:noWrap w:val="0"/>
            <w:vAlign w:val="top"/>
          </w:tcPr>
          <w:p w14:paraId="47963706">
            <w:pPr>
              <w:rPr>
                <w:rFonts w:ascii="Arial"/>
                <w:sz w:val="21"/>
              </w:rPr>
            </w:pPr>
          </w:p>
        </w:tc>
        <w:tc>
          <w:tcPr>
            <w:tcW w:w="933" w:type="dxa"/>
            <w:noWrap w:val="0"/>
            <w:vAlign w:val="top"/>
          </w:tcPr>
          <w:p w14:paraId="1D1F76E8">
            <w:pPr>
              <w:rPr>
                <w:rFonts w:ascii="Arial"/>
                <w:sz w:val="21"/>
              </w:rPr>
            </w:pPr>
          </w:p>
        </w:tc>
      </w:tr>
      <w:tr w14:paraId="4DB5E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6BF83FCA">
            <w:pPr>
              <w:rPr>
                <w:rFonts w:ascii="Arial"/>
                <w:sz w:val="21"/>
              </w:rPr>
            </w:pPr>
          </w:p>
        </w:tc>
        <w:tc>
          <w:tcPr>
            <w:tcW w:w="928" w:type="dxa"/>
            <w:noWrap w:val="0"/>
            <w:vAlign w:val="top"/>
          </w:tcPr>
          <w:p w14:paraId="7542EAD3">
            <w:pPr>
              <w:rPr>
                <w:rFonts w:ascii="Arial"/>
                <w:sz w:val="21"/>
              </w:rPr>
            </w:pPr>
          </w:p>
        </w:tc>
        <w:tc>
          <w:tcPr>
            <w:tcW w:w="928" w:type="dxa"/>
            <w:noWrap w:val="0"/>
            <w:vAlign w:val="top"/>
          </w:tcPr>
          <w:p w14:paraId="5586D439">
            <w:pPr>
              <w:rPr>
                <w:rFonts w:ascii="Arial"/>
                <w:sz w:val="21"/>
              </w:rPr>
            </w:pPr>
          </w:p>
        </w:tc>
        <w:tc>
          <w:tcPr>
            <w:tcW w:w="928" w:type="dxa"/>
            <w:noWrap w:val="0"/>
            <w:vAlign w:val="top"/>
          </w:tcPr>
          <w:p w14:paraId="30583EAD">
            <w:pPr>
              <w:rPr>
                <w:rFonts w:ascii="Arial"/>
                <w:sz w:val="21"/>
              </w:rPr>
            </w:pPr>
          </w:p>
        </w:tc>
        <w:tc>
          <w:tcPr>
            <w:tcW w:w="928" w:type="dxa"/>
            <w:noWrap w:val="0"/>
            <w:vAlign w:val="top"/>
          </w:tcPr>
          <w:p w14:paraId="01D5C18E">
            <w:pPr>
              <w:rPr>
                <w:rFonts w:ascii="Arial"/>
                <w:sz w:val="21"/>
              </w:rPr>
            </w:pPr>
          </w:p>
        </w:tc>
        <w:tc>
          <w:tcPr>
            <w:tcW w:w="928" w:type="dxa"/>
            <w:noWrap w:val="0"/>
            <w:vAlign w:val="top"/>
          </w:tcPr>
          <w:p w14:paraId="04DFF5D7">
            <w:pPr>
              <w:rPr>
                <w:rFonts w:ascii="Arial"/>
                <w:sz w:val="21"/>
              </w:rPr>
            </w:pPr>
          </w:p>
        </w:tc>
        <w:tc>
          <w:tcPr>
            <w:tcW w:w="928" w:type="dxa"/>
            <w:noWrap w:val="0"/>
            <w:vAlign w:val="top"/>
          </w:tcPr>
          <w:p w14:paraId="0AA3BACA">
            <w:pPr>
              <w:rPr>
                <w:rFonts w:ascii="Arial"/>
                <w:sz w:val="21"/>
              </w:rPr>
            </w:pPr>
          </w:p>
        </w:tc>
        <w:tc>
          <w:tcPr>
            <w:tcW w:w="928" w:type="dxa"/>
            <w:noWrap w:val="0"/>
            <w:vAlign w:val="top"/>
          </w:tcPr>
          <w:p w14:paraId="5DB8CB42">
            <w:pPr>
              <w:rPr>
                <w:rFonts w:ascii="Arial"/>
                <w:sz w:val="21"/>
              </w:rPr>
            </w:pPr>
          </w:p>
        </w:tc>
        <w:tc>
          <w:tcPr>
            <w:tcW w:w="929" w:type="dxa"/>
            <w:noWrap w:val="0"/>
            <w:vAlign w:val="top"/>
          </w:tcPr>
          <w:p w14:paraId="04DDE1E0">
            <w:pPr>
              <w:rPr>
                <w:rFonts w:ascii="Arial"/>
                <w:sz w:val="21"/>
              </w:rPr>
            </w:pPr>
          </w:p>
        </w:tc>
        <w:tc>
          <w:tcPr>
            <w:tcW w:w="933" w:type="dxa"/>
            <w:noWrap w:val="0"/>
            <w:vAlign w:val="top"/>
          </w:tcPr>
          <w:p w14:paraId="3DE2A069">
            <w:pPr>
              <w:rPr>
                <w:rFonts w:ascii="Arial"/>
                <w:sz w:val="21"/>
              </w:rPr>
            </w:pPr>
          </w:p>
        </w:tc>
      </w:tr>
      <w:tr w14:paraId="28189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347D1C09">
            <w:pPr>
              <w:rPr>
                <w:rFonts w:ascii="Arial"/>
                <w:sz w:val="21"/>
              </w:rPr>
            </w:pPr>
          </w:p>
        </w:tc>
        <w:tc>
          <w:tcPr>
            <w:tcW w:w="928" w:type="dxa"/>
            <w:noWrap w:val="0"/>
            <w:vAlign w:val="top"/>
          </w:tcPr>
          <w:p w14:paraId="523253D9">
            <w:pPr>
              <w:rPr>
                <w:rFonts w:ascii="Arial"/>
                <w:sz w:val="21"/>
              </w:rPr>
            </w:pPr>
          </w:p>
        </w:tc>
        <w:tc>
          <w:tcPr>
            <w:tcW w:w="928" w:type="dxa"/>
            <w:noWrap w:val="0"/>
            <w:vAlign w:val="top"/>
          </w:tcPr>
          <w:p w14:paraId="7855354A">
            <w:pPr>
              <w:rPr>
                <w:rFonts w:ascii="Arial"/>
                <w:sz w:val="21"/>
              </w:rPr>
            </w:pPr>
          </w:p>
        </w:tc>
        <w:tc>
          <w:tcPr>
            <w:tcW w:w="928" w:type="dxa"/>
            <w:noWrap w:val="0"/>
            <w:vAlign w:val="top"/>
          </w:tcPr>
          <w:p w14:paraId="5AC0E03C">
            <w:pPr>
              <w:rPr>
                <w:rFonts w:ascii="Arial"/>
                <w:sz w:val="21"/>
              </w:rPr>
            </w:pPr>
          </w:p>
        </w:tc>
        <w:tc>
          <w:tcPr>
            <w:tcW w:w="928" w:type="dxa"/>
            <w:noWrap w:val="0"/>
            <w:vAlign w:val="top"/>
          </w:tcPr>
          <w:p w14:paraId="24804F3F">
            <w:pPr>
              <w:rPr>
                <w:rFonts w:ascii="Arial"/>
                <w:sz w:val="21"/>
              </w:rPr>
            </w:pPr>
          </w:p>
        </w:tc>
        <w:tc>
          <w:tcPr>
            <w:tcW w:w="928" w:type="dxa"/>
            <w:noWrap w:val="0"/>
            <w:vAlign w:val="top"/>
          </w:tcPr>
          <w:p w14:paraId="5004CD2A">
            <w:pPr>
              <w:rPr>
                <w:rFonts w:ascii="Arial"/>
                <w:sz w:val="21"/>
              </w:rPr>
            </w:pPr>
          </w:p>
        </w:tc>
        <w:tc>
          <w:tcPr>
            <w:tcW w:w="928" w:type="dxa"/>
            <w:noWrap w:val="0"/>
            <w:vAlign w:val="top"/>
          </w:tcPr>
          <w:p w14:paraId="2904980B">
            <w:pPr>
              <w:rPr>
                <w:rFonts w:ascii="Arial"/>
                <w:sz w:val="21"/>
              </w:rPr>
            </w:pPr>
          </w:p>
        </w:tc>
        <w:tc>
          <w:tcPr>
            <w:tcW w:w="928" w:type="dxa"/>
            <w:noWrap w:val="0"/>
            <w:vAlign w:val="top"/>
          </w:tcPr>
          <w:p w14:paraId="6B19A6CC">
            <w:pPr>
              <w:rPr>
                <w:rFonts w:ascii="Arial"/>
                <w:sz w:val="21"/>
              </w:rPr>
            </w:pPr>
          </w:p>
        </w:tc>
        <w:tc>
          <w:tcPr>
            <w:tcW w:w="929" w:type="dxa"/>
            <w:noWrap w:val="0"/>
            <w:vAlign w:val="top"/>
          </w:tcPr>
          <w:p w14:paraId="367420B3">
            <w:pPr>
              <w:rPr>
                <w:rFonts w:ascii="Arial"/>
                <w:sz w:val="21"/>
              </w:rPr>
            </w:pPr>
          </w:p>
        </w:tc>
        <w:tc>
          <w:tcPr>
            <w:tcW w:w="933" w:type="dxa"/>
            <w:noWrap w:val="0"/>
            <w:vAlign w:val="top"/>
          </w:tcPr>
          <w:p w14:paraId="0D293ACD">
            <w:pPr>
              <w:rPr>
                <w:rFonts w:ascii="Arial"/>
                <w:sz w:val="21"/>
              </w:rPr>
            </w:pPr>
          </w:p>
        </w:tc>
      </w:tr>
      <w:tr w14:paraId="3397B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157FF2FA">
            <w:pPr>
              <w:rPr>
                <w:rFonts w:ascii="Arial"/>
                <w:sz w:val="21"/>
              </w:rPr>
            </w:pPr>
          </w:p>
        </w:tc>
        <w:tc>
          <w:tcPr>
            <w:tcW w:w="928" w:type="dxa"/>
            <w:noWrap w:val="0"/>
            <w:vAlign w:val="top"/>
          </w:tcPr>
          <w:p w14:paraId="472E771A">
            <w:pPr>
              <w:rPr>
                <w:rFonts w:ascii="Arial"/>
                <w:sz w:val="21"/>
              </w:rPr>
            </w:pPr>
          </w:p>
        </w:tc>
        <w:tc>
          <w:tcPr>
            <w:tcW w:w="928" w:type="dxa"/>
            <w:noWrap w:val="0"/>
            <w:vAlign w:val="top"/>
          </w:tcPr>
          <w:p w14:paraId="03B3571B">
            <w:pPr>
              <w:rPr>
                <w:rFonts w:ascii="Arial"/>
                <w:sz w:val="21"/>
              </w:rPr>
            </w:pPr>
          </w:p>
        </w:tc>
        <w:tc>
          <w:tcPr>
            <w:tcW w:w="928" w:type="dxa"/>
            <w:noWrap w:val="0"/>
            <w:vAlign w:val="top"/>
          </w:tcPr>
          <w:p w14:paraId="4CA240DC">
            <w:pPr>
              <w:rPr>
                <w:rFonts w:ascii="Arial"/>
                <w:sz w:val="21"/>
              </w:rPr>
            </w:pPr>
          </w:p>
        </w:tc>
        <w:tc>
          <w:tcPr>
            <w:tcW w:w="928" w:type="dxa"/>
            <w:noWrap w:val="0"/>
            <w:vAlign w:val="top"/>
          </w:tcPr>
          <w:p w14:paraId="2082F9CC">
            <w:pPr>
              <w:rPr>
                <w:rFonts w:ascii="Arial"/>
                <w:sz w:val="21"/>
              </w:rPr>
            </w:pPr>
          </w:p>
        </w:tc>
        <w:tc>
          <w:tcPr>
            <w:tcW w:w="928" w:type="dxa"/>
            <w:noWrap w:val="0"/>
            <w:vAlign w:val="top"/>
          </w:tcPr>
          <w:p w14:paraId="185915B2">
            <w:pPr>
              <w:rPr>
                <w:rFonts w:ascii="Arial"/>
                <w:sz w:val="21"/>
              </w:rPr>
            </w:pPr>
          </w:p>
        </w:tc>
        <w:tc>
          <w:tcPr>
            <w:tcW w:w="928" w:type="dxa"/>
            <w:noWrap w:val="0"/>
            <w:vAlign w:val="top"/>
          </w:tcPr>
          <w:p w14:paraId="7685838E">
            <w:pPr>
              <w:rPr>
                <w:rFonts w:ascii="Arial"/>
                <w:sz w:val="21"/>
              </w:rPr>
            </w:pPr>
          </w:p>
        </w:tc>
        <w:tc>
          <w:tcPr>
            <w:tcW w:w="928" w:type="dxa"/>
            <w:noWrap w:val="0"/>
            <w:vAlign w:val="top"/>
          </w:tcPr>
          <w:p w14:paraId="2BB3942E">
            <w:pPr>
              <w:rPr>
                <w:rFonts w:ascii="Arial"/>
                <w:sz w:val="21"/>
              </w:rPr>
            </w:pPr>
          </w:p>
        </w:tc>
        <w:tc>
          <w:tcPr>
            <w:tcW w:w="929" w:type="dxa"/>
            <w:noWrap w:val="0"/>
            <w:vAlign w:val="top"/>
          </w:tcPr>
          <w:p w14:paraId="260A37A6">
            <w:pPr>
              <w:rPr>
                <w:rFonts w:ascii="Arial"/>
                <w:sz w:val="21"/>
              </w:rPr>
            </w:pPr>
          </w:p>
        </w:tc>
        <w:tc>
          <w:tcPr>
            <w:tcW w:w="933" w:type="dxa"/>
            <w:noWrap w:val="0"/>
            <w:vAlign w:val="top"/>
          </w:tcPr>
          <w:p w14:paraId="2C22DD1D">
            <w:pPr>
              <w:rPr>
                <w:rFonts w:ascii="Arial"/>
                <w:sz w:val="21"/>
              </w:rPr>
            </w:pPr>
          </w:p>
        </w:tc>
      </w:tr>
      <w:tr w14:paraId="16208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54C905A0">
            <w:pPr>
              <w:rPr>
                <w:rFonts w:ascii="Arial"/>
                <w:sz w:val="21"/>
              </w:rPr>
            </w:pPr>
          </w:p>
        </w:tc>
        <w:tc>
          <w:tcPr>
            <w:tcW w:w="928" w:type="dxa"/>
            <w:noWrap w:val="0"/>
            <w:vAlign w:val="top"/>
          </w:tcPr>
          <w:p w14:paraId="33CAC611">
            <w:pPr>
              <w:rPr>
                <w:rFonts w:ascii="Arial"/>
                <w:sz w:val="21"/>
              </w:rPr>
            </w:pPr>
          </w:p>
        </w:tc>
        <w:tc>
          <w:tcPr>
            <w:tcW w:w="928" w:type="dxa"/>
            <w:noWrap w:val="0"/>
            <w:vAlign w:val="top"/>
          </w:tcPr>
          <w:p w14:paraId="02CCF226">
            <w:pPr>
              <w:rPr>
                <w:rFonts w:ascii="Arial"/>
                <w:sz w:val="21"/>
              </w:rPr>
            </w:pPr>
          </w:p>
        </w:tc>
        <w:tc>
          <w:tcPr>
            <w:tcW w:w="928" w:type="dxa"/>
            <w:noWrap w:val="0"/>
            <w:vAlign w:val="top"/>
          </w:tcPr>
          <w:p w14:paraId="0866EBC0">
            <w:pPr>
              <w:rPr>
                <w:rFonts w:ascii="Arial"/>
                <w:sz w:val="21"/>
              </w:rPr>
            </w:pPr>
          </w:p>
        </w:tc>
        <w:tc>
          <w:tcPr>
            <w:tcW w:w="928" w:type="dxa"/>
            <w:noWrap w:val="0"/>
            <w:vAlign w:val="top"/>
          </w:tcPr>
          <w:p w14:paraId="21A5FD39">
            <w:pPr>
              <w:rPr>
                <w:rFonts w:ascii="Arial"/>
                <w:sz w:val="21"/>
              </w:rPr>
            </w:pPr>
          </w:p>
        </w:tc>
        <w:tc>
          <w:tcPr>
            <w:tcW w:w="928" w:type="dxa"/>
            <w:noWrap w:val="0"/>
            <w:vAlign w:val="top"/>
          </w:tcPr>
          <w:p w14:paraId="7E82D2FB">
            <w:pPr>
              <w:rPr>
                <w:rFonts w:ascii="Arial"/>
                <w:sz w:val="21"/>
              </w:rPr>
            </w:pPr>
          </w:p>
        </w:tc>
        <w:tc>
          <w:tcPr>
            <w:tcW w:w="928" w:type="dxa"/>
            <w:noWrap w:val="0"/>
            <w:vAlign w:val="top"/>
          </w:tcPr>
          <w:p w14:paraId="2C22E4A1">
            <w:pPr>
              <w:rPr>
                <w:rFonts w:ascii="Arial"/>
                <w:sz w:val="21"/>
              </w:rPr>
            </w:pPr>
          </w:p>
        </w:tc>
        <w:tc>
          <w:tcPr>
            <w:tcW w:w="928" w:type="dxa"/>
            <w:noWrap w:val="0"/>
            <w:vAlign w:val="top"/>
          </w:tcPr>
          <w:p w14:paraId="291FB254">
            <w:pPr>
              <w:rPr>
                <w:rFonts w:ascii="Arial"/>
                <w:sz w:val="21"/>
              </w:rPr>
            </w:pPr>
          </w:p>
        </w:tc>
        <w:tc>
          <w:tcPr>
            <w:tcW w:w="929" w:type="dxa"/>
            <w:noWrap w:val="0"/>
            <w:vAlign w:val="top"/>
          </w:tcPr>
          <w:p w14:paraId="093FA7BA">
            <w:pPr>
              <w:rPr>
                <w:rFonts w:ascii="Arial"/>
                <w:sz w:val="21"/>
              </w:rPr>
            </w:pPr>
          </w:p>
        </w:tc>
        <w:tc>
          <w:tcPr>
            <w:tcW w:w="933" w:type="dxa"/>
            <w:noWrap w:val="0"/>
            <w:vAlign w:val="top"/>
          </w:tcPr>
          <w:p w14:paraId="7BC87EDC">
            <w:pPr>
              <w:rPr>
                <w:rFonts w:ascii="Arial"/>
                <w:sz w:val="21"/>
              </w:rPr>
            </w:pPr>
          </w:p>
        </w:tc>
      </w:tr>
      <w:tr w14:paraId="5BB2B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07FFA522">
            <w:pPr>
              <w:rPr>
                <w:rFonts w:ascii="Arial"/>
                <w:sz w:val="21"/>
              </w:rPr>
            </w:pPr>
          </w:p>
        </w:tc>
        <w:tc>
          <w:tcPr>
            <w:tcW w:w="928" w:type="dxa"/>
            <w:noWrap w:val="0"/>
            <w:vAlign w:val="top"/>
          </w:tcPr>
          <w:p w14:paraId="2854C62F">
            <w:pPr>
              <w:rPr>
                <w:rFonts w:ascii="Arial"/>
                <w:sz w:val="21"/>
              </w:rPr>
            </w:pPr>
          </w:p>
        </w:tc>
        <w:tc>
          <w:tcPr>
            <w:tcW w:w="928" w:type="dxa"/>
            <w:noWrap w:val="0"/>
            <w:vAlign w:val="top"/>
          </w:tcPr>
          <w:p w14:paraId="058BDD33">
            <w:pPr>
              <w:rPr>
                <w:rFonts w:ascii="Arial"/>
                <w:sz w:val="21"/>
              </w:rPr>
            </w:pPr>
          </w:p>
        </w:tc>
        <w:tc>
          <w:tcPr>
            <w:tcW w:w="928" w:type="dxa"/>
            <w:noWrap w:val="0"/>
            <w:vAlign w:val="top"/>
          </w:tcPr>
          <w:p w14:paraId="4F45E48A">
            <w:pPr>
              <w:rPr>
                <w:rFonts w:ascii="Arial"/>
                <w:sz w:val="21"/>
              </w:rPr>
            </w:pPr>
          </w:p>
        </w:tc>
        <w:tc>
          <w:tcPr>
            <w:tcW w:w="928" w:type="dxa"/>
            <w:noWrap w:val="0"/>
            <w:vAlign w:val="top"/>
          </w:tcPr>
          <w:p w14:paraId="28D69244">
            <w:pPr>
              <w:rPr>
                <w:rFonts w:ascii="Arial"/>
                <w:sz w:val="21"/>
              </w:rPr>
            </w:pPr>
          </w:p>
        </w:tc>
        <w:tc>
          <w:tcPr>
            <w:tcW w:w="928" w:type="dxa"/>
            <w:noWrap w:val="0"/>
            <w:vAlign w:val="top"/>
          </w:tcPr>
          <w:p w14:paraId="46CBD25A">
            <w:pPr>
              <w:rPr>
                <w:rFonts w:ascii="Arial"/>
                <w:sz w:val="21"/>
              </w:rPr>
            </w:pPr>
          </w:p>
        </w:tc>
        <w:tc>
          <w:tcPr>
            <w:tcW w:w="928" w:type="dxa"/>
            <w:noWrap w:val="0"/>
            <w:vAlign w:val="top"/>
          </w:tcPr>
          <w:p w14:paraId="103AA060">
            <w:pPr>
              <w:rPr>
                <w:rFonts w:ascii="Arial"/>
                <w:sz w:val="21"/>
              </w:rPr>
            </w:pPr>
          </w:p>
        </w:tc>
        <w:tc>
          <w:tcPr>
            <w:tcW w:w="928" w:type="dxa"/>
            <w:noWrap w:val="0"/>
            <w:vAlign w:val="top"/>
          </w:tcPr>
          <w:p w14:paraId="782378F0">
            <w:pPr>
              <w:rPr>
                <w:rFonts w:ascii="Arial"/>
                <w:sz w:val="21"/>
              </w:rPr>
            </w:pPr>
          </w:p>
        </w:tc>
        <w:tc>
          <w:tcPr>
            <w:tcW w:w="929" w:type="dxa"/>
            <w:noWrap w:val="0"/>
            <w:vAlign w:val="top"/>
          </w:tcPr>
          <w:p w14:paraId="7FF2C720">
            <w:pPr>
              <w:rPr>
                <w:rFonts w:ascii="Arial"/>
                <w:sz w:val="21"/>
              </w:rPr>
            </w:pPr>
          </w:p>
        </w:tc>
        <w:tc>
          <w:tcPr>
            <w:tcW w:w="933" w:type="dxa"/>
            <w:noWrap w:val="0"/>
            <w:vAlign w:val="top"/>
          </w:tcPr>
          <w:p w14:paraId="61FAA530">
            <w:pPr>
              <w:rPr>
                <w:rFonts w:ascii="Arial"/>
                <w:sz w:val="21"/>
              </w:rPr>
            </w:pPr>
          </w:p>
        </w:tc>
      </w:tr>
      <w:tr w14:paraId="37F08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160990EC">
            <w:pPr>
              <w:rPr>
                <w:rFonts w:ascii="Arial"/>
                <w:sz w:val="21"/>
              </w:rPr>
            </w:pPr>
          </w:p>
        </w:tc>
        <w:tc>
          <w:tcPr>
            <w:tcW w:w="928" w:type="dxa"/>
            <w:noWrap w:val="0"/>
            <w:vAlign w:val="top"/>
          </w:tcPr>
          <w:p w14:paraId="3022060D">
            <w:pPr>
              <w:rPr>
                <w:rFonts w:ascii="Arial"/>
                <w:sz w:val="21"/>
              </w:rPr>
            </w:pPr>
          </w:p>
        </w:tc>
        <w:tc>
          <w:tcPr>
            <w:tcW w:w="928" w:type="dxa"/>
            <w:noWrap w:val="0"/>
            <w:vAlign w:val="top"/>
          </w:tcPr>
          <w:p w14:paraId="5EEA2D21">
            <w:pPr>
              <w:rPr>
                <w:rFonts w:ascii="Arial"/>
                <w:sz w:val="21"/>
              </w:rPr>
            </w:pPr>
          </w:p>
        </w:tc>
        <w:tc>
          <w:tcPr>
            <w:tcW w:w="928" w:type="dxa"/>
            <w:noWrap w:val="0"/>
            <w:vAlign w:val="top"/>
          </w:tcPr>
          <w:p w14:paraId="224FD889">
            <w:pPr>
              <w:rPr>
                <w:rFonts w:ascii="Arial"/>
                <w:sz w:val="21"/>
              </w:rPr>
            </w:pPr>
          </w:p>
        </w:tc>
        <w:tc>
          <w:tcPr>
            <w:tcW w:w="928" w:type="dxa"/>
            <w:noWrap w:val="0"/>
            <w:vAlign w:val="top"/>
          </w:tcPr>
          <w:p w14:paraId="459FA18D">
            <w:pPr>
              <w:rPr>
                <w:rFonts w:ascii="Arial"/>
                <w:sz w:val="21"/>
              </w:rPr>
            </w:pPr>
          </w:p>
        </w:tc>
        <w:tc>
          <w:tcPr>
            <w:tcW w:w="928" w:type="dxa"/>
            <w:noWrap w:val="0"/>
            <w:vAlign w:val="top"/>
          </w:tcPr>
          <w:p w14:paraId="4AFB65E4">
            <w:pPr>
              <w:rPr>
                <w:rFonts w:ascii="Arial"/>
                <w:sz w:val="21"/>
              </w:rPr>
            </w:pPr>
          </w:p>
        </w:tc>
        <w:tc>
          <w:tcPr>
            <w:tcW w:w="928" w:type="dxa"/>
            <w:noWrap w:val="0"/>
            <w:vAlign w:val="top"/>
          </w:tcPr>
          <w:p w14:paraId="2DA2B275">
            <w:pPr>
              <w:rPr>
                <w:rFonts w:ascii="Arial"/>
                <w:sz w:val="21"/>
              </w:rPr>
            </w:pPr>
          </w:p>
        </w:tc>
        <w:tc>
          <w:tcPr>
            <w:tcW w:w="928" w:type="dxa"/>
            <w:noWrap w:val="0"/>
            <w:vAlign w:val="top"/>
          </w:tcPr>
          <w:p w14:paraId="6904CA9E">
            <w:pPr>
              <w:rPr>
                <w:rFonts w:ascii="Arial"/>
                <w:sz w:val="21"/>
              </w:rPr>
            </w:pPr>
          </w:p>
        </w:tc>
        <w:tc>
          <w:tcPr>
            <w:tcW w:w="929" w:type="dxa"/>
            <w:noWrap w:val="0"/>
            <w:vAlign w:val="top"/>
          </w:tcPr>
          <w:p w14:paraId="42318E2E">
            <w:pPr>
              <w:rPr>
                <w:rFonts w:ascii="Arial"/>
                <w:sz w:val="21"/>
              </w:rPr>
            </w:pPr>
          </w:p>
        </w:tc>
        <w:tc>
          <w:tcPr>
            <w:tcW w:w="933" w:type="dxa"/>
            <w:noWrap w:val="0"/>
            <w:vAlign w:val="top"/>
          </w:tcPr>
          <w:p w14:paraId="03E3AAE1">
            <w:pPr>
              <w:rPr>
                <w:rFonts w:ascii="Arial"/>
                <w:sz w:val="21"/>
              </w:rPr>
            </w:pPr>
          </w:p>
        </w:tc>
      </w:tr>
      <w:tr w14:paraId="0B4C7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08EF5487">
            <w:pPr>
              <w:rPr>
                <w:rFonts w:ascii="Arial"/>
                <w:sz w:val="21"/>
              </w:rPr>
            </w:pPr>
          </w:p>
        </w:tc>
        <w:tc>
          <w:tcPr>
            <w:tcW w:w="928" w:type="dxa"/>
            <w:noWrap w:val="0"/>
            <w:vAlign w:val="top"/>
          </w:tcPr>
          <w:p w14:paraId="0CB50636">
            <w:pPr>
              <w:rPr>
                <w:rFonts w:ascii="Arial"/>
                <w:sz w:val="21"/>
              </w:rPr>
            </w:pPr>
          </w:p>
        </w:tc>
        <w:tc>
          <w:tcPr>
            <w:tcW w:w="928" w:type="dxa"/>
            <w:noWrap w:val="0"/>
            <w:vAlign w:val="top"/>
          </w:tcPr>
          <w:p w14:paraId="5A38FFD8">
            <w:pPr>
              <w:rPr>
                <w:rFonts w:ascii="Arial"/>
                <w:sz w:val="21"/>
              </w:rPr>
            </w:pPr>
          </w:p>
        </w:tc>
        <w:tc>
          <w:tcPr>
            <w:tcW w:w="928" w:type="dxa"/>
            <w:noWrap w:val="0"/>
            <w:vAlign w:val="top"/>
          </w:tcPr>
          <w:p w14:paraId="651BFD2B">
            <w:pPr>
              <w:rPr>
                <w:rFonts w:ascii="Arial"/>
                <w:sz w:val="21"/>
              </w:rPr>
            </w:pPr>
          </w:p>
        </w:tc>
        <w:tc>
          <w:tcPr>
            <w:tcW w:w="928" w:type="dxa"/>
            <w:noWrap w:val="0"/>
            <w:vAlign w:val="top"/>
          </w:tcPr>
          <w:p w14:paraId="348CB733">
            <w:pPr>
              <w:rPr>
                <w:rFonts w:ascii="Arial"/>
                <w:sz w:val="21"/>
              </w:rPr>
            </w:pPr>
          </w:p>
        </w:tc>
        <w:tc>
          <w:tcPr>
            <w:tcW w:w="928" w:type="dxa"/>
            <w:noWrap w:val="0"/>
            <w:vAlign w:val="top"/>
          </w:tcPr>
          <w:p w14:paraId="298E0C1C">
            <w:pPr>
              <w:rPr>
                <w:rFonts w:ascii="Arial"/>
                <w:sz w:val="21"/>
              </w:rPr>
            </w:pPr>
          </w:p>
        </w:tc>
        <w:tc>
          <w:tcPr>
            <w:tcW w:w="928" w:type="dxa"/>
            <w:noWrap w:val="0"/>
            <w:vAlign w:val="top"/>
          </w:tcPr>
          <w:p w14:paraId="70EAF075">
            <w:pPr>
              <w:rPr>
                <w:rFonts w:ascii="Arial"/>
                <w:sz w:val="21"/>
              </w:rPr>
            </w:pPr>
          </w:p>
        </w:tc>
        <w:tc>
          <w:tcPr>
            <w:tcW w:w="928" w:type="dxa"/>
            <w:noWrap w:val="0"/>
            <w:vAlign w:val="top"/>
          </w:tcPr>
          <w:p w14:paraId="18F2A3FF">
            <w:pPr>
              <w:rPr>
                <w:rFonts w:ascii="Arial"/>
                <w:sz w:val="21"/>
              </w:rPr>
            </w:pPr>
          </w:p>
        </w:tc>
        <w:tc>
          <w:tcPr>
            <w:tcW w:w="929" w:type="dxa"/>
            <w:noWrap w:val="0"/>
            <w:vAlign w:val="top"/>
          </w:tcPr>
          <w:p w14:paraId="665BD79F">
            <w:pPr>
              <w:rPr>
                <w:rFonts w:ascii="Arial"/>
                <w:sz w:val="21"/>
              </w:rPr>
            </w:pPr>
          </w:p>
        </w:tc>
        <w:tc>
          <w:tcPr>
            <w:tcW w:w="933" w:type="dxa"/>
            <w:noWrap w:val="0"/>
            <w:vAlign w:val="top"/>
          </w:tcPr>
          <w:p w14:paraId="40B430CC">
            <w:pPr>
              <w:rPr>
                <w:rFonts w:ascii="Arial"/>
                <w:sz w:val="21"/>
              </w:rPr>
            </w:pPr>
          </w:p>
        </w:tc>
      </w:tr>
      <w:tr w14:paraId="6513E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5A8F5714">
            <w:pPr>
              <w:rPr>
                <w:rFonts w:ascii="Arial"/>
                <w:sz w:val="21"/>
              </w:rPr>
            </w:pPr>
          </w:p>
        </w:tc>
        <w:tc>
          <w:tcPr>
            <w:tcW w:w="928" w:type="dxa"/>
            <w:noWrap w:val="0"/>
            <w:vAlign w:val="top"/>
          </w:tcPr>
          <w:p w14:paraId="44A9D9EF">
            <w:pPr>
              <w:rPr>
                <w:rFonts w:ascii="Arial"/>
                <w:sz w:val="21"/>
              </w:rPr>
            </w:pPr>
          </w:p>
        </w:tc>
        <w:tc>
          <w:tcPr>
            <w:tcW w:w="928" w:type="dxa"/>
            <w:noWrap w:val="0"/>
            <w:vAlign w:val="top"/>
          </w:tcPr>
          <w:p w14:paraId="4AB170CB">
            <w:pPr>
              <w:rPr>
                <w:rFonts w:ascii="Arial"/>
                <w:sz w:val="21"/>
              </w:rPr>
            </w:pPr>
          </w:p>
        </w:tc>
        <w:tc>
          <w:tcPr>
            <w:tcW w:w="928" w:type="dxa"/>
            <w:noWrap w:val="0"/>
            <w:vAlign w:val="top"/>
          </w:tcPr>
          <w:p w14:paraId="37D91C74">
            <w:pPr>
              <w:rPr>
                <w:rFonts w:ascii="Arial"/>
                <w:sz w:val="21"/>
              </w:rPr>
            </w:pPr>
          </w:p>
        </w:tc>
        <w:tc>
          <w:tcPr>
            <w:tcW w:w="928" w:type="dxa"/>
            <w:noWrap w:val="0"/>
            <w:vAlign w:val="top"/>
          </w:tcPr>
          <w:p w14:paraId="079E9AC1">
            <w:pPr>
              <w:rPr>
                <w:rFonts w:ascii="Arial"/>
                <w:sz w:val="21"/>
              </w:rPr>
            </w:pPr>
          </w:p>
        </w:tc>
        <w:tc>
          <w:tcPr>
            <w:tcW w:w="928" w:type="dxa"/>
            <w:noWrap w:val="0"/>
            <w:vAlign w:val="top"/>
          </w:tcPr>
          <w:p w14:paraId="033FC0F9">
            <w:pPr>
              <w:rPr>
                <w:rFonts w:ascii="Arial"/>
                <w:sz w:val="21"/>
              </w:rPr>
            </w:pPr>
          </w:p>
        </w:tc>
        <w:tc>
          <w:tcPr>
            <w:tcW w:w="928" w:type="dxa"/>
            <w:noWrap w:val="0"/>
            <w:vAlign w:val="top"/>
          </w:tcPr>
          <w:p w14:paraId="56D7FC39">
            <w:pPr>
              <w:rPr>
                <w:rFonts w:ascii="Arial"/>
                <w:sz w:val="21"/>
              </w:rPr>
            </w:pPr>
          </w:p>
        </w:tc>
        <w:tc>
          <w:tcPr>
            <w:tcW w:w="928" w:type="dxa"/>
            <w:noWrap w:val="0"/>
            <w:vAlign w:val="top"/>
          </w:tcPr>
          <w:p w14:paraId="0F104017">
            <w:pPr>
              <w:rPr>
                <w:rFonts w:ascii="Arial"/>
                <w:sz w:val="21"/>
              </w:rPr>
            </w:pPr>
          </w:p>
        </w:tc>
        <w:tc>
          <w:tcPr>
            <w:tcW w:w="929" w:type="dxa"/>
            <w:noWrap w:val="0"/>
            <w:vAlign w:val="top"/>
          </w:tcPr>
          <w:p w14:paraId="68C0B777">
            <w:pPr>
              <w:rPr>
                <w:rFonts w:ascii="Arial"/>
                <w:sz w:val="21"/>
              </w:rPr>
            </w:pPr>
          </w:p>
        </w:tc>
        <w:tc>
          <w:tcPr>
            <w:tcW w:w="933" w:type="dxa"/>
            <w:noWrap w:val="0"/>
            <w:vAlign w:val="top"/>
          </w:tcPr>
          <w:p w14:paraId="671E6122">
            <w:pPr>
              <w:rPr>
                <w:rFonts w:ascii="Arial"/>
                <w:sz w:val="21"/>
              </w:rPr>
            </w:pPr>
          </w:p>
        </w:tc>
      </w:tr>
      <w:tr w14:paraId="4D104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32" w:type="dxa"/>
            <w:noWrap w:val="0"/>
            <w:vAlign w:val="top"/>
          </w:tcPr>
          <w:p w14:paraId="68EAAA36">
            <w:pPr>
              <w:rPr>
                <w:rFonts w:ascii="Arial"/>
                <w:sz w:val="21"/>
              </w:rPr>
            </w:pPr>
          </w:p>
        </w:tc>
        <w:tc>
          <w:tcPr>
            <w:tcW w:w="928" w:type="dxa"/>
            <w:noWrap w:val="0"/>
            <w:vAlign w:val="top"/>
          </w:tcPr>
          <w:p w14:paraId="5246CDEC">
            <w:pPr>
              <w:rPr>
                <w:rFonts w:ascii="Arial"/>
                <w:sz w:val="21"/>
              </w:rPr>
            </w:pPr>
          </w:p>
        </w:tc>
        <w:tc>
          <w:tcPr>
            <w:tcW w:w="928" w:type="dxa"/>
            <w:noWrap w:val="0"/>
            <w:vAlign w:val="top"/>
          </w:tcPr>
          <w:p w14:paraId="60D898BB">
            <w:pPr>
              <w:rPr>
                <w:rFonts w:ascii="Arial"/>
                <w:sz w:val="21"/>
              </w:rPr>
            </w:pPr>
          </w:p>
        </w:tc>
        <w:tc>
          <w:tcPr>
            <w:tcW w:w="928" w:type="dxa"/>
            <w:noWrap w:val="0"/>
            <w:vAlign w:val="top"/>
          </w:tcPr>
          <w:p w14:paraId="1A9221C6">
            <w:pPr>
              <w:rPr>
                <w:rFonts w:ascii="Arial"/>
                <w:sz w:val="21"/>
              </w:rPr>
            </w:pPr>
          </w:p>
        </w:tc>
        <w:tc>
          <w:tcPr>
            <w:tcW w:w="928" w:type="dxa"/>
            <w:noWrap w:val="0"/>
            <w:vAlign w:val="top"/>
          </w:tcPr>
          <w:p w14:paraId="681D6E6A">
            <w:pPr>
              <w:rPr>
                <w:rFonts w:ascii="Arial"/>
                <w:sz w:val="21"/>
              </w:rPr>
            </w:pPr>
          </w:p>
        </w:tc>
        <w:tc>
          <w:tcPr>
            <w:tcW w:w="928" w:type="dxa"/>
            <w:noWrap w:val="0"/>
            <w:vAlign w:val="top"/>
          </w:tcPr>
          <w:p w14:paraId="6051FC90">
            <w:pPr>
              <w:rPr>
                <w:rFonts w:ascii="Arial"/>
                <w:sz w:val="21"/>
              </w:rPr>
            </w:pPr>
          </w:p>
        </w:tc>
        <w:tc>
          <w:tcPr>
            <w:tcW w:w="928" w:type="dxa"/>
            <w:noWrap w:val="0"/>
            <w:vAlign w:val="top"/>
          </w:tcPr>
          <w:p w14:paraId="49B4EBC7">
            <w:pPr>
              <w:rPr>
                <w:rFonts w:ascii="Arial"/>
                <w:sz w:val="21"/>
              </w:rPr>
            </w:pPr>
          </w:p>
        </w:tc>
        <w:tc>
          <w:tcPr>
            <w:tcW w:w="928" w:type="dxa"/>
            <w:noWrap w:val="0"/>
            <w:vAlign w:val="top"/>
          </w:tcPr>
          <w:p w14:paraId="22329CCE">
            <w:pPr>
              <w:rPr>
                <w:rFonts w:ascii="Arial"/>
                <w:sz w:val="21"/>
              </w:rPr>
            </w:pPr>
          </w:p>
        </w:tc>
        <w:tc>
          <w:tcPr>
            <w:tcW w:w="929" w:type="dxa"/>
            <w:noWrap w:val="0"/>
            <w:vAlign w:val="top"/>
          </w:tcPr>
          <w:p w14:paraId="49EEF8CB">
            <w:pPr>
              <w:rPr>
                <w:rFonts w:ascii="Arial"/>
                <w:sz w:val="21"/>
              </w:rPr>
            </w:pPr>
          </w:p>
        </w:tc>
        <w:tc>
          <w:tcPr>
            <w:tcW w:w="933" w:type="dxa"/>
            <w:noWrap w:val="0"/>
            <w:vAlign w:val="top"/>
          </w:tcPr>
          <w:p w14:paraId="7F0BC7E6">
            <w:pPr>
              <w:rPr>
                <w:rFonts w:ascii="Arial"/>
                <w:sz w:val="21"/>
              </w:rPr>
            </w:pPr>
          </w:p>
        </w:tc>
      </w:tr>
      <w:tr w14:paraId="2418B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548E00CF">
            <w:pPr>
              <w:rPr>
                <w:rFonts w:ascii="Arial"/>
                <w:sz w:val="21"/>
              </w:rPr>
            </w:pPr>
          </w:p>
        </w:tc>
        <w:tc>
          <w:tcPr>
            <w:tcW w:w="928" w:type="dxa"/>
            <w:noWrap w:val="0"/>
            <w:vAlign w:val="top"/>
          </w:tcPr>
          <w:p w14:paraId="0355513C">
            <w:pPr>
              <w:rPr>
                <w:rFonts w:ascii="Arial"/>
                <w:sz w:val="21"/>
              </w:rPr>
            </w:pPr>
          </w:p>
        </w:tc>
        <w:tc>
          <w:tcPr>
            <w:tcW w:w="928" w:type="dxa"/>
            <w:noWrap w:val="0"/>
            <w:vAlign w:val="top"/>
          </w:tcPr>
          <w:p w14:paraId="0993BC0F">
            <w:pPr>
              <w:rPr>
                <w:rFonts w:ascii="Arial"/>
                <w:sz w:val="21"/>
              </w:rPr>
            </w:pPr>
          </w:p>
        </w:tc>
        <w:tc>
          <w:tcPr>
            <w:tcW w:w="928" w:type="dxa"/>
            <w:noWrap w:val="0"/>
            <w:vAlign w:val="top"/>
          </w:tcPr>
          <w:p w14:paraId="11346AEC">
            <w:pPr>
              <w:rPr>
                <w:rFonts w:ascii="Arial"/>
                <w:sz w:val="21"/>
              </w:rPr>
            </w:pPr>
          </w:p>
        </w:tc>
        <w:tc>
          <w:tcPr>
            <w:tcW w:w="928" w:type="dxa"/>
            <w:noWrap w:val="0"/>
            <w:vAlign w:val="top"/>
          </w:tcPr>
          <w:p w14:paraId="17CA9737">
            <w:pPr>
              <w:rPr>
                <w:rFonts w:ascii="Arial"/>
                <w:sz w:val="21"/>
              </w:rPr>
            </w:pPr>
          </w:p>
        </w:tc>
        <w:tc>
          <w:tcPr>
            <w:tcW w:w="928" w:type="dxa"/>
            <w:noWrap w:val="0"/>
            <w:vAlign w:val="top"/>
          </w:tcPr>
          <w:p w14:paraId="012FB502">
            <w:pPr>
              <w:rPr>
                <w:rFonts w:ascii="Arial"/>
                <w:sz w:val="21"/>
              </w:rPr>
            </w:pPr>
          </w:p>
        </w:tc>
        <w:tc>
          <w:tcPr>
            <w:tcW w:w="928" w:type="dxa"/>
            <w:noWrap w:val="0"/>
            <w:vAlign w:val="top"/>
          </w:tcPr>
          <w:p w14:paraId="7733507A">
            <w:pPr>
              <w:rPr>
                <w:rFonts w:ascii="Arial"/>
                <w:sz w:val="21"/>
              </w:rPr>
            </w:pPr>
          </w:p>
        </w:tc>
        <w:tc>
          <w:tcPr>
            <w:tcW w:w="928" w:type="dxa"/>
            <w:noWrap w:val="0"/>
            <w:vAlign w:val="top"/>
          </w:tcPr>
          <w:p w14:paraId="44A4129B">
            <w:pPr>
              <w:rPr>
                <w:rFonts w:ascii="Arial"/>
                <w:sz w:val="21"/>
              </w:rPr>
            </w:pPr>
          </w:p>
        </w:tc>
        <w:tc>
          <w:tcPr>
            <w:tcW w:w="929" w:type="dxa"/>
            <w:noWrap w:val="0"/>
            <w:vAlign w:val="top"/>
          </w:tcPr>
          <w:p w14:paraId="0C805531">
            <w:pPr>
              <w:rPr>
                <w:rFonts w:ascii="Arial"/>
                <w:sz w:val="21"/>
              </w:rPr>
            </w:pPr>
          </w:p>
        </w:tc>
        <w:tc>
          <w:tcPr>
            <w:tcW w:w="933" w:type="dxa"/>
            <w:noWrap w:val="0"/>
            <w:vAlign w:val="top"/>
          </w:tcPr>
          <w:p w14:paraId="48BAA693">
            <w:pPr>
              <w:rPr>
                <w:rFonts w:ascii="Arial"/>
                <w:sz w:val="21"/>
              </w:rPr>
            </w:pPr>
          </w:p>
        </w:tc>
      </w:tr>
      <w:tr w14:paraId="0B7F0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2FB171EB">
            <w:pPr>
              <w:rPr>
                <w:rFonts w:ascii="Arial"/>
                <w:sz w:val="21"/>
              </w:rPr>
            </w:pPr>
          </w:p>
        </w:tc>
        <w:tc>
          <w:tcPr>
            <w:tcW w:w="928" w:type="dxa"/>
            <w:noWrap w:val="0"/>
            <w:vAlign w:val="top"/>
          </w:tcPr>
          <w:p w14:paraId="37ABC577">
            <w:pPr>
              <w:rPr>
                <w:rFonts w:ascii="Arial"/>
                <w:sz w:val="21"/>
              </w:rPr>
            </w:pPr>
          </w:p>
        </w:tc>
        <w:tc>
          <w:tcPr>
            <w:tcW w:w="928" w:type="dxa"/>
            <w:noWrap w:val="0"/>
            <w:vAlign w:val="top"/>
          </w:tcPr>
          <w:p w14:paraId="0292DCC1">
            <w:pPr>
              <w:rPr>
                <w:rFonts w:ascii="Arial"/>
                <w:sz w:val="21"/>
              </w:rPr>
            </w:pPr>
          </w:p>
        </w:tc>
        <w:tc>
          <w:tcPr>
            <w:tcW w:w="928" w:type="dxa"/>
            <w:noWrap w:val="0"/>
            <w:vAlign w:val="top"/>
          </w:tcPr>
          <w:p w14:paraId="4734EE2A">
            <w:pPr>
              <w:rPr>
                <w:rFonts w:ascii="Arial"/>
                <w:sz w:val="21"/>
              </w:rPr>
            </w:pPr>
          </w:p>
        </w:tc>
        <w:tc>
          <w:tcPr>
            <w:tcW w:w="928" w:type="dxa"/>
            <w:noWrap w:val="0"/>
            <w:vAlign w:val="top"/>
          </w:tcPr>
          <w:p w14:paraId="3B1DDAE0">
            <w:pPr>
              <w:rPr>
                <w:rFonts w:ascii="Arial"/>
                <w:sz w:val="21"/>
              </w:rPr>
            </w:pPr>
          </w:p>
        </w:tc>
        <w:tc>
          <w:tcPr>
            <w:tcW w:w="928" w:type="dxa"/>
            <w:noWrap w:val="0"/>
            <w:vAlign w:val="top"/>
          </w:tcPr>
          <w:p w14:paraId="217DC138">
            <w:pPr>
              <w:rPr>
                <w:rFonts w:ascii="Arial"/>
                <w:sz w:val="21"/>
              </w:rPr>
            </w:pPr>
          </w:p>
        </w:tc>
        <w:tc>
          <w:tcPr>
            <w:tcW w:w="928" w:type="dxa"/>
            <w:noWrap w:val="0"/>
            <w:vAlign w:val="top"/>
          </w:tcPr>
          <w:p w14:paraId="7A142982">
            <w:pPr>
              <w:rPr>
                <w:rFonts w:ascii="Arial"/>
                <w:sz w:val="21"/>
              </w:rPr>
            </w:pPr>
          </w:p>
        </w:tc>
        <w:tc>
          <w:tcPr>
            <w:tcW w:w="928" w:type="dxa"/>
            <w:noWrap w:val="0"/>
            <w:vAlign w:val="top"/>
          </w:tcPr>
          <w:p w14:paraId="5746549D">
            <w:pPr>
              <w:rPr>
                <w:rFonts w:ascii="Arial"/>
                <w:sz w:val="21"/>
              </w:rPr>
            </w:pPr>
          </w:p>
        </w:tc>
        <w:tc>
          <w:tcPr>
            <w:tcW w:w="929" w:type="dxa"/>
            <w:noWrap w:val="0"/>
            <w:vAlign w:val="top"/>
          </w:tcPr>
          <w:p w14:paraId="3E5D2FED">
            <w:pPr>
              <w:rPr>
                <w:rFonts w:ascii="Arial"/>
                <w:sz w:val="21"/>
              </w:rPr>
            </w:pPr>
          </w:p>
        </w:tc>
        <w:tc>
          <w:tcPr>
            <w:tcW w:w="933" w:type="dxa"/>
            <w:noWrap w:val="0"/>
            <w:vAlign w:val="top"/>
          </w:tcPr>
          <w:p w14:paraId="657DA225">
            <w:pPr>
              <w:rPr>
                <w:rFonts w:ascii="Arial"/>
                <w:sz w:val="21"/>
              </w:rPr>
            </w:pPr>
          </w:p>
        </w:tc>
      </w:tr>
      <w:tr w14:paraId="47BE5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32" w:type="dxa"/>
            <w:noWrap w:val="0"/>
            <w:vAlign w:val="top"/>
          </w:tcPr>
          <w:p w14:paraId="38A954FE">
            <w:pPr>
              <w:rPr>
                <w:rFonts w:ascii="Arial"/>
                <w:sz w:val="21"/>
              </w:rPr>
            </w:pPr>
          </w:p>
        </w:tc>
        <w:tc>
          <w:tcPr>
            <w:tcW w:w="928" w:type="dxa"/>
            <w:noWrap w:val="0"/>
            <w:vAlign w:val="top"/>
          </w:tcPr>
          <w:p w14:paraId="6CD7FC20">
            <w:pPr>
              <w:rPr>
                <w:rFonts w:ascii="Arial"/>
                <w:sz w:val="21"/>
              </w:rPr>
            </w:pPr>
          </w:p>
        </w:tc>
        <w:tc>
          <w:tcPr>
            <w:tcW w:w="928" w:type="dxa"/>
            <w:noWrap w:val="0"/>
            <w:vAlign w:val="top"/>
          </w:tcPr>
          <w:p w14:paraId="3F6DC87A">
            <w:pPr>
              <w:rPr>
                <w:rFonts w:ascii="Arial"/>
                <w:sz w:val="21"/>
              </w:rPr>
            </w:pPr>
          </w:p>
        </w:tc>
        <w:tc>
          <w:tcPr>
            <w:tcW w:w="928" w:type="dxa"/>
            <w:noWrap w:val="0"/>
            <w:vAlign w:val="top"/>
          </w:tcPr>
          <w:p w14:paraId="2EF48C78">
            <w:pPr>
              <w:rPr>
                <w:rFonts w:ascii="Arial"/>
                <w:sz w:val="21"/>
              </w:rPr>
            </w:pPr>
          </w:p>
        </w:tc>
        <w:tc>
          <w:tcPr>
            <w:tcW w:w="928" w:type="dxa"/>
            <w:noWrap w:val="0"/>
            <w:vAlign w:val="top"/>
          </w:tcPr>
          <w:p w14:paraId="7B8F278D">
            <w:pPr>
              <w:rPr>
                <w:rFonts w:ascii="Arial"/>
                <w:sz w:val="21"/>
              </w:rPr>
            </w:pPr>
          </w:p>
        </w:tc>
        <w:tc>
          <w:tcPr>
            <w:tcW w:w="928" w:type="dxa"/>
            <w:noWrap w:val="0"/>
            <w:vAlign w:val="top"/>
          </w:tcPr>
          <w:p w14:paraId="02CB2A8A">
            <w:pPr>
              <w:rPr>
                <w:rFonts w:ascii="Arial"/>
                <w:sz w:val="21"/>
              </w:rPr>
            </w:pPr>
          </w:p>
        </w:tc>
        <w:tc>
          <w:tcPr>
            <w:tcW w:w="928" w:type="dxa"/>
            <w:noWrap w:val="0"/>
            <w:vAlign w:val="top"/>
          </w:tcPr>
          <w:p w14:paraId="73504573">
            <w:pPr>
              <w:rPr>
                <w:rFonts w:ascii="Arial"/>
                <w:sz w:val="21"/>
              </w:rPr>
            </w:pPr>
          </w:p>
        </w:tc>
        <w:tc>
          <w:tcPr>
            <w:tcW w:w="928" w:type="dxa"/>
            <w:noWrap w:val="0"/>
            <w:vAlign w:val="top"/>
          </w:tcPr>
          <w:p w14:paraId="44AE418F">
            <w:pPr>
              <w:rPr>
                <w:rFonts w:ascii="Arial"/>
                <w:sz w:val="21"/>
              </w:rPr>
            </w:pPr>
          </w:p>
        </w:tc>
        <w:tc>
          <w:tcPr>
            <w:tcW w:w="929" w:type="dxa"/>
            <w:noWrap w:val="0"/>
            <w:vAlign w:val="top"/>
          </w:tcPr>
          <w:p w14:paraId="5ACC1190">
            <w:pPr>
              <w:rPr>
                <w:rFonts w:ascii="Arial"/>
                <w:sz w:val="21"/>
              </w:rPr>
            </w:pPr>
          </w:p>
        </w:tc>
        <w:tc>
          <w:tcPr>
            <w:tcW w:w="933" w:type="dxa"/>
            <w:noWrap w:val="0"/>
            <w:vAlign w:val="top"/>
          </w:tcPr>
          <w:p w14:paraId="6077E8AD">
            <w:pPr>
              <w:rPr>
                <w:rFonts w:ascii="Arial"/>
                <w:sz w:val="21"/>
              </w:rPr>
            </w:pPr>
          </w:p>
        </w:tc>
      </w:tr>
    </w:tbl>
    <w:p w14:paraId="159B49C4">
      <w:pPr>
        <w:rPr>
          <w:rFonts w:ascii="Arial"/>
          <w:sz w:val="21"/>
        </w:rPr>
      </w:pPr>
    </w:p>
    <w:p w14:paraId="03E45C3E">
      <w:pPr>
        <w:rPr>
          <w:rFonts w:ascii="Arial" w:hAnsi="Arial" w:eastAsia="Arial" w:cs="Arial"/>
          <w:sz w:val="21"/>
          <w:szCs w:val="21"/>
        </w:rPr>
        <w:sectPr>
          <w:pgSz w:w="11906" w:h="16839"/>
          <w:pgMar w:top="1219" w:right="1786" w:bottom="1219" w:left="1786" w:header="850" w:footer="994" w:gutter="0"/>
          <w:pgNumType w:fmt="decimal"/>
          <w:cols w:space="720" w:num="1"/>
        </w:sectPr>
      </w:pPr>
    </w:p>
    <w:p w14:paraId="79C4663E">
      <w:pPr>
        <w:pStyle w:val="7"/>
        <w:spacing w:before="41" w:line="227" w:lineRule="auto"/>
        <w:rPr>
          <w:sz w:val="20"/>
          <w:szCs w:val="20"/>
        </w:rPr>
      </w:pPr>
      <w:r>
        <w:rPr>
          <w:spacing w:val="-3"/>
          <w:sz w:val="20"/>
          <w:szCs w:val="20"/>
        </w:rPr>
        <w:t>附件</w:t>
      </w:r>
      <w:r>
        <w:rPr>
          <w:spacing w:val="-34"/>
          <w:sz w:val="20"/>
          <w:szCs w:val="20"/>
        </w:rPr>
        <w:t xml:space="preserve"> </w:t>
      </w:r>
      <w:r>
        <w:rPr>
          <w:spacing w:val="-3"/>
          <w:sz w:val="20"/>
          <w:szCs w:val="20"/>
        </w:rPr>
        <w:t>2：</w:t>
      </w:r>
    </w:p>
    <w:p w14:paraId="34FF1E93">
      <w:pPr>
        <w:pStyle w:val="7"/>
        <w:spacing w:before="49" w:line="227" w:lineRule="auto"/>
        <w:ind w:left="3399"/>
        <w:rPr>
          <w:sz w:val="20"/>
          <w:szCs w:val="20"/>
        </w:rPr>
      </w:pPr>
      <w:r>
        <w:rPr>
          <w:spacing w:val="9"/>
          <w:sz w:val="20"/>
          <w:szCs w:val="20"/>
        </w:rPr>
        <w:t>发包人供应材料设备一览表</w:t>
      </w:r>
    </w:p>
    <w:p w14:paraId="01983793">
      <w:pPr>
        <w:spacing w:line="131" w:lineRule="exact"/>
      </w:pPr>
    </w:p>
    <w:tbl>
      <w:tblPr>
        <w:tblStyle w:val="30"/>
        <w:tblpPr w:leftFromText="180" w:rightFromText="180" w:vertAnchor="text" w:horzAnchor="page" w:tblpX="1164" w:tblpY="525"/>
        <w:tblOverlap w:val="never"/>
        <w:tblW w:w="929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089"/>
        <w:gridCol w:w="929"/>
        <w:gridCol w:w="780"/>
        <w:gridCol w:w="735"/>
        <w:gridCol w:w="1269"/>
        <w:gridCol w:w="928"/>
        <w:gridCol w:w="929"/>
        <w:gridCol w:w="1139"/>
        <w:gridCol w:w="713"/>
      </w:tblGrid>
      <w:tr w14:paraId="09406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79" w:type="dxa"/>
            <w:noWrap w:val="0"/>
            <w:vAlign w:val="top"/>
          </w:tcPr>
          <w:p w14:paraId="4465F6D8">
            <w:pPr>
              <w:pStyle w:val="29"/>
              <w:spacing w:before="238" w:line="229" w:lineRule="auto"/>
              <w:ind w:left="183"/>
              <w:rPr>
                <w:sz w:val="20"/>
                <w:szCs w:val="20"/>
              </w:rPr>
            </w:pPr>
            <w:r>
              <w:rPr>
                <w:spacing w:val="5"/>
                <w:sz w:val="20"/>
                <w:szCs w:val="20"/>
              </w:rPr>
              <w:t>序号</w:t>
            </w:r>
          </w:p>
        </w:tc>
        <w:tc>
          <w:tcPr>
            <w:tcW w:w="1089" w:type="dxa"/>
            <w:noWrap w:val="0"/>
            <w:vAlign w:val="top"/>
          </w:tcPr>
          <w:p w14:paraId="2A96CC67">
            <w:pPr>
              <w:pStyle w:val="29"/>
              <w:spacing w:before="34" w:line="227" w:lineRule="auto"/>
              <w:ind w:left="129"/>
              <w:rPr>
                <w:sz w:val="20"/>
                <w:szCs w:val="20"/>
              </w:rPr>
            </w:pPr>
            <w:r>
              <w:rPr>
                <w:spacing w:val="8"/>
                <w:sz w:val="20"/>
                <w:szCs w:val="20"/>
              </w:rPr>
              <w:t>材料、设</w:t>
            </w:r>
          </w:p>
          <w:p w14:paraId="5D4E3010">
            <w:pPr>
              <w:pStyle w:val="29"/>
              <w:spacing w:before="162" w:line="228" w:lineRule="auto"/>
              <w:ind w:left="235"/>
              <w:rPr>
                <w:sz w:val="20"/>
                <w:szCs w:val="20"/>
              </w:rPr>
            </w:pPr>
            <w:r>
              <w:rPr>
                <w:spacing w:val="6"/>
                <w:sz w:val="20"/>
                <w:szCs w:val="20"/>
              </w:rPr>
              <w:t>备品种</w:t>
            </w:r>
          </w:p>
        </w:tc>
        <w:tc>
          <w:tcPr>
            <w:tcW w:w="929" w:type="dxa"/>
            <w:noWrap w:val="0"/>
            <w:vAlign w:val="top"/>
          </w:tcPr>
          <w:p w14:paraId="7505B43A">
            <w:pPr>
              <w:pStyle w:val="29"/>
              <w:spacing w:before="34" w:line="408" w:lineRule="exact"/>
              <w:ind w:left="155"/>
              <w:rPr>
                <w:sz w:val="20"/>
                <w:szCs w:val="20"/>
              </w:rPr>
            </w:pPr>
            <w:r>
              <w:rPr>
                <w:spacing w:val="6"/>
                <w:position w:val="15"/>
                <w:sz w:val="20"/>
                <w:szCs w:val="20"/>
              </w:rPr>
              <w:t>规格型</w:t>
            </w:r>
          </w:p>
          <w:p w14:paraId="02CC28E4">
            <w:pPr>
              <w:pStyle w:val="29"/>
              <w:spacing w:line="229" w:lineRule="auto"/>
              <w:ind w:left="368"/>
              <w:rPr>
                <w:sz w:val="20"/>
                <w:szCs w:val="20"/>
              </w:rPr>
            </w:pPr>
            <w:r>
              <w:rPr>
                <w:sz w:val="20"/>
                <w:szCs w:val="20"/>
              </w:rPr>
              <w:t>号</w:t>
            </w:r>
          </w:p>
        </w:tc>
        <w:tc>
          <w:tcPr>
            <w:tcW w:w="780" w:type="dxa"/>
            <w:noWrap w:val="0"/>
            <w:vAlign w:val="top"/>
          </w:tcPr>
          <w:p w14:paraId="4F260E12">
            <w:pPr>
              <w:pStyle w:val="29"/>
              <w:spacing w:before="239" w:line="228" w:lineRule="auto"/>
              <w:ind w:left="187"/>
              <w:rPr>
                <w:sz w:val="20"/>
                <w:szCs w:val="20"/>
              </w:rPr>
            </w:pPr>
            <w:r>
              <w:rPr>
                <w:spacing w:val="3"/>
                <w:sz w:val="20"/>
                <w:szCs w:val="20"/>
              </w:rPr>
              <w:t>单位</w:t>
            </w:r>
          </w:p>
        </w:tc>
        <w:tc>
          <w:tcPr>
            <w:tcW w:w="735" w:type="dxa"/>
            <w:noWrap w:val="0"/>
            <w:vAlign w:val="top"/>
          </w:tcPr>
          <w:p w14:paraId="5556F543">
            <w:pPr>
              <w:pStyle w:val="29"/>
              <w:spacing w:before="238" w:line="228" w:lineRule="auto"/>
              <w:ind w:left="163"/>
              <w:rPr>
                <w:sz w:val="20"/>
                <w:szCs w:val="20"/>
              </w:rPr>
            </w:pPr>
            <w:r>
              <w:rPr>
                <w:spacing w:val="3"/>
                <w:sz w:val="20"/>
                <w:szCs w:val="20"/>
              </w:rPr>
              <w:t>数量</w:t>
            </w:r>
          </w:p>
        </w:tc>
        <w:tc>
          <w:tcPr>
            <w:tcW w:w="1269" w:type="dxa"/>
            <w:noWrap w:val="0"/>
            <w:vAlign w:val="top"/>
          </w:tcPr>
          <w:p w14:paraId="33248E72">
            <w:pPr>
              <w:pStyle w:val="29"/>
              <w:spacing w:before="239" w:line="226" w:lineRule="auto"/>
              <w:ind w:left="117"/>
              <w:rPr>
                <w:sz w:val="20"/>
                <w:szCs w:val="20"/>
              </w:rPr>
            </w:pPr>
            <w:r>
              <w:rPr>
                <w:spacing w:val="5"/>
                <w:sz w:val="20"/>
                <w:szCs w:val="20"/>
              </w:rPr>
              <w:t>单价（元）</w:t>
            </w:r>
          </w:p>
        </w:tc>
        <w:tc>
          <w:tcPr>
            <w:tcW w:w="928" w:type="dxa"/>
            <w:noWrap w:val="0"/>
            <w:vAlign w:val="top"/>
          </w:tcPr>
          <w:p w14:paraId="51A70536">
            <w:pPr>
              <w:pStyle w:val="29"/>
              <w:spacing w:before="34" w:line="408" w:lineRule="exact"/>
              <w:ind w:left="155"/>
              <w:rPr>
                <w:sz w:val="20"/>
                <w:szCs w:val="20"/>
              </w:rPr>
            </w:pPr>
            <w:r>
              <w:rPr>
                <w:spacing w:val="6"/>
                <w:position w:val="15"/>
                <w:sz w:val="20"/>
                <w:szCs w:val="20"/>
              </w:rPr>
              <w:t>质量等</w:t>
            </w:r>
          </w:p>
          <w:p w14:paraId="702A5771">
            <w:pPr>
              <w:pStyle w:val="29"/>
              <w:spacing w:line="229" w:lineRule="auto"/>
              <w:ind w:left="368"/>
              <w:rPr>
                <w:sz w:val="20"/>
                <w:szCs w:val="20"/>
              </w:rPr>
            </w:pPr>
            <w:r>
              <w:rPr>
                <w:sz w:val="20"/>
                <w:szCs w:val="20"/>
              </w:rPr>
              <w:t>级</w:t>
            </w:r>
          </w:p>
        </w:tc>
        <w:tc>
          <w:tcPr>
            <w:tcW w:w="929" w:type="dxa"/>
            <w:noWrap w:val="0"/>
            <w:vAlign w:val="top"/>
          </w:tcPr>
          <w:p w14:paraId="380598AC">
            <w:pPr>
              <w:pStyle w:val="29"/>
              <w:spacing w:before="34" w:line="408" w:lineRule="exact"/>
              <w:ind w:left="155"/>
              <w:rPr>
                <w:sz w:val="20"/>
                <w:szCs w:val="20"/>
              </w:rPr>
            </w:pPr>
            <w:r>
              <w:rPr>
                <w:spacing w:val="6"/>
                <w:position w:val="15"/>
                <w:sz w:val="20"/>
                <w:szCs w:val="20"/>
              </w:rPr>
              <w:t>供应地</w:t>
            </w:r>
          </w:p>
          <w:p w14:paraId="614B672A">
            <w:pPr>
              <w:pStyle w:val="29"/>
              <w:spacing w:before="1" w:line="231" w:lineRule="auto"/>
              <w:ind w:left="376"/>
              <w:rPr>
                <w:sz w:val="20"/>
                <w:szCs w:val="20"/>
              </w:rPr>
            </w:pPr>
            <w:r>
              <w:rPr>
                <w:sz w:val="20"/>
                <w:szCs w:val="20"/>
              </w:rPr>
              <w:t>点</w:t>
            </w:r>
          </w:p>
        </w:tc>
        <w:tc>
          <w:tcPr>
            <w:tcW w:w="1139" w:type="dxa"/>
            <w:noWrap w:val="0"/>
            <w:vAlign w:val="top"/>
          </w:tcPr>
          <w:p w14:paraId="09EA7FED">
            <w:pPr>
              <w:pStyle w:val="29"/>
              <w:spacing w:before="238" w:line="232" w:lineRule="auto"/>
              <w:ind w:left="155"/>
              <w:rPr>
                <w:sz w:val="20"/>
                <w:szCs w:val="20"/>
              </w:rPr>
            </w:pPr>
            <w:r>
              <w:rPr>
                <w:spacing w:val="7"/>
                <w:sz w:val="20"/>
                <w:szCs w:val="20"/>
              </w:rPr>
              <w:t>送达地点</w:t>
            </w:r>
          </w:p>
        </w:tc>
        <w:tc>
          <w:tcPr>
            <w:tcW w:w="713" w:type="dxa"/>
            <w:noWrap w:val="0"/>
            <w:vAlign w:val="top"/>
          </w:tcPr>
          <w:p w14:paraId="28517D1A">
            <w:pPr>
              <w:pStyle w:val="29"/>
              <w:spacing w:before="238" w:line="229" w:lineRule="auto"/>
              <w:ind w:left="153"/>
              <w:rPr>
                <w:sz w:val="20"/>
                <w:szCs w:val="20"/>
              </w:rPr>
            </w:pPr>
            <w:r>
              <w:rPr>
                <w:spacing w:val="3"/>
                <w:sz w:val="20"/>
                <w:szCs w:val="20"/>
              </w:rPr>
              <w:t>备注</w:t>
            </w:r>
          </w:p>
        </w:tc>
      </w:tr>
      <w:tr w14:paraId="738BB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16F4836C">
            <w:pPr>
              <w:rPr>
                <w:rFonts w:ascii="Arial"/>
                <w:sz w:val="21"/>
              </w:rPr>
            </w:pPr>
          </w:p>
        </w:tc>
        <w:tc>
          <w:tcPr>
            <w:tcW w:w="1089" w:type="dxa"/>
            <w:noWrap w:val="0"/>
            <w:vAlign w:val="top"/>
          </w:tcPr>
          <w:p w14:paraId="51D11AAC">
            <w:pPr>
              <w:rPr>
                <w:rFonts w:ascii="Arial"/>
                <w:sz w:val="21"/>
              </w:rPr>
            </w:pPr>
          </w:p>
        </w:tc>
        <w:tc>
          <w:tcPr>
            <w:tcW w:w="929" w:type="dxa"/>
            <w:noWrap w:val="0"/>
            <w:vAlign w:val="top"/>
          </w:tcPr>
          <w:p w14:paraId="5DC78363">
            <w:pPr>
              <w:rPr>
                <w:rFonts w:ascii="Arial"/>
                <w:sz w:val="21"/>
              </w:rPr>
            </w:pPr>
          </w:p>
        </w:tc>
        <w:tc>
          <w:tcPr>
            <w:tcW w:w="780" w:type="dxa"/>
            <w:noWrap w:val="0"/>
            <w:vAlign w:val="top"/>
          </w:tcPr>
          <w:p w14:paraId="7A6FB3C6">
            <w:pPr>
              <w:rPr>
                <w:rFonts w:ascii="Arial"/>
                <w:sz w:val="21"/>
              </w:rPr>
            </w:pPr>
          </w:p>
        </w:tc>
        <w:tc>
          <w:tcPr>
            <w:tcW w:w="735" w:type="dxa"/>
            <w:noWrap w:val="0"/>
            <w:vAlign w:val="top"/>
          </w:tcPr>
          <w:p w14:paraId="36637A4D">
            <w:pPr>
              <w:rPr>
                <w:rFonts w:ascii="Arial"/>
                <w:sz w:val="21"/>
              </w:rPr>
            </w:pPr>
          </w:p>
        </w:tc>
        <w:tc>
          <w:tcPr>
            <w:tcW w:w="1269" w:type="dxa"/>
            <w:noWrap w:val="0"/>
            <w:vAlign w:val="top"/>
          </w:tcPr>
          <w:p w14:paraId="2DCF2B2D">
            <w:pPr>
              <w:rPr>
                <w:rFonts w:ascii="Arial"/>
                <w:sz w:val="21"/>
              </w:rPr>
            </w:pPr>
          </w:p>
        </w:tc>
        <w:tc>
          <w:tcPr>
            <w:tcW w:w="928" w:type="dxa"/>
            <w:noWrap w:val="0"/>
            <w:vAlign w:val="top"/>
          </w:tcPr>
          <w:p w14:paraId="43496563">
            <w:pPr>
              <w:rPr>
                <w:rFonts w:ascii="Arial"/>
                <w:sz w:val="21"/>
              </w:rPr>
            </w:pPr>
          </w:p>
        </w:tc>
        <w:tc>
          <w:tcPr>
            <w:tcW w:w="929" w:type="dxa"/>
            <w:noWrap w:val="0"/>
            <w:vAlign w:val="top"/>
          </w:tcPr>
          <w:p w14:paraId="57455914">
            <w:pPr>
              <w:rPr>
                <w:rFonts w:ascii="Arial"/>
                <w:sz w:val="21"/>
              </w:rPr>
            </w:pPr>
          </w:p>
        </w:tc>
        <w:tc>
          <w:tcPr>
            <w:tcW w:w="1139" w:type="dxa"/>
            <w:noWrap w:val="0"/>
            <w:vAlign w:val="top"/>
          </w:tcPr>
          <w:p w14:paraId="3BD82BBF">
            <w:pPr>
              <w:rPr>
                <w:rFonts w:ascii="Arial"/>
                <w:sz w:val="21"/>
              </w:rPr>
            </w:pPr>
          </w:p>
        </w:tc>
        <w:tc>
          <w:tcPr>
            <w:tcW w:w="713" w:type="dxa"/>
            <w:noWrap w:val="0"/>
            <w:vAlign w:val="top"/>
          </w:tcPr>
          <w:p w14:paraId="4BCAD3DF">
            <w:pPr>
              <w:rPr>
                <w:rFonts w:ascii="Arial"/>
                <w:sz w:val="21"/>
              </w:rPr>
            </w:pPr>
          </w:p>
        </w:tc>
      </w:tr>
      <w:tr w14:paraId="6403B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79" w:type="dxa"/>
            <w:noWrap w:val="0"/>
            <w:vAlign w:val="top"/>
          </w:tcPr>
          <w:p w14:paraId="04DFF53E">
            <w:pPr>
              <w:rPr>
                <w:rFonts w:ascii="Arial"/>
                <w:sz w:val="21"/>
              </w:rPr>
            </w:pPr>
          </w:p>
        </w:tc>
        <w:tc>
          <w:tcPr>
            <w:tcW w:w="1089" w:type="dxa"/>
            <w:noWrap w:val="0"/>
            <w:vAlign w:val="top"/>
          </w:tcPr>
          <w:p w14:paraId="2E3A4FAD">
            <w:pPr>
              <w:rPr>
                <w:rFonts w:ascii="Arial"/>
                <w:sz w:val="21"/>
              </w:rPr>
            </w:pPr>
          </w:p>
        </w:tc>
        <w:tc>
          <w:tcPr>
            <w:tcW w:w="929" w:type="dxa"/>
            <w:noWrap w:val="0"/>
            <w:vAlign w:val="top"/>
          </w:tcPr>
          <w:p w14:paraId="17AEB7B7">
            <w:pPr>
              <w:rPr>
                <w:rFonts w:ascii="Arial"/>
                <w:sz w:val="21"/>
              </w:rPr>
            </w:pPr>
          </w:p>
        </w:tc>
        <w:tc>
          <w:tcPr>
            <w:tcW w:w="780" w:type="dxa"/>
            <w:noWrap w:val="0"/>
            <w:vAlign w:val="top"/>
          </w:tcPr>
          <w:p w14:paraId="0FBB8177">
            <w:pPr>
              <w:rPr>
                <w:rFonts w:ascii="Arial"/>
                <w:sz w:val="21"/>
              </w:rPr>
            </w:pPr>
          </w:p>
        </w:tc>
        <w:tc>
          <w:tcPr>
            <w:tcW w:w="735" w:type="dxa"/>
            <w:noWrap w:val="0"/>
            <w:vAlign w:val="top"/>
          </w:tcPr>
          <w:p w14:paraId="563A644A">
            <w:pPr>
              <w:rPr>
                <w:rFonts w:ascii="Arial"/>
                <w:sz w:val="21"/>
              </w:rPr>
            </w:pPr>
          </w:p>
        </w:tc>
        <w:tc>
          <w:tcPr>
            <w:tcW w:w="1269" w:type="dxa"/>
            <w:noWrap w:val="0"/>
            <w:vAlign w:val="top"/>
          </w:tcPr>
          <w:p w14:paraId="4755A0AC">
            <w:pPr>
              <w:rPr>
                <w:rFonts w:ascii="Arial"/>
                <w:sz w:val="21"/>
              </w:rPr>
            </w:pPr>
          </w:p>
        </w:tc>
        <w:tc>
          <w:tcPr>
            <w:tcW w:w="928" w:type="dxa"/>
            <w:noWrap w:val="0"/>
            <w:vAlign w:val="top"/>
          </w:tcPr>
          <w:p w14:paraId="55D3BD3B">
            <w:pPr>
              <w:rPr>
                <w:rFonts w:ascii="Arial"/>
                <w:sz w:val="21"/>
              </w:rPr>
            </w:pPr>
          </w:p>
        </w:tc>
        <w:tc>
          <w:tcPr>
            <w:tcW w:w="929" w:type="dxa"/>
            <w:noWrap w:val="0"/>
            <w:vAlign w:val="top"/>
          </w:tcPr>
          <w:p w14:paraId="4CD588CB">
            <w:pPr>
              <w:rPr>
                <w:rFonts w:ascii="Arial"/>
                <w:sz w:val="21"/>
              </w:rPr>
            </w:pPr>
          </w:p>
        </w:tc>
        <w:tc>
          <w:tcPr>
            <w:tcW w:w="1139" w:type="dxa"/>
            <w:noWrap w:val="0"/>
            <w:vAlign w:val="top"/>
          </w:tcPr>
          <w:p w14:paraId="58B18A27">
            <w:pPr>
              <w:rPr>
                <w:rFonts w:ascii="Arial"/>
                <w:sz w:val="21"/>
              </w:rPr>
            </w:pPr>
          </w:p>
        </w:tc>
        <w:tc>
          <w:tcPr>
            <w:tcW w:w="713" w:type="dxa"/>
            <w:noWrap w:val="0"/>
            <w:vAlign w:val="top"/>
          </w:tcPr>
          <w:p w14:paraId="76ED6BFA">
            <w:pPr>
              <w:rPr>
                <w:rFonts w:ascii="Arial"/>
                <w:sz w:val="21"/>
              </w:rPr>
            </w:pPr>
          </w:p>
        </w:tc>
      </w:tr>
      <w:tr w14:paraId="5B53D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44E49983">
            <w:pPr>
              <w:rPr>
                <w:rFonts w:ascii="Arial"/>
                <w:sz w:val="21"/>
              </w:rPr>
            </w:pPr>
          </w:p>
        </w:tc>
        <w:tc>
          <w:tcPr>
            <w:tcW w:w="1089" w:type="dxa"/>
            <w:noWrap w:val="0"/>
            <w:vAlign w:val="top"/>
          </w:tcPr>
          <w:p w14:paraId="7B20CF70">
            <w:pPr>
              <w:rPr>
                <w:rFonts w:ascii="Arial"/>
                <w:sz w:val="21"/>
              </w:rPr>
            </w:pPr>
          </w:p>
        </w:tc>
        <w:tc>
          <w:tcPr>
            <w:tcW w:w="929" w:type="dxa"/>
            <w:noWrap w:val="0"/>
            <w:vAlign w:val="top"/>
          </w:tcPr>
          <w:p w14:paraId="5FC6463D">
            <w:pPr>
              <w:rPr>
                <w:rFonts w:ascii="Arial"/>
                <w:sz w:val="21"/>
              </w:rPr>
            </w:pPr>
          </w:p>
        </w:tc>
        <w:tc>
          <w:tcPr>
            <w:tcW w:w="780" w:type="dxa"/>
            <w:noWrap w:val="0"/>
            <w:vAlign w:val="top"/>
          </w:tcPr>
          <w:p w14:paraId="16FAFA18">
            <w:pPr>
              <w:rPr>
                <w:rFonts w:ascii="Arial"/>
                <w:sz w:val="21"/>
              </w:rPr>
            </w:pPr>
          </w:p>
        </w:tc>
        <w:tc>
          <w:tcPr>
            <w:tcW w:w="735" w:type="dxa"/>
            <w:noWrap w:val="0"/>
            <w:vAlign w:val="top"/>
          </w:tcPr>
          <w:p w14:paraId="5AF96E8B">
            <w:pPr>
              <w:rPr>
                <w:rFonts w:ascii="Arial"/>
                <w:sz w:val="21"/>
              </w:rPr>
            </w:pPr>
          </w:p>
        </w:tc>
        <w:tc>
          <w:tcPr>
            <w:tcW w:w="1269" w:type="dxa"/>
            <w:noWrap w:val="0"/>
            <w:vAlign w:val="top"/>
          </w:tcPr>
          <w:p w14:paraId="3866A6EA">
            <w:pPr>
              <w:rPr>
                <w:rFonts w:ascii="Arial"/>
                <w:sz w:val="21"/>
              </w:rPr>
            </w:pPr>
          </w:p>
        </w:tc>
        <w:tc>
          <w:tcPr>
            <w:tcW w:w="928" w:type="dxa"/>
            <w:noWrap w:val="0"/>
            <w:vAlign w:val="top"/>
          </w:tcPr>
          <w:p w14:paraId="11F62B62">
            <w:pPr>
              <w:rPr>
                <w:rFonts w:ascii="Arial"/>
                <w:sz w:val="21"/>
              </w:rPr>
            </w:pPr>
          </w:p>
        </w:tc>
        <w:tc>
          <w:tcPr>
            <w:tcW w:w="929" w:type="dxa"/>
            <w:noWrap w:val="0"/>
            <w:vAlign w:val="top"/>
          </w:tcPr>
          <w:p w14:paraId="49A9113C">
            <w:pPr>
              <w:rPr>
                <w:rFonts w:ascii="Arial"/>
                <w:sz w:val="21"/>
              </w:rPr>
            </w:pPr>
          </w:p>
        </w:tc>
        <w:tc>
          <w:tcPr>
            <w:tcW w:w="1139" w:type="dxa"/>
            <w:noWrap w:val="0"/>
            <w:vAlign w:val="top"/>
          </w:tcPr>
          <w:p w14:paraId="1E1E6A11">
            <w:pPr>
              <w:rPr>
                <w:rFonts w:ascii="Arial"/>
                <w:sz w:val="21"/>
              </w:rPr>
            </w:pPr>
          </w:p>
        </w:tc>
        <w:tc>
          <w:tcPr>
            <w:tcW w:w="713" w:type="dxa"/>
            <w:noWrap w:val="0"/>
            <w:vAlign w:val="top"/>
          </w:tcPr>
          <w:p w14:paraId="010EAED0">
            <w:pPr>
              <w:rPr>
                <w:rFonts w:ascii="Arial"/>
                <w:sz w:val="21"/>
              </w:rPr>
            </w:pPr>
          </w:p>
        </w:tc>
      </w:tr>
      <w:tr w14:paraId="4DB43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2DB45E6F">
            <w:pPr>
              <w:rPr>
                <w:rFonts w:ascii="Arial"/>
                <w:sz w:val="21"/>
              </w:rPr>
            </w:pPr>
          </w:p>
        </w:tc>
        <w:tc>
          <w:tcPr>
            <w:tcW w:w="1089" w:type="dxa"/>
            <w:noWrap w:val="0"/>
            <w:vAlign w:val="top"/>
          </w:tcPr>
          <w:p w14:paraId="4B352DC6">
            <w:pPr>
              <w:rPr>
                <w:rFonts w:ascii="Arial"/>
                <w:sz w:val="21"/>
              </w:rPr>
            </w:pPr>
          </w:p>
        </w:tc>
        <w:tc>
          <w:tcPr>
            <w:tcW w:w="929" w:type="dxa"/>
            <w:noWrap w:val="0"/>
            <w:vAlign w:val="top"/>
          </w:tcPr>
          <w:p w14:paraId="48427EE3">
            <w:pPr>
              <w:rPr>
                <w:rFonts w:ascii="Arial"/>
                <w:sz w:val="21"/>
              </w:rPr>
            </w:pPr>
          </w:p>
        </w:tc>
        <w:tc>
          <w:tcPr>
            <w:tcW w:w="780" w:type="dxa"/>
            <w:noWrap w:val="0"/>
            <w:vAlign w:val="top"/>
          </w:tcPr>
          <w:p w14:paraId="4FF9FDD9">
            <w:pPr>
              <w:rPr>
                <w:rFonts w:ascii="Arial"/>
                <w:sz w:val="21"/>
              </w:rPr>
            </w:pPr>
          </w:p>
        </w:tc>
        <w:tc>
          <w:tcPr>
            <w:tcW w:w="735" w:type="dxa"/>
            <w:noWrap w:val="0"/>
            <w:vAlign w:val="top"/>
          </w:tcPr>
          <w:p w14:paraId="21F02699">
            <w:pPr>
              <w:rPr>
                <w:rFonts w:ascii="Arial"/>
                <w:sz w:val="21"/>
              </w:rPr>
            </w:pPr>
          </w:p>
        </w:tc>
        <w:tc>
          <w:tcPr>
            <w:tcW w:w="1269" w:type="dxa"/>
            <w:noWrap w:val="0"/>
            <w:vAlign w:val="top"/>
          </w:tcPr>
          <w:p w14:paraId="6B85EC70">
            <w:pPr>
              <w:rPr>
                <w:rFonts w:ascii="Arial"/>
                <w:sz w:val="21"/>
              </w:rPr>
            </w:pPr>
          </w:p>
        </w:tc>
        <w:tc>
          <w:tcPr>
            <w:tcW w:w="928" w:type="dxa"/>
            <w:noWrap w:val="0"/>
            <w:vAlign w:val="top"/>
          </w:tcPr>
          <w:p w14:paraId="748AFFF1">
            <w:pPr>
              <w:rPr>
                <w:rFonts w:ascii="Arial"/>
                <w:sz w:val="21"/>
              </w:rPr>
            </w:pPr>
          </w:p>
        </w:tc>
        <w:tc>
          <w:tcPr>
            <w:tcW w:w="929" w:type="dxa"/>
            <w:noWrap w:val="0"/>
            <w:vAlign w:val="top"/>
          </w:tcPr>
          <w:p w14:paraId="1A5E4B80">
            <w:pPr>
              <w:rPr>
                <w:rFonts w:ascii="Arial"/>
                <w:sz w:val="21"/>
              </w:rPr>
            </w:pPr>
          </w:p>
        </w:tc>
        <w:tc>
          <w:tcPr>
            <w:tcW w:w="1139" w:type="dxa"/>
            <w:noWrap w:val="0"/>
            <w:vAlign w:val="top"/>
          </w:tcPr>
          <w:p w14:paraId="3B7FFEAC">
            <w:pPr>
              <w:rPr>
                <w:rFonts w:ascii="Arial"/>
                <w:sz w:val="21"/>
              </w:rPr>
            </w:pPr>
          </w:p>
        </w:tc>
        <w:tc>
          <w:tcPr>
            <w:tcW w:w="713" w:type="dxa"/>
            <w:noWrap w:val="0"/>
            <w:vAlign w:val="top"/>
          </w:tcPr>
          <w:p w14:paraId="73C34C6A">
            <w:pPr>
              <w:rPr>
                <w:rFonts w:ascii="Arial"/>
                <w:sz w:val="21"/>
              </w:rPr>
            </w:pPr>
          </w:p>
        </w:tc>
      </w:tr>
      <w:tr w14:paraId="4E020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79" w:type="dxa"/>
            <w:noWrap w:val="0"/>
            <w:vAlign w:val="top"/>
          </w:tcPr>
          <w:p w14:paraId="075C509A">
            <w:pPr>
              <w:rPr>
                <w:rFonts w:ascii="Arial"/>
                <w:sz w:val="21"/>
              </w:rPr>
            </w:pPr>
          </w:p>
        </w:tc>
        <w:tc>
          <w:tcPr>
            <w:tcW w:w="1089" w:type="dxa"/>
            <w:noWrap w:val="0"/>
            <w:vAlign w:val="top"/>
          </w:tcPr>
          <w:p w14:paraId="365758DB">
            <w:pPr>
              <w:rPr>
                <w:rFonts w:ascii="Arial"/>
                <w:sz w:val="21"/>
              </w:rPr>
            </w:pPr>
          </w:p>
        </w:tc>
        <w:tc>
          <w:tcPr>
            <w:tcW w:w="929" w:type="dxa"/>
            <w:noWrap w:val="0"/>
            <w:vAlign w:val="top"/>
          </w:tcPr>
          <w:p w14:paraId="6FCF5F82">
            <w:pPr>
              <w:rPr>
                <w:rFonts w:ascii="Arial"/>
                <w:sz w:val="21"/>
              </w:rPr>
            </w:pPr>
          </w:p>
        </w:tc>
        <w:tc>
          <w:tcPr>
            <w:tcW w:w="780" w:type="dxa"/>
            <w:noWrap w:val="0"/>
            <w:vAlign w:val="top"/>
          </w:tcPr>
          <w:p w14:paraId="56615E87">
            <w:pPr>
              <w:rPr>
                <w:rFonts w:ascii="Arial"/>
                <w:sz w:val="21"/>
              </w:rPr>
            </w:pPr>
          </w:p>
        </w:tc>
        <w:tc>
          <w:tcPr>
            <w:tcW w:w="735" w:type="dxa"/>
            <w:noWrap w:val="0"/>
            <w:vAlign w:val="top"/>
          </w:tcPr>
          <w:p w14:paraId="16973BF6">
            <w:pPr>
              <w:rPr>
                <w:rFonts w:ascii="Arial"/>
                <w:sz w:val="21"/>
              </w:rPr>
            </w:pPr>
          </w:p>
        </w:tc>
        <w:tc>
          <w:tcPr>
            <w:tcW w:w="1269" w:type="dxa"/>
            <w:noWrap w:val="0"/>
            <w:vAlign w:val="top"/>
          </w:tcPr>
          <w:p w14:paraId="2A5E3F1C">
            <w:pPr>
              <w:rPr>
                <w:rFonts w:ascii="Arial"/>
                <w:sz w:val="21"/>
              </w:rPr>
            </w:pPr>
          </w:p>
        </w:tc>
        <w:tc>
          <w:tcPr>
            <w:tcW w:w="928" w:type="dxa"/>
            <w:noWrap w:val="0"/>
            <w:vAlign w:val="top"/>
          </w:tcPr>
          <w:p w14:paraId="681738A5">
            <w:pPr>
              <w:rPr>
                <w:rFonts w:ascii="Arial"/>
                <w:sz w:val="21"/>
              </w:rPr>
            </w:pPr>
          </w:p>
        </w:tc>
        <w:tc>
          <w:tcPr>
            <w:tcW w:w="929" w:type="dxa"/>
            <w:noWrap w:val="0"/>
            <w:vAlign w:val="top"/>
          </w:tcPr>
          <w:p w14:paraId="59F7366A">
            <w:pPr>
              <w:rPr>
                <w:rFonts w:ascii="Arial"/>
                <w:sz w:val="21"/>
              </w:rPr>
            </w:pPr>
          </w:p>
        </w:tc>
        <w:tc>
          <w:tcPr>
            <w:tcW w:w="1139" w:type="dxa"/>
            <w:noWrap w:val="0"/>
            <w:vAlign w:val="top"/>
          </w:tcPr>
          <w:p w14:paraId="090462E8">
            <w:pPr>
              <w:rPr>
                <w:rFonts w:ascii="Arial"/>
                <w:sz w:val="21"/>
              </w:rPr>
            </w:pPr>
          </w:p>
        </w:tc>
        <w:tc>
          <w:tcPr>
            <w:tcW w:w="713" w:type="dxa"/>
            <w:noWrap w:val="0"/>
            <w:vAlign w:val="top"/>
          </w:tcPr>
          <w:p w14:paraId="5D09E475">
            <w:pPr>
              <w:rPr>
                <w:rFonts w:ascii="Arial"/>
                <w:sz w:val="21"/>
              </w:rPr>
            </w:pPr>
          </w:p>
        </w:tc>
      </w:tr>
      <w:tr w14:paraId="76769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71D96786">
            <w:pPr>
              <w:rPr>
                <w:rFonts w:ascii="Arial"/>
                <w:sz w:val="21"/>
              </w:rPr>
            </w:pPr>
          </w:p>
        </w:tc>
        <w:tc>
          <w:tcPr>
            <w:tcW w:w="1089" w:type="dxa"/>
            <w:noWrap w:val="0"/>
            <w:vAlign w:val="top"/>
          </w:tcPr>
          <w:p w14:paraId="393E33A7">
            <w:pPr>
              <w:rPr>
                <w:rFonts w:ascii="Arial"/>
                <w:sz w:val="21"/>
              </w:rPr>
            </w:pPr>
          </w:p>
        </w:tc>
        <w:tc>
          <w:tcPr>
            <w:tcW w:w="929" w:type="dxa"/>
            <w:noWrap w:val="0"/>
            <w:vAlign w:val="top"/>
          </w:tcPr>
          <w:p w14:paraId="7E9EB764">
            <w:pPr>
              <w:rPr>
                <w:rFonts w:ascii="Arial"/>
                <w:sz w:val="21"/>
              </w:rPr>
            </w:pPr>
          </w:p>
        </w:tc>
        <w:tc>
          <w:tcPr>
            <w:tcW w:w="780" w:type="dxa"/>
            <w:noWrap w:val="0"/>
            <w:vAlign w:val="top"/>
          </w:tcPr>
          <w:p w14:paraId="0A248B1C">
            <w:pPr>
              <w:rPr>
                <w:rFonts w:ascii="Arial"/>
                <w:sz w:val="21"/>
              </w:rPr>
            </w:pPr>
          </w:p>
        </w:tc>
        <w:tc>
          <w:tcPr>
            <w:tcW w:w="735" w:type="dxa"/>
            <w:noWrap w:val="0"/>
            <w:vAlign w:val="top"/>
          </w:tcPr>
          <w:p w14:paraId="7A840EEC">
            <w:pPr>
              <w:rPr>
                <w:rFonts w:ascii="Arial"/>
                <w:sz w:val="21"/>
              </w:rPr>
            </w:pPr>
          </w:p>
        </w:tc>
        <w:tc>
          <w:tcPr>
            <w:tcW w:w="1269" w:type="dxa"/>
            <w:noWrap w:val="0"/>
            <w:vAlign w:val="top"/>
          </w:tcPr>
          <w:p w14:paraId="247A8ED9">
            <w:pPr>
              <w:rPr>
                <w:rFonts w:ascii="Arial"/>
                <w:sz w:val="21"/>
              </w:rPr>
            </w:pPr>
          </w:p>
        </w:tc>
        <w:tc>
          <w:tcPr>
            <w:tcW w:w="928" w:type="dxa"/>
            <w:noWrap w:val="0"/>
            <w:vAlign w:val="top"/>
          </w:tcPr>
          <w:p w14:paraId="42CE67E1">
            <w:pPr>
              <w:rPr>
                <w:rFonts w:ascii="Arial"/>
                <w:sz w:val="21"/>
              </w:rPr>
            </w:pPr>
          </w:p>
        </w:tc>
        <w:tc>
          <w:tcPr>
            <w:tcW w:w="929" w:type="dxa"/>
            <w:noWrap w:val="0"/>
            <w:vAlign w:val="top"/>
          </w:tcPr>
          <w:p w14:paraId="6EF9940C">
            <w:pPr>
              <w:rPr>
                <w:rFonts w:ascii="Arial"/>
                <w:sz w:val="21"/>
              </w:rPr>
            </w:pPr>
          </w:p>
        </w:tc>
        <w:tc>
          <w:tcPr>
            <w:tcW w:w="1139" w:type="dxa"/>
            <w:noWrap w:val="0"/>
            <w:vAlign w:val="top"/>
          </w:tcPr>
          <w:p w14:paraId="77ED699D">
            <w:pPr>
              <w:rPr>
                <w:rFonts w:ascii="Arial"/>
                <w:sz w:val="21"/>
              </w:rPr>
            </w:pPr>
          </w:p>
        </w:tc>
        <w:tc>
          <w:tcPr>
            <w:tcW w:w="713" w:type="dxa"/>
            <w:noWrap w:val="0"/>
            <w:vAlign w:val="top"/>
          </w:tcPr>
          <w:p w14:paraId="6F3BAB58">
            <w:pPr>
              <w:rPr>
                <w:rFonts w:ascii="Arial"/>
                <w:sz w:val="21"/>
              </w:rPr>
            </w:pPr>
          </w:p>
        </w:tc>
      </w:tr>
      <w:tr w14:paraId="6B20E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79" w:type="dxa"/>
            <w:noWrap w:val="0"/>
            <w:vAlign w:val="top"/>
          </w:tcPr>
          <w:p w14:paraId="3672BF2C">
            <w:pPr>
              <w:rPr>
                <w:rFonts w:ascii="Arial"/>
                <w:sz w:val="21"/>
              </w:rPr>
            </w:pPr>
          </w:p>
        </w:tc>
        <w:tc>
          <w:tcPr>
            <w:tcW w:w="1089" w:type="dxa"/>
            <w:noWrap w:val="0"/>
            <w:vAlign w:val="top"/>
          </w:tcPr>
          <w:p w14:paraId="206FE49B">
            <w:pPr>
              <w:rPr>
                <w:rFonts w:ascii="Arial"/>
                <w:sz w:val="21"/>
              </w:rPr>
            </w:pPr>
          </w:p>
        </w:tc>
        <w:tc>
          <w:tcPr>
            <w:tcW w:w="929" w:type="dxa"/>
            <w:noWrap w:val="0"/>
            <w:vAlign w:val="top"/>
          </w:tcPr>
          <w:p w14:paraId="760BCEC5">
            <w:pPr>
              <w:rPr>
                <w:rFonts w:ascii="Arial"/>
                <w:sz w:val="21"/>
              </w:rPr>
            </w:pPr>
          </w:p>
        </w:tc>
        <w:tc>
          <w:tcPr>
            <w:tcW w:w="780" w:type="dxa"/>
            <w:noWrap w:val="0"/>
            <w:vAlign w:val="top"/>
          </w:tcPr>
          <w:p w14:paraId="4CF3EF45">
            <w:pPr>
              <w:rPr>
                <w:rFonts w:ascii="Arial"/>
                <w:sz w:val="21"/>
              </w:rPr>
            </w:pPr>
          </w:p>
        </w:tc>
        <w:tc>
          <w:tcPr>
            <w:tcW w:w="735" w:type="dxa"/>
            <w:noWrap w:val="0"/>
            <w:vAlign w:val="top"/>
          </w:tcPr>
          <w:p w14:paraId="55C47722">
            <w:pPr>
              <w:rPr>
                <w:rFonts w:ascii="Arial"/>
                <w:sz w:val="21"/>
              </w:rPr>
            </w:pPr>
          </w:p>
        </w:tc>
        <w:tc>
          <w:tcPr>
            <w:tcW w:w="1269" w:type="dxa"/>
            <w:noWrap w:val="0"/>
            <w:vAlign w:val="top"/>
          </w:tcPr>
          <w:p w14:paraId="02450824">
            <w:pPr>
              <w:rPr>
                <w:rFonts w:ascii="Arial"/>
                <w:sz w:val="21"/>
              </w:rPr>
            </w:pPr>
          </w:p>
        </w:tc>
        <w:tc>
          <w:tcPr>
            <w:tcW w:w="928" w:type="dxa"/>
            <w:noWrap w:val="0"/>
            <w:vAlign w:val="top"/>
          </w:tcPr>
          <w:p w14:paraId="5945F3A2">
            <w:pPr>
              <w:rPr>
                <w:rFonts w:ascii="Arial"/>
                <w:sz w:val="21"/>
              </w:rPr>
            </w:pPr>
          </w:p>
        </w:tc>
        <w:tc>
          <w:tcPr>
            <w:tcW w:w="929" w:type="dxa"/>
            <w:noWrap w:val="0"/>
            <w:vAlign w:val="top"/>
          </w:tcPr>
          <w:p w14:paraId="3E6A0437">
            <w:pPr>
              <w:rPr>
                <w:rFonts w:ascii="Arial"/>
                <w:sz w:val="21"/>
              </w:rPr>
            </w:pPr>
          </w:p>
        </w:tc>
        <w:tc>
          <w:tcPr>
            <w:tcW w:w="1139" w:type="dxa"/>
            <w:noWrap w:val="0"/>
            <w:vAlign w:val="top"/>
          </w:tcPr>
          <w:p w14:paraId="41A5C5F9">
            <w:pPr>
              <w:rPr>
                <w:rFonts w:ascii="Arial"/>
                <w:sz w:val="21"/>
              </w:rPr>
            </w:pPr>
          </w:p>
        </w:tc>
        <w:tc>
          <w:tcPr>
            <w:tcW w:w="713" w:type="dxa"/>
            <w:noWrap w:val="0"/>
            <w:vAlign w:val="top"/>
          </w:tcPr>
          <w:p w14:paraId="3F177E05">
            <w:pPr>
              <w:rPr>
                <w:rFonts w:ascii="Arial"/>
                <w:sz w:val="21"/>
              </w:rPr>
            </w:pPr>
          </w:p>
        </w:tc>
      </w:tr>
      <w:tr w14:paraId="24059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5B020225">
            <w:pPr>
              <w:rPr>
                <w:rFonts w:ascii="Arial"/>
                <w:sz w:val="21"/>
              </w:rPr>
            </w:pPr>
          </w:p>
        </w:tc>
        <w:tc>
          <w:tcPr>
            <w:tcW w:w="1089" w:type="dxa"/>
            <w:noWrap w:val="0"/>
            <w:vAlign w:val="top"/>
          </w:tcPr>
          <w:p w14:paraId="0F4A4433">
            <w:pPr>
              <w:rPr>
                <w:rFonts w:ascii="Arial"/>
                <w:sz w:val="21"/>
              </w:rPr>
            </w:pPr>
          </w:p>
        </w:tc>
        <w:tc>
          <w:tcPr>
            <w:tcW w:w="929" w:type="dxa"/>
            <w:noWrap w:val="0"/>
            <w:vAlign w:val="top"/>
          </w:tcPr>
          <w:p w14:paraId="0414E060">
            <w:pPr>
              <w:rPr>
                <w:rFonts w:ascii="Arial"/>
                <w:sz w:val="21"/>
              </w:rPr>
            </w:pPr>
          </w:p>
        </w:tc>
        <w:tc>
          <w:tcPr>
            <w:tcW w:w="780" w:type="dxa"/>
            <w:noWrap w:val="0"/>
            <w:vAlign w:val="top"/>
          </w:tcPr>
          <w:p w14:paraId="1269C28C">
            <w:pPr>
              <w:rPr>
                <w:rFonts w:ascii="Arial"/>
                <w:sz w:val="21"/>
              </w:rPr>
            </w:pPr>
          </w:p>
        </w:tc>
        <w:tc>
          <w:tcPr>
            <w:tcW w:w="735" w:type="dxa"/>
            <w:noWrap w:val="0"/>
            <w:vAlign w:val="top"/>
          </w:tcPr>
          <w:p w14:paraId="3B64F08B">
            <w:pPr>
              <w:rPr>
                <w:rFonts w:ascii="Arial"/>
                <w:sz w:val="21"/>
              </w:rPr>
            </w:pPr>
          </w:p>
        </w:tc>
        <w:tc>
          <w:tcPr>
            <w:tcW w:w="1269" w:type="dxa"/>
            <w:noWrap w:val="0"/>
            <w:vAlign w:val="top"/>
          </w:tcPr>
          <w:p w14:paraId="2CA0AACF">
            <w:pPr>
              <w:rPr>
                <w:rFonts w:ascii="Arial"/>
                <w:sz w:val="21"/>
              </w:rPr>
            </w:pPr>
          </w:p>
        </w:tc>
        <w:tc>
          <w:tcPr>
            <w:tcW w:w="928" w:type="dxa"/>
            <w:noWrap w:val="0"/>
            <w:vAlign w:val="top"/>
          </w:tcPr>
          <w:p w14:paraId="464A5DDB">
            <w:pPr>
              <w:rPr>
                <w:rFonts w:ascii="Arial"/>
                <w:sz w:val="21"/>
              </w:rPr>
            </w:pPr>
          </w:p>
        </w:tc>
        <w:tc>
          <w:tcPr>
            <w:tcW w:w="929" w:type="dxa"/>
            <w:noWrap w:val="0"/>
            <w:vAlign w:val="top"/>
          </w:tcPr>
          <w:p w14:paraId="2F064DB1">
            <w:pPr>
              <w:rPr>
                <w:rFonts w:ascii="Arial"/>
                <w:sz w:val="21"/>
              </w:rPr>
            </w:pPr>
          </w:p>
        </w:tc>
        <w:tc>
          <w:tcPr>
            <w:tcW w:w="1139" w:type="dxa"/>
            <w:noWrap w:val="0"/>
            <w:vAlign w:val="top"/>
          </w:tcPr>
          <w:p w14:paraId="02729E6E">
            <w:pPr>
              <w:rPr>
                <w:rFonts w:ascii="Arial"/>
                <w:sz w:val="21"/>
              </w:rPr>
            </w:pPr>
          </w:p>
        </w:tc>
        <w:tc>
          <w:tcPr>
            <w:tcW w:w="713" w:type="dxa"/>
            <w:noWrap w:val="0"/>
            <w:vAlign w:val="top"/>
          </w:tcPr>
          <w:p w14:paraId="1CC20AB3">
            <w:pPr>
              <w:rPr>
                <w:rFonts w:ascii="Arial"/>
                <w:sz w:val="21"/>
              </w:rPr>
            </w:pPr>
          </w:p>
        </w:tc>
      </w:tr>
      <w:tr w14:paraId="46A92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2ABA8662">
            <w:pPr>
              <w:rPr>
                <w:rFonts w:ascii="Arial"/>
                <w:sz w:val="21"/>
              </w:rPr>
            </w:pPr>
          </w:p>
        </w:tc>
        <w:tc>
          <w:tcPr>
            <w:tcW w:w="1089" w:type="dxa"/>
            <w:noWrap w:val="0"/>
            <w:vAlign w:val="top"/>
          </w:tcPr>
          <w:p w14:paraId="7D2647A3">
            <w:pPr>
              <w:rPr>
                <w:rFonts w:ascii="Arial"/>
                <w:sz w:val="21"/>
              </w:rPr>
            </w:pPr>
          </w:p>
        </w:tc>
        <w:tc>
          <w:tcPr>
            <w:tcW w:w="929" w:type="dxa"/>
            <w:noWrap w:val="0"/>
            <w:vAlign w:val="top"/>
          </w:tcPr>
          <w:p w14:paraId="66A4ABF2">
            <w:pPr>
              <w:rPr>
                <w:rFonts w:ascii="Arial"/>
                <w:sz w:val="21"/>
              </w:rPr>
            </w:pPr>
          </w:p>
        </w:tc>
        <w:tc>
          <w:tcPr>
            <w:tcW w:w="780" w:type="dxa"/>
            <w:noWrap w:val="0"/>
            <w:vAlign w:val="top"/>
          </w:tcPr>
          <w:p w14:paraId="7B9E4F6B">
            <w:pPr>
              <w:rPr>
                <w:rFonts w:ascii="Arial"/>
                <w:sz w:val="21"/>
              </w:rPr>
            </w:pPr>
          </w:p>
        </w:tc>
        <w:tc>
          <w:tcPr>
            <w:tcW w:w="735" w:type="dxa"/>
            <w:noWrap w:val="0"/>
            <w:vAlign w:val="top"/>
          </w:tcPr>
          <w:p w14:paraId="2A64A939">
            <w:pPr>
              <w:rPr>
                <w:rFonts w:ascii="Arial"/>
                <w:sz w:val="21"/>
              </w:rPr>
            </w:pPr>
          </w:p>
        </w:tc>
        <w:tc>
          <w:tcPr>
            <w:tcW w:w="1269" w:type="dxa"/>
            <w:noWrap w:val="0"/>
            <w:vAlign w:val="top"/>
          </w:tcPr>
          <w:p w14:paraId="6323C9AF">
            <w:pPr>
              <w:rPr>
                <w:rFonts w:ascii="Arial"/>
                <w:sz w:val="21"/>
              </w:rPr>
            </w:pPr>
          </w:p>
        </w:tc>
        <w:tc>
          <w:tcPr>
            <w:tcW w:w="928" w:type="dxa"/>
            <w:noWrap w:val="0"/>
            <w:vAlign w:val="top"/>
          </w:tcPr>
          <w:p w14:paraId="2B4EA3A4">
            <w:pPr>
              <w:rPr>
                <w:rFonts w:ascii="Arial"/>
                <w:sz w:val="21"/>
              </w:rPr>
            </w:pPr>
          </w:p>
        </w:tc>
        <w:tc>
          <w:tcPr>
            <w:tcW w:w="929" w:type="dxa"/>
            <w:noWrap w:val="0"/>
            <w:vAlign w:val="top"/>
          </w:tcPr>
          <w:p w14:paraId="6558B9C4">
            <w:pPr>
              <w:rPr>
                <w:rFonts w:ascii="Arial"/>
                <w:sz w:val="21"/>
              </w:rPr>
            </w:pPr>
          </w:p>
        </w:tc>
        <w:tc>
          <w:tcPr>
            <w:tcW w:w="1139" w:type="dxa"/>
            <w:noWrap w:val="0"/>
            <w:vAlign w:val="top"/>
          </w:tcPr>
          <w:p w14:paraId="1D112474">
            <w:pPr>
              <w:rPr>
                <w:rFonts w:ascii="Arial"/>
                <w:sz w:val="21"/>
              </w:rPr>
            </w:pPr>
          </w:p>
        </w:tc>
        <w:tc>
          <w:tcPr>
            <w:tcW w:w="713" w:type="dxa"/>
            <w:noWrap w:val="0"/>
            <w:vAlign w:val="top"/>
          </w:tcPr>
          <w:p w14:paraId="2A4D4E16">
            <w:pPr>
              <w:rPr>
                <w:rFonts w:ascii="Arial"/>
                <w:sz w:val="21"/>
              </w:rPr>
            </w:pPr>
          </w:p>
        </w:tc>
      </w:tr>
      <w:tr w14:paraId="0CC90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51B9DC9B">
            <w:pPr>
              <w:rPr>
                <w:rFonts w:ascii="Arial"/>
                <w:sz w:val="21"/>
              </w:rPr>
            </w:pPr>
          </w:p>
        </w:tc>
        <w:tc>
          <w:tcPr>
            <w:tcW w:w="1089" w:type="dxa"/>
            <w:noWrap w:val="0"/>
            <w:vAlign w:val="top"/>
          </w:tcPr>
          <w:p w14:paraId="22984FF5">
            <w:pPr>
              <w:rPr>
                <w:rFonts w:ascii="Arial"/>
                <w:sz w:val="21"/>
              </w:rPr>
            </w:pPr>
          </w:p>
        </w:tc>
        <w:tc>
          <w:tcPr>
            <w:tcW w:w="929" w:type="dxa"/>
            <w:noWrap w:val="0"/>
            <w:vAlign w:val="top"/>
          </w:tcPr>
          <w:p w14:paraId="6255D60A">
            <w:pPr>
              <w:rPr>
                <w:rFonts w:ascii="Arial"/>
                <w:sz w:val="21"/>
              </w:rPr>
            </w:pPr>
          </w:p>
        </w:tc>
        <w:tc>
          <w:tcPr>
            <w:tcW w:w="780" w:type="dxa"/>
            <w:noWrap w:val="0"/>
            <w:vAlign w:val="top"/>
          </w:tcPr>
          <w:p w14:paraId="7993D070">
            <w:pPr>
              <w:rPr>
                <w:rFonts w:ascii="Arial"/>
                <w:sz w:val="21"/>
              </w:rPr>
            </w:pPr>
          </w:p>
        </w:tc>
        <w:tc>
          <w:tcPr>
            <w:tcW w:w="735" w:type="dxa"/>
            <w:noWrap w:val="0"/>
            <w:vAlign w:val="top"/>
          </w:tcPr>
          <w:p w14:paraId="5535186F">
            <w:pPr>
              <w:rPr>
                <w:rFonts w:ascii="Arial"/>
                <w:sz w:val="21"/>
              </w:rPr>
            </w:pPr>
          </w:p>
        </w:tc>
        <w:tc>
          <w:tcPr>
            <w:tcW w:w="1269" w:type="dxa"/>
            <w:noWrap w:val="0"/>
            <w:vAlign w:val="top"/>
          </w:tcPr>
          <w:p w14:paraId="48351D13">
            <w:pPr>
              <w:rPr>
                <w:rFonts w:ascii="Arial"/>
                <w:sz w:val="21"/>
              </w:rPr>
            </w:pPr>
          </w:p>
        </w:tc>
        <w:tc>
          <w:tcPr>
            <w:tcW w:w="928" w:type="dxa"/>
            <w:noWrap w:val="0"/>
            <w:vAlign w:val="top"/>
          </w:tcPr>
          <w:p w14:paraId="10A1DA04">
            <w:pPr>
              <w:rPr>
                <w:rFonts w:ascii="Arial"/>
                <w:sz w:val="21"/>
              </w:rPr>
            </w:pPr>
          </w:p>
        </w:tc>
        <w:tc>
          <w:tcPr>
            <w:tcW w:w="929" w:type="dxa"/>
            <w:noWrap w:val="0"/>
            <w:vAlign w:val="top"/>
          </w:tcPr>
          <w:p w14:paraId="1E2D32A3">
            <w:pPr>
              <w:rPr>
                <w:rFonts w:ascii="Arial"/>
                <w:sz w:val="21"/>
              </w:rPr>
            </w:pPr>
          </w:p>
        </w:tc>
        <w:tc>
          <w:tcPr>
            <w:tcW w:w="1139" w:type="dxa"/>
            <w:noWrap w:val="0"/>
            <w:vAlign w:val="top"/>
          </w:tcPr>
          <w:p w14:paraId="0C493363">
            <w:pPr>
              <w:rPr>
                <w:rFonts w:ascii="Arial"/>
                <w:sz w:val="21"/>
              </w:rPr>
            </w:pPr>
          </w:p>
        </w:tc>
        <w:tc>
          <w:tcPr>
            <w:tcW w:w="713" w:type="dxa"/>
            <w:noWrap w:val="0"/>
            <w:vAlign w:val="top"/>
          </w:tcPr>
          <w:p w14:paraId="18BC25B4">
            <w:pPr>
              <w:rPr>
                <w:rFonts w:ascii="Arial"/>
                <w:sz w:val="21"/>
              </w:rPr>
            </w:pPr>
          </w:p>
        </w:tc>
      </w:tr>
      <w:tr w14:paraId="40556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4E018677">
            <w:pPr>
              <w:rPr>
                <w:rFonts w:ascii="Arial"/>
                <w:sz w:val="21"/>
              </w:rPr>
            </w:pPr>
          </w:p>
        </w:tc>
        <w:tc>
          <w:tcPr>
            <w:tcW w:w="1089" w:type="dxa"/>
            <w:noWrap w:val="0"/>
            <w:vAlign w:val="top"/>
          </w:tcPr>
          <w:p w14:paraId="2CB47F35">
            <w:pPr>
              <w:rPr>
                <w:rFonts w:ascii="Arial"/>
                <w:sz w:val="21"/>
              </w:rPr>
            </w:pPr>
          </w:p>
        </w:tc>
        <w:tc>
          <w:tcPr>
            <w:tcW w:w="929" w:type="dxa"/>
            <w:noWrap w:val="0"/>
            <w:vAlign w:val="top"/>
          </w:tcPr>
          <w:p w14:paraId="18DDECC2">
            <w:pPr>
              <w:rPr>
                <w:rFonts w:ascii="Arial"/>
                <w:sz w:val="21"/>
              </w:rPr>
            </w:pPr>
          </w:p>
        </w:tc>
        <w:tc>
          <w:tcPr>
            <w:tcW w:w="780" w:type="dxa"/>
            <w:noWrap w:val="0"/>
            <w:vAlign w:val="top"/>
          </w:tcPr>
          <w:p w14:paraId="1DF0CBD8">
            <w:pPr>
              <w:rPr>
                <w:rFonts w:ascii="Arial"/>
                <w:sz w:val="21"/>
              </w:rPr>
            </w:pPr>
          </w:p>
        </w:tc>
        <w:tc>
          <w:tcPr>
            <w:tcW w:w="735" w:type="dxa"/>
            <w:noWrap w:val="0"/>
            <w:vAlign w:val="top"/>
          </w:tcPr>
          <w:p w14:paraId="22A493CA">
            <w:pPr>
              <w:rPr>
                <w:rFonts w:ascii="Arial"/>
                <w:sz w:val="21"/>
              </w:rPr>
            </w:pPr>
          </w:p>
        </w:tc>
        <w:tc>
          <w:tcPr>
            <w:tcW w:w="1269" w:type="dxa"/>
            <w:noWrap w:val="0"/>
            <w:vAlign w:val="top"/>
          </w:tcPr>
          <w:p w14:paraId="7A03E6F1">
            <w:pPr>
              <w:rPr>
                <w:rFonts w:ascii="Arial"/>
                <w:sz w:val="21"/>
              </w:rPr>
            </w:pPr>
          </w:p>
        </w:tc>
        <w:tc>
          <w:tcPr>
            <w:tcW w:w="928" w:type="dxa"/>
            <w:noWrap w:val="0"/>
            <w:vAlign w:val="top"/>
          </w:tcPr>
          <w:p w14:paraId="577A7A3A">
            <w:pPr>
              <w:rPr>
                <w:rFonts w:ascii="Arial"/>
                <w:sz w:val="21"/>
              </w:rPr>
            </w:pPr>
          </w:p>
        </w:tc>
        <w:tc>
          <w:tcPr>
            <w:tcW w:w="929" w:type="dxa"/>
            <w:noWrap w:val="0"/>
            <w:vAlign w:val="top"/>
          </w:tcPr>
          <w:p w14:paraId="62D7DB39">
            <w:pPr>
              <w:rPr>
                <w:rFonts w:ascii="Arial"/>
                <w:sz w:val="21"/>
              </w:rPr>
            </w:pPr>
          </w:p>
        </w:tc>
        <w:tc>
          <w:tcPr>
            <w:tcW w:w="1139" w:type="dxa"/>
            <w:noWrap w:val="0"/>
            <w:vAlign w:val="top"/>
          </w:tcPr>
          <w:p w14:paraId="4B17D44C">
            <w:pPr>
              <w:rPr>
                <w:rFonts w:ascii="Arial"/>
                <w:sz w:val="21"/>
              </w:rPr>
            </w:pPr>
          </w:p>
        </w:tc>
        <w:tc>
          <w:tcPr>
            <w:tcW w:w="713" w:type="dxa"/>
            <w:noWrap w:val="0"/>
            <w:vAlign w:val="top"/>
          </w:tcPr>
          <w:p w14:paraId="01EB56D1">
            <w:pPr>
              <w:rPr>
                <w:rFonts w:ascii="Arial"/>
                <w:sz w:val="21"/>
              </w:rPr>
            </w:pPr>
          </w:p>
        </w:tc>
      </w:tr>
      <w:tr w14:paraId="2D430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7CF54128">
            <w:pPr>
              <w:rPr>
                <w:rFonts w:ascii="Arial"/>
                <w:sz w:val="21"/>
              </w:rPr>
            </w:pPr>
          </w:p>
        </w:tc>
        <w:tc>
          <w:tcPr>
            <w:tcW w:w="1089" w:type="dxa"/>
            <w:noWrap w:val="0"/>
            <w:vAlign w:val="top"/>
          </w:tcPr>
          <w:p w14:paraId="194F38B4">
            <w:pPr>
              <w:rPr>
                <w:rFonts w:ascii="Arial"/>
                <w:sz w:val="21"/>
              </w:rPr>
            </w:pPr>
          </w:p>
        </w:tc>
        <w:tc>
          <w:tcPr>
            <w:tcW w:w="929" w:type="dxa"/>
            <w:noWrap w:val="0"/>
            <w:vAlign w:val="top"/>
          </w:tcPr>
          <w:p w14:paraId="121ABE7E">
            <w:pPr>
              <w:rPr>
                <w:rFonts w:ascii="Arial"/>
                <w:sz w:val="21"/>
              </w:rPr>
            </w:pPr>
          </w:p>
        </w:tc>
        <w:tc>
          <w:tcPr>
            <w:tcW w:w="780" w:type="dxa"/>
            <w:noWrap w:val="0"/>
            <w:vAlign w:val="top"/>
          </w:tcPr>
          <w:p w14:paraId="639ABA7D">
            <w:pPr>
              <w:rPr>
                <w:rFonts w:ascii="Arial"/>
                <w:sz w:val="21"/>
              </w:rPr>
            </w:pPr>
          </w:p>
        </w:tc>
        <w:tc>
          <w:tcPr>
            <w:tcW w:w="735" w:type="dxa"/>
            <w:noWrap w:val="0"/>
            <w:vAlign w:val="top"/>
          </w:tcPr>
          <w:p w14:paraId="4B723006">
            <w:pPr>
              <w:rPr>
                <w:rFonts w:ascii="Arial"/>
                <w:sz w:val="21"/>
              </w:rPr>
            </w:pPr>
          </w:p>
        </w:tc>
        <w:tc>
          <w:tcPr>
            <w:tcW w:w="1269" w:type="dxa"/>
            <w:noWrap w:val="0"/>
            <w:vAlign w:val="top"/>
          </w:tcPr>
          <w:p w14:paraId="606661DA">
            <w:pPr>
              <w:rPr>
                <w:rFonts w:ascii="Arial"/>
                <w:sz w:val="21"/>
              </w:rPr>
            </w:pPr>
          </w:p>
        </w:tc>
        <w:tc>
          <w:tcPr>
            <w:tcW w:w="928" w:type="dxa"/>
            <w:noWrap w:val="0"/>
            <w:vAlign w:val="top"/>
          </w:tcPr>
          <w:p w14:paraId="776016D5">
            <w:pPr>
              <w:rPr>
                <w:rFonts w:ascii="Arial"/>
                <w:sz w:val="21"/>
              </w:rPr>
            </w:pPr>
          </w:p>
        </w:tc>
        <w:tc>
          <w:tcPr>
            <w:tcW w:w="929" w:type="dxa"/>
            <w:noWrap w:val="0"/>
            <w:vAlign w:val="top"/>
          </w:tcPr>
          <w:p w14:paraId="5FAE52E7">
            <w:pPr>
              <w:rPr>
                <w:rFonts w:ascii="Arial"/>
                <w:sz w:val="21"/>
              </w:rPr>
            </w:pPr>
          </w:p>
        </w:tc>
        <w:tc>
          <w:tcPr>
            <w:tcW w:w="1139" w:type="dxa"/>
            <w:noWrap w:val="0"/>
            <w:vAlign w:val="top"/>
          </w:tcPr>
          <w:p w14:paraId="2CE3B1F4">
            <w:pPr>
              <w:rPr>
                <w:rFonts w:ascii="Arial"/>
                <w:sz w:val="21"/>
              </w:rPr>
            </w:pPr>
          </w:p>
        </w:tc>
        <w:tc>
          <w:tcPr>
            <w:tcW w:w="713" w:type="dxa"/>
            <w:noWrap w:val="0"/>
            <w:vAlign w:val="top"/>
          </w:tcPr>
          <w:p w14:paraId="5E0087F6">
            <w:pPr>
              <w:rPr>
                <w:rFonts w:ascii="Arial"/>
                <w:sz w:val="21"/>
              </w:rPr>
            </w:pPr>
          </w:p>
        </w:tc>
      </w:tr>
      <w:tr w14:paraId="2C18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0A167D4A">
            <w:pPr>
              <w:rPr>
                <w:rFonts w:ascii="Arial"/>
                <w:sz w:val="21"/>
              </w:rPr>
            </w:pPr>
          </w:p>
        </w:tc>
        <w:tc>
          <w:tcPr>
            <w:tcW w:w="1089" w:type="dxa"/>
            <w:noWrap w:val="0"/>
            <w:vAlign w:val="top"/>
          </w:tcPr>
          <w:p w14:paraId="7EBDD946">
            <w:pPr>
              <w:rPr>
                <w:rFonts w:ascii="Arial"/>
                <w:sz w:val="21"/>
              </w:rPr>
            </w:pPr>
          </w:p>
        </w:tc>
        <w:tc>
          <w:tcPr>
            <w:tcW w:w="929" w:type="dxa"/>
            <w:noWrap w:val="0"/>
            <w:vAlign w:val="top"/>
          </w:tcPr>
          <w:p w14:paraId="2FBFC9E1">
            <w:pPr>
              <w:rPr>
                <w:rFonts w:ascii="Arial"/>
                <w:sz w:val="21"/>
              </w:rPr>
            </w:pPr>
          </w:p>
        </w:tc>
        <w:tc>
          <w:tcPr>
            <w:tcW w:w="780" w:type="dxa"/>
            <w:noWrap w:val="0"/>
            <w:vAlign w:val="top"/>
          </w:tcPr>
          <w:p w14:paraId="62B621DB">
            <w:pPr>
              <w:rPr>
                <w:rFonts w:ascii="Arial"/>
                <w:sz w:val="21"/>
              </w:rPr>
            </w:pPr>
          </w:p>
        </w:tc>
        <w:tc>
          <w:tcPr>
            <w:tcW w:w="735" w:type="dxa"/>
            <w:noWrap w:val="0"/>
            <w:vAlign w:val="top"/>
          </w:tcPr>
          <w:p w14:paraId="15E5911C">
            <w:pPr>
              <w:rPr>
                <w:rFonts w:ascii="Arial"/>
                <w:sz w:val="21"/>
              </w:rPr>
            </w:pPr>
          </w:p>
        </w:tc>
        <w:tc>
          <w:tcPr>
            <w:tcW w:w="1269" w:type="dxa"/>
            <w:noWrap w:val="0"/>
            <w:vAlign w:val="top"/>
          </w:tcPr>
          <w:p w14:paraId="586FECFD">
            <w:pPr>
              <w:rPr>
                <w:rFonts w:ascii="Arial"/>
                <w:sz w:val="21"/>
              </w:rPr>
            </w:pPr>
          </w:p>
        </w:tc>
        <w:tc>
          <w:tcPr>
            <w:tcW w:w="928" w:type="dxa"/>
            <w:noWrap w:val="0"/>
            <w:vAlign w:val="top"/>
          </w:tcPr>
          <w:p w14:paraId="2FC5D2FB">
            <w:pPr>
              <w:rPr>
                <w:rFonts w:ascii="Arial"/>
                <w:sz w:val="21"/>
              </w:rPr>
            </w:pPr>
          </w:p>
        </w:tc>
        <w:tc>
          <w:tcPr>
            <w:tcW w:w="929" w:type="dxa"/>
            <w:noWrap w:val="0"/>
            <w:vAlign w:val="top"/>
          </w:tcPr>
          <w:p w14:paraId="557A7E9B">
            <w:pPr>
              <w:rPr>
                <w:rFonts w:ascii="Arial"/>
                <w:sz w:val="21"/>
              </w:rPr>
            </w:pPr>
          </w:p>
        </w:tc>
        <w:tc>
          <w:tcPr>
            <w:tcW w:w="1139" w:type="dxa"/>
            <w:noWrap w:val="0"/>
            <w:vAlign w:val="top"/>
          </w:tcPr>
          <w:p w14:paraId="2012CB41">
            <w:pPr>
              <w:rPr>
                <w:rFonts w:ascii="Arial"/>
                <w:sz w:val="21"/>
              </w:rPr>
            </w:pPr>
          </w:p>
        </w:tc>
        <w:tc>
          <w:tcPr>
            <w:tcW w:w="713" w:type="dxa"/>
            <w:noWrap w:val="0"/>
            <w:vAlign w:val="top"/>
          </w:tcPr>
          <w:p w14:paraId="5235A5E1">
            <w:pPr>
              <w:rPr>
                <w:rFonts w:ascii="Arial"/>
                <w:sz w:val="21"/>
              </w:rPr>
            </w:pPr>
          </w:p>
        </w:tc>
      </w:tr>
      <w:tr w14:paraId="13D80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28A172E9">
            <w:pPr>
              <w:rPr>
                <w:rFonts w:ascii="Arial"/>
                <w:sz w:val="21"/>
              </w:rPr>
            </w:pPr>
          </w:p>
        </w:tc>
        <w:tc>
          <w:tcPr>
            <w:tcW w:w="1089" w:type="dxa"/>
            <w:noWrap w:val="0"/>
            <w:vAlign w:val="top"/>
          </w:tcPr>
          <w:p w14:paraId="486E4FD1">
            <w:pPr>
              <w:rPr>
                <w:rFonts w:ascii="Arial"/>
                <w:sz w:val="21"/>
              </w:rPr>
            </w:pPr>
          </w:p>
        </w:tc>
        <w:tc>
          <w:tcPr>
            <w:tcW w:w="929" w:type="dxa"/>
            <w:noWrap w:val="0"/>
            <w:vAlign w:val="top"/>
          </w:tcPr>
          <w:p w14:paraId="66A22897">
            <w:pPr>
              <w:rPr>
                <w:rFonts w:ascii="Arial"/>
                <w:sz w:val="21"/>
              </w:rPr>
            </w:pPr>
          </w:p>
        </w:tc>
        <w:tc>
          <w:tcPr>
            <w:tcW w:w="780" w:type="dxa"/>
            <w:noWrap w:val="0"/>
            <w:vAlign w:val="top"/>
          </w:tcPr>
          <w:p w14:paraId="4FB7BF13">
            <w:pPr>
              <w:rPr>
                <w:rFonts w:ascii="Arial"/>
                <w:sz w:val="21"/>
              </w:rPr>
            </w:pPr>
          </w:p>
        </w:tc>
        <w:tc>
          <w:tcPr>
            <w:tcW w:w="735" w:type="dxa"/>
            <w:noWrap w:val="0"/>
            <w:vAlign w:val="top"/>
          </w:tcPr>
          <w:p w14:paraId="2435C95F">
            <w:pPr>
              <w:rPr>
                <w:rFonts w:ascii="Arial"/>
                <w:sz w:val="21"/>
              </w:rPr>
            </w:pPr>
          </w:p>
        </w:tc>
        <w:tc>
          <w:tcPr>
            <w:tcW w:w="1269" w:type="dxa"/>
            <w:noWrap w:val="0"/>
            <w:vAlign w:val="top"/>
          </w:tcPr>
          <w:p w14:paraId="301AC814">
            <w:pPr>
              <w:rPr>
                <w:rFonts w:ascii="Arial"/>
                <w:sz w:val="21"/>
              </w:rPr>
            </w:pPr>
          </w:p>
        </w:tc>
        <w:tc>
          <w:tcPr>
            <w:tcW w:w="928" w:type="dxa"/>
            <w:noWrap w:val="0"/>
            <w:vAlign w:val="top"/>
          </w:tcPr>
          <w:p w14:paraId="6B2C6BB1">
            <w:pPr>
              <w:rPr>
                <w:rFonts w:ascii="Arial"/>
                <w:sz w:val="21"/>
              </w:rPr>
            </w:pPr>
          </w:p>
        </w:tc>
        <w:tc>
          <w:tcPr>
            <w:tcW w:w="929" w:type="dxa"/>
            <w:noWrap w:val="0"/>
            <w:vAlign w:val="top"/>
          </w:tcPr>
          <w:p w14:paraId="7B5E219C">
            <w:pPr>
              <w:rPr>
                <w:rFonts w:ascii="Arial"/>
                <w:sz w:val="21"/>
              </w:rPr>
            </w:pPr>
          </w:p>
        </w:tc>
        <w:tc>
          <w:tcPr>
            <w:tcW w:w="1139" w:type="dxa"/>
            <w:noWrap w:val="0"/>
            <w:vAlign w:val="top"/>
          </w:tcPr>
          <w:p w14:paraId="432E3D17">
            <w:pPr>
              <w:rPr>
                <w:rFonts w:ascii="Arial"/>
                <w:sz w:val="21"/>
              </w:rPr>
            </w:pPr>
          </w:p>
        </w:tc>
        <w:tc>
          <w:tcPr>
            <w:tcW w:w="713" w:type="dxa"/>
            <w:noWrap w:val="0"/>
            <w:vAlign w:val="top"/>
          </w:tcPr>
          <w:p w14:paraId="077639EE">
            <w:pPr>
              <w:rPr>
                <w:rFonts w:ascii="Arial"/>
                <w:sz w:val="21"/>
              </w:rPr>
            </w:pPr>
          </w:p>
        </w:tc>
      </w:tr>
      <w:tr w14:paraId="360B4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593B1505">
            <w:pPr>
              <w:rPr>
                <w:rFonts w:ascii="Arial"/>
                <w:sz w:val="21"/>
              </w:rPr>
            </w:pPr>
          </w:p>
        </w:tc>
        <w:tc>
          <w:tcPr>
            <w:tcW w:w="1089" w:type="dxa"/>
            <w:noWrap w:val="0"/>
            <w:vAlign w:val="top"/>
          </w:tcPr>
          <w:p w14:paraId="36D11C54">
            <w:pPr>
              <w:rPr>
                <w:rFonts w:ascii="Arial"/>
                <w:sz w:val="21"/>
              </w:rPr>
            </w:pPr>
          </w:p>
        </w:tc>
        <w:tc>
          <w:tcPr>
            <w:tcW w:w="929" w:type="dxa"/>
            <w:noWrap w:val="0"/>
            <w:vAlign w:val="top"/>
          </w:tcPr>
          <w:p w14:paraId="5BC1B509">
            <w:pPr>
              <w:rPr>
                <w:rFonts w:ascii="Arial"/>
                <w:sz w:val="21"/>
              </w:rPr>
            </w:pPr>
          </w:p>
        </w:tc>
        <w:tc>
          <w:tcPr>
            <w:tcW w:w="780" w:type="dxa"/>
            <w:noWrap w:val="0"/>
            <w:vAlign w:val="top"/>
          </w:tcPr>
          <w:p w14:paraId="3F6FE7DC">
            <w:pPr>
              <w:rPr>
                <w:rFonts w:ascii="Arial"/>
                <w:sz w:val="21"/>
              </w:rPr>
            </w:pPr>
          </w:p>
        </w:tc>
        <w:tc>
          <w:tcPr>
            <w:tcW w:w="735" w:type="dxa"/>
            <w:noWrap w:val="0"/>
            <w:vAlign w:val="top"/>
          </w:tcPr>
          <w:p w14:paraId="41B28ED8">
            <w:pPr>
              <w:rPr>
                <w:rFonts w:ascii="Arial"/>
                <w:sz w:val="21"/>
              </w:rPr>
            </w:pPr>
          </w:p>
        </w:tc>
        <w:tc>
          <w:tcPr>
            <w:tcW w:w="1269" w:type="dxa"/>
            <w:noWrap w:val="0"/>
            <w:vAlign w:val="top"/>
          </w:tcPr>
          <w:p w14:paraId="5F0D0CC8">
            <w:pPr>
              <w:rPr>
                <w:rFonts w:ascii="Arial"/>
                <w:sz w:val="21"/>
              </w:rPr>
            </w:pPr>
          </w:p>
        </w:tc>
        <w:tc>
          <w:tcPr>
            <w:tcW w:w="928" w:type="dxa"/>
            <w:noWrap w:val="0"/>
            <w:vAlign w:val="top"/>
          </w:tcPr>
          <w:p w14:paraId="545FD707">
            <w:pPr>
              <w:rPr>
                <w:rFonts w:ascii="Arial"/>
                <w:sz w:val="21"/>
              </w:rPr>
            </w:pPr>
          </w:p>
        </w:tc>
        <w:tc>
          <w:tcPr>
            <w:tcW w:w="929" w:type="dxa"/>
            <w:noWrap w:val="0"/>
            <w:vAlign w:val="top"/>
          </w:tcPr>
          <w:p w14:paraId="48D49211">
            <w:pPr>
              <w:rPr>
                <w:rFonts w:ascii="Arial"/>
                <w:sz w:val="21"/>
              </w:rPr>
            </w:pPr>
          </w:p>
        </w:tc>
        <w:tc>
          <w:tcPr>
            <w:tcW w:w="1139" w:type="dxa"/>
            <w:noWrap w:val="0"/>
            <w:vAlign w:val="top"/>
          </w:tcPr>
          <w:p w14:paraId="139297F3">
            <w:pPr>
              <w:rPr>
                <w:rFonts w:ascii="Arial"/>
                <w:sz w:val="21"/>
              </w:rPr>
            </w:pPr>
          </w:p>
        </w:tc>
        <w:tc>
          <w:tcPr>
            <w:tcW w:w="713" w:type="dxa"/>
            <w:noWrap w:val="0"/>
            <w:vAlign w:val="top"/>
          </w:tcPr>
          <w:p w14:paraId="096CAD6C">
            <w:pPr>
              <w:rPr>
                <w:rFonts w:ascii="Arial"/>
                <w:sz w:val="21"/>
              </w:rPr>
            </w:pPr>
          </w:p>
        </w:tc>
      </w:tr>
      <w:tr w14:paraId="5042B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083AA01A">
            <w:pPr>
              <w:rPr>
                <w:rFonts w:ascii="Arial"/>
                <w:sz w:val="21"/>
              </w:rPr>
            </w:pPr>
          </w:p>
        </w:tc>
        <w:tc>
          <w:tcPr>
            <w:tcW w:w="1089" w:type="dxa"/>
            <w:noWrap w:val="0"/>
            <w:vAlign w:val="top"/>
          </w:tcPr>
          <w:p w14:paraId="6B7D1882">
            <w:pPr>
              <w:rPr>
                <w:rFonts w:ascii="Arial"/>
                <w:sz w:val="21"/>
              </w:rPr>
            </w:pPr>
          </w:p>
        </w:tc>
        <w:tc>
          <w:tcPr>
            <w:tcW w:w="929" w:type="dxa"/>
            <w:noWrap w:val="0"/>
            <w:vAlign w:val="top"/>
          </w:tcPr>
          <w:p w14:paraId="2CE45A52">
            <w:pPr>
              <w:rPr>
                <w:rFonts w:ascii="Arial"/>
                <w:sz w:val="21"/>
              </w:rPr>
            </w:pPr>
          </w:p>
        </w:tc>
        <w:tc>
          <w:tcPr>
            <w:tcW w:w="780" w:type="dxa"/>
            <w:noWrap w:val="0"/>
            <w:vAlign w:val="top"/>
          </w:tcPr>
          <w:p w14:paraId="711D9CC3">
            <w:pPr>
              <w:rPr>
                <w:rFonts w:ascii="Arial"/>
                <w:sz w:val="21"/>
              </w:rPr>
            </w:pPr>
          </w:p>
        </w:tc>
        <w:tc>
          <w:tcPr>
            <w:tcW w:w="735" w:type="dxa"/>
            <w:noWrap w:val="0"/>
            <w:vAlign w:val="top"/>
          </w:tcPr>
          <w:p w14:paraId="55FACEAB">
            <w:pPr>
              <w:rPr>
                <w:rFonts w:ascii="Arial"/>
                <w:sz w:val="21"/>
              </w:rPr>
            </w:pPr>
          </w:p>
        </w:tc>
        <w:tc>
          <w:tcPr>
            <w:tcW w:w="1269" w:type="dxa"/>
            <w:noWrap w:val="0"/>
            <w:vAlign w:val="top"/>
          </w:tcPr>
          <w:p w14:paraId="5CFFB6C5">
            <w:pPr>
              <w:rPr>
                <w:rFonts w:ascii="Arial"/>
                <w:sz w:val="21"/>
              </w:rPr>
            </w:pPr>
          </w:p>
        </w:tc>
        <w:tc>
          <w:tcPr>
            <w:tcW w:w="928" w:type="dxa"/>
            <w:noWrap w:val="0"/>
            <w:vAlign w:val="top"/>
          </w:tcPr>
          <w:p w14:paraId="5BB4FED6">
            <w:pPr>
              <w:rPr>
                <w:rFonts w:ascii="Arial"/>
                <w:sz w:val="21"/>
              </w:rPr>
            </w:pPr>
          </w:p>
        </w:tc>
        <w:tc>
          <w:tcPr>
            <w:tcW w:w="929" w:type="dxa"/>
            <w:noWrap w:val="0"/>
            <w:vAlign w:val="top"/>
          </w:tcPr>
          <w:p w14:paraId="62C38D38">
            <w:pPr>
              <w:rPr>
                <w:rFonts w:ascii="Arial"/>
                <w:sz w:val="21"/>
              </w:rPr>
            </w:pPr>
          </w:p>
        </w:tc>
        <w:tc>
          <w:tcPr>
            <w:tcW w:w="1139" w:type="dxa"/>
            <w:noWrap w:val="0"/>
            <w:vAlign w:val="top"/>
          </w:tcPr>
          <w:p w14:paraId="070BECEC">
            <w:pPr>
              <w:rPr>
                <w:rFonts w:ascii="Arial"/>
                <w:sz w:val="21"/>
              </w:rPr>
            </w:pPr>
          </w:p>
        </w:tc>
        <w:tc>
          <w:tcPr>
            <w:tcW w:w="713" w:type="dxa"/>
            <w:noWrap w:val="0"/>
            <w:vAlign w:val="top"/>
          </w:tcPr>
          <w:p w14:paraId="3BAD9B20">
            <w:pPr>
              <w:rPr>
                <w:rFonts w:ascii="Arial"/>
                <w:sz w:val="21"/>
              </w:rPr>
            </w:pPr>
          </w:p>
        </w:tc>
      </w:tr>
      <w:tr w14:paraId="363B8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5F428EB7">
            <w:pPr>
              <w:rPr>
                <w:rFonts w:ascii="Arial"/>
                <w:sz w:val="21"/>
              </w:rPr>
            </w:pPr>
          </w:p>
        </w:tc>
        <w:tc>
          <w:tcPr>
            <w:tcW w:w="1089" w:type="dxa"/>
            <w:noWrap w:val="0"/>
            <w:vAlign w:val="top"/>
          </w:tcPr>
          <w:p w14:paraId="75B55308">
            <w:pPr>
              <w:rPr>
                <w:rFonts w:ascii="Arial"/>
                <w:sz w:val="21"/>
              </w:rPr>
            </w:pPr>
          </w:p>
        </w:tc>
        <w:tc>
          <w:tcPr>
            <w:tcW w:w="929" w:type="dxa"/>
            <w:noWrap w:val="0"/>
            <w:vAlign w:val="top"/>
          </w:tcPr>
          <w:p w14:paraId="0A47A72D">
            <w:pPr>
              <w:rPr>
                <w:rFonts w:ascii="Arial"/>
                <w:sz w:val="21"/>
              </w:rPr>
            </w:pPr>
          </w:p>
        </w:tc>
        <w:tc>
          <w:tcPr>
            <w:tcW w:w="780" w:type="dxa"/>
            <w:noWrap w:val="0"/>
            <w:vAlign w:val="top"/>
          </w:tcPr>
          <w:p w14:paraId="53F83C06">
            <w:pPr>
              <w:rPr>
                <w:rFonts w:ascii="Arial"/>
                <w:sz w:val="21"/>
              </w:rPr>
            </w:pPr>
          </w:p>
        </w:tc>
        <w:tc>
          <w:tcPr>
            <w:tcW w:w="735" w:type="dxa"/>
            <w:noWrap w:val="0"/>
            <w:vAlign w:val="top"/>
          </w:tcPr>
          <w:p w14:paraId="19A477E6">
            <w:pPr>
              <w:rPr>
                <w:rFonts w:ascii="Arial"/>
                <w:sz w:val="21"/>
              </w:rPr>
            </w:pPr>
          </w:p>
        </w:tc>
        <w:tc>
          <w:tcPr>
            <w:tcW w:w="1269" w:type="dxa"/>
            <w:noWrap w:val="0"/>
            <w:vAlign w:val="top"/>
          </w:tcPr>
          <w:p w14:paraId="00D19B09">
            <w:pPr>
              <w:rPr>
                <w:rFonts w:ascii="Arial"/>
                <w:sz w:val="21"/>
              </w:rPr>
            </w:pPr>
          </w:p>
        </w:tc>
        <w:tc>
          <w:tcPr>
            <w:tcW w:w="928" w:type="dxa"/>
            <w:noWrap w:val="0"/>
            <w:vAlign w:val="top"/>
          </w:tcPr>
          <w:p w14:paraId="75211120">
            <w:pPr>
              <w:rPr>
                <w:rFonts w:ascii="Arial"/>
                <w:sz w:val="21"/>
              </w:rPr>
            </w:pPr>
          </w:p>
        </w:tc>
        <w:tc>
          <w:tcPr>
            <w:tcW w:w="929" w:type="dxa"/>
            <w:noWrap w:val="0"/>
            <w:vAlign w:val="top"/>
          </w:tcPr>
          <w:p w14:paraId="38E23EFF">
            <w:pPr>
              <w:rPr>
                <w:rFonts w:ascii="Arial"/>
                <w:sz w:val="21"/>
              </w:rPr>
            </w:pPr>
          </w:p>
        </w:tc>
        <w:tc>
          <w:tcPr>
            <w:tcW w:w="1139" w:type="dxa"/>
            <w:noWrap w:val="0"/>
            <w:vAlign w:val="top"/>
          </w:tcPr>
          <w:p w14:paraId="24BB9555">
            <w:pPr>
              <w:rPr>
                <w:rFonts w:ascii="Arial"/>
                <w:sz w:val="21"/>
              </w:rPr>
            </w:pPr>
          </w:p>
        </w:tc>
        <w:tc>
          <w:tcPr>
            <w:tcW w:w="713" w:type="dxa"/>
            <w:noWrap w:val="0"/>
            <w:vAlign w:val="top"/>
          </w:tcPr>
          <w:p w14:paraId="65D84B69">
            <w:pPr>
              <w:rPr>
                <w:rFonts w:ascii="Arial"/>
                <w:sz w:val="21"/>
              </w:rPr>
            </w:pPr>
          </w:p>
        </w:tc>
      </w:tr>
      <w:tr w14:paraId="436B1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79" w:type="dxa"/>
            <w:noWrap w:val="0"/>
            <w:vAlign w:val="top"/>
          </w:tcPr>
          <w:p w14:paraId="7030498E">
            <w:pPr>
              <w:rPr>
                <w:rFonts w:ascii="Arial"/>
                <w:sz w:val="21"/>
              </w:rPr>
            </w:pPr>
          </w:p>
        </w:tc>
        <w:tc>
          <w:tcPr>
            <w:tcW w:w="1089" w:type="dxa"/>
            <w:noWrap w:val="0"/>
            <w:vAlign w:val="top"/>
          </w:tcPr>
          <w:p w14:paraId="44300062">
            <w:pPr>
              <w:rPr>
                <w:rFonts w:ascii="Arial"/>
                <w:sz w:val="21"/>
              </w:rPr>
            </w:pPr>
          </w:p>
        </w:tc>
        <w:tc>
          <w:tcPr>
            <w:tcW w:w="929" w:type="dxa"/>
            <w:noWrap w:val="0"/>
            <w:vAlign w:val="top"/>
          </w:tcPr>
          <w:p w14:paraId="6F48A6BB">
            <w:pPr>
              <w:rPr>
                <w:rFonts w:ascii="Arial"/>
                <w:sz w:val="21"/>
              </w:rPr>
            </w:pPr>
          </w:p>
        </w:tc>
        <w:tc>
          <w:tcPr>
            <w:tcW w:w="780" w:type="dxa"/>
            <w:noWrap w:val="0"/>
            <w:vAlign w:val="top"/>
          </w:tcPr>
          <w:p w14:paraId="3968397A">
            <w:pPr>
              <w:rPr>
                <w:rFonts w:ascii="Arial"/>
                <w:sz w:val="21"/>
              </w:rPr>
            </w:pPr>
          </w:p>
        </w:tc>
        <w:tc>
          <w:tcPr>
            <w:tcW w:w="735" w:type="dxa"/>
            <w:noWrap w:val="0"/>
            <w:vAlign w:val="top"/>
          </w:tcPr>
          <w:p w14:paraId="3882FC5E">
            <w:pPr>
              <w:rPr>
                <w:rFonts w:ascii="Arial"/>
                <w:sz w:val="21"/>
              </w:rPr>
            </w:pPr>
          </w:p>
        </w:tc>
        <w:tc>
          <w:tcPr>
            <w:tcW w:w="1269" w:type="dxa"/>
            <w:noWrap w:val="0"/>
            <w:vAlign w:val="top"/>
          </w:tcPr>
          <w:p w14:paraId="7AADDAF5">
            <w:pPr>
              <w:rPr>
                <w:rFonts w:ascii="Arial"/>
                <w:sz w:val="21"/>
              </w:rPr>
            </w:pPr>
          </w:p>
        </w:tc>
        <w:tc>
          <w:tcPr>
            <w:tcW w:w="928" w:type="dxa"/>
            <w:noWrap w:val="0"/>
            <w:vAlign w:val="top"/>
          </w:tcPr>
          <w:p w14:paraId="35583EE3">
            <w:pPr>
              <w:rPr>
                <w:rFonts w:ascii="Arial"/>
                <w:sz w:val="21"/>
              </w:rPr>
            </w:pPr>
          </w:p>
        </w:tc>
        <w:tc>
          <w:tcPr>
            <w:tcW w:w="929" w:type="dxa"/>
            <w:noWrap w:val="0"/>
            <w:vAlign w:val="top"/>
          </w:tcPr>
          <w:p w14:paraId="158D2F44">
            <w:pPr>
              <w:rPr>
                <w:rFonts w:ascii="Arial"/>
                <w:sz w:val="21"/>
              </w:rPr>
            </w:pPr>
          </w:p>
        </w:tc>
        <w:tc>
          <w:tcPr>
            <w:tcW w:w="1139" w:type="dxa"/>
            <w:noWrap w:val="0"/>
            <w:vAlign w:val="top"/>
          </w:tcPr>
          <w:p w14:paraId="69FD1166">
            <w:pPr>
              <w:rPr>
                <w:rFonts w:ascii="Arial"/>
                <w:sz w:val="21"/>
              </w:rPr>
            </w:pPr>
          </w:p>
        </w:tc>
        <w:tc>
          <w:tcPr>
            <w:tcW w:w="713" w:type="dxa"/>
            <w:noWrap w:val="0"/>
            <w:vAlign w:val="top"/>
          </w:tcPr>
          <w:p w14:paraId="63EE83F8">
            <w:pPr>
              <w:rPr>
                <w:rFonts w:ascii="Arial"/>
                <w:sz w:val="21"/>
              </w:rPr>
            </w:pPr>
          </w:p>
        </w:tc>
      </w:tr>
      <w:tr w14:paraId="10561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5B5F0AA6">
            <w:pPr>
              <w:rPr>
                <w:rFonts w:ascii="Arial"/>
                <w:sz w:val="21"/>
              </w:rPr>
            </w:pPr>
          </w:p>
        </w:tc>
        <w:tc>
          <w:tcPr>
            <w:tcW w:w="1089" w:type="dxa"/>
            <w:noWrap w:val="0"/>
            <w:vAlign w:val="top"/>
          </w:tcPr>
          <w:p w14:paraId="079F6C75">
            <w:pPr>
              <w:rPr>
                <w:rFonts w:ascii="Arial"/>
                <w:sz w:val="21"/>
              </w:rPr>
            </w:pPr>
          </w:p>
        </w:tc>
        <w:tc>
          <w:tcPr>
            <w:tcW w:w="929" w:type="dxa"/>
            <w:noWrap w:val="0"/>
            <w:vAlign w:val="top"/>
          </w:tcPr>
          <w:p w14:paraId="13481386">
            <w:pPr>
              <w:rPr>
                <w:rFonts w:ascii="Arial"/>
                <w:sz w:val="21"/>
              </w:rPr>
            </w:pPr>
          </w:p>
        </w:tc>
        <w:tc>
          <w:tcPr>
            <w:tcW w:w="780" w:type="dxa"/>
            <w:noWrap w:val="0"/>
            <w:vAlign w:val="top"/>
          </w:tcPr>
          <w:p w14:paraId="283D12C7">
            <w:pPr>
              <w:rPr>
                <w:rFonts w:ascii="Arial"/>
                <w:sz w:val="21"/>
              </w:rPr>
            </w:pPr>
          </w:p>
        </w:tc>
        <w:tc>
          <w:tcPr>
            <w:tcW w:w="735" w:type="dxa"/>
            <w:noWrap w:val="0"/>
            <w:vAlign w:val="top"/>
          </w:tcPr>
          <w:p w14:paraId="1FBF77F6">
            <w:pPr>
              <w:rPr>
                <w:rFonts w:ascii="Arial"/>
                <w:sz w:val="21"/>
              </w:rPr>
            </w:pPr>
          </w:p>
        </w:tc>
        <w:tc>
          <w:tcPr>
            <w:tcW w:w="1269" w:type="dxa"/>
            <w:noWrap w:val="0"/>
            <w:vAlign w:val="top"/>
          </w:tcPr>
          <w:p w14:paraId="0BDD8F3C">
            <w:pPr>
              <w:rPr>
                <w:rFonts w:ascii="Arial"/>
                <w:sz w:val="21"/>
              </w:rPr>
            </w:pPr>
          </w:p>
        </w:tc>
        <w:tc>
          <w:tcPr>
            <w:tcW w:w="928" w:type="dxa"/>
            <w:noWrap w:val="0"/>
            <w:vAlign w:val="top"/>
          </w:tcPr>
          <w:p w14:paraId="042B02DD">
            <w:pPr>
              <w:rPr>
                <w:rFonts w:ascii="Arial"/>
                <w:sz w:val="21"/>
              </w:rPr>
            </w:pPr>
          </w:p>
        </w:tc>
        <w:tc>
          <w:tcPr>
            <w:tcW w:w="929" w:type="dxa"/>
            <w:noWrap w:val="0"/>
            <w:vAlign w:val="top"/>
          </w:tcPr>
          <w:p w14:paraId="1146C0BB">
            <w:pPr>
              <w:rPr>
                <w:rFonts w:ascii="Arial"/>
                <w:sz w:val="21"/>
              </w:rPr>
            </w:pPr>
          </w:p>
        </w:tc>
        <w:tc>
          <w:tcPr>
            <w:tcW w:w="1139" w:type="dxa"/>
            <w:noWrap w:val="0"/>
            <w:vAlign w:val="top"/>
          </w:tcPr>
          <w:p w14:paraId="636AA67B">
            <w:pPr>
              <w:rPr>
                <w:rFonts w:ascii="Arial"/>
                <w:sz w:val="21"/>
              </w:rPr>
            </w:pPr>
          </w:p>
        </w:tc>
        <w:tc>
          <w:tcPr>
            <w:tcW w:w="713" w:type="dxa"/>
            <w:noWrap w:val="0"/>
            <w:vAlign w:val="top"/>
          </w:tcPr>
          <w:p w14:paraId="6B5F25FB">
            <w:pPr>
              <w:rPr>
                <w:rFonts w:ascii="Arial"/>
                <w:sz w:val="21"/>
              </w:rPr>
            </w:pPr>
          </w:p>
        </w:tc>
      </w:tr>
      <w:tr w14:paraId="45DCE722">
        <w:tblPrEx>
          <w:tblCellMar>
            <w:top w:w="0" w:type="dxa"/>
            <w:left w:w="0" w:type="dxa"/>
            <w:bottom w:w="0" w:type="dxa"/>
            <w:right w:w="0" w:type="dxa"/>
          </w:tblCellMar>
        </w:tblPrEx>
        <w:trPr>
          <w:trHeight w:val="459" w:hRule="atLeast"/>
        </w:trPr>
        <w:tc>
          <w:tcPr>
            <w:tcW w:w="779" w:type="dxa"/>
            <w:noWrap w:val="0"/>
            <w:vAlign w:val="top"/>
          </w:tcPr>
          <w:p w14:paraId="4FB2C8A5">
            <w:pPr>
              <w:rPr>
                <w:rFonts w:ascii="Arial"/>
                <w:sz w:val="21"/>
              </w:rPr>
            </w:pPr>
          </w:p>
        </w:tc>
        <w:tc>
          <w:tcPr>
            <w:tcW w:w="1089" w:type="dxa"/>
            <w:noWrap w:val="0"/>
            <w:vAlign w:val="top"/>
          </w:tcPr>
          <w:p w14:paraId="4F73260A">
            <w:pPr>
              <w:rPr>
                <w:rFonts w:ascii="Arial"/>
                <w:sz w:val="21"/>
              </w:rPr>
            </w:pPr>
          </w:p>
        </w:tc>
        <w:tc>
          <w:tcPr>
            <w:tcW w:w="929" w:type="dxa"/>
            <w:noWrap w:val="0"/>
            <w:vAlign w:val="top"/>
          </w:tcPr>
          <w:p w14:paraId="62406129">
            <w:pPr>
              <w:rPr>
                <w:rFonts w:ascii="Arial"/>
                <w:sz w:val="21"/>
              </w:rPr>
            </w:pPr>
          </w:p>
        </w:tc>
        <w:tc>
          <w:tcPr>
            <w:tcW w:w="780" w:type="dxa"/>
            <w:noWrap w:val="0"/>
            <w:vAlign w:val="top"/>
          </w:tcPr>
          <w:p w14:paraId="17C12A64">
            <w:pPr>
              <w:rPr>
                <w:rFonts w:ascii="Arial"/>
                <w:sz w:val="21"/>
              </w:rPr>
            </w:pPr>
          </w:p>
        </w:tc>
        <w:tc>
          <w:tcPr>
            <w:tcW w:w="735" w:type="dxa"/>
            <w:noWrap w:val="0"/>
            <w:vAlign w:val="top"/>
          </w:tcPr>
          <w:p w14:paraId="10761BB7">
            <w:pPr>
              <w:rPr>
                <w:rFonts w:ascii="Arial"/>
                <w:sz w:val="21"/>
              </w:rPr>
            </w:pPr>
          </w:p>
        </w:tc>
        <w:tc>
          <w:tcPr>
            <w:tcW w:w="1269" w:type="dxa"/>
            <w:noWrap w:val="0"/>
            <w:vAlign w:val="top"/>
          </w:tcPr>
          <w:p w14:paraId="2712DEA5">
            <w:pPr>
              <w:rPr>
                <w:rFonts w:ascii="Arial"/>
                <w:sz w:val="21"/>
              </w:rPr>
            </w:pPr>
          </w:p>
        </w:tc>
        <w:tc>
          <w:tcPr>
            <w:tcW w:w="928" w:type="dxa"/>
            <w:noWrap w:val="0"/>
            <w:vAlign w:val="top"/>
          </w:tcPr>
          <w:p w14:paraId="4EAD90A5">
            <w:pPr>
              <w:rPr>
                <w:rFonts w:ascii="Arial"/>
                <w:sz w:val="21"/>
              </w:rPr>
            </w:pPr>
          </w:p>
        </w:tc>
        <w:tc>
          <w:tcPr>
            <w:tcW w:w="929" w:type="dxa"/>
            <w:noWrap w:val="0"/>
            <w:vAlign w:val="top"/>
          </w:tcPr>
          <w:p w14:paraId="726D3272">
            <w:pPr>
              <w:rPr>
                <w:rFonts w:ascii="Arial"/>
                <w:sz w:val="21"/>
              </w:rPr>
            </w:pPr>
          </w:p>
        </w:tc>
        <w:tc>
          <w:tcPr>
            <w:tcW w:w="1139" w:type="dxa"/>
            <w:noWrap w:val="0"/>
            <w:vAlign w:val="top"/>
          </w:tcPr>
          <w:p w14:paraId="27B360A3">
            <w:pPr>
              <w:rPr>
                <w:rFonts w:ascii="Arial"/>
                <w:sz w:val="21"/>
              </w:rPr>
            </w:pPr>
          </w:p>
        </w:tc>
        <w:tc>
          <w:tcPr>
            <w:tcW w:w="713" w:type="dxa"/>
            <w:noWrap w:val="0"/>
            <w:vAlign w:val="top"/>
          </w:tcPr>
          <w:p w14:paraId="2443945A">
            <w:pPr>
              <w:rPr>
                <w:rFonts w:ascii="Arial"/>
                <w:sz w:val="21"/>
              </w:rPr>
            </w:pPr>
          </w:p>
        </w:tc>
      </w:tr>
      <w:tr w14:paraId="01629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79" w:type="dxa"/>
            <w:noWrap w:val="0"/>
            <w:vAlign w:val="top"/>
          </w:tcPr>
          <w:p w14:paraId="0AB72F3B">
            <w:pPr>
              <w:rPr>
                <w:rFonts w:ascii="Arial"/>
                <w:sz w:val="21"/>
              </w:rPr>
            </w:pPr>
          </w:p>
        </w:tc>
        <w:tc>
          <w:tcPr>
            <w:tcW w:w="1089" w:type="dxa"/>
            <w:noWrap w:val="0"/>
            <w:vAlign w:val="top"/>
          </w:tcPr>
          <w:p w14:paraId="1CC48990">
            <w:pPr>
              <w:rPr>
                <w:rFonts w:ascii="Arial"/>
                <w:sz w:val="21"/>
              </w:rPr>
            </w:pPr>
          </w:p>
        </w:tc>
        <w:tc>
          <w:tcPr>
            <w:tcW w:w="929" w:type="dxa"/>
            <w:noWrap w:val="0"/>
            <w:vAlign w:val="top"/>
          </w:tcPr>
          <w:p w14:paraId="2E2FBD63">
            <w:pPr>
              <w:rPr>
                <w:rFonts w:ascii="Arial"/>
                <w:sz w:val="21"/>
              </w:rPr>
            </w:pPr>
          </w:p>
        </w:tc>
        <w:tc>
          <w:tcPr>
            <w:tcW w:w="780" w:type="dxa"/>
            <w:noWrap w:val="0"/>
            <w:vAlign w:val="top"/>
          </w:tcPr>
          <w:p w14:paraId="71CC2885">
            <w:pPr>
              <w:rPr>
                <w:rFonts w:ascii="Arial"/>
                <w:sz w:val="21"/>
              </w:rPr>
            </w:pPr>
          </w:p>
        </w:tc>
        <w:tc>
          <w:tcPr>
            <w:tcW w:w="735" w:type="dxa"/>
            <w:noWrap w:val="0"/>
            <w:vAlign w:val="top"/>
          </w:tcPr>
          <w:p w14:paraId="3D55B80D">
            <w:pPr>
              <w:rPr>
                <w:rFonts w:ascii="Arial"/>
                <w:sz w:val="21"/>
              </w:rPr>
            </w:pPr>
          </w:p>
        </w:tc>
        <w:tc>
          <w:tcPr>
            <w:tcW w:w="1269" w:type="dxa"/>
            <w:noWrap w:val="0"/>
            <w:vAlign w:val="top"/>
          </w:tcPr>
          <w:p w14:paraId="15FF96FB">
            <w:pPr>
              <w:rPr>
                <w:rFonts w:ascii="Arial"/>
                <w:sz w:val="21"/>
              </w:rPr>
            </w:pPr>
          </w:p>
        </w:tc>
        <w:tc>
          <w:tcPr>
            <w:tcW w:w="928" w:type="dxa"/>
            <w:noWrap w:val="0"/>
            <w:vAlign w:val="top"/>
          </w:tcPr>
          <w:p w14:paraId="6F688B0B">
            <w:pPr>
              <w:rPr>
                <w:rFonts w:ascii="Arial"/>
                <w:sz w:val="21"/>
              </w:rPr>
            </w:pPr>
          </w:p>
        </w:tc>
        <w:tc>
          <w:tcPr>
            <w:tcW w:w="929" w:type="dxa"/>
            <w:noWrap w:val="0"/>
            <w:vAlign w:val="top"/>
          </w:tcPr>
          <w:p w14:paraId="025CC9B8">
            <w:pPr>
              <w:rPr>
                <w:rFonts w:ascii="Arial"/>
                <w:sz w:val="21"/>
              </w:rPr>
            </w:pPr>
          </w:p>
        </w:tc>
        <w:tc>
          <w:tcPr>
            <w:tcW w:w="1139" w:type="dxa"/>
            <w:noWrap w:val="0"/>
            <w:vAlign w:val="top"/>
          </w:tcPr>
          <w:p w14:paraId="1E621475">
            <w:pPr>
              <w:rPr>
                <w:rFonts w:ascii="Arial"/>
                <w:sz w:val="21"/>
              </w:rPr>
            </w:pPr>
          </w:p>
        </w:tc>
        <w:tc>
          <w:tcPr>
            <w:tcW w:w="713" w:type="dxa"/>
            <w:noWrap w:val="0"/>
            <w:vAlign w:val="top"/>
          </w:tcPr>
          <w:p w14:paraId="1592469E">
            <w:pPr>
              <w:rPr>
                <w:rFonts w:ascii="Arial"/>
                <w:sz w:val="21"/>
              </w:rPr>
            </w:pPr>
          </w:p>
        </w:tc>
      </w:tr>
    </w:tbl>
    <w:p w14:paraId="4CA8C205">
      <w:pPr>
        <w:rPr>
          <w:rFonts w:ascii="Arial" w:hAnsi="Arial" w:eastAsia="Arial" w:cs="Arial"/>
          <w:sz w:val="21"/>
          <w:szCs w:val="21"/>
        </w:rPr>
        <w:sectPr>
          <w:pgSz w:w="11906" w:h="16839"/>
          <w:pgMar w:top="1219" w:right="1786" w:bottom="1219" w:left="1786" w:header="850" w:footer="994" w:gutter="0"/>
          <w:pgNumType w:fmt="decimal"/>
          <w:cols w:space="720" w:num="1"/>
        </w:sectPr>
      </w:pPr>
    </w:p>
    <w:p w14:paraId="59B3D07D">
      <w:pPr>
        <w:pStyle w:val="7"/>
        <w:spacing w:before="41" w:line="227" w:lineRule="auto"/>
        <w:ind w:left="24"/>
        <w:rPr>
          <w:sz w:val="20"/>
          <w:szCs w:val="20"/>
        </w:rPr>
      </w:pPr>
      <w:r>
        <w:rPr>
          <w:spacing w:val="-2"/>
          <w:sz w:val="20"/>
          <w:szCs w:val="20"/>
        </w:rPr>
        <w:t>附件</w:t>
      </w:r>
      <w:r>
        <w:rPr>
          <w:spacing w:val="-32"/>
          <w:sz w:val="20"/>
          <w:szCs w:val="20"/>
        </w:rPr>
        <w:t xml:space="preserve"> </w:t>
      </w:r>
      <w:r>
        <w:rPr>
          <w:spacing w:val="-2"/>
          <w:sz w:val="20"/>
          <w:szCs w:val="20"/>
        </w:rPr>
        <w:t>3</w:t>
      </w:r>
    </w:p>
    <w:p w14:paraId="63DE3B90">
      <w:pPr>
        <w:pStyle w:val="7"/>
        <w:spacing w:before="49" w:line="227" w:lineRule="auto"/>
        <w:ind w:left="3951"/>
        <w:rPr>
          <w:sz w:val="20"/>
          <w:szCs w:val="20"/>
        </w:rPr>
      </w:pPr>
      <w:r>
        <w:rPr>
          <w:spacing w:val="9"/>
          <w:sz w:val="20"/>
          <w:szCs w:val="20"/>
        </w:rPr>
        <w:t>工程质量保修书</w:t>
      </w:r>
    </w:p>
    <w:p w14:paraId="2C8B9834">
      <w:pPr>
        <w:pStyle w:val="7"/>
        <w:spacing w:before="161" w:line="377" w:lineRule="auto"/>
        <w:ind w:left="431"/>
        <w:rPr>
          <w:sz w:val="20"/>
          <w:szCs w:val="20"/>
        </w:rPr>
      </w:pPr>
      <w:r>
        <w:rPr>
          <w:spacing w:val="7"/>
          <w:sz w:val="20"/>
          <w:szCs w:val="20"/>
        </w:rPr>
        <w:t>发包人（全称</w:t>
      </w:r>
      <w:r>
        <w:rPr>
          <w:spacing w:val="12"/>
          <w:sz w:val="20"/>
          <w:szCs w:val="20"/>
        </w:rPr>
        <w:t>）：</w:t>
      </w:r>
      <w:r>
        <w:rPr>
          <w:sz w:val="20"/>
          <w:szCs w:val="20"/>
          <w:u w:val="single" w:color="auto"/>
        </w:rPr>
        <w:t xml:space="preserve">                              </w:t>
      </w:r>
    </w:p>
    <w:p w14:paraId="44F55639">
      <w:pPr>
        <w:pStyle w:val="7"/>
        <w:spacing w:line="227" w:lineRule="auto"/>
        <w:ind w:left="428"/>
        <w:rPr>
          <w:sz w:val="20"/>
          <w:szCs w:val="20"/>
        </w:rPr>
      </w:pPr>
      <w:r>
        <w:rPr>
          <w:spacing w:val="8"/>
          <w:sz w:val="20"/>
          <w:szCs w:val="20"/>
        </w:rPr>
        <w:t>承包人（全称</w:t>
      </w:r>
      <w:r>
        <w:rPr>
          <w:spacing w:val="11"/>
          <w:sz w:val="20"/>
          <w:szCs w:val="20"/>
        </w:rPr>
        <w:t>）：</w:t>
      </w:r>
      <w:r>
        <w:rPr>
          <w:sz w:val="20"/>
          <w:szCs w:val="20"/>
          <w:u w:val="single" w:color="auto"/>
        </w:rPr>
        <w:t xml:space="preserve">                              </w:t>
      </w:r>
    </w:p>
    <w:p w14:paraId="5EBB4C39">
      <w:pPr>
        <w:pStyle w:val="7"/>
        <w:spacing w:before="161" w:line="411" w:lineRule="exact"/>
        <w:ind w:left="431"/>
        <w:rPr>
          <w:sz w:val="20"/>
          <w:szCs w:val="20"/>
        </w:rPr>
      </w:pPr>
      <w:r>
        <w:rPr>
          <w:spacing w:val="10"/>
          <w:position w:val="15"/>
          <w:sz w:val="20"/>
          <w:szCs w:val="20"/>
        </w:rPr>
        <w:t>发包人、承包人根据《中华人民共和国建筑法》和《建设工程</w:t>
      </w:r>
      <w:r>
        <w:rPr>
          <w:spacing w:val="9"/>
          <w:position w:val="15"/>
          <w:sz w:val="20"/>
          <w:szCs w:val="20"/>
        </w:rPr>
        <w:t>质量管理条例》，经协商一致就</w:t>
      </w:r>
    </w:p>
    <w:p w14:paraId="0391FFE2">
      <w:pPr>
        <w:pStyle w:val="7"/>
        <w:tabs>
          <w:tab w:val="left" w:pos="3043"/>
        </w:tabs>
        <w:spacing w:before="1" w:line="226" w:lineRule="auto"/>
        <w:rPr>
          <w:sz w:val="20"/>
          <w:szCs w:val="20"/>
        </w:rPr>
      </w:pPr>
      <w:r>
        <w:rPr>
          <w:sz w:val="20"/>
          <w:szCs w:val="20"/>
          <w:u w:val="single" w:color="auto"/>
        </w:rPr>
        <w:tab/>
      </w:r>
      <w:r>
        <w:rPr>
          <w:spacing w:val="9"/>
          <w:sz w:val="20"/>
          <w:szCs w:val="20"/>
        </w:rPr>
        <w:t>（工程全称）签订工程质量保修书。</w:t>
      </w:r>
    </w:p>
    <w:p w14:paraId="7B9C203C">
      <w:pPr>
        <w:pStyle w:val="7"/>
        <w:spacing w:before="161" w:line="228" w:lineRule="auto"/>
        <w:ind w:left="11"/>
        <w:rPr>
          <w:sz w:val="20"/>
          <w:szCs w:val="20"/>
        </w:rPr>
      </w:pPr>
      <w:r>
        <w:rPr>
          <w:spacing w:val="9"/>
          <w:sz w:val="20"/>
          <w:szCs w:val="20"/>
        </w:rPr>
        <w:t>一、工程质量保修范围和内容</w:t>
      </w:r>
    </w:p>
    <w:p w14:paraId="3307833C">
      <w:pPr>
        <w:pStyle w:val="7"/>
        <w:spacing w:before="161" w:line="228" w:lineRule="auto"/>
        <w:ind w:left="428"/>
        <w:rPr>
          <w:sz w:val="20"/>
          <w:szCs w:val="20"/>
        </w:rPr>
      </w:pPr>
      <w:r>
        <w:rPr>
          <w:spacing w:val="9"/>
          <w:sz w:val="20"/>
          <w:szCs w:val="20"/>
        </w:rPr>
        <w:t>承包人在质量保修期内，按照有关法律规定和合同约定，承担工程质量保修责任。</w:t>
      </w:r>
    </w:p>
    <w:p w14:paraId="4BA75E26">
      <w:pPr>
        <w:pStyle w:val="7"/>
        <w:spacing w:before="161" w:line="378" w:lineRule="auto"/>
        <w:ind w:left="8" w:firstLine="420"/>
        <w:rPr>
          <w:sz w:val="20"/>
          <w:szCs w:val="20"/>
        </w:rPr>
      </w:pPr>
      <w:r>
        <w:rPr>
          <w:spacing w:val="8"/>
          <w:sz w:val="20"/>
          <w:szCs w:val="20"/>
        </w:rPr>
        <w:t>质量保修范围包括地基基础工程、主体结构工程</w:t>
      </w:r>
      <w:r>
        <w:rPr>
          <w:spacing w:val="7"/>
          <w:sz w:val="20"/>
          <w:szCs w:val="20"/>
        </w:rPr>
        <w:t>，屋面防水工程、有防水要求的卫生间、房间和外</w:t>
      </w:r>
      <w:r>
        <w:rPr>
          <w:sz w:val="20"/>
          <w:szCs w:val="20"/>
        </w:rPr>
        <w:t xml:space="preserve"> </w:t>
      </w:r>
      <w:r>
        <w:rPr>
          <w:spacing w:val="8"/>
          <w:sz w:val="20"/>
          <w:szCs w:val="20"/>
        </w:rPr>
        <w:t>墙面的防渗漏，供热与供冷系统，电气管线、给排水管道、设备安装和</w:t>
      </w:r>
      <w:r>
        <w:rPr>
          <w:spacing w:val="7"/>
          <w:sz w:val="20"/>
          <w:szCs w:val="20"/>
        </w:rPr>
        <w:t>装修工程，以及双方约定的其他</w:t>
      </w:r>
      <w:r>
        <w:rPr>
          <w:spacing w:val="8"/>
          <w:sz w:val="20"/>
          <w:szCs w:val="20"/>
        </w:rPr>
        <w:t>项目。具体保修的内容，双方约定如下：</w:t>
      </w:r>
    </w:p>
    <w:p w14:paraId="43837F77">
      <w:pPr>
        <w:pStyle w:val="7"/>
        <w:spacing w:line="36" w:lineRule="exact"/>
        <w:ind w:left="420"/>
        <w:rPr>
          <w:sz w:val="20"/>
          <w:szCs w:val="20"/>
        </w:rPr>
      </w:pPr>
      <w:r>
        <w:rPr>
          <w:spacing w:val="1"/>
          <w:position w:val="4"/>
          <w:sz w:val="20"/>
          <w:szCs w:val="20"/>
        </w:rPr>
        <w:t>_______________________________________</w:t>
      </w:r>
      <w:r>
        <w:rPr>
          <w:position w:val="4"/>
          <w:sz w:val="20"/>
          <w:szCs w:val="20"/>
        </w:rPr>
        <w:t>________________________________</w:t>
      </w:r>
    </w:p>
    <w:p w14:paraId="3EA3E258">
      <w:pPr>
        <w:pStyle w:val="7"/>
        <w:spacing w:before="169" w:line="228" w:lineRule="auto"/>
        <w:ind w:left="11"/>
        <w:rPr>
          <w:sz w:val="20"/>
          <w:szCs w:val="20"/>
        </w:rPr>
      </w:pPr>
      <w:r>
        <w:rPr>
          <w:spacing w:val="8"/>
          <w:sz w:val="20"/>
          <w:szCs w:val="20"/>
        </w:rPr>
        <w:t>二、质量保修期</w:t>
      </w:r>
    </w:p>
    <w:p w14:paraId="50988A71">
      <w:pPr>
        <w:pStyle w:val="7"/>
        <w:spacing w:before="164" w:line="408" w:lineRule="exact"/>
        <w:ind w:left="428"/>
        <w:rPr>
          <w:sz w:val="20"/>
          <w:szCs w:val="20"/>
        </w:rPr>
      </w:pPr>
      <w:r>
        <w:rPr>
          <w:spacing w:val="9"/>
          <w:position w:val="15"/>
          <w:sz w:val="20"/>
          <w:szCs w:val="20"/>
        </w:rPr>
        <w:t>根据《建设工程质量管理条例》及有关规定，工程的质量保修期如下：</w:t>
      </w:r>
    </w:p>
    <w:p w14:paraId="6D6F44EC">
      <w:pPr>
        <w:pStyle w:val="7"/>
        <w:spacing w:line="227" w:lineRule="auto"/>
        <w:ind w:left="443"/>
        <w:rPr>
          <w:sz w:val="20"/>
          <w:szCs w:val="20"/>
        </w:rPr>
      </w:pPr>
      <w:r>
        <w:rPr>
          <w:spacing w:val="9"/>
          <w:sz w:val="20"/>
          <w:szCs w:val="20"/>
        </w:rPr>
        <w:t>1、地基基础工程和主体结构工程为设计文件规定</w:t>
      </w:r>
      <w:r>
        <w:rPr>
          <w:spacing w:val="8"/>
          <w:sz w:val="20"/>
          <w:szCs w:val="20"/>
        </w:rPr>
        <w:t>的工程合理使用年限；</w:t>
      </w:r>
    </w:p>
    <w:p w14:paraId="7B661938">
      <w:pPr>
        <w:pStyle w:val="7"/>
        <w:spacing w:before="161" w:line="377" w:lineRule="auto"/>
        <w:ind w:left="430"/>
        <w:rPr>
          <w:sz w:val="20"/>
          <w:szCs w:val="20"/>
        </w:rPr>
      </w:pPr>
      <w:r>
        <w:rPr>
          <w:spacing w:val="9"/>
          <w:sz w:val="20"/>
          <w:szCs w:val="20"/>
        </w:rPr>
        <w:t>2、屋面防水工程、有防水要求的卫生间、房间和外</w:t>
      </w:r>
      <w:r>
        <w:rPr>
          <w:spacing w:val="8"/>
          <w:sz w:val="20"/>
          <w:szCs w:val="20"/>
        </w:rPr>
        <w:t>墙面的防渗为</w:t>
      </w:r>
      <w:r>
        <w:rPr>
          <w:spacing w:val="-98"/>
          <w:sz w:val="20"/>
          <w:szCs w:val="20"/>
        </w:rPr>
        <w:t xml:space="preserve"> </w:t>
      </w:r>
      <w:r>
        <w:rPr>
          <w:spacing w:val="5"/>
          <w:sz w:val="20"/>
          <w:szCs w:val="20"/>
          <w:u w:val="single" w:color="auto"/>
        </w:rPr>
        <w:t xml:space="preserve">           </w:t>
      </w:r>
      <w:r>
        <w:rPr>
          <w:spacing w:val="-91"/>
          <w:sz w:val="20"/>
          <w:szCs w:val="20"/>
        </w:rPr>
        <w:t xml:space="preserve"> </w:t>
      </w:r>
      <w:r>
        <w:rPr>
          <w:spacing w:val="8"/>
          <w:sz w:val="20"/>
          <w:szCs w:val="20"/>
        </w:rPr>
        <w:t>年；</w:t>
      </w:r>
    </w:p>
    <w:p w14:paraId="0422D223">
      <w:pPr>
        <w:pStyle w:val="7"/>
        <w:spacing w:before="1" w:line="227" w:lineRule="auto"/>
        <w:ind w:left="432"/>
        <w:rPr>
          <w:sz w:val="20"/>
          <w:szCs w:val="20"/>
        </w:rPr>
      </w:pPr>
      <w:r>
        <w:rPr>
          <w:spacing w:val="5"/>
          <w:sz w:val="20"/>
          <w:szCs w:val="20"/>
        </w:rPr>
        <w:t>3、装修工程为</w:t>
      </w:r>
      <w:r>
        <w:rPr>
          <w:spacing w:val="-93"/>
          <w:sz w:val="20"/>
          <w:szCs w:val="20"/>
        </w:rPr>
        <w:t xml:space="preserve"> </w:t>
      </w:r>
      <w:r>
        <w:rPr>
          <w:spacing w:val="5"/>
          <w:sz w:val="20"/>
          <w:szCs w:val="20"/>
          <w:u w:val="single" w:color="auto"/>
        </w:rPr>
        <w:t xml:space="preserve">          </w:t>
      </w:r>
      <w:r>
        <w:rPr>
          <w:spacing w:val="-90"/>
          <w:sz w:val="20"/>
          <w:szCs w:val="20"/>
        </w:rPr>
        <w:t xml:space="preserve"> </w:t>
      </w:r>
      <w:r>
        <w:rPr>
          <w:spacing w:val="5"/>
          <w:sz w:val="20"/>
          <w:szCs w:val="20"/>
        </w:rPr>
        <w:t>年；</w:t>
      </w:r>
    </w:p>
    <w:p w14:paraId="5B972F83">
      <w:pPr>
        <w:pStyle w:val="7"/>
        <w:spacing w:before="161" w:line="377" w:lineRule="auto"/>
        <w:ind w:left="427"/>
        <w:rPr>
          <w:sz w:val="20"/>
          <w:szCs w:val="20"/>
        </w:rPr>
      </w:pPr>
      <w:r>
        <w:rPr>
          <w:spacing w:val="8"/>
          <w:sz w:val="20"/>
          <w:szCs w:val="20"/>
        </w:rPr>
        <w:t>4、电气管线、给排水管道、设备安装工程为</w:t>
      </w:r>
      <w:r>
        <w:rPr>
          <w:spacing w:val="-88"/>
          <w:sz w:val="20"/>
          <w:szCs w:val="20"/>
        </w:rPr>
        <w:t xml:space="preserve"> </w:t>
      </w:r>
      <w:r>
        <w:rPr>
          <w:spacing w:val="5"/>
          <w:sz w:val="20"/>
          <w:szCs w:val="20"/>
          <w:u w:val="single" w:color="auto"/>
        </w:rPr>
        <w:t xml:space="preserve">          </w:t>
      </w:r>
      <w:r>
        <w:rPr>
          <w:spacing w:val="-92"/>
          <w:sz w:val="20"/>
          <w:szCs w:val="20"/>
        </w:rPr>
        <w:t xml:space="preserve"> </w:t>
      </w:r>
      <w:r>
        <w:rPr>
          <w:spacing w:val="8"/>
          <w:sz w:val="20"/>
          <w:szCs w:val="20"/>
        </w:rPr>
        <w:t>年；</w:t>
      </w:r>
    </w:p>
    <w:p w14:paraId="5063DACF">
      <w:pPr>
        <w:pStyle w:val="7"/>
        <w:spacing w:before="1" w:line="226" w:lineRule="auto"/>
        <w:ind w:left="432"/>
        <w:rPr>
          <w:sz w:val="20"/>
          <w:szCs w:val="20"/>
        </w:rPr>
      </w:pPr>
      <w:r>
        <w:rPr>
          <w:spacing w:val="7"/>
          <w:sz w:val="20"/>
          <w:szCs w:val="20"/>
        </w:rPr>
        <w:t>5、供热与供冷系统为</w:t>
      </w:r>
      <w:r>
        <w:rPr>
          <w:spacing w:val="-80"/>
          <w:sz w:val="20"/>
          <w:szCs w:val="20"/>
        </w:rPr>
        <w:t xml:space="preserve"> </w:t>
      </w:r>
      <w:r>
        <w:rPr>
          <w:spacing w:val="5"/>
          <w:sz w:val="20"/>
          <w:szCs w:val="20"/>
          <w:u w:val="single" w:color="auto"/>
        </w:rPr>
        <w:t xml:space="preserve">          </w:t>
      </w:r>
      <w:r>
        <w:rPr>
          <w:spacing w:val="-93"/>
          <w:sz w:val="20"/>
          <w:szCs w:val="20"/>
        </w:rPr>
        <w:t xml:space="preserve"> </w:t>
      </w:r>
      <w:r>
        <w:rPr>
          <w:spacing w:val="7"/>
          <w:sz w:val="20"/>
          <w:szCs w:val="20"/>
        </w:rPr>
        <w:t>个采暖期、供冷期；</w:t>
      </w:r>
    </w:p>
    <w:p w14:paraId="07DA2150">
      <w:pPr>
        <w:pStyle w:val="7"/>
        <w:spacing w:before="164" w:line="377" w:lineRule="auto"/>
        <w:ind w:left="429"/>
        <w:rPr>
          <w:sz w:val="20"/>
          <w:szCs w:val="20"/>
        </w:rPr>
      </w:pPr>
      <w:r>
        <w:rPr>
          <w:spacing w:val="8"/>
          <w:sz w:val="20"/>
          <w:szCs w:val="20"/>
        </w:rPr>
        <w:t>6、住宅小区内的给排水设施、道路等配套工程为</w:t>
      </w:r>
      <w:r>
        <w:rPr>
          <w:spacing w:val="-87"/>
          <w:sz w:val="20"/>
          <w:szCs w:val="20"/>
        </w:rPr>
        <w:t xml:space="preserve"> </w:t>
      </w:r>
      <w:r>
        <w:rPr>
          <w:spacing w:val="5"/>
          <w:sz w:val="20"/>
          <w:szCs w:val="20"/>
          <w:u w:val="single" w:color="auto"/>
        </w:rPr>
        <w:t xml:space="preserve">          </w:t>
      </w:r>
      <w:r>
        <w:rPr>
          <w:spacing w:val="-92"/>
          <w:sz w:val="20"/>
          <w:szCs w:val="20"/>
        </w:rPr>
        <w:t xml:space="preserve"> </w:t>
      </w:r>
      <w:r>
        <w:rPr>
          <w:spacing w:val="8"/>
          <w:sz w:val="20"/>
          <w:szCs w:val="20"/>
        </w:rPr>
        <w:t>年；</w:t>
      </w:r>
    </w:p>
    <w:p w14:paraId="2C5569E3">
      <w:pPr>
        <w:pStyle w:val="7"/>
        <w:spacing w:before="1" w:line="227" w:lineRule="auto"/>
        <w:ind w:left="433"/>
        <w:rPr>
          <w:sz w:val="20"/>
          <w:szCs w:val="20"/>
        </w:rPr>
      </w:pPr>
      <w:r>
        <w:rPr>
          <w:spacing w:val="8"/>
          <w:sz w:val="20"/>
          <w:szCs w:val="20"/>
        </w:rPr>
        <w:t>7、其他项目保修期限约定如下：</w:t>
      </w:r>
    </w:p>
    <w:p w14:paraId="19481B46">
      <w:pPr>
        <w:spacing w:line="297" w:lineRule="auto"/>
        <w:rPr>
          <w:rFonts w:ascii="Arial"/>
          <w:sz w:val="21"/>
        </w:rPr>
      </w:pPr>
    </w:p>
    <w:p w14:paraId="64A2779F">
      <w:pPr>
        <w:pStyle w:val="7"/>
        <w:spacing w:before="66" w:line="35" w:lineRule="exact"/>
        <w:ind w:left="420"/>
        <w:rPr>
          <w:sz w:val="20"/>
          <w:szCs w:val="20"/>
        </w:rPr>
      </w:pPr>
      <w:r>
        <w:rPr>
          <w:spacing w:val="1"/>
          <w:position w:val="4"/>
          <w:sz w:val="20"/>
          <w:szCs w:val="20"/>
        </w:rPr>
        <w:t>______________________</w:t>
      </w:r>
      <w:r>
        <w:rPr>
          <w:position w:val="4"/>
          <w:sz w:val="20"/>
          <w:szCs w:val="20"/>
        </w:rPr>
        <w:t>___________________________________________________________________</w:t>
      </w:r>
    </w:p>
    <w:p w14:paraId="299A5412">
      <w:pPr>
        <w:pStyle w:val="7"/>
        <w:spacing w:before="304" w:line="69" w:lineRule="exact"/>
        <w:ind w:left="8745"/>
        <w:rPr>
          <w:sz w:val="20"/>
          <w:szCs w:val="20"/>
        </w:rPr>
      </w:pPr>
      <w:r>
        <w:rPr>
          <w:sz w:val="20"/>
          <w:szCs w:val="20"/>
        </w:rPr>
        <w:t>。</w:t>
      </w:r>
    </w:p>
    <w:p w14:paraId="125D529B">
      <w:pPr>
        <w:pStyle w:val="7"/>
        <w:spacing w:line="35" w:lineRule="exact"/>
        <w:rPr>
          <w:sz w:val="20"/>
          <w:szCs w:val="20"/>
        </w:rPr>
      </w:pPr>
      <w:r>
        <w:rPr>
          <w:position w:val="4"/>
          <w:sz w:val="20"/>
          <w:szCs w:val="20"/>
        </w:rPr>
        <w:t>_______________________________________________________________________________________</w:t>
      </w:r>
    </w:p>
    <w:p w14:paraId="104F21B0">
      <w:pPr>
        <w:pStyle w:val="7"/>
        <w:spacing w:before="171" w:line="228" w:lineRule="auto"/>
        <w:ind w:left="428"/>
        <w:rPr>
          <w:sz w:val="20"/>
          <w:szCs w:val="20"/>
        </w:rPr>
      </w:pPr>
      <w:r>
        <w:rPr>
          <w:spacing w:val="8"/>
          <w:sz w:val="20"/>
          <w:szCs w:val="20"/>
        </w:rPr>
        <w:t>质量保修期自工程竣工验收合格之日计算。</w:t>
      </w:r>
    </w:p>
    <w:p w14:paraId="4D90EB44">
      <w:pPr>
        <w:pStyle w:val="7"/>
        <w:spacing w:before="161" w:line="228" w:lineRule="auto"/>
        <w:ind w:left="8"/>
        <w:rPr>
          <w:sz w:val="20"/>
          <w:szCs w:val="20"/>
        </w:rPr>
      </w:pPr>
      <w:r>
        <w:rPr>
          <w:spacing w:val="9"/>
          <w:sz w:val="20"/>
          <w:szCs w:val="20"/>
        </w:rPr>
        <w:t>三、缺陷责任期</w:t>
      </w:r>
    </w:p>
    <w:p w14:paraId="7E9D3543">
      <w:pPr>
        <w:pStyle w:val="7"/>
        <w:spacing w:before="161" w:line="377" w:lineRule="auto"/>
        <w:jc w:val="right"/>
        <w:rPr>
          <w:sz w:val="20"/>
          <w:szCs w:val="20"/>
        </w:rPr>
      </w:pPr>
      <w:r>
        <w:rPr>
          <w:spacing w:val="7"/>
          <w:sz w:val="20"/>
          <w:szCs w:val="20"/>
        </w:rPr>
        <w:t>工程缺陷责任期为</w:t>
      </w:r>
      <w:r>
        <w:rPr>
          <w:spacing w:val="-96"/>
          <w:sz w:val="20"/>
          <w:szCs w:val="20"/>
        </w:rPr>
        <w:t xml:space="preserve"> </w:t>
      </w:r>
      <w:r>
        <w:rPr>
          <w:spacing w:val="5"/>
          <w:sz w:val="20"/>
          <w:szCs w:val="20"/>
          <w:u w:val="single" w:color="auto"/>
        </w:rPr>
        <w:t xml:space="preserve">      </w:t>
      </w:r>
      <w:r>
        <w:rPr>
          <w:spacing w:val="-91"/>
          <w:sz w:val="20"/>
          <w:szCs w:val="20"/>
        </w:rPr>
        <w:t xml:space="preserve"> </w:t>
      </w:r>
      <w:r>
        <w:rPr>
          <w:spacing w:val="7"/>
          <w:sz w:val="20"/>
          <w:szCs w:val="20"/>
        </w:rPr>
        <w:t>个月，缺陷责任期自工程竣工验收合格之日起计算。单位工程先于全部工</w:t>
      </w:r>
    </w:p>
    <w:p w14:paraId="25DA14AE">
      <w:pPr>
        <w:pStyle w:val="7"/>
        <w:spacing w:before="1" w:line="227" w:lineRule="auto"/>
        <w:ind w:left="7"/>
        <w:rPr>
          <w:sz w:val="20"/>
          <w:szCs w:val="20"/>
        </w:rPr>
      </w:pPr>
      <w:r>
        <w:rPr>
          <w:spacing w:val="9"/>
          <w:sz w:val="20"/>
          <w:szCs w:val="20"/>
        </w:rPr>
        <w:t>程进行验收，单位工程缺陷责任期自单位工程验收合格之日起算。</w:t>
      </w:r>
    </w:p>
    <w:p w14:paraId="51905C9C">
      <w:pPr>
        <w:pStyle w:val="7"/>
        <w:spacing w:before="161" w:line="228" w:lineRule="auto"/>
        <w:ind w:left="428"/>
        <w:rPr>
          <w:sz w:val="20"/>
          <w:szCs w:val="20"/>
        </w:rPr>
      </w:pPr>
      <w:r>
        <w:rPr>
          <w:spacing w:val="9"/>
          <w:sz w:val="20"/>
          <w:szCs w:val="20"/>
        </w:rPr>
        <w:t>缺陷责任期终止后，发包人应退还剩余的质量保证金。</w:t>
      </w:r>
    </w:p>
    <w:p w14:paraId="3D9A29DD">
      <w:pPr>
        <w:pStyle w:val="7"/>
        <w:spacing w:before="161" w:line="228" w:lineRule="auto"/>
        <w:ind w:left="27"/>
        <w:rPr>
          <w:sz w:val="20"/>
          <w:szCs w:val="20"/>
        </w:rPr>
      </w:pPr>
      <w:r>
        <w:rPr>
          <w:spacing w:val="7"/>
          <w:sz w:val="20"/>
          <w:szCs w:val="20"/>
        </w:rPr>
        <w:t>四、质量保修责任</w:t>
      </w:r>
    </w:p>
    <w:p w14:paraId="059DC687">
      <w:pPr>
        <w:pStyle w:val="7"/>
        <w:spacing w:before="164" w:line="408" w:lineRule="exact"/>
        <w:ind w:right="12"/>
        <w:jc w:val="right"/>
        <w:rPr>
          <w:sz w:val="20"/>
          <w:szCs w:val="20"/>
        </w:rPr>
      </w:pPr>
      <w:r>
        <w:rPr>
          <w:spacing w:val="8"/>
          <w:position w:val="15"/>
          <w:sz w:val="20"/>
          <w:szCs w:val="20"/>
        </w:rPr>
        <w:t>1、属于保修范围、</w:t>
      </w:r>
      <w:r>
        <w:rPr>
          <w:spacing w:val="-58"/>
          <w:position w:val="15"/>
          <w:sz w:val="20"/>
          <w:szCs w:val="20"/>
        </w:rPr>
        <w:t xml:space="preserve"> </w:t>
      </w:r>
      <w:r>
        <w:rPr>
          <w:spacing w:val="8"/>
          <w:position w:val="15"/>
          <w:sz w:val="20"/>
          <w:szCs w:val="20"/>
        </w:rPr>
        <w:t>内容的项目，承包人应当在接到</w:t>
      </w:r>
      <w:r>
        <w:rPr>
          <w:spacing w:val="7"/>
          <w:position w:val="15"/>
          <w:sz w:val="20"/>
          <w:szCs w:val="20"/>
        </w:rPr>
        <w:t>保修通知之日起</w:t>
      </w:r>
      <w:r>
        <w:rPr>
          <w:spacing w:val="-34"/>
          <w:position w:val="15"/>
          <w:sz w:val="20"/>
          <w:szCs w:val="20"/>
        </w:rPr>
        <w:t xml:space="preserve"> </w:t>
      </w:r>
      <w:r>
        <w:rPr>
          <w:spacing w:val="7"/>
          <w:position w:val="15"/>
          <w:sz w:val="20"/>
          <w:szCs w:val="20"/>
        </w:rPr>
        <w:t>7</w:t>
      </w:r>
      <w:r>
        <w:rPr>
          <w:spacing w:val="-34"/>
          <w:position w:val="15"/>
          <w:sz w:val="20"/>
          <w:szCs w:val="20"/>
        </w:rPr>
        <w:t xml:space="preserve"> </w:t>
      </w:r>
      <w:r>
        <w:rPr>
          <w:spacing w:val="7"/>
          <w:position w:val="15"/>
          <w:sz w:val="20"/>
          <w:szCs w:val="20"/>
        </w:rPr>
        <w:t>天内派人保修。承包人不在</w:t>
      </w:r>
    </w:p>
    <w:p w14:paraId="5B0D610F">
      <w:pPr>
        <w:pStyle w:val="7"/>
        <w:spacing w:before="1" w:line="227" w:lineRule="auto"/>
        <w:ind w:left="13"/>
        <w:rPr>
          <w:sz w:val="20"/>
          <w:szCs w:val="20"/>
        </w:rPr>
      </w:pPr>
      <w:r>
        <w:rPr>
          <w:spacing w:val="9"/>
          <w:sz w:val="20"/>
          <w:szCs w:val="20"/>
        </w:rPr>
        <w:t>约定期限内派人保修的，发包人可以委托他</w:t>
      </w:r>
      <w:r>
        <w:rPr>
          <w:spacing w:val="8"/>
          <w:sz w:val="20"/>
          <w:szCs w:val="20"/>
        </w:rPr>
        <w:t>人修理。</w:t>
      </w:r>
    </w:p>
    <w:p w14:paraId="49037F5A">
      <w:pPr>
        <w:pStyle w:val="7"/>
        <w:spacing w:before="161" w:line="228" w:lineRule="auto"/>
        <w:ind w:left="430"/>
        <w:rPr>
          <w:sz w:val="20"/>
          <w:szCs w:val="20"/>
        </w:rPr>
      </w:pPr>
      <w:r>
        <w:rPr>
          <w:spacing w:val="9"/>
          <w:sz w:val="20"/>
          <w:szCs w:val="20"/>
        </w:rPr>
        <w:t>2、发生紧急抢修事故需抢修的，承包人在接到事故通知后，应当立即到达事故现场抢修。</w:t>
      </w:r>
    </w:p>
    <w:p w14:paraId="11E5A1E5">
      <w:pPr>
        <w:pStyle w:val="7"/>
        <w:spacing w:before="160" w:line="378" w:lineRule="auto"/>
        <w:ind w:left="11" w:right="2" w:firstLine="420"/>
        <w:rPr>
          <w:sz w:val="20"/>
          <w:szCs w:val="20"/>
        </w:rPr>
      </w:pPr>
      <w:r>
        <w:rPr>
          <w:spacing w:val="10"/>
          <w:sz w:val="20"/>
          <w:szCs w:val="20"/>
        </w:rPr>
        <w:t>3、对于涉及结构安全的质量问题，应当按照《房</w:t>
      </w:r>
      <w:r>
        <w:rPr>
          <w:spacing w:val="9"/>
          <w:sz w:val="20"/>
          <w:szCs w:val="20"/>
        </w:rPr>
        <w:t>屋工程质量管理条例》的规定，立即向当地建设</w:t>
      </w:r>
      <w:r>
        <w:rPr>
          <w:spacing w:val="8"/>
          <w:sz w:val="20"/>
          <w:szCs w:val="20"/>
        </w:rPr>
        <w:t>行政主管部门和有关部门报告，采取安全防范措施；并由</w:t>
      </w:r>
      <w:r>
        <w:rPr>
          <w:spacing w:val="7"/>
          <w:sz w:val="20"/>
          <w:szCs w:val="20"/>
        </w:rPr>
        <w:t>原设计人或者具有相应资质等级的设计人提出</w:t>
      </w:r>
      <w:r>
        <w:rPr>
          <w:spacing w:val="8"/>
          <w:sz w:val="20"/>
          <w:szCs w:val="20"/>
        </w:rPr>
        <w:t>保修方案，承包人实施保修。</w:t>
      </w:r>
    </w:p>
    <w:p w14:paraId="7C4918D8">
      <w:pPr>
        <w:pStyle w:val="7"/>
        <w:spacing w:before="161" w:line="228" w:lineRule="auto"/>
        <w:ind w:left="427"/>
        <w:rPr>
          <w:sz w:val="20"/>
          <w:szCs w:val="20"/>
        </w:rPr>
      </w:pPr>
      <w:r>
        <w:rPr>
          <w:spacing w:val="8"/>
          <w:sz w:val="20"/>
          <w:szCs w:val="20"/>
        </w:rPr>
        <w:t>4、质量保修完成后，由发包人组织验收。</w:t>
      </w:r>
    </w:p>
    <w:p w14:paraId="1AE2B319">
      <w:pPr>
        <w:spacing w:line="228" w:lineRule="auto"/>
        <w:rPr>
          <w:sz w:val="20"/>
          <w:szCs w:val="20"/>
        </w:rPr>
      </w:pPr>
    </w:p>
    <w:p w14:paraId="64CF92DB">
      <w:pPr>
        <w:pStyle w:val="7"/>
        <w:spacing w:before="41" w:line="228" w:lineRule="auto"/>
        <w:ind w:left="11"/>
        <w:rPr>
          <w:sz w:val="20"/>
          <w:szCs w:val="20"/>
        </w:rPr>
      </w:pPr>
      <w:r>
        <w:rPr>
          <w:spacing w:val="8"/>
          <w:sz w:val="20"/>
          <w:szCs w:val="20"/>
        </w:rPr>
        <w:t>五、保修费用</w:t>
      </w:r>
    </w:p>
    <w:p w14:paraId="1E98C49A">
      <w:pPr>
        <w:pStyle w:val="7"/>
        <w:spacing w:before="161" w:line="228" w:lineRule="auto"/>
        <w:ind w:left="428"/>
        <w:rPr>
          <w:sz w:val="20"/>
          <w:szCs w:val="20"/>
        </w:rPr>
      </w:pPr>
      <w:r>
        <w:rPr>
          <w:spacing w:val="8"/>
          <w:sz w:val="20"/>
          <w:szCs w:val="20"/>
        </w:rPr>
        <w:t>保修费用由造成质量缺陷的责任方承担。</w:t>
      </w:r>
    </w:p>
    <w:p w14:paraId="10943B6C">
      <w:pPr>
        <w:pStyle w:val="7"/>
        <w:spacing w:before="160" w:line="228" w:lineRule="auto"/>
        <w:ind w:left="9"/>
        <w:rPr>
          <w:sz w:val="20"/>
          <w:szCs w:val="20"/>
        </w:rPr>
      </w:pPr>
      <w:r>
        <w:rPr>
          <w:spacing w:val="9"/>
          <w:sz w:val="20"/>
          <w:szCs w:val="20"/>
        </w:rPr>
        <w:t>六、双方约定的其他工程保修责任事项：</w:t>
      </w:r>
    </w:p>
    <w:p w14:paraId="2329A225">
      <w:pPr>
        <w:spacing w:line="297" w:lineRule="auto"/>
        <w:rPr>
          <w:rFonts w:ascii="Arial"/>
          <w:sz w:val="21"/>
        </w:rPr>
      </w:pPr>
    </w:p>
    <w:p w14:paraId="4CE8CF58">
      <w:pPr>
        <w:pStyle w:val="7"/>
        <w:spacing w:before="65" w:line="36" w:lineRule="exact"/>
        <w:ind w:left="420"/>
        <w:rPr>
          <w:sz w:val="20"/>
          <w:szCs w:val="20"/>
        </w:rPr>
      </w:pPr>
      <w:r>
        <w:rPr>
          <w:spacing w:val="1"/>
          <w:position w:val="4"/>
          <w:sz w:val="20"/>
          <w:szCs w:val="20"/>
        </w:rPr>
        <w:t>______________________</w:t>
      </w:r>
      <w:r>
        <w:rPr>
          <w:position w:val="4"/>
          <w:sz w:val="20"/>
          <w:szCs w:val="20"/>
        </w:rPr>
        <w:t>___________________________________________________________________</w:t>
      </w:r>
    </w:p>
    <w:p w14:paraId="1A73741E">
      <w:pPr>
        <w:pStyle w:val="7"/>
        <w:spacing w:before="306" w:line="68" w:lineRule="exact"/>
        <w:ind w:left="3494"/>
        <w:rPr>
          <w:sz w:val="20"/>
          <w:szCs w:val="20"/>
        </w:rPr>
      </w:pPr>
      <w:r>
        <w:rPr>
          <w:sz w:val="20"/>
          <w:szCs w:val="20"/>
        </w:rPr>
        <w:t>。</w:t>
      </w:r>
    </w:p>
    <w:p w14:paraId="596236B1">
      <w:pPr>
        <w:pStyle w:val="7"/>
        <w:spacing w:line="36" w:lineRule="exact"/>
        <w:rPr>
          <w:sz w:val="20"/>
          <w:szCs w:val="20"/>
        </w:rPr>
      </w:pPr>
      <w:r>
        <w:rPr>
          <w:spacing w:val="-1"/>
          <w:position w:val="4"/>
          <w:sz w:val="20"/>
          <w:szCs w:val="20"/>
        </w:rPr>
        <w:t>_________________________________</w:t>
      </w:r>
      <w:r>
        <w:rPr>
          <w:spacing w:val="-2"/>
          <w:position w:val="4"/>
          <w:sz w:val="20"/>
          <w:szCs w:val="20"/>
        </w:rPr>
        <w:t>__</w:t>
      </w:r>
    </w:p>
    <w:p w14:paraId="442B93B2">
      <w:pPr>
        <w:pStyle w:val="7"/>
        <w:spacing w:before="169" w:line="408" w:lineRule="exact"/>
        <w:jc w:val="right"/>
        <w:rPr>
          <w:sz w:val="20"/>
          <w:szCs w:val="20"/>
        </w:rPr>
      </w:pPr>
      <w:r>
        <w:rPr>
          <w:spacing w:val="8"/>
          <w:position w:val="15"/>
          <w:sz w:val="20"/>
          <w:szCs w:val="20"/>
        </w:rPr>
        <w:t>工程质量保修书由发包人、承包人在工程竣工</w:t>
      </w:r>
      <w:r>
        <w:rPr>
          <w:spacing w:val="7"/>
          <w:position w:val="15"/>
          <w:sz w:val="20"/>
          <w:szCs w:val="20"/>
        </w:rPr>
        <w:t>验收前共同签署，作为施工合同附件，其有效期限至</w:t>
      </w:r>
    </w:p>
    <w:p w14:paraId="4E07BA6E">
      <w:pPr>
        <w:pStyle w:val="7"/>
        <w:spacing w:before="1" w:line="227" w:lineRule="auto"/>
        <w:ind w:left="8"/>
        <w:rPr>
          <w:sz w:val="20"/>
          <w:szCs w:val="20"/>
        </w:rPr>
      </w:pPr>
      <w:r>
        <w:rPr>
          <w:spacing w:val="5"/>
          <w:sz w:val="20"/>
          <w:szCs w:val="20"/>
        </w:rPr>
        <w:t>保修期满。</w:t>
      </w:r>
    </w:p>
    <w:p w14:paraId="69C0D5B6">
      <w:pPr>
        <w:pStyle w:val="7"/>
        <w:spacing w:before="161" w:line="227" w:lineRule="auto"/>
        <w:ind w:left="11"/>
        <w:rPr>
          <w:sz w:val="20"/>
          <w:szCs w:val="20"/>
        </w:rPr>
      </w:pPr>
      <w:r>
        <w:rPr>
          <w:spacing w:val="7"/>
          <w:sz w:val="20"/>
          <w:szCs w:val="20"/>
        </w:rPr>
        <w:t>发包人（公章</w:t>
      </w:r>
      <w:r>
        <w:rPr>
          <w:spacing w:val="13"/>
          <w:sz w:val="20"/>
          <w:szCs w:val="20"/>
        </w:rPr>
        <w:t>）：</w:t>
      </w:r>
      <w:r>
        <w:rPr>
          <w:spacing w:val="5"/>
          <w:sz w:val="20"/>
          <w:szCs w:val="20"/>
          <w:u w:val="single" w:color="auto"/>
        </w:rPr>
        <w:t xml:space="preserve">                 </w:t>
      </w:r>
      <w:r>
        <w:rPr>
          <w:spacing w:val="-88"/>
          <w:sz w:val="20"/>
          <w:szCs w:val="20"/>
        </w:rPr>
        <w:t xml:space="preserve"> </w:t>
      </w:r>
      <w:r>
        <w:rPr>
          <w:rFonts w:hint="eastAsia"/>
          <w:spacing w:val="-88"/>
          <w:sz w:val="20"/>
          <w:szCs w:val="20"/>
          <w:lang w:val="en-US" w:eastAsia="zh-CN"/>
        </w:rPr>
        <w:t xml:space="preserve">                                                                                                                                                        </w:t>
      </w:r>
      <w:r>
        <w:rPr>
          <w:spacing w:val="7"/>
          <w:sz w:val="20"/>
          <w:szCs w:val="20"/>
        </w:rPr>
        <w:t>承包人（公章）</w:t>
      </w:r>
      <w:r>
        <w:rPr>
          <w:spacing w:val="13"/>
          <w:sz w:val="20"/>
          <w:szCs w:val="20"/>
        </w:rPr>
        <w:t>：</w:t>
      </w:r>
      <w:r>
        <w:rPr>
          <w:sz w:val="20"/>
          <w:szCs w:val="20"/>
          <w:u w:val="single" w:color="auto"/>
        </w:rPr>
        <w:t xml:space="preserve">                     </w:t>
      </w:r>
    </w:p>
    <w:p w14:paraId="7E993EEC">
      <w:pPr>
        <w:spacing w:line="123" w:lineRule="exact"/>
      </w:pPr>
    </w:p>
    <w:p w14:paraId="7B0CAF71">
      <w:pPr>
        <w:spacing w:line="123" w:lineRule="exact"/>
        <w:sectPr>
          <w:pgSz w:w="11906" w:h="16839"/>
          <w:pgMar w:top="1123" w:right="1137" w:bottom="1156" w:left="1416" w:header="850" w:footer="994" w:gutter="0"/>
          <w:pgNumType w:fmt="decimal"/>
          <w:cols w:space="720" w:num="1"/>
        </w:sectPr>
      </w:pPr>
    </w:p>
    <w:p w14:paraId="3BCD6760">
      <w:pPr>
        <w:pStyle w:val="7"/>
        <w:spacing w:before="41" w:line="377" w:lineRule="auto"/>
        <w:ind w:left="8"/>
        <w:rPr>
          <w:sz w:val="20"/>
          <w:szCs w:val="20"/>
        </w:rPr>
      </w:pPr>
      <w:r>
        <w:rPr>
          <w:spacing w:val="7"/>
          <w:sz w:val="20"/>
          <w:szCs w:val="20"/>
        </w:rPr>
        <w:t>地址：</w:t>
      </w:r>
      <w:r>
        <w:rPr>
          <w:sz w:val="20"/>
          <w:szCs w:val="20"/>
          <w:u w:val="single" w:color="auto"/>
        </w:rPr>
        <w:t xml:space="preserve">                             </w:t>
      </w:r>
    </w:p>
    <w:p w14:paraId="603291E0">
      <w:pPr>
        <w:pStyle w:val="7"/>
        <w:spacing w:before="1" w:line="227" w:lineRule="auto"/>
        <w:ind w:left="8"/>
        <w:rPr>
          <w:sz w:val="20"/>
          <w:szCs w:val="20"/>
        </w:rPr>
      </w:pPr>
      <w:r>
        <w:rPr>
          <w:spacing w:val="8"/>
          <w:sz w:val="20"/>
          <w:szCs w:val="20"/>
        </w:rPr>
        <w:t>法定代表人（签字</w:t>
      </w:r>
      <w:r>
        <w:rPr>
          <w:spacing w:val="13"/>
          <w:sz w:val="20"/>
          <w:szCs w:val="20"/>
        </w:rPr>
        <w:t>）：</w:t>
      </w:r>
      <w:r>
        <w:rPr>
          <w:sz w:val="20"/>
          <w:szCs w:val="20"/>
          <w:u w:val="single" w:color="auto"/>
        </w:rPr>
        <w:t xml:space="preserve">              </w:t>
      </w:r>
    </w:p>
    <w:p w14:paraId="021F599C">
      <w:pPr>
        <w:pStyle w:val="7"/>
        <w:spacing w:before="161" w:line="228" w:lineRule="auto"/>
        <w:ind w:left="7"/>
        <w:rPr>
          <w:sz w:val="20"/>
          <w:szCs w:val="20"/>
        </w:rPr>
      </w:pPr>
      <w:r>
        <w:rPr>
          <w:spacing w:val="8"/>
          <w:sz w:val="20"/>
          <w:szCs w:val="20"/>
        </w:rPr>
        <w:t>委托代理人（签字</w:t>
      </w:r>
      <w:r>
        <w:rPr>
          <w:spacing w:val="13"/>
          <w:sz w:val="20"/>
          <w:szCs w:val="20"/>
        </w:rPr>
        <w:t>）：</w:t>
      </w:r>
      <w:r>
        <w:rPr>
          <w:sz w:val="20"/>
          <w:szCs w:val="20"/>
          <w:u w:val="single" w:color="auto"/>
        </w:rPr>
        <w:t xml:space="preserve">              </w:t>
      </w:r>
    </w:p>
    <w:p w14:paraId="3ECD7B73">
      <w:pPr>
        <w:pStyle w:val="7"/>
        <w:spacing w:before="161" w:line="230" w:lineRule="auto"/>
        <w:ind w:left="32"/>
        <w:rPr>
          <w:sz w:val="20"/>
          <w:szCs w:val="20"/>
        </w:rPr>
      </w:pPr>
      <w:r>
        <w:rPr>
          <w:spacing w:val="-1"/>
          <w:sz w:val="20"/>
          <w:szCs w:val="20"/>
        </w:rPr>
        <w:t>电话：</w:t>
      </w:r>
      <w:r>
        <w:rPr>
          <w:sz w:val="20"/>
          <w:szCs w:val="20"/>
          <w:u w:val="single" w:color="auto"/>
        </w:rPr>
        <w:t xml:space="preserve">                             </w:t>
      </w:r>
    </w:p>
    <w:p w14:paraId="5ECBF0B5">
      <w:pPr>
        <w:pStyle w:val="7"/>
        <w:spacing w:before="159" w:line="227" w:lineRule="auto"/>
        <w:ind w:left="6"/>
        <w:rPr>
          <w:sz w:val="20"/>
          <w:szCs w:val="20"/>
        </w:rPr>
      </w:pPr>
      <w:r>
        <w:rPr>
          <w:spacing w:val="8"/>
          <w:sz w:val="20"/>
          <w:szCs w:val="20"/>
        </w:rPr>
        <w:t>传真：</w:t>
      </w:r>
      <w:r>
        <w:rPr>
          <w:sz w:val="20"/>
          <w:szCs w:val="20"/>
          <w:u w:val="single" w:color="auto"/>
        </w:rPr>
        <w:t xml:space="preserve">                             </w:t>
      </w:r>
    </w:p>
    <w:p w14:paraId="79F31E6B">
      <w:pPr>
        <w:pStyle w:val="7"/>
        <w:spacing w:before="162" w:line="228" w:lineRule="auto"/>
        <w:ind w:left="8"/>
        <w:rPr>
          <w:sz w:val="20"/>
          <w:szCs w:val="20"/>
        </w:rPr>
      </w:pPr>
      <w:r>
        <w:rPr>
          <w:spacing w:val="8"/>
          <w:sz w:val="20"/>
          <w:szCs w:val="20"/>
        </w:rPr>
        <w:t>开户银行：</w:t>
      </w:r>
      <w:r>
        <w:rPr>
          <w:sz w:val="20"/>
          <w:szCs w:val="20"/>
          <w:u w:val="single" w:color="auto"/>
        </w:rPr>
        <w:t xml:space="preserve">                         </w:t>
      </w:r>
    </w:p>
    <w:p w14:paraId="3AEC5176">
      <w:pPr>
        <w:pStyle w:val="7"/>
        <w:spacing w:before="163" w:line="229" w:lineRule="auto"/>
        <w:ind w:left="11"/>
        <w:rPr>
          <w:sz w:val="20"/>
          <w:szCs w:val="20"/>
        </w:rPr>
      </w:pPr>
      <w:r>
        <w:rPr>
          <w:spacing w:val="6"/>
          <w:sz w:val="20"/>
          <w:szCs w:val="20"/>
        </w:rPr>
        <w:t>账号：</w:t>
      </w:r>
      <w:r>
        <w:rPr>
          <w:sz w:val="20"/>
          <w:szCs w:val="20"/>
          <w:u w:val="single" w:color="auto"/>
        </w:rPr>
        <w:t xml:space="preserve">                             </w:t>
      </w:r>
    </w:p>
    <w:p w14:paraId="691EB115">
      <w:pPr>
        <w:pStyle w:val="7"/>
        <w:spacing w:before="160" w:line="193" w:lineRule="auto"/>
        <w:ind w:left="23"/>
        <w:rPr>
          <w:sz w:val="20"/>
          <w:szCs w:val="20"/>
        </w:rPr>
      </w:pPr>
      <w:r>
        <w:rPr>
          <w:spacing w:val="5"/>
          <w:sz w:val="20"/>
          <w:szCs w:val="20"/>
        </w:rPr>
        <w:t>邮政编码：</w:t>
      </w:r>
      <w:r>
        <w:rPr>
          <w:sz w:val="20"/>
          <w:szCs w:val="20"/>
          <w:u w:val="single" w:color="auto"/>
        </w:rPr>
        <w:t xml:space="preserve">                         </w:t>
      </w:r>
    </w:p>
    <w:p w14:paraId="3DE00620">
      <w:pPr>
        <w:spacing w:line="14" w:lineRule="auto"/>
        <w:rPr>
          <w:rFonts w:ascii="Arial"/>
          <w:sz w:val="2"/>
        </w:rPr>
      </w:pPr>
      <w:r>
        <w:rPr>
          <w:rFonts w:ascii="Arial" w:hAnsi="Arial" w:eastAsia="Arial" w:cs="Arial"/>
          <w:sz w:val="2"/>
          <w:szCs w:val="2"/>
        </w:rPr>
        <w:br w:type="column"/>
      </w:r>
    </w:p>
    <w:p w14:paraId="2AE220A9">
      <w:pPr>
        <w:pStyle w:val="7"/>
        <w:spacing w:before="39" w:line="377" w:lineRule="auto"/>
        <w:ind w:left="1" w:right="740"/>
        <w:rPr>
          <w:spacing w:val="1"/>
          <w:sz w:val="20"/>
          <w:szCs w:val="20"/>
        </w:rPr>
      </w:pPr>
      <w:r>
        <w:rPr>
          <w:spacing w:val="7"/>
          <w:sz w:val="20"/>
          <w:szCs w:val="20"/>
        </w:rPr>
        <w:t>地址：</w:t>
      </w:r>
      <w:r>
        <w:rPr>
          <w:spacing w:val="2"/>
          <w:sz w:val="20"/>
          <w:szCs w:val="20"/>
          <w:u w:val="single" w:color="auto"/>
        </w:rPr>
        <w:t xml:space="preserve">               </w:t>
      </w:r>
      <w:r>
        <w:rPr>
          <w:spacing w:val="1"/>
          <w:sz w:val="20"/>
          <w:szCs w:val="20"/>
          <w:u w:val="single" w:color="auto"/>
        </w:rPr>
        <w:t xml:space="preserve">  </w:t>
      </w:r>
      <w:r>
        <w:rPr>
          <w:spacing w:val="1"/>
          <w:sz w:val="20"/>
          <w:szCs w:val="20"/>
        </w:rPr>
        <w:t xml:space="preserve"> </w:t>
      </w:r>
    </w:p>
    <w:p w14:paraId="4233CE72">
      <w:pPr>
        <w:pStyle w:val="7"/>
        <w:spacing w:before="39" w:line="377" w:lineRule="auto"/>
        <w:ind w:left="1" w:right="740"/>
        <w:rPr>
          <w:sz w:val="20"/>
          <w:szCs w:val="20"/>
        </w:rPr>
      </w:pPr>
      <w:r>
        <w:rPr>
          <w:spacing w:val="8"/>
          <w:sz w:val="20"/>
          <w:szCs w:val="20"/>
        </w:rPr>
        <w:t>法定代表人（签字</w:t>
      </w:r>
      <w:r>
        <w:rPr>
          <w:spacing w:val="13"/>
          <w:sz w:val="20"/>
          <w:szCs w:val="20"/>
        </w:rPr>
        <w:t>）：</w:t>
      </w:r>
      <w:r>
        <w:rPr>
          <w:sz w:val="20"/>
          <w:szCs w:val="20"/>
          <w:u w:val="single" w:color="auto"/>
        </w:rPr>
        <w:t xml:space="preserve">                   </w:t>
      </w:r>
    </w:p>
    <w:p w14:paraId="7AF98DBA">
      <w:pPr>
        <w:pStyle w:val="7"/>
        <w:spacing w:before="1" w:line="227" w:lineRule="auto"/>
        <w:rPr>
          <w:sz w:val="20"/>
          <w:szCs w:val="20"/>
        </w:rPr>
      </w:pPr>
      <w:r>
        <w:rPr>
          <w:spacing w:val="8"/>
          <w:sz w:val="20"/>
          <w:szCs w:val="20"/>
        </w:rPr>
        <w:t>委托代理人（签字</w:t>
      </w:r>
      <w:r>
        <w:rPr>
          <w:spacing w:val="13"/>
          <w:sz w:val="20"/>
          <w:szCs w:val="20"/>
        </w:rPr>
        <w:t>）：</w:t>
      </w:r>
      <w:r>
        <w:rPr>
          <w:sz w:val="20"/>
          <w:szCs w:val="20"/>
          <w:u w:val="single" w:color="auto"/>
        </w:rPr>
        <w:t xml:space="preserve">                   </w:t>
      </w:r>
    </w:p>
    <w:p w14:paraId="28CC6683">
      <w:pPr>
        <w:pStyle w:val="7"/>
        <w:spacing w:before="161" w:line="230" w:lineRule="auto"/>
        <w:ind w:left="26"/>
        <w:rPr>
          <w:sz w:val="20"/>
          <w:szCs w:val="20"/>
        </w:rPr>
      </w:pPr>
      <w:r>
        <w:rPr>
          <w:spacing w:val="-1"/>
          <w:sz w:val="20"/>
          <w:szCs w:val="20"/>
        </w:rPr>
        <w:t>电话：</w:t>
      </w:r>
      <w:r>
        <w:rPr>
          <w:spacing w:val="-1"/>
          <w:sz w:val="20"/>
          <w:szCs w:val="20"/>
          <w:u w:val="single" w:color="auto"/>
        </w:rPr>
        <w:t xml:space="preserve">                             </w:t>
      </w:r>
      <w:r>
        <w:rPr>
          <w:spacing w:val="-2"/>
          <w:sz w:val="20"/>
          <w:szCs w:val="20"/>
          <w:u w:val="single" w:color="auto"/>
        </w:rPr>
        <w:t xml:space="preserve">     </w:t>
      </w:r>
    </w:p>
    <w:p w14:paraId="3744B37C">
      <w:pPr>
        <w:pStyle w:val="7"/>
        <w:spacing w:before="159" w:line="227" w:lineRule="auto"/>
        <w:rPr>
          <w:sz w:val="20"/>
          <w:szCs w:val="20"/>
        </w:rPr>
      </w:pPr>
      <w:r>
        <w:rPr>
          <w:spacing w:val="8"/>
          <w:sz w:val="20"/>
          <w:szCs w:val="20"/>
        </w:rPr>
        <w:t>传真：</w:t>
      </w:r>
      <w:r>
        <w:rPr>
          <w:sz w:val="20"/>
          <w:szCs w:val="20"/>
          <w:u w:val="single" w:color="auto"/>
        </w:rPr>
        <w:t xml:space="preserve">                                  </w:t>
      </w:r>
    </w:p>
    <w:p w14:paraId="6765B0E7">
      <w:pPr>
        <w:pStyle w:val="7"/>
        <w:spacing w:before="163" w:line="228" w:lineRule="auto"/>
        <w:ind w:left="2"/>
        <w:rPr>
          <w:sz w:val="20"/>
          <w:szCs w:val="20"/>
        </w:rPr>
      </w:pPr>
      <w:r>
        <w:rPr>
          <w:spacing w:val="8"/>
          <w:sz w:val="20"/>
          <w:szCs w:val="20"/>
        </w:rPr>
        <w:t>开户银行：</w:t>
      </w:r>
      <w:r>
        <w:rPr>
          <w:sz w:val="20"/>
          <w:szCs w:val="20"/>
          <w:u w:val="single" w:color="auto"/>
        </w:rPr>
        <w:t xml:space="preserve">                              </w:t>
      </w:r>
    </w:p>
    <w:p w14:paraId="7F5840DA">
      <w:pPr>
        <w:pStyle w:val="7"/>
        <w:spacing w:before="163" w:line="229" w:lineRule="auto"/>
        <w:ind w:left="5"/>
        <w:rPr>
          <w:sz w:val="20"/>
          <w:szCs w:val="20"/>
        </w:rPr>
      </w:pPr>
      <w:r>
        <w:rPr>
          <w:spacing w:val="1"/>
          <w:sz w:val="20"/>
          <w:szCs w:val="20"/>
        </w:rPr>
        <w:t>账</w:t>
      </w:r>
      <w:r>
        <w:rPr>
          <w:spacing w:val="8"/>
          <w:sz w:val="20"/>
          <w:szCs w:val="20"/>
        </w:rPr>
        <w:t xml:space="preserve">    </w:t>
      </w:r>
      <w:r>
        <w:rPr>
          <w:spacing w:val="1"/>
          <w:sz w:val="20"/>
          <w:szCs w:val="20"/>
        </w:rPr>
        <w:t>号：</w:t>
      </w:r>
      <w:r>
        <w:rPr>
          <w:sz w:val="20"/>
          <w:szCs w:val="20"/>
          <w:u w:val="single" w:color="auto"/>
        </w:rPr>
        <w:t xml:space="preserve">                              </w:t>
      </w:r>
    </w:p>
    <w:p w14:paraId="6A6F467F">
      <w:pPr>
        <w:pStyle w:val="7"/>
        <w:spacing w:before="159" w:line="193" w:lineRule="auto"/>
        <w:ind w:left="17"/>
        <w:rPr>
          <w:sz w:val="20"/>
          <w:szCs w:val="20"/>
        </w:rPr>
      </w:pPr>
      <w:r>
        <w:rPr>
          <w:spacing w:val="5"/>
          <w:sz w:val="20"/>
          <w:szCs w:val="20"/>
        </w:rPr>
        <w:t>邮政编码：</w:t>
      </w:r>
      <w:r>
        <w:rPr>
          <w:sz w:val="20"/>
          <w:szCs w:val="20"/>
          <w:u w:val="single" w:color="auto"/>
        </w:rPr>
        <w:t xml:space="preserve">                              </w:t>
      </w:r>
    </w:p>
    <w:p w14:paraId="3CC19E94">
      <w:pPr>
        <w:spacing w:line="193" w:lineRule="auto"/>
        <w:rPr>
          <w:sz w:val="20"/>
          <w:szCs w:val="20"/>
        </w:rPr>
        <w:sectPr>
          <w:type w:val="continuous"/>
          <w:pgSz w:w="11906" w:h="16839"/>
          <w:pgMar w:top="1123" w:right="1137" w:bottom="1156" w:left="1416" w:header="0" w:footer="994" w:gutter="0"/>
          <w:pgNumType w:fmt="decimal"/>
          <w:cols w:equalWidth="0" w:num="2">
            <w:col w:w="4527" w:space="100"/>
            <w:col w:w="4727"/>
          </w:cols>
        </w:sectPr>
      </w:pPr>
    </w:p>
    <w:p w14:paraId="5550DDE8">
      <w:pPr>
        <w:pStyle w:val="7"/>
        <w:spacing w:before="50" w:line="227" w:lineRule="auto"/>
        <w:rPr>
          <w:sz w:val="20"/>
          <w:szCs w:val="20"/>
        </w:rPr>
      </w:pPr>
      <w:r>
        <w:rPr>
          <w:sz w:val="20"/>
          <w:szCs w:val="20"/>
        </w:rPr>
        <w:t>附件</w:t>
      </w:r>
      <w:r>
        <w:rPr>
          <w:spacing w:val="-38"/>
          <w:sz w:val="20"/>
          <w:szCs w:val="20"/>
        </w:rPr>
        <w:t xml:space="preserve"> </w:t>
      </w:r>
      <w:r>
        <w:rPr>
          <w:sz w:val="20"/>
          <w:szCs w:val="20"/>
        </w:rPr>
        <w:t>4:</w:t>
      </w:r>
    </w:p>
    <w:p w14:paraId="58759A35">
      <w:pPr>
        <w:pStyle w:val="7"/>
        <w:spacing w:before="161" w:line="228" w:lineRule="auto"/>
        <w:ind w:left="3609"/>
        <w:rPr>
          <w:sz w:val="20"/>
          <w:szCs w:val="20"/>
        </w:rPr>
      </w:pPr>
      <w:r>
        <w:rPr>
          <w:spacing w:val="9"/>
          <w:sz w:val="20"/>
          <w:szCs w:val="20"/>
        </w:rPr>
        <w:t>主要建设工程文件目录</w:t>
      </w:r>
    </w:p>
    <w:p w14:paraId="254ADFAC">
      <w:pPr>
        <w:spacing w:line="131" w:lineRule="exact"/>
      </w:pPr>
    </w:p>
    <w:tbl>
      <w:tblPr>
        <w:tblStyle w:val="30"/>
        <w:tblW w:w="9290"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0"/>
        <w:gridCol w:w="1466"/>
        <w:gridCol w:w="1630"/>
        <w:gridCol w:w="1466"/>
        <w:gridCol w:w="1466"/>
        <w:gridCol w:w="1592"/>
      </w:tblGrid>
      <w:tr w14:paraId="0DF93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70" w:type="dxa"/>
            <w:noWrap w:val="0"/>
            <w:vAlign w:val="top"/>
          </w:tcPr>
          <w:p w14:paraId="3BA43242">
            <w:pPr>
              <w:pStyle w:val="29"/>
              <w:spacing w:before="58" w:line="228" w:lineRule="auto"/>
              <w:ind w:left="423"/>
              <w:rPr>
                <w:sz w:val="20"/>
                <w:szCs w:val="20"/>
              </w:rPr>
            </w:pPr>
            <w:r>
              <w:rPr>
                <w:spacing w:val="6"/>
                <w:sz w:val="20"/>
                <w:szCs w:val="20"/>
              </w:rPr>
              <w:t>文件名称</w:t>
            </w:r>
          </w:p>
        </w:tc>
        <w:tc>
          <w:tcPr>
            <w:tcW w:w="1466" w:type="dxa"/>
            <w:noWrap w:val="0"/>
            <w:vAlign w:val="top"/>
          </w:tcPr>
          <w:p w14:paraId="44AD1862">
            <w:pPr>
              <w:pStyle w:val="29"/>
              <w:spacing w:before="58" w:line="228" w:lineRule="auto"/>
              <w:ind w:left="528"/>
              <w:rPr>
                <w:sz w:val="20"/>
                <w:szCs w:val="20"/>
              </w:rPr>
            </w:pPr>
            <w:r>
              <w:rPr>
                <w:spacing w:val="4"/>
                <w:sz w:val="20"/>
                <w:szCs w:val="20"/>
              </w:rPr>
              <w:t>套数</w:t>
            </w:r>
          </w:p>
        </w:tc>
        <w:tc>
          <w:tcPr>
            <w:tcW w:w="1630" w:type="dxa"/>
            <w:noWrap w:val="0"/>
            <w:vAlign w:val="top"/>
          </w:tcPr>
          <w:p w14:paraId="3F123328">
            <w:pPr>
              <w:pStyle w:val="29"/>
              <w:spacing w:before="59" w:line="228" w:lineRule="auto"/>
              <w:ind w:left="306"/>
              <w:rPr>
                <w:sz w:val="20"/>
                <w:szCs w:val="20"/>
              </w:rPr>
            </w:pPr>
            <w:r>
              <w:rPr>
                <w:spacing w:val="3"/>
                <w:sz w:val="20"/>
                <w:szCs w:val="20"/>
              </w:rPr>
              <w:t>费用（元）</w:t>
            </w:r>
          </w:p>
        </w:tc>
        <w:tc>
          <w:tcPr>
            <w:tcW w:w="1466" w:type="dxa"/>
            <w:noWrap w:val="0"/>
            <w:vAlign w:val="top"/>
          </w:tcPr>
          <w:p w14:paraId="7985B70B">
            <w:pPr>
              <w:pStyle w:val="29"/>
              <w:spacing w:before="59" w:line="228" w:lineRule="auto"/>
              <w:ind w:left="528"/>
              <w:rPr>
                <w:sz w:val="20"/>
                <w:szCs w:val="20"/>
              </w:rPr>
            </w:pPr>
            <w:r>
              <w:rPr>
                <w:spacing w:val="4"/>
                <w:sz w:val="20"/>
                <w:szCs w:val="20"/>
              </w:rPr>
              <w:t>质量</w:t>
            </w:r>
          </w:p>
        </w:tc>
        <w:tc>
          <w:tcPr>
            <w:tcW w:w="1466" w:type="dxa"/>
            <w:noWrap w:val="0"/>
            <w:vAlign w:val="top"/>
          </w:tcPr>
          <w:p w14:paraId="0856F7D3">
            <w:pPr>
              <w:pStyle w:val="29"/>
              <w:spacing w:before="58" w:line="229" w:lineRule="auto"/>
              <w:ind w:left="320"/>
              <w:rPr>
                <w:sz w:val="20"/>
                <w:szCs w:val="20"/>
              </w:rPr>
            </w:pPr>
            <w:r>
              <w:rPr>
                <w:spacing w:val="7"/>
                <w:sz w:val="20"/>
                <w:szCs w:val="20"/>
              </w:rPr>
              <w:t>移交时间</w:t>
            </w:r>
          </w:p>
        </w:tc>
        <w:tc>
          <w:tcPr>
            <w:tcW w:w="1592" w:type="dxa"/>
            <w:noWrap w:val="0"/>
            <w:vAlign w:val="top"/>
          </w:tcPr>
          <w:p w14:paraId="76DF4AA5">
            <w:pPr>
              <w:pStyle w:val="29"/>
              <w:spacing w:before="58" w:line="228" w:lineRule="auto"/>
              <w:ind w:left="495"/>
              <w:rPr>
                <w:sz w:val="20"/>
                <w:szCs w:val="20"/>
              </w:rPr>
            </w:pPr>
            <w:r>
              <w:rPr>
                <w:spacing w:val="4"/>
                <w:sz w:val="20"/>
                <w:szCs w:val="20"/>
              </w:rPr>
              <w:t>责任人</w:t>
            </w:r>
          </w:p>
        </w:tc>
      </w:tr>
      <w:tr w14:paraId="5C0AB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2DABB0A6">
            <w:pPr>
              <w:rPr>
                <w:rFonts w:ascii="Arial"/>
                <w:sz w:val="21"/>
              </w:rPr>
            </w:pPr>
          </w:p>
        </w:tc>
        <w:tc>
          <w:tcPr>
            <w:tcW w:w="1466" w:type="dxa"/>
            <w:noWrap w:val="0"/>
            <w:vAlign w:val="top"/>
          </w:tcPr>
          <w:p w14:paraId="27284923">
            <w:pPr>
              <w:rPr>
                <w:rFonts w:ascii="Arial"/>
                <w:sz w:val="21"/>
              </w:rPr>
            </w:pPr>
          </w:p>
        </w:tc>
        <w:tc>
          <w:tcPr>
            <w:tcW w:w="1630" w:type="dxa"/>
            <w:noWrap w:val="0"/>
            <w:vAlign w:val="top"/>
          </w:tcPr>
          <w:p w14:paraId="6E4DF734">
            <w:pPr>
              <w:rPr>
                <w:rFonts w:ascii="Arial"/>
                <w:sz w:val="21"/>
              </w:rPr>
            </w:pPr>
          </w:p>
        </w:tc>
        <w:tc>
          <w:tcPr>
            <w:tcW w:w="1466" w:type="dxa"/>
            <w:noWrap w:val="0"/>
            <w:vAlign w:val="top"/>
          </w:tcPr>
          <w:p w14:paraId="543B9393">
            <w:pPr>
              <w:rPr>
                <w:rFonts w:ascii="Arial"/>
                <w:sz w:val="21"/>
              </w:rPr>
            </w:pPr>
          </w:p>
        </w:tc>
        <w:tc>
          <w:tcPr>
            <w:tcW w:w="1466" w:type="dxa"/>
            <w:noWrap w:val="0"/>
            <w:vAlign w:val="top"/>
          </w:tcPr>
          <w:p w14:paraId="4E80A1EB">
            <w:pPr>
              <w:rPr>
                <w:rFonts w:ascii="Arial"/>
                <w:sz w:val="21"/>
              </w:rPr>
            </w:pPr>
          </w:p>
        </w:tc>
        <w:tc>
          <w:tcPr>
            <w:tcW w:w="1592" w:type="dxa"/>
            <w:noWrap w:val="0"/>
            <w:vAlign w:val="top"/>
          </w:tcPr>
          <w:p w14:paraId="164EC737">
            <w:pPr>
              <w:rPr>
                <w:rFonts w:ascii="Arial"/>
                <w:sz w:val="21"/>
              </w:rPr>
            </w:pPr>
          </w:p>
        </w:tc>
      </w:tr>
      <w:tr w14:paraId="00260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70" w:type="dxa"/>
            <w:noWrap w:val="0"/>
            <w:vAlign w:val="top"/>
          </w:tcPr>
          <w:p w14:paraId="3B2D2F32">
            <w:pPr>
              <w:rPr>
                <w:rFonts w:ascii="Arial"/>
                <w:sz w:val="21"/>
              </w:rPr>
            </w:pPr>
          </w:p>
        </w:tc>
        <w:tc>
          <w:tcPr>
            <w:tcW w:w="1466" w:type="dxa"/>
            <w:noWrap w:val="0"/>
            <w:vAlign w:val="top"/>
          </w:tcPr>
          <w:p w14:paraId="10020C6B">
            <w:pPr>
              <w:rPr>
                <w:rFonts w:ascii="Arial"/>
                <w:sz w:val="21"/>
              </w:rPr>
            </w:pPr>
          </w:p>
        </w:tc>
        <w:tc>
          <w:tcPr>
            <w:tcW w:w="1630" w:type="dxa"/>
            <w:noWrap w:val="0"/>
            <w:vAlign w:val="top"/>
          </w:tcPr>
          <w:p w14:paraId="785AB93F">
            <w:pPr>
              <w:rPr>
                <w:rFonts w:ascii="Arial"/>
                <w:sz w:val="21"/>
              </w:rPr>
            </w:pPr>
          </w:p>
        </w:tc>
        <w:tc>
          <w:tcPr>
            <w:tcW w:w="1466" w:type="dxa"/>
            <w:noWrap w:val="0"/>
            <w:vAlign w:val="top"/>
          </w:tcPr>
          <w:p w14:paraId="61C4DA3B">
            <w:pPr>
              <w:rPr>
                <w:rFonts w:ascii="Arial"/>
                <w:sz w:val="21"/>
              </w:rPr>
            </w:pPr>
          </w:p>
        </w:tc>
        <w:tc>
          <w:tcPr>
            <w:tcW w:w="1466" w:type="dxa"/>
            <w:noWrap w:val="0"/>
            <w:vAlign w:val="top"/>
          </w:tcPr>
          <w:p w14:paraId="3C29CE83">
            <w:pPr>
              <w:rPr>
                <w:rFonts w:ascii="Arial"/>
                <w:sz w:val="21"/>
              </w:rPr>
            </w:pPr>
          </w:p>
        </w:tc>
        <w:tc>
          <w:tcPr>
            <w:tcW w:w="1592" w:type="dxa"/>
            <w:noWrap w:val="0"/>
            <w:vAlign w:val="top"/>
          </w:tcPr>
          <w:p w14:paraId="12C240A6">
            <w:pPr>
              <w:rPr>
                <w:rFonts w:ascii="Arial"/>
                <w:sz w:val="21"/>
              </w:rPr>
            </w:pPr>
          </w:p>
        </w:tc>
      </w:tr>
      <w:tr w14:paraId="18AF6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70" w:type="dxa"/>
            <w:noWrap w:val="0"/>
            <w:vAlign w:val="top"/>
          </w:tcPr>
          <w:p w14:paraId="09EDECB8">
            <w:pPr>
              <w:rPr>
                <w:rFonts w:ascii="Arial"/>
                <w:sz w:val="21"/>
              </w:rPr>
            </w:pPr>
          </w:p>
        </w:tc>
        <w:tc>
          <w:tcPr>
            <w:tcW w:w="1466" w:type="dxa"/>
            <w:noWrap w:val="0"/>
            <w:vAlign w:val="top"/>
          </w:tcPr>
          <w:p w14:paraId="1F929DD7">
            <w:pPr>
              <w:rPr>
                <w:rFonts w:ascii="Arial"/>
                <w:sz w:val="21"/>
              </w:rPr>
            </w:pPr>
          </w:p>
        </w:tc>
        <w:tc>
          <w:tcPr>
            <w:tcW w:w="1630" w:type="dxa"/>
            <w:noWrap w:val="0"/>
            <w:vAlign w:val="top"/>
          </w:tcPr>
          <w:p w14:paraId="76C5EC84">
            <w:pPr>
              <w:rPr>
                <w:rFonts w:ascii="Arial"/>
                <w:sz w:val="21"/>
              </w:rPr>
            </w:pPr>
          </w:p>
        </w:tc>
        <w:tc>
          <w:tcPr>
            <w:tcW w:w="1466" w:type="dxa"/>
            <w:noWrap w:val="0"/>
            <w:vAlign w:val="top"/>
          </w:tcPr>
          <w:p w14:paraId="1E9BD1C9">
            <w:pPr>
              <w:rPr>
                <w:rFonts w:ascii="Arial"/>
                <w:sz w:val="21"/>
              </w:rPr>
            </w:pPr>
          </w:p>
        </w:tc>
        <w:tc>
          <w:tcPr>
            <w:tcW w:w="1466" w:type="dxa"/>
            <w:noWrap w:val="0"/>
            <w:vAlign w:val="top"/>
          </w:tcPr>
          <w:p w14:paraId="2172F72C">
            <w:pPr>
              <w:rPr>
                <w:rFonts w:ascii="Arial"/>
                <w:sz w:val="21"/>
              </w:rPr>
            </w:pPr>
          </w:p>
        </w:tc>
        <w:tc>
          <w:tcPr>
            <w:tcW w:w="1592" w:type="dxa"/>
            <w:noWrap w:val="0"/>
            <w:vAlign w:val="top"/>
          </w:tcPr>
          <w:p w14:paraId="0B7B5FC5">
            <w:pPr>
              <w:rPr>
                <w:rFonts w:ascii="Arial"/>
                <w:sz w:val="21"/>
              </w:rPr>
            </w:pPr>
          </w:p>
        </w:tc>
      </w:tr>
      <w:tr w14:paraId="6D6CB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6A925BFC">
            <w:pPr>
              <w:rPr>
                <w:rFonts w:ascii="Arial"/>
                <w:sz w:val="21"/>
              </w:rPr>
            </w:pPr>
          </w:p>
        </w:tc>
        <w:tc>
          <w:tcPr>
            <w:tcW w:w="1466" w:type="dxa"/>
            <w:noWrap w:val="0"/>
            <w:vAlign w:val="top"/>
          </w:tcPr>
          <w:p w14:paraId="7472CA86">
            <w:pPr>
              <w:rPr>
                <w:rFonts w:ascii="Arial"/>
                <w:sz w:val="21"/>
              </w:rPr>
            </w:pPr>
          </w:p>
        </w:tc>
        <w:tc>
          <w:tcPr>
            <w:tcW w:w="1630" w:type="dxa"/>
            <w:noWrap w:val="0"/>
            <w:vAlign w:val="top"/>
          </w:tcPr>
          <w:p w14:paraId="4000C7C4">
            <w:pPr>
              <w:rPr>
                <w:rFonts w:ascii="Arial"/>
                <w:sz w:val="21"/>
              </w:rPr>
            </w:pPr>
          </w:p>
        </w:tc>
        <w:tc>
          <w:tcPr>
            <w:tcW w:w="1466" w:type="dxa"/>
            <w:noWrap w:val="0"/>
            <w:vAlign w:val="top"/>
          </w:tcPr>
          <w:p w14:paraId="2096B0E1">
            <w:pPr>
              <w:rPr>
                <w:rFonts w:ascii="Arial"/>
                <w:sz w:val="21"/>
              </w:rPr>
            </w:pPr>
          </w:p>
        </w:tc>
        <w:tc>
          <w:tcPr>
            <w:tcW w:w="1466" w:type="dxa"/>
            <w:noWrap w:val="0"/>
            <w:vAlign w:val="top"/>
          </w:tcPr>
          <w:p w14:paraId="3C8955B0">
            <w:pPr>
              <w:rPr>
                <w:rFonts w:ascii="Arial"/>
                <w:sz w:val="21"/>
              </w:rPr>
            </w:pPr>
          </w:p>
        </w:tc>
        <w:tc>
          <w:tcPr>
            <w:tcW w:w="1592" w:type="dxa"/>
            <w:noWrap w:val="0"/>
            <w:vAlign w:val="top"/>
          </w:tcPr>
          <w:p w14:paraId="07645583">
            <w:pPr>
              <w:rPr>
                <w:rFonts w:ascii="Arial"/>
                <w:sz w:val="21"/>
              </w:rPr>
            </w:pPr>
          </w:p>
        </w:tc>
      </w:tr>
      <w:tr w14:paraId="3E5F9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70" w:type="dxa"/>
            <w:noWrap w:val="0"/>
            <w:vAlign w:val="top"/>
          </w:tcPr>
          <w:p w14:paraId="03FA96B4">
            <w:pPr>
              <w:rPr>
                <w:rFonts w:ascii="Arial"/>
                <w:sz w:val="21"/>
              </w:rPr>
            </w:pPr>
          </w:p>
        </w:tc>
        <w:tc>
          <w:tcPr>
            <w:tcW w:w="1466" w:type="dxa"/>
            <w:noWrap w:val="0"/>
            <w:vAlign w:val="top"/>
          </w:tcPr>
          <w:p w14:paraId="638D85DE">
            <w:pPr>
              <w:rPr>
                <w:rFonts w:ascii="Arial"/>
                <w:sz w:val="21"/>
              </w:rPr>
            </w:pPr>
          </w:p>
        </w:tc>
        <w:tc>
          <w:tcPr>
            <w:tcW w:w="1630" w:type="dxa"/>
            <w:noWrap w:val="0"/>
            <w:vAlign w:val="top"/>
          </w:tcPr>
          <w:p w14:paraId="355C6D9C">
            <w:pPr>
              <w:rPr>
                <w:rFonts w:ascii="Arial"/>
                <w:sz w:val="21"/>
              </w:rPr>
            </w:pPr>
          </w:p>
        </w:tc>
        <w:tc>
          <w:tcPr>
            <w:tcW w:w="1466" w:type="dxa"/>
            <w:noWrap w:val="0"/>
            <w:vAlign w:val="top"/>
          </w:tcPr>
          <w:p w14:paraId="65EC46FD">
            <w:pPr>
              <w:rPr>
                <w:rFonts w:ascii="Arial"/>
                <w:sz w:val="21"/>
              </w:rPr>
            </w:pPr>
          </w:p>
        </w:tc>
        <w:tc>
          <w:tcPr>
            <w:tcW w:w="1466" w:type="dxa"/>
            <w:noWrap w:val="0"/>
            <w:vAlign w:val="top"/>
          </w:tcPr>
          <w:p w14:paraId="514D3320">
            <w:pPr>
              <w:rPr>
                <w:rFonts w:ascii="Arial"/>
                <w:sz w:val="21"/>
              </w:rPr>
            </w:pPr>
          </w:p>
        </w:tc>
        <w:tc>
          <w:tcPr>
            <w:tcW w:w="1592" w:type="dxa"/>
            <w:noWrap w:val="0"/>
            <w:vAlign w:val="top"/>
          </w:tcPr>
          <w:p w14:paraId="483B3D5D">
            <w:pPr>
              <w:rPr>
                <w:rFonts w:ascii="Arial"/>
                <w:sz w:val="21"/>
              </w:rPr>
            </w:pPr>
          </w:p>
        </w:tc>
      </w:tr>
      <w:tr w14:paraId="523B9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245D0A8F">
            <w:pPr>
              <w:rPr>
                <w:rFonts w:ascii="Arial"/>
                <w:sz w:val="21"/>
              </w:rPr>
            </w:pPr>
          </w:p>
        </w:tc>
        <w:tc>
          <w:tcPr>
            <w:tcW w:w="1466" w:type="dxa"/>
            <w:noWrap w:val="0"/>
            <w:vAlign w:val="top"/>
          </w:tcPr>
          <w:p w14:paraId="2C093D00">
            <w:pPr>
              <w:rPr>
                <w:rFonts w:ascii="Arial"/>
                <w:sz w:val="21"/>
              </w:rPr>
            </w:pPr>
          </w:p>
        </w:tc>
        <w:tc>
          <w:tcPr>
            <w:tcW w:w="1630" w:type="dxa"/>
            <w:noWrap w:val="0"/>
            <w:vAlign w:val="top"/>
          </w:tcPr>
          <w:p w14:paraId="43E544C9">
            <w:pPr>
              <w:rPr>
                <w:rFonts w:ascii="Arial"/>
                <w:sz w:val="21"/>
              </w:rPr>
            </w:pPr>
          </w:p>
        </w:tc>
        <w:tc>
          <w:tcPr>
            <w:tcW w:w="1466" w:type="dxa"/>
            <w:noWrap w:val="0"/>
            <w:vAlign w:val="top"/>
          </w:tcPr>
          <w:p w14:paraId="44E0D508">
            <w:pPr>
              <w:rPr>
                <w:rFonts w:ascii="Arial"/>
                <w:sz w:val="21"/>
              </w:rPr>
            </w:pPr>
          </w:p>
        </w:tc>
        <w:tc>
          <w:tcPr>
            <w:tcW w:w="1466" w:type="dxa"/>
            <w:noWrap w:val="0"/>
            <w:vAlign w:val="top"/>
          </w:tcPr>
          <w:p w14:paraId="3732E71B">
            <w:pPr>
              <w:rPr>
                <w:rFonts w:ascii="Arial"/>
                <w:sz w:val="21"/>
              </w:rPr>
            </w:pPr>
          </w:p>
        </w:tc>
        <w:tc>
          <w:tcPr>
            <w:tcW w:w="1592" w:type="dxa"/>
            <w:noWrap w:val="0"/>
            <w:vAlign w:val="top"/>
          </w:tcPr>
          <w:p w14:paraId="6991A8E2">
            <w:pPr>
              <w:rPr>
                <w:rFonts w:ascii="Arial"/>
                <w:sz w:val="21"/>
              </w:rPr>
            </w:pPr>
          </w:p>
        </w:tc>
      </w:tr>
      <w:tr w14:paraId="535CD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70" w:type="dxa"/>
            <w:noWrap w:val="0"/>
            <w:vAlign w:val="top"/>
          </w:tcPr>
          <w:p w14:paraId="0524B39C">
            <w:pPr>
              <w:rPr>
                <w:rFonts w:ascii="Arial"/>
                <w:sz w:val="21"/>
              </w:rPr>
            </w:pPr>
          </w:p>
        </w:tc>
        <w:tc>
          <w:tcPr>
            <w:tcW w:w="1466" w:type="dxa"/>
            <w:noWrap w:val="0"/>
            <w:vAlign w:val="top"/>
          </w:tcPr>
          <w:p w14:paraId="4D2CBF2D">
            <w:pPr>
              <w:rPr>
                <w:rFonts w:ascii="Arial"/>
                <w:sz w:val="21"/>
              </w:rPr>
            </w:pPr>
          </w:p>
        </w:tc>
        <w:tc>
          <w:tcPr>
            <w:tcW w:w="1630" w:type="dxa"/>
            <w:noWrap w:val="0"/>
            <w:vAlign w:val="top"/>
          </w:tcPr>
          <w:p w14:paraId="70F2158F">
            <w:pPr>
              <w:rPr>
                <w:rFonts w:ascii="Arial"/>
                <w:sz w:val="21"/>
              </w:rPr>
            </w:pPr>
          </w:p>
        </w:tc>
        <w:tc>
          <w:tcPr>
            <w:tcW w:w="1466" w:type="dxa"/>
            <w:noWrap w:val="0"/>
            <w:vAlign w:val="top"/>
          </w:tcPr>
          <w:p w14:paraId="4A8ABCB5">
            <w:pPr>
              <w:rPr>
                <w:rFonts w:ascii="Arial"/>
                <w:sz w:val="21"/>
              </w:rPr>
            </w:pPr>
          </w:p>
        </w:tc>
        <w:tc>
          <w:tcPr>
            <w:tcW w:w="1466" w:type="dxa"/>
            <w:noWrap w:val="0"/>
            <w:vAlign w:val="top"/>
          </w:tcPr>
          <w:p w14:paraId="7FBC69A6">
            <w:pPr>
              <w:rPr>
                <w:rFonts w:ascii="Arial"/>
                <w:sz w:val="21"/>
              </w:rPr>
            </w:pPr>
          </w:p>
        </w:tc>
        <w:tc>
          <w:tcPr>
            <w:tcW w:w="1592" w:type="dxa"/>
            <w:noWrap w:val="0"/>
            <w:vAlign w:val="top"/>
          </w:tcPr>
          <w:p w14:paraId="6B89A62F">
            <w:pPr>
              <w:rPr>
                <w:rFonts w:ascii="Arial"/>
                <w:sz w:val="21"/>
              </w:rPr>
            </w:pPr>
          </w:p>
        </w:tc>
      </w:tr>
      <w:tr w14:paraId="2060B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570B9D2A">
            <w:pPr>
              <w:rPr>
                <w:rFonts w:ascii="Arial"/>
                <w:sz w:val="21"/>
              </w:rPr>
            </w:pPr>
          </w:p>
        </w:tc>
        <w:tc>
          <w:tcPr>
            <w:tcW w:w="1466" w:type="dxa"/>
            <w:noWrap w:val="0"/>
            <w:vAlign w:val="top"/>
          </w:tcPr>
          <w:p w14:paraId="414512C4">
            <w:pPr>
              <w:rPr>
                <w:rFonts w:ascii="Arial"/>
                <w:sz w:val="21"/>
              </w:rPr>
            </w:pPr>
          </w:p>
        </w:tc>
        <w:tc>
          <w:tcPr>
            <w:tcW w:w="1630" w:type="dxa"/>
            <w:noWrap w:val="0"/>
            <w:vAlign w:val="top"/>
          </w:tcPr>
          <w:p w14:paraId="424CBFAC">
            <w:pPr>
              <w:rPr>
                <w:rFonts w:ascii="Arial"/>
                <w:sz w:val="21"/>
              </w:rPr>
            </w:pPr>
          </w:p>
        </w:tc>
        <w:tc>
          <w:tcPr>
            <w:tcW w:w="1466" w:type="dxa"/>
            <w:noWrap w:val="0"/>
            <w:vAlign w:val="top"/>
          </w:tcPr>
          <w:p w14:paraId="458BA0DB">
            <w:pPr>
              <w:rPr>
                <w:rFonts w:ascii="Arial"/>
                <w:sz w:val="21"/>
              </w:rPr>
            </w:pPr>
          </w:p>
        </w:tc>
        <w:tc>
          <w:tcPr>
            <w:tcW w:w="1466" w:type="dxa"/>
            <w:noWrap w:val="0"/>
            <w:vAlign w:val="top"/>
          </w:tcPr>
          <w:p w14:paraId="62A5C063">
            <w:pPr>
              <w:rPr>
                <w:rFonts w:ascii="Arial"/>
                <w:sz w:val="21"/>
              </w:rPr>
            </w:pPr>
          </w:p>
        </w:tc>
        <w:tc>
          <w:tcPr>
            <w:tcW w:w="1592" w:type="dxa"/>
            <w:noWrap w:val="0"/>
            <w:vAlign w:val="top"/>
          </w:tcPr>
          <w:p w14:paraId="71A4C827">
            <w:pPr>
              <w:rPr>
                <w:rFonts w:ascii="Arial"/>
                <w:sz w:val="21"/>
              </w:rPr>
            </w:pPr>
          </w:p>
        </w:tc>
      </w:tr>
      <w:tr w14:paraId="7FD86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0F192A0E">
            <w:pPr>
              <w:rPr>
                <w:rFonts w:ascii="Arial"/>
                <w:sz w:val="21"/>
              </w:rPr>
            </w:pPr>
          </w:p>
        </w:tc>
        <w:tc>
          <w:tcPr>
            <w:tcW w:w="1466" w:type="dxa"/>
            <w:noWrap w:val="0"/>
            <w:vAlign w:val="top"/>
          </w:tcPr>
          <w:p w14:paraId="4DD32E96">
            <w:pPr>
              <w:rPr>
                <w:rFonts w:ascii="Arial"/>
                <w:sz w:val="21"/>
              </w:rPr>
            </w:pPr>
          </w:p>
        </w:tc>
        <w:tc>
          <w:tcPr>
            <w:tcW w:w="1630" w:type="dxa"/>
            <w:noWrap w:val="0"/>
            <w:vAlign w:val="top"/>
          </w:tcPr>
          <w:p w14:paraId="5F7E4C45">
            <w:pPr>
              <w:rPr>
                <w:rFonts w:ascii="Arial"/>
                <w:sz w:val="21"/>
              </w:rPr>
            </w:pPr>
          </w:p>
        </w:tc>
        <w:tc>
          <w:tcPr>
            <w:tcW w:w="1466" w:type="dxa"/>
            <w:noWrap w:val="0"/>
            <w:vAlign w:val="top"/>
          </w:tcPr>
          <w:p w14:paraId="06AA274C">
            <w:pPr>
              <w:rPr>
                <w:rFonts w:ascii="Arial"/>
                <w:sz w:val="21"/>
              </w:rPr>
            </w:pPr>
          </w:p>
        </w:tc>
        <w:tc>
          <w:tcPr>
            <w:tcW w:w="1466" w:type="dxa"/>
            <w:noWrap w:val="0"/>
            <w:vAlign w:val="top"/>
          </w:tcPr>
          <w:p w14:paraId="763C1813">
            <w:pPr>
              <w:rPr>
                <w:rFonts w:ascii="Arial"/>
                <w:sz w:val="21"/>
              </w:rPr>
            </w:pPr>
          </w:p>
        </w:tc>
        <w:tc>
          <w:tcPr>
            <w:tcW w:w="1592" w:type="dxa"/>
            <w:noWrap w:val="0"/>
            <w:vAlign w:val="top"/>
          </w:tcPr>
          <w:p w14:paraId="26EF2AFF">
            <w:pPr>
              <w:rPr>
                <w:rFonts w:ascii="Arial"/>
                <w:sz w:val="21"/>
              </w:rPr>
            </w:pPr>
          </w:p>
        </w:tc>
      </w:tr>
      <w:tr w14:paraId="7D9A5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7AEB2566">
            <w:pPr>
              <w:rPr>
                <w:rFonts w:ascii="Arial"/>
                <w:sz w:val="21"/>
              </w:rPr>
            </w:pPr>
          </w:p>
        </w:tc>
        <w:tc>
          <w:tcPr>
            <w:tcW w:w="1466" w:type="dxa"/>
            <w:noWrap w:val="0"/>
            <w:vAlign w:val="top"/>
          </w:tcPr>
          <w:p w14:paraId="5F76D627">
            <w:pPr>
              <w:rPr>
                <w:rFonts w:ascii="Arial"/>
                <w:sz w:val="21"/>
              </w:rPr>
            </w:pPr>
          </w:p>
        </w:tc>
        <w:tc>
          <w:tcPr>
            <w:tcW w:w="1630" w:type="dxa"/>
            <w:noWrap w:val="0"/>
            <w:vAlign w:val="top"/>
          </w:tcPr>
          <w:p w14:paraId="00F735E4">
            <w:pPr>
              <w:rPr>
                <w:rFonts w:ascii="Arial"/>
                <w:sz w:val="21"/>
              </w:rPr>
            </w:pPr>
          </w:p>
        </w:tc>
        <w:tc>
          <w:tcPr>
            <w:tcW w:w="1466" w:type="dxa"/>
            <w:noWrap w:val="0"/>
            <w:vAlign w:val="top"/>
          </w:tcPr>
          <w:p w14:paraId="6AEBECA3">
            <w:pPr>
              <w:rPr>
                <w:rFonts w:ascii="Arial"/>
                <w:sz w:val="21"/>
              </w:rPr>
            </w:pPr>
          </w:p>
        </w:tc>
        <w:tc>
          <w:tcPr>
            <w:tcW w:w="1466" w:type="dxa"/>
            <w:noWrap w:val="0"/>
            <w:vAlign w:val="top"/>
          </w:tcPr>
          <w:p w14:paraId="14B9C825">
            <w:pPr>
              <w:rPr>
                <w:rFonts w:ascii="Arial"/>
                <w:sz w:val="21"/>
              </w:rPr>
            </w:pPr>
          </w:p>
        </w:tc>
        <w:tc>
          <w:tcPr>
            <w:tcW w:w="1592" w:type="dxa"/>
            <w:noWrap w:val="0"/>
            <w:vAlign w:val="top"/>
          </w:tcPr>
          <w:p w14:paraId="3955E868">
            <w:pPr>
              <w:rPr>
                <w:rFonts w:ascii="Arial"/>
                <w:sz w:val="21"/>
              </w:rPr>
            </w:pPr>
          </w:p>
        </w:tc>
      </w:tr>
      <w:tr w14:paraId="7CEB0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2DC21723">
            <w:pPr>
              <w:rPr>
                <w:rFonts w:ascii="Arial"/>
                <w:sz w:val="21"/>
              </w:rPr>
            </w:pPr>
          </w:p>
        </w:tc>
        <w:tc>
          <w:tcPr>
            <w:tcW w:w="1466" w:type="dxa"/>
            <w:noWrap w:val="0"/>
            <w:vAlign w:val="top"/>
          </w:tcPr>
          <w:p w14:paraId="3815D6B1">
            <w:pPr>
              <w:rPr>
                <w:rFonts w:ascii="Arial"/>
                <w:sz w:val="21"/>
              </w:rPr>
            </w:pPr>
          </w:p>
        </w:tc>
        <w:tc>
          <w:tcPr>
            <w:tcW w:w="1630" w:type="dxa"/>
            <w:noWrap w:val="0"/>
            <w:vAlign w:val="top"/>
          </w:tcPr>
          <w:p w14:paraId="66A6BE45">
            <w:pPr>
              <w:rPr>
                <w:rFonts w:ascii="Arial"/>
                <w:sz w:val="21"/>
              </w:rPr>
            </w:pPr>
          </w:p>
        </w:tc>
        <w:tc>
          <w:tcPr>
            <w:tcW w:w="1466" w:type="dxa"/>
            <w:noWrap w:val="0"/>
            <w:vAlign w:val="top"/>
          </w:tcPr>
          <w:p w14:paraId="314BF3F5">
            <w:pPr>
              <w:rPr>
                <w:rFonts w:ascii="Arial"/>
                <w:sz w:val="21"/>
              </w:rPr>
            </w:pPr>
          </w:p>
        </w:tc>
        <w:tc>
          <w:tcPr>
            <w:tcW w:w="1466" w:type="dxa"/>
            <w:noWrap w:val="0"/>
            <w:vAlign w:val="top"/>
          </w:tcPr>
          <w:p w14:paraId="34C4B8AA">
            <w:pPr>
              <w:rPr>
                <w:rFonts w:ascii="Arial"/>
                <w:sz w:val="21"/>
              </w:rPr>
            </w:pPr>
          </w:p>
        </w:tc>
        <w:tc>
          <w:tcPr>
            <w:tcW w:w="1592" w:type="dxa"/>
            <w:noWrap w:val="0"/>
            <w:vAlign w:val="top"/>
          </w:tcPr>
          <w:p w14:paraId="5EFE1F78">
            <w:pPr>
              <w:rPr>
                <w:rFonts w:ascii="Arial"/>
                <w:sz w:val="21"/>
              </w:rPr>
            </w:pPr>
          </w:p>
        </w:tc>
      </w:tr>
      <w:tr w14:paraId="14192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58B722A4">
            <w:pPr>
              <w:rPr>
                <w:rFonts w:ascii="Arial"/>
                <w:sz w:val="21"/>
              </w:rPr>
            </w:pPr>
          </w:p>
        </w:tc>
        <w:tc>
          <w:tcPr>
            <w:tcW w:w="1466" w:type="dxa"/>
            <w:noWrap w:val="0"/>
            <w:vAlign w:val="top"/>
          </w:tcPr>
          <w:p w14:paraId="12B0E671">
            <w:pPr>
              <w:rPr>
                <w:rFonts w:ascii="Arial"/>
                <w:sz w:val="21"/>
              </w:rPr>
            </w:pPr>
          </w:p>
        </w:tc>
        <w:tc>
          <w:tcPr>
            <w:tcW w:w="1630" w:type="dxa"/>
            <w:noWrap w:val="0"/>
            <w:vAlign w:val="top"/>
          </w:tcPr>
          <w:p w14:paraId="098F844F">
            <w:pPr>
              <w:rPr>
                <w:rFonts w:ascii="Arial"/>
                <w:sz w:val="21"/>
              </w:rPr>
            </w:pPr>
          </w:p>
        </w:tc>
        <w:tc>
          <w:tcPr>
            <w:tcW w:w="1466" w:type="dxa"/>
            <w:noWrap w:val="0"/>
            <w:vAlign w:val="top"/>
          </w:tcPr>
          <w:p w14:paraId="0EC1F226">
            <w:pPr>
              <w:rPr>
                <w:rFonts w:ascii="Arial"/>
                <w:sz w:val="21"/>
              </w:rPr>
            </w:pPr>
          </w:p>
        </w:tc>
        <w:tc>
          <w:tcPr>
            <w:tcW w:w="1466" w:type="dxa"/>
            <w:noWrap w:val="0"/>
            <w:vAlign w:val="top"/>
          </w:tcPr>
          <w:p w14:paraId="19A2C707">
            <w:pPr>
              <w:rPr>
                <w:rFonts w:ascii="Arial"/>
                <w:sz w:val="21"/>
              </w:rPr>
            </w:pPr>
          </w:p>
        </w:tc>
        <w:tc>
          <w:tcPr>
            <w:tcW w:w="1592" w:type="dxa"/>
            <w:noWrap w:val="0"/>
            <w:vAlign w:val="top"/>
          </w:tcPr>
          <w:p w14:paraId="07A3575D">
            <w:pPr>
              <w:rPr>
                <w:rFonts w:ascii="Arial"/>
                <w:sz w:val="21"/>
              </w:rPr>
            </w:pPr>
          </w:p>
        </w:tc>
      </w:tr>
      <w:tr w14:paraId="4D580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7893B4B1">
            <w:pPr>
              <w:rPr>
                <w:rFonts w:ascii="Arial"/>
                <w:sz w:val="21"/>
              </w:rPr>
            </w:pPr>
          </w:p>
        </w:tc>
        <w:tc>
          <w:tcPr>
            <w:tcW w:w="1466" w:type="dxa"/>
            <w:noWrap w:val="0"/>
            <w:vAlign w:val="top"/>
          </w:tcPr>
          <w:p w14:paraId="1331ECFD">
            <w:pPr>
              <w:rPr>
                <w:rFonts w:ascii="Arial"/>
                <w:sz w:val="21"/>
              </w:rPr>
            </w:pPr>
          </w:p>
        </w:tc>
        <w:tc>
          <w:tcPr>
            <w:tcW w:w="1630" w:type="dxa"/>
            <w:noWrap w:val="0"/>
            <w:vAlign w:val="top"/>
          </w:tcPr>
          <w:p w14:paraId="394D42AF">
            <w:pPr>
              <w:rPr>
                <w:rFonts w:ascii="Arial"/>
                <w:sz w:val="21"/>
              </w:rPr>
            </w:pPr>
          </w:p>
        </w:tc>
        <w:tc>
          <w:tcPr>
            <w:tcW w:w="1466" w:type="dxa"/>
            <w:noWrap w:val="0"/>
            <w:vAlign w:val="top"/>
          </w:tcPr>
          <w:p w14:paraId="0272D592">
            <w:pPr>
              <w:rPr>
                <w:rFonts w:ascii="Arial"/>
                <w:sz w:val="21"/>
              </w:rPr>
            </w:pPr>
          </w:p>
        </w:tc>
        <w:tc>
          <w:tcPr>
            <w:tcW w:w="1466" w:type="dxa"/>
            <w:noWrap w:val="0"/>
            <w:vAlign w:val="top"/>
          </w:tcPr>
          <w:p w14:paraId="1CAEE1E4">
            <w:pPr>
              <w:rPr>
                <w:rFonts w:ascii="Arial"/>
                <w:sz w:val="21"/>
              </w:rPr>
            </w:pPr>
          </w:p>
        </w:tc>
        <w:tc>
          <w:tcPr>
            <w:tcW w:w="1592" w:type="dxa"/>
            <w:noWrap w:val="0"/>
            <w:vAlign w:val="top"/>
          </w:tcPr>
          <w:p w14:paraId="779AE3AD">
            <w:pPr>
              <w:rPr>
                <w:rFonts w:ascii="Arial"/>
                <w:sz w:val="21"/>
              </w:rPr>
            </w:pPr>
          </w:p>
        </w:tc>
      </w:tr>
      <w:tr w14:paraId="731D1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2488BE38">
            <w:pPr>
              <w:rPr>
                <w:rFonts w:ascii="Arial"/>
                <w:sz w:val="21"/>
              </w:rPr>
            </w:pPr>
          </w:p>
        </w:tc>
        <w:tc>
          <w:tcPr>
            <w:tcW w:w="1466" w:type="dxa"/>
            <w:noWrap w:val="0"/>
            <w:vAlign w:val="top"/>
          </w:tcPr>
          <w:p w14:paraId="38CFA0B5">
            <w:pPr>
              <w:rPr>
                <w:rFonts w:ascii="Arial"/>
                <w:sz w:val="21"/>
              </w:rPr>
            </w:pPr>
          </w:p>
        </w:tc>
        <w:tc>
          <w:tcPr>
            <w:tcW w:w="1630" w:type="dxa"/>
            <w:noWrap w:val="0"/>
            <w:vAlign w:val="top"/>
          </w:tcPr>
          <w:p w14:paraId="61DA0B4D">
            <w:pPr>
              <w:rPr>
                <w:rFonts w:ascii="Arial"/>
                <w:sz w:val="21"/>
              </w:rPr>
            </w:pPr>
          </w:p>
        </w:tc>
        <w:tc>
          <w:tcPr>
            <w:tcW w:w="1466" w:type="dxa"/>
            <w:noWrap w:val="0"/>
            <w:vAlign w:val="top"/>
          </w:tcPr>
          <w:p w14:paraId="2D28BEE6">
            <w:pPr>
              <w:rPr>
                <w:rFonts w:ascii="Arial"/>
                <w:sz w:val="21"/>
              </w:rPr>
            </w:pPr>
          </w:p>
        </w:tc>
        <w:tc>
          <w:tcPr>
            <w:tcW w:w="1466" w:type="dxa"/>
            <w:noWrap w:val="0"/>
            <w:vAlign w:val="top"/>
          </w:tcPr>
          <w:p w14:paraId="52ABF217">
            <w:pPr>
              <w:rPr>
                <w:rFonts w:ascii="Arial"/>
                <w:sz w:val="21"/>
              </w:rPr>
            </w:pPr>
          </w:p>
        </w:tc>
        <w:tc>
          <w:tcPr>
            <w:tcW w:w="1592" w:type="dxa"/>
            <w:noWrap w:val="0"/>
            <w:vAlign w:val="top"/>
          </w:tcPr>
          <w:p w14:paraId="70CF4C0B">
            <w:pPr>
              <w:rPr>
                <w:rFonts w:ascii="Arial"/>
                <w:sz w:val="21"/>
              </w:rPr>
            </w:pPr>
          </w:p>
        </w:tc>
      </w:tr>
      <w:tr w14:paraId="03992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208CC36C">
            <w:pPr>
              <w:rPr>
                <w:rFonts w:ascii="Arial"/>
                <w:sz w:val="21"/>
              </w:rPr>
            </w:pPr>
          </w:p>
        </w:tc>
        <w:tc>
          <w:tcPr>
            <w:tcW w:w="1466" w:type="dxa"/>
            <w:noWrap w:val="0"/>
            <w:vAlign w:val="top"/>
          </w:tcPr>
          <w:p w14:paraId="0EEBC37E">
            <w:pPr>
              <w:rPr>
                <w:rFonts w:ascii="Arial"/>
                <w:sz w:val="21"/>
              </w:rPr>
            </w:pPr>
          </w:p>
        </w:tc>
        <w:tc>
          <w:tcPr>
            <w:tcW w:w="1630" w:type="dxa"/>
            <w:noWrap w:val="0"/>
            <w:vAlign w:val="top"/>
          </w:tcPr>
          <w:p w14:paraId="711939CD">
            <w:pPr>
              <w:rPr>
                <w:rFonts w:ascii="Arial"/>
                <w:sz w:val="21"/>
              </w:rPr>
            </w:pPr>
          </w:p>
        </w:tc>
        <w:tc>
          <w:tcPr>
            <w:tcW w:w="1466" w:type="dxa"/>
            <w:noWrap w:val="0"/>
            <w:vAlign w:val="top"/>
          </w:tcPr>
          <w:p w14:paraId="0C8B0031">
            <w:pPr>
              <w:rPr>
                <w:rFonts w:ascii="Arial"/>
                <w:sz w:val="21"/>
              </w:rPr>
            </w:pPr>
          </w:p>
        </w:tc>
        <w:tc>
          <w:tcPr>
            <w:tcW w:w="1466" w:type="dxa"/>
            <w:noWrap w:val="0"/>
            <w:vAlign w:val="top"/>
          </w:tcPr>
          <w:p w14:paraId="3E1DC872">
            <w:pPr>
              <w:rPr>
                <w:rFonts w:ascii="Arial"/>
                <w:sz w:val="21"/>
              </w:rPr>
            </w:pPr>
          </w:p>
        </w:tc>
        <w:tc>
          <w:tcPr>
            <w:tcW w:w="1592" w:type="dxa"/>
            <w:noWrap w:val="0"/>
            <w:vAlign w:val="top"/>
          </w:tcPr>
          <w:p w14:paraId="2D4F0047">
            <w:pPr>
              <w:rPr>
                <w:rFonts w:ascii="Arial"/>
                <w:sz w:val="21"/>
              </w:rPr>
            </w:pPr>
          </w:p>
        </w:tc>
      </w:tr>
      <w:tr w14:paraId="39B3B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0973F7D6">
            <w:pPr>
              <w:rPr>
                <w:rFonts w:ascii="Arial"/>
                <w:sz w:val="21"/>
              </w:rPr>
            </w:pPr>
          </w:p>
        </w:tc>
        <w:tc>
          <w:tcPr>
            <w:tcW w:w="1466" w:type="dxa"/>
            <w:noWrap w:val="0"/>
            <w:vAlign w:val="top"/>
          </w:tcPr>
          <w:p w14:paraId="243D2054">
            <w:pPr>
              <w:rPr>
                <w:rFonts w:ascii="Arial"/>
                <w:sz w:val="21"/>
              </w:rPr>
            </w:pPr>
          </w:p>
        </w:tc>
        <w:tc>
          <w:tcPr>
            <w:tcW w:w="1630" w:type="dxa"/>
            <w:noWrap w:val="0"/>
            <w:vAlign w:val="top"/>
          </w:tcPr>
          <w:p w14:paraId="3F14A7FB">
            <w:pPr>
              <w:rPr>
                <w:rFonts w:ascii="Arial"/>
                <w:sz w:val="21"/>
              </w:rPr>
            </w:pPr>
          </w:p>
        </w:tc>
        <w:tc>
          <w:tcPr>
            <w:tcW w:w="1466" w:type="dxa"/>
            <w:noWrap w:val="0"/>
            <w:vAlign w:val="top"/>
          </w:tcPr>
          <w:p w14:paraId="16E5EED0">
            <w:pPr>
              <w:rPr>
                <w:rFonts w:ascii="Arial"/>
                <w:sz w:val="21"/>
              </w:rPr>
            </w:pPr>
          </w:p>
        </w:tc>
        <w:tc>
          <w:tcPr>
            <w:tcW w:w="1466" w:type="dxa"/>
            <w:noWrap w:val="0"/>
            <w:vAlign w:val="top"/>
          </w:tcPr>
          <w:p w14:paraId="3243B672">
            <w:pPr>
              <w:rPr>
                <w:rFonts w:ascii="Arial"/>
                <w:sz w:val="21"/>
              </w:rPr>
            </w:pPr>
          </w:p>
        </w:tc>
        <w:tc>
          <w:tcPr>
            <w:tcW w:w="1592" w:type="dxa"/>
            <w:noWrap w:val="0"/>
            <w:vAlign w:val="top"/>
          </w:tcPr>
          <w:p w14:paraId="2827635B">
            <w:pPr>
              <w:rPr>
                <w:rFonts w:ascii="Arial"/>
                <w:sz w:val="21"/>
              </w:rPr>
            </w:pPr>
          </w:p>
        </w:tc>
      </w:tr>
      <w:tr w14:paraId="0AE8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4359265B">
            <w:pPr>
              <w:rPr>
                <w:rFonts w:ascii="Arial"/>
                <w:sz w:val="21"/>
              </w:rPr>
            </w:pPr>
          </w:p>
        </w:tc>
        <w:tc>
          <w:tcPr>
            <w:tcW w:w="1466" w:type="dxa"/>
            <w:noWrap w:val="0"/>
            <w:vAlign w:val="top"/>
          </w:tcPr>
          <w:p w14:paraId="13D3F996">
            <w:pPr>
              <w:rPr>
                <w:rFonts w:ascii="Arial"/>
                <w:sz w:val="21"/>
              </w:rPr>
            </w:pPr>
          </w:p>
        </w:tc>
        <w:tc>
          <w:tcPr>
            <w:tcW w:w="1630" w:type="dxa"/>
            <w:noWrap w:val="0"/>
            <w:vAlign w:val="top"/>
          </w:tcPr>
          <w:p w14:paraId="33563F2B">
            <w:pPr>
              <w:rPr>
                <w:rFonts w:ascii="Arial"/>
                <w:sz w:val="21"/>
              </w:rPr>
            </w:pPr>
          </w:p>
        </w:tc>
        <w:tc>
          <w:tcPr>
            <w:tcW w:w="1466" w:type="dxa"/>
            <w:noWrap w:val="0"/>
            <w:vAlign w:val="top"/>
          </w:tcPr>
          <w:p w14:paraId="7D8B3C54">
            <w:pPr>
              <w:rPr>
                <w:rFonts w:ascii="Arial"/>
                <w:sz w:val="21"/>
              </w:rPr>
            </w:pPr>
          </w:p>
        </w:tc>
        <w:tc>
          <w:tcPr>
            <w:tcW w:w="1466" w:type="dxa"/>
            <w:noWrap w:val="0"/>
            <w:vAlign w:val="top"/>
          </w:tcPr>
          <w:p w14:paraId="46978024">
            <w:pPr>
              <w:rPr>
                <w:rFonts w:ascii="Arial"/>
                <w:sz w:val="21"/>
              </w:rPr>
            </w:pPr>
          </w:p>
        </w:tc>
        <w:tc>
          <w:tcPr>
            <w:tcW w:w="1592" w:type="dxa"/>
            <w:noWrap w:val="0"/>
            <w:vAlign w:val="top"/>
          </w:tcPr>
          <w:p w14:paraId="49FA2870">
            <w:pPr>
              <w:rPr>
                <w:rFonts w:ascii="Arial"/>
                <w:sz w:val="21"/>
              </w:rPr>
            </w:pPr>
          </w:p>
        </w:tc>
      </w:tr>
      <w:tr w14:paraId="0CC76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2BCC7B3B">
            <w:pPr>
              <w:rPr>
                <w:rFonts w:ascii="Arial"/>
                <w:sz w:val="21"/>
              </w:rPr>
            </w:pPr>
          </w:p>
        </w:tc>
        <w:tc>
          <w:tcPr>
            <w:tcW w:w="1466" w:type="dxa"/>
            <w:noWrap w:val="0"/>
            <w:vAlign w:val="top"/>
          </w:tcPr>
          <w:p w14:paraId="198E41C9">
            <w:pPr>
              <w:rPr>
                <w:rFonts w:ascii="Arial"/>
                <w:sz w:val="21"/>
              </w:rPr>
            </w:pPr>
          </w:p>
        </w:tc>
        <w:tc>
          <w:tcPr>
            <w:tcW w:w="1630" w:type="dxa"/>
            <w:noWrap w:val="0"/>
            <w:vAlign w:val="top"/>
          </w:tcPr>
          <w:p w14:paraId="5896D4BC">
            <w:pPr>
              <w:rPr>
                <w:rFonts w:ascii="Arial"/>
                <w:sz w:val="21"/>
              </w:rPr>
            </w:pPr>
          </w:p>
        </w:tc>
        <w:tc>
          <w:tcPr>
            <w:tcW w:w="1466" w:type="dxa"/>
            <w:noWrap w:val="0"/>
            <w:vAlign w:val="top"/>
          </w:tcPr>
          <w:p w14:paraId="77CEE25C">
            <w:pPr>
              <w:rPr>
                <w:rFonts w:ascii="Arial"/>
                <w:sz w:val="21"/>
              </w:rPr>
            </w:pPr>
          </w:p>
        </w:tc>
        <w:tc>
          <w:tcPr>
            <w:tcW w:w="1466" w:type="dxa"/>
            <w:noWrap w:val="0"/>
            <w:vAlign w:val="top"/>
          </w:tcPr>
          <w:p w14:paraId="57D72330">
            <w:pPr>
              <w:rPr>
                <w:rFonts w:ascii="Arial"/>
                <w:sz w:val="21"/>
              </w:rPr>
            </w:pPr>
          </w:p>
        </w:tc>
        <w:tc>
          <w:tcPr>
            <w:tcW w:w="1592" w:type="dxa"/>
            <w:noWrap w:val="0"/>
            <w:vAlign w:val="top"/>
          </w:tcPr>
          <w:p w14:paraId="227EF254">
            <w:pPr>
              <w:rPr>
                <w:rFonts w:ascii="Arial"/>
                <w:sz w:val="21"/>
              </w:rPr>
            </w:pPr>
          </w:p>
        </w:tc>
      </w:tr>
      <w:tr w14:paraId="3CF6B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780381C8">
            <w:pPr>
              <w:rPr>
                <w:rFonts w:ascii="Arial"/>
                <w:sz w:val="21"/>
              </w:rPr>
            </w:pPr>
          </w:p>
        </w:tc>
        <w:tc>
          <w:tcPr>
            <w:tcW w:w="1466" w:type="dxa"/>
            <w:noWrap w:val="0"/>
            <w:vAlign w:val="top"/>
          </w:tcPr>
          <w:p w14:paraId="092525D1">
            <w:pPr>
              <w:rPr>
                <w:rFonts w:ascii="Arial"/>
                <w:sz w:val="21"/>
              </w:rPr>
            </w:pPr>
          </w:p>
        </w:tc>
        <w:tc>
          <w:tcPr>
            <w:tcW w:w="1630" w:type="dxa"/>
            <w:noWrap w:val="0"/>
            <w:vAlign w:val="top"/>
          </w:tcPr>
          <w:p w14:paraId="3DD0F132">
            <w:pPr>
              <w:rPr>
                <w:rFonts w:ascii="Arial"/>
                <w:sz w:val="21"/>
              </w:rPr>
            </w:pPr>
          </w:p>
        </w:tc>
        <w:tc>
          <w:tcPr>
            <w:tcW w:w="1466" w:type="dxa"/>
            <w:noWrap w:val="0"/>
            <w:vAlign w:val="top"/>
          </w:tcPr>
          <w:p w14:paraId="24B21A6F">
            <w:pPr>
              <w:rPr>
                <w:rFonts w:ascii="Arial"/>
                <w:sz w:val="21"/>
              </w:rPr>
            </w:pPr>
          </w:p>
        </w:tc>
        <w:tc>
          <w:tcPr>
            <w:tcW w:w="1466" w:type="dxa"/>
            <w:noWrap w:val="0"/>
            <w:vAlign w:val="top"/>
          </w:tcPr>
          <w:p w14:paraId="0E06434C">
            <w:pPr>
              <w:rPr>
                <w:rFonts w:ascii="Arial"/>
                <w:sz w:val="21"/>
              </w:rPr>
            </w:pPr>
          </w:p>
        </w:tc>
        <w:tc>
          <w:tcPr>
            <w:tcW w:w="1592" w:type="dxa"/>
            <w:noWrap w:val="0"/>
            <w:vAlign w:val="top"/>
          </w:tcPr>
          <w:p w14:paraId="6D13211B">
            <w:pPr>
              <w:rPr>
                <w:rFonts w:ascii="Arial"/>
                <w:sz w:val="21"/>
              </w:rPr>
            </w:pPr>
          </w:p>
        </w:tc>
      </w:tr>
      <w:tr w14:paraId="2D3B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1F13AC65">
            <w:pPr>
              <w:rPr>
                <w:rFonts w:ascii="Arial"/>
                <w:sz w:val="21"/>
              </w:rPr>
            </w:pPr>
          </w:p>
        </w:tc>
        <w:tc>
          <w:tcPr>
            <w:tcW w:w="1466" w:type="dxa"/>
            <w:noWrap w:val="0"/>
            <w:vAlign w:val="top"/>
          </w:tcPr>
          <w:p w14:paraId="17367C85">
            <w:pPr>
              <w:rPr>
                <w:rFonts w:ascii="Arial"/>
                <w:sz w:val="21"/>
              </w:rPr>
            </w:pPr>
          </w:p>
        </w:tc>
        <w:tc>
          <w:tcPr>
            <w:tcW w:w="1630" w:type="dxa"/>
            <w:noWrap w:val="0"/>
            <w:vAlign w:val="top"/>
          </w:tcPr>
          <w:p w14:paraId="113C44B6">
            <w:pPr>
              <w:rPr>
                <w:rFonts w:ascii="Arial"/>
                <w:sz w:val="21"/>
              </w:rPr>
            </w:pPr>
          </w:p>
        </w:tc>
        <w:tc>
          <w:tcPr>
            <w:tcW w:w="1466" w:type="dxa"/>
            <w:noWrap w:val="0"/>
            <w:vAlign w:val="top"/>
          </w:tcPr>
          <w:p w14:paraId="1C82A73D">
            <w:pPr>
              <w:rPr>
                <w:rFonts w:ascii="Arial"/>
                <w:sz w:val="21"/>
              </w:rPr>
            </w:pPr>
          </w:p>
        </w:tc>
        <w:tc>
          <w:tcPr>
            <w:tcW w:w="1466" w:type="dxa"/>
            <w:noWrap w:val="0"/>
            <w:vAlign w:val="top"/>
          </w:tcPr>
          <w:p w14:paraId="590950B7">
            <w:pPr>
              <w:rPr>
                <w:rFonts w:ascii="Arial"/>
                <w:sz w:val="21"/>
              </w:rPr>
            </w:pPr>
          </w:p>
        </w:tc>
        <w:tc>
          <w:tcPr>
            <w:tcW w:w="1592" w:type="dxa"/>
            <w:noWrap w:val="0"/>
            <w:vAlign w:val="top"/>
          </w:tcPr>
          <w:p w14:paraId="15F21BD3">
            <w:pPr>
              <w:rPr>
                <w:rFonts w:ascii="Arial"/>
                <w:sz w:val="21"/>
              </w:rPr>
            </w:pPr>
          </w:p>
        </w:tc>
      </w:tr>
      <w:tr w14:paraId="12591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7C7CAEEA">
            <w:pPr>
              <w:rPr>
                <w:rFonts w:ascii="Arial"/>
                <w:sz w:val="21"/>
              </w:rPr>
            </w:pPr>
          </w:p>
        </w:tc>
        <w:tc>
          <w:tcPr>
            <w:tcW w:w="1466" w:type="dxa"/>
            <w:noWrap w:val="0"/>
            <w:vAlign w:val="top"/>
          </w:tcPr>
          <w:p w14:paraId="15796844">
            <w:pPr>
              <w:rPr>
                <w:rFonts w:ascii="Arial"/>
                <w:sz w:val="21"/>
              </w:rPr>
            </w:pPr>
          </w:p>
        </w:tc>
        <w:tc>
          <w:tcPr>
            <w:tcW w:w="1630" w:type="dxa"/>
            <w:noWrap w:val="0"/>
            <w:vAlign w:val="top"/>
          </w:tcPr>
          <w:p w14:paraId="3BCA45C6">
            <w:pPr>
              <w:rPr>
                <w:rFonts w:ascii="Arial"/>
                <w:sz w:val="21"/>
              </w:rPr>
            </w:pPr>
          </w:p>
        </w:tc>
        <w:tc>
          <w:tcPr>
            <w:tcW w:w="1466" w:type="dxa"/>
            <w:noWrap w:val="0"/>
            <w:vAlign w:val="top"/>
          </w:tcPr>
          <w:p w14:paraId="4CC3CA18">
            <w:pPr>
              <w:rPr>
                <w:rFonts w:ascii="Arial"/>
                <w:sz w:val="21"/>
              </w:rPr>
            </w:pPr>
          </w:p>
        </w:tc>
        <w:tc>
          <w:tcPr>
            <w:tcW w:w="1466" w:type="dxa"/>
            <w:noWrap w:val="0"/>
            <w:vAlign w:val="top"/>
          </w:tcPr>
          <w:p w14:paraId="69349709">
            <w:pPr>
              <w:rPr>
                <w:rFonts w:ascii="Arial"/>
                <w:sz w:val="21"/>
              </w:rPr>
            </w:pPr>
          </w:p>
        </w:tc>
        <w:tc>
          <w:tcPr>
            <w:tcW w:w="1592" w:type="dxa"/>
            <w:noWrap w:val="0"/>
            <w:vAlign w:val="top"/>
          </w:tcPr>
          <w:p w14:paraId="62C05F84">
            <w:pPr>
              <w:rPr>
                <w:rFonts w:ascii="Arial"/>
                <w:sz w:val="21"/>
              </w:rPr>
            </w:pPr>
          </w:p>
        </w:tc>
      </w:tr>
      <w:tr w14:paraId="62FB4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70" w:type="dxa"/>
            <w:noWrap w:val="0"/>
            <w:vAlign w:val="top"/>
          </w:tcPr>
          <w:p w14:paraId="45FE9AEB">
            <w:pPr>
              <w:rPr>
                <w:rFonts w:ascii="Arial"/>
                <w:sz w:val="21"/>
              </w:rPr>
            </w:pPr>
          </w:p>
        </w:tc>
        <w:tc>
          <w:tcPr>
            <w:tcW w:w="1466" w:type="dxa"/>
            <w:noWrap w:val="0"/>
            <w:vAlign w:val="top"/>
          </w:tcPr>
          <w:p w14:paraId="6CA2B14F">
            <w:pPr>
              <w:rPr>
                <w:rFonts w:ascii="Arial"/>
                <w:sz w:val="21"/>
              </w:rPr>
            </w:pPr>
          </w:p>
        </w:tc>
        <w:tc>
          <w:tcPr>
            <w:tcW w:w="1630" w:type="dxa"/>
            <w:noWrap w:val="0"/>
            <w:vAlign w:val="top"/>
          </w:tcPr>
          <w:p w14:paraId="6CFC3CEC">
            <w:pPr>
              <w:rPr>
                <w:rFonts w:ascii="Arial"/>
                <w:sz w:val="21"/>
              </w:rPr>
            </w:pPr>
          </w:p>
        </w:tc>
        <w:tc>
          <w:tcPr>
            <w:tcW w:w="1466" w:type="dxa"/>
            <w:noWrap w:val="0"/>
            <w:vAlign w:val="top"/>
          </w:tcPr>
          <w:p w14:paraId="16254979">
            <w:pPr>
              <w:rPr>
                <w:rFonts w:ascii="Arial"/>
                <w:sz w:val="21"/>
              </w:rPr>
            </w:pPr>
          </w:p>
        </w:tc>
        <w:tc>
          <w:tcPr>
            <w:tcW w:w="1466" w:type="dxa"/>
            <w:noWrap w:val="0"/>
            <w:vAlign w:val="top"/>
          </w:tcPr>
          <w:p w14:paraId="54CA50CB">
            <w:pPr>
              <w:rPr>
                <w:rFonts w:ascii="Arial"/>
                <w:sz w:val="21"/>
              </w:rPr>
            </w:pPr>
          </w:p>
        </w:tc>
        <w:tc>
          <w:tcPr>
            <w:tcW w:w="1592" w:type="dxa"/>
            <w:noWrap w:val="0"/>
            <w:vAlign w:val="top"/>
          </w:tcPr>
          <w:p w14:paraId="41F9EB62">
            <w:pPr>
              <w:rPr>
                <w:rFonts w:ascii="Arial"/>
                <w:sz w:val="21"/>
              </w:rPr>
            </w:pPr>
          </w:p>
        </w:tc>
      </w:tr>
    </w:tbl>
    <w:p w14:paraId="0035176C">
      <w:pPr>
        <w:rPr>
          <w:rFonts w:ascii="Arial"/>
          <w:sz w:val="21"/>
        </w:rPr>
      </w:pPr>
    </w:p>
    <w:p w14:paraId="54A0F0C8">
      <w:pPr>
        <w:rPr>
          <w:rFonts w:ascii="Arial" w:hAnsi="Arial" w:eastAsia="Arial" w:cs="Arial"/>
          <w:sz w:val="21"/>
          <w:szCs w:val="21"/>
        </w:rPr>
        <w:sectPr>
          <w:pgSz w:w="11906" w:h="16839"/>
          <w:pgMar w:top="1431" w:right="1164" w:bottom="1156" w:left="1440" w:header="850" w:footer="994" w:gutter="0"/>
          <w:pgNumType w:fmt="decimal"/>
          <w:cols w:space="720" w:num="1"/>
        </w:sectPr>
      </w:pPr>
    </w:p>
    <w:p w14:paraId="1878B528">
      <w:pPr>
        <w:pStyle w:val="7"/>
        <w:spacing w:before="50" w:line="227" w:lineRule="auto"/>
        <w:rPr>
          <w:sz w:val="20"/>
          <w:szCs w:val="20"/>
        </w:rPr>
      </w:pPr>
      <w:r>
        <w:rPr>
          <w:spacing w:val="-4"/>
          <w:sz w:val="20"/>
          <w:szCs w:val="20"/>
        </w:rPr>
        <w:t>附件</w:t>
      </w:r>
      <w:r>
        <w:rPr>
          <w:spacing w:val="-30"/>
          <w:sz w:val="20"/>
          <w:szCs w:val="20"/>
        </w:rPr>
        <w:t xml:space="preserve"> </w:t>
      </w:r>
      <w:r>
        <w:rPr>
          <w:spacing w:val="-4"/>
          <w:sz w:val="20"/>
          <w:szCs w:val="20"/>
        </w:rPr>
        <w:t>5：</w:t>
      </w:r>
    </w:p>
    <w:p w14:paraId="0CD65C75">
      <w:pPr>
        <w:pStyle w:val="7"/>
        <w:spacing w:before="162" w:line="227" w:lineRule="auto"/>
        <w:ind w:left="2976"/>
        <w:rPr>
          <w:sz w:val="20"/>
          <w:szCs w:val="20"/>
        </w:rPr>
      </w:pPr>
      <w:r>
        <w:rPr>
          <w:spacing w:val="10"/>
          <w:sz w:val="20"/>
          <w:szCs w:val="20"/>
        </w:rPr>
        <w:t>承包人用于本工程施工的机械设备表</w:t>
      </w:r>
    </w:p>
    <w:p w14:paraId="7DA758DB">
      <w:pPr>
        <w:spacing w:line="131" w:lineRule="exact"/>
      </w:pPr>
    </w:p>
    <w:tbl>
      <w:tblPr>
        <w:tblStyle w:val="30"/>
        <w:tblW w:w="9290"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297"/>
        <w:gridCol w:w="1266"/>
        <w:gridCol w:w="854"/>
        <w:gridCol w:w="964"/>
        <w:gridCol w:w="1124"/>
        <w:gridCol w:w="1098"/>
        <w:gridCol w:w="1124"/>
        <w:gridCol w:w="834"/>
      </w:tblGrid>
      <w:tr w14:paraId="54E10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29" w:type="dxa"/>
            <w:noWrap w:val="0"/>
            <w:vAlign w:val="top"/>
          </w:tcPr>
          <w:p w14:paraId="0836B0DF">
            <w:pPr>
              <w:pStyle w:val="29"/>
              <w:spacing w:before="241" w:line="229" w:lineRule="auto"/>
              <w:ind w:left="159"/>
              <w:rPr>
                <w:sz w:val="20"/>
                <w:szCs w:val="20"/>
              </w:rPr>
            </w:pPr>
            <w:r>
              <w:rPr>
                <w:spacing w:val="5"/>
                <w:sz w:val="20"/>
                <w:szCs w:val="20"/>
              </w:rPr>
              <w:t>序号</w:t>
            </w:r>
          </w:p>
        </w:tc>
        <w:tc>
          <w:tcPr>
            <w:tcW w:w="1297" w:type="dxa"/>
            <w:noWrap w:val="0"/>
            <w:vAlign w:val="top"/>
          </w:tcPr>
          <w:p w14:paraId="411680AA">
            <w:pPr>
              <w:pStyle w:val="29"/>
              <w:spacing w:before="37" w:line="408" w:lineRule="exact"/>
              <w:ind w:left="126"/>
              <w:rPr>
                <w:sz w:val="20"/>
                <w:szCs w:val="20"/>
              </w:rPr>
            </w:pPr>
            <w:r>
              <w:rPr>
                <w:spacing w:val="8"/>
                <w:position w:val="15"/>
                <w:sz w:val="20"/>
                <w:szCs w:val="20"/>
              </w:rPr>
              <w:t>机械或设备</w:t>
            </w:r>
          </w:p>
          <w:p w14:paraId="3C6E957D">
            <w:pPr>
              <w:pStyle w:val="29"/>
              <w:spacing w:line="229" w:lineRule="auto"/>
              <w:ind w:left="446"/>
              <w:rPr>
                <w:sz w:val="20"/>
                <w:szCs w:val="20"/>
              </w:rPr>
            </w:pPr>
            <w:r>
              <w:rPr>
                <w:spacing w:val="3"/>
                <w:sz w:val="20"/>
                <w:szCs w:val="20"/>
              </w:rPr>
              <w:t>名称</w:t>
            </w:r>
          </w:p>
        </w:tc>
        <w:tc>
          <w:tcPr>
            <w:tcW w:w="1266" w:type="dxa"/>
            <w:noWrap w:val="0"/>
            <w:vAlign w:val="top"/>
          </w:tcPr>
          <w:p w14:paraId="37844F6A">
            <w:pPr>
              <w:pStyle w:val="29"/>
              <w:spacing w:before="240" w:line="228" w:lineRule="auto"/>
              <w:ind w:left="218"/>
              <w:rPr>
                <w:sz w:val="20"/>
                <w:szCs w:val="20"/>
              </w:rPr>
            </w:pPr>
            <w:r>
              <w:rPr>
                <w:spacing w:val="7"/>
                <w:sz w:val="20"/>
                <w:szCs w:val="20"/>
              </w:rPr>
              <w:t>规格型号</w:t>
            </w:r>
          </w:p>
        </w:tc>
        <w:tc>
          <w:tcPr>
            <w:tcW w:w="854" w:type="dxa"/>
            <w:noWrap w:val="0"/>
            <w:vAlign w:val="top"/>
          </w:tcPr>
          <w:p w14:paraId="22265CD8">
            <w:pPr>
              <w:pStyle w:val="29"/>
              <w:spacing w:before="240" w:line="228" w:lineRule="auto"/>
              <w:ind w:left="225"/>
              <w:rPr>
                <w:sz w:val="20"/>
                <w:szCs w:val="20"/>
              </w:rPr>
            </w:pPr>
            <w:r>
              <w:rPr>
                <w:spacing w:val="3"/>
                <w:sz w:val="20"/>
                <w:szCs w:val="20"/>
              </w:rPr>
              <w:t>数量</w:t>
            </w:r>
          </w:p>
        </w:tc>
        <w:tc>
          <w:tcPr>
            <w:tcW w:w="964" w:type="dxa"/>
            <w:noWrap w:val="0"/>
            <w:vAlign w:val="top"/>
          </w:tcPr>
          <w:p w14:paraId="45581E9C">
            <w:pPr>
              <w:pStyle w:val="29"/>
              <w:spacing w:before="240" w:line="228" w:lineRule="auto"/>
              <w:ind w:left="278"/>
              <w:rPr>
                <w:sz w:val="20"/>
                <w:szCs w:val="20"/>
              </w:rPr>
            </w:pPr>
            <w:r>
              <w:rPr>
                <w:spacing w:val="4"/>
                <w:sz w:val="20"/>
                <w:szCs w:val="20"/>
              </w:rPr>
              <w:t>产地</w:t>
            </w:r>
          </w:p>
        </w:tc>
        <w:tc>
          <w:tcPr>
            <w:tcW w:w="1124" w:type="dxa"/>
            <w:noWrap w:val="0"/>
            <w:vAlign w:val="top"/>
          </w:tcPr>
          <w:p w14:paraId="4CA39E6B">
            <w:pPr>
              <w:pStyle w:val="29"/>
              <w:spacing w:before="240" w:line="228" w:lineRule="auto"/>
              <w:ind w:left="148"/>
              <w:rPr>
                <w:sz w:val="20"/>
                <w:szCs w:val="20"/>
              </w:rPr>
            </w:pPr>
            <w:r>
              <w:rPr>
                <w:spacing w:val="7"/>
                <w:sz w:val="20"/>
                <w:szCs w:val="20"/>
              </w:rPr>
              <w:t>制造年份</w:t>
            </w:r>
          </w:p>
        </w:tc>
        <w:tc>
          <w:tcPr>
            <w:tcW w:w="1098" w:type="dxa"/>
            <w:noWrap w:val="0"/>
            <w:vAlign w:val="top"/>
          </w:tcPr>
          <w:p w14:paraId="24374088">
            <w:pPr>
              <w:pStyle w:val="29"/>
              <w:spacing w:before="37" w:line="408" w:lineRule="exact"/>
              <w:ind w:left="134"/>
              <w:rPr>
                <w:sz w:val="20"/>
                <w:szCs w:val="20"/>
              </w:rPr>
            </w:pPr>
            <w:r>
              <w:rPr>
                <w:spacing w:val="7"/>
                <w:position w:val="15"/>
                <w:sz w:val="20"/>
                <w:szCs w:val="20"/>
              </w:rPr>
              <w:t>额定功率</w:t>
            </w:r>
          </w:p>
          <w:p w14:paraId="606EA5C4">
            <w:pPr>
              <w:pStyle w:val="29"/>
              <w:spacing w:line="239" w:lineRule="auto"/>
              <w:ind w:left="250"/>
              <w:rPr>
                <w:sz w:val="20"/>
                <w:szCs w:val="20"/>
              </w:rPr>
            </w:pPr>
            <w:r>
              <w:rPr>
                <w:spacing w:val="1"/>
                <w:sz w:val="20"/>
                <w:szCs w:val="20"/>
              </w:rPr>
              <w:t>（</w:t>
            </w:r>
            <w:r>
              <w:rPr>
                <w:sz w:val="20"/>
                <w:szCs w:val="20"/>
              </w:rPr>
              <w:t>kw</w:t>
            </w:r>
            <w:r>
              <w:rPr>
                <w:spacing w:val="1"/>
                <w:sz w:val="20"/>
                <w:szCs w:val="20"/>
              </w:rPr>
              <w:t>）</w:t>
            </w:r>
          </w:p>
        </w:tc>
        <w:tc>
          <w:tcPr>
            <w:tcW w:w="1124" w:type="dxa"/>
            <w:noWrap w:val="0"/>
            <w:vAlign w:val="top"/>
          </w:tcPr>
          <w:p w14:paraId="3F63CA5C">
            <w:pPr>
              <w:pStyle w:val="29"/>
              <w:spacing w:before="240" w:line="228" w:lineRule="auto"/>
              <w:ind w:left="149"/>
              <w:rPr>
                <w:sz w:val="20"/>
                <w:szCs w:val="20"/>
              </w:rPr>
            </w:pPr>
            <w:r>
              <w:rPr>
                <w:spacing w:val="6"/>
                <w:sz w:val="20"/>
                <w:szCs w:val="20"/>
              </w:rPr>
              <w:t>生产能力</w:t>
            </w:r>
          </w:p>
        </w:tc>
        <w:tc>
          <w:tcPr>
            <w:tcW w:w="834" w:type="dxa"/>
            <w:noWrap w:val="0"/>
            <w:vAlign w:val="top"/>
          </w:tcPr>
          <w:p w14:paraId="02C5CC75">
            <w:pPr>
              <w:pStyle w:val="29"/>
              <w:spacing w:before="241" w:line="229" w:lineRule="auto"/>
              <w:ind w:left="214"/>
              <w:rPr>
                <w:sz w:val="20"/>
                <w:szCs w:val="20"/>
              </w:rPr>
            </w:pPr>
            <w:r>
              <w:rPr>
                <w:spacing w:val="3"/>
                <w:sz w:val="20"/>
                <w:szCs w:val="20"/>
              </w:rPr>
              <w:t>备注</w:t>
            </w:r>
          </w:p>
        </w:tc>
      </w:tr>
      <w:tr w14:paraId="1BB2C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6380A5E2">
            <w:pPr>
              <w:rPr>
                <w:rFonts w:ascii="Arial"/>
                <w:sz w:val="21"/>
              </w:rPr>
            </w:pPr>
          </w:p>
        </w:tc>
        <w:tc>
          <w:tcPr>
            <w:tcW w:w="1297" w:type="dxa"/>
            <w:noWrap w:val="0"/>
            <w:vAlign w:val="top"/>
          </w:tcPr>
          <w:p w14:paraId="76DD64FD">
            <w:pPr>
              <w:rPr>
                <w:rFonts w:ascii="Arial"/>
                <w:sz w:val="21"/>
              </w:rPr>
            </w:pPr>
          </w:p>
        </w:tc>
        <w:tc>
          <w:tcPr>
            <w:tcW w:w="1266" w:type="dxa"/>
            <w:noWrap w:val="0"/>
            <w:vAlign w:val="top"/>
          </w:tcPr>
          <w:p w14:paraId="2DFAD01E">
            <w:pPr>
              <w:rPr>
                <w:rFonts w:ascii="Arial"/>
                <w:sz w:val="21"/>
              </w:rPr>
            </w:pPr>
          </w:p>
        </w:tc>
        <w:tc>
          <w:tcPr>
            <w:tcW w:w="854" w:type="dxa"/>
            <w:noWrap w:val="0"/>
            <w:vAlign w:val="top"/>
          </w:tcPr>
          <w:p w14:paraId="4E8B6CA1">
            <w:pPr>
              <w:rPr>
                <w:rFonts w:ascii="Arial"/>
                <w:sz w:val="21"/>
              </w:rPr>
            </w:pPr>
          </w:p>
        </w:tc>
        <w:tc>
          <w:tcPr>
            <w:tcW w:w="964" w:type="dxa"/>
            <w:noWrap w:val="0"/>
            <w:vAlign w:val="top"/>
          </w:tcPr>
          <w:p w14:paraId="23DE8FE8">
            <w:pPr>
              <w:rPr>
                <w:rFonts w:ascii="Arial"/>
                <w:sz w:val="21"/>
              </w:rPr>
            </w:pPr>
          </w:p>
        </w:tc>
        <w:tc>
          <w:tcPr>
            <w:tcW w:w="1124" w:type="dxa"/>
            <w:noWrap w:val="0"/>
            <w:vAlign w:val="top"/>
          </w:tcPr>
          <w:p w14:paraId="28DCBBE0">
            <w:pPr>
              <w:rPr>
                <w:rFonts w:ascii="Arial"/>
                <w:sz w:val="21"/>
              </w:rPr>
            </w:pPr>
          </w:p>
        </w:tc>
        <w:tc>
          <w:tcPr>
            <w:tcW w:w="1098" w:type="dxa"/>
            <w:noWrap w:val="0"/>
            <w:vAlign w:val="top"/>
          </w:tcPr>
          <w:p w14:paraId="64BB64CA">
            <w:pPr>
              <w:rPr>
                <w:rFonts w:ascii="Arial"/>
                <w:sz w:val="21"/>
              </w:rPr>
            </w:pPr>
          </w:p>
        </w:tc>
        <w:tc>
          <w:tcPr>
            <w:tcW w:w="1124" w:type="dxa"/>
            <w:noWrap w:val="0"/>
            <w:vAlign w:val="top"/>
          </w:tcPr>
          <w:p w14:paraId="4955972C">
            <w:pPr>
              <w:rPr>
                <w:rFonts w:ascii="Arial"/>
                <w:sz w:val="21"/>
              </w:rPr>
            </w:pPr>
          </w:p>
        </w:tc>
        <w:tc>
          <w:tcPr>
            <w:tcW w:w="834" w:type="dxa"/>
            <w:noWrap w:val="0"/>
            <w:vAlign w:val="top"/>
          </w:tcPr>
          <w:p w14:paraId="5F84FC07">
            <w:pPr>
              <w:rPr>
                <w:rFonts w:ascii="Arial"/>
                <w:sz w:val="21"/>
              </w:rPr>
            </w:pPr>
          </w:p>
        </w:tc>
      </w:tr>
      <w:tr w14:paraId="78952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12E397E6">
            <w:pPr>
              <w:rPr>
                <w:rFonts w:ascii="Arial"/>
                <w:sz w:val="21"/>
              </w:rPr>
            </w:pPr>
          </w:p>
        </w:tc>
        <w:tc>
          <w:tcPr>
            <w:tcW w:w="1297" w:type="dxa"/>
            <w:noWrap w:val="0"/>
            <w:vAlign w:val="top"/>
          </w:tcPr>
          <w:p w14:paraId="386F7368">
            <w:pPr>
              <w:rPr>
                <w:rFonts w:ascii="Arial"/>
                <w:sz w:val="21"/>
              </w:rPr>
            </w:pPr>
          </w:p>
        </w:tc>
        <w:tc>
          <w:tcPr>
            <w:tcW w:w="1266" w:type="dxa"/>
            <w:noWrap w:val="0"/>
            <w:vAlign w:val="top"/>
          </w:tcPr>
          <w:p w14:paraId="681A925F">
            <w:pPr>
              <w:rPr>
                <w:rFonts w:ascii="Arial"/>
                <w:sz w:val="21"/>
              </w:rPr>
            </w:pPr>
          </w:p>
        </w:tc>
        <w:tc>
          <w:tcPr>
            <w:tcW w:w="854" w:type="dxa"/>
            <w:noWrap w:val="0"/>
            <w:vAlign w:val="top"/>
          </w:tcPr>
          <w:p w14:paraId="0A09EF3C">
            <w:pPr>
              <w:rPr>
                <w:rFonts w:ascii="Arial"/>
                <w:sz w:val="21"/>
              </w:rPr>
            </w:pPr>
          </w:p>
        </w:tc>
        <w:tc>
          <w:tcPr>
            <w:tcW w:w="964" w:type="dxa"/>
            <w:noWrap w:val="0"/>
            <w:vAlign w:val="top"/>
          </w:tcPr>
          <w:p w14:paraId="510F03EE">
            <w:pPr>
              <w:rPr>
                <w:rFonts w:ascii="Arial"/>
                <w:sz w:val="21"/>
              </w:rPr>
            </w:pPr>
          </w:p>
        </w:tc>
        <w:tc>
          <w:tcPr>
            <w:tcW w:w="1124" w:type="dxa"/>
            <w:noWrap w:val="0"/>
            <w:vAlign w:val="top"/>
          </w:tcPr>
          <w:p w14:paraId="0D745DED">
            <w:pPr>
              <w:rPr>
                <w:rFonts w:ascii="Arial"/>
                <w:sz w:val="21"/>
              </w:rPr>
            </w:pPr>
          </w:p>
        </w:tc>
        <w:tc>
          <w:tcPr>
            <w:tcW w:w="1098" w:type="dxa"/>
            <w:noWrap w:val="0"/>
            <w:vAlign w:val="top"/>
          </w:tcPr>
          <w:p w14:paraId="40FABA73">
            <w:pPr>
              <w:rPr>
                <w:rFonts w:ascii="Arial"/>
                <w:sz w:val="21"/>
              </w:rPr>
            </w:pPr>
          </w:p>
        </w:tc>
        <w:tc>
          <w:tcPr>
            <w:tcW w:w="1124" w:type="dxa"/>
            <w:noWrap w:val="0"/>
            <w:vAlign w:val="top"/>
          </w:tcPr>
          <w:p w14:paraId="2FAB7C60">
            <w:pPr>
              <w:rPr>
                <w:rFonts w:ascii="Arial"/>
                <w:sz w:val="21"/>
              </w:rPr>
            </w:pPr>
          </w:p>
        </w:tc>
        <w:tc>
          <w:tcPr>
            <w:tcW w:w="834" w:type="dxa"/>
            <w:noWrap w:val="0"/>
            <w:vAlign w:val="top"/>
          </w:tcPr>
          <w:p w14:paraId="0BBD4F79">
            <w:pPr>
              <w:rPr>
                <w:rFonts w:ascii="Arial"/>
                <w:sz w:val="21"/>
              </w:rPr>
            </w:pPr>
          </w:p>
        </w:tc>
      </w:tr>
      <w:tr w14:paraId="3269A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9" w:type="dxa"/>
            <w:noWrap w:val="0"/>
            <w:vAlign w:val="top"/>
          </w:tcPr>
          <w:p w14:paraId="595C5DC2">
            <w:pPr>
              <w:rPr>
                <w:rFonts w:ascii="Arial"/>
                <w:sz w:val="21"/>
              </w:rPr>
            </w:pPr>
          </w:p>
        </w:tc>
        <w:tc>
          <w:tcPr>
            <w:tcW w:w="1297" w:type="dxa"/>
            <w:noWrap w:val="0"/>
            <w:vAlign w:val="top"/>
          </w:tcPr>
          <w:p w14:paraId="37A5DB78">
            <w:pPr>
              <w:rPr>
                <w:rFonts w:ascii="Arial"/>
                <w:sz w:val="21"/>
              </w:rPr>
            </w:pPr>
          </w:p>
        </w:tc>
        <w:tc>
          <w:tcPr>
            <w:tcW w:w="1266" w:type="dxa"/>
            <w:noWrap w:val="0"/>
            <w:vAlign w:val="top"/>
          </w:tcPr>
          <w:p w14:paraId="184E31BF">
            <w:pPr>
              <w:rPr>
                <w:rFonts w:ascii="Arial"/>
                <w:sz w:val="21"/>
              </w:rPr>
            </w:pPr>
          </w:p>
        </w:tc>
        <w:tc>
          <w:tcPr>
            <w:tcW w:w="854" w:type="dxa"/>
            <w:noWrap w:val="0"/>
            <w:vAlign w:val="top"/>
          </w:tcPr>
          <w:p w14:paraId="3B5BE759">
            <w:pPr>
              <w:rPr>
                <w:rFonts w:ascii="Arial"/>
                <w:sz w:val="21"/>
              </w:rPr>
            </w:pPr>
          </w:p>
        </w:tc>
        <w:tc>
          <w:tcPr>
            <w:tcW w:w="964" w:type="dxa"/>
            <w:noWrap w:val="0"/>
            <w:vAlign w:val="top"/>
          </w:tcPr>
          <w:p w14:paraId="0CFAF992">
            <w:pPr>
              <w:rPr>
                <w:rFonts w:ascii="Arial"/>
                <w:sz w:val="21"/>
              </w:rPr>
            </w:pPr>
          </w:p>
        </w:tc>
        <w:tc>
          <w:tcPr>
            <w:tcW w:w="1124" w:type="dxa"/>
            <w:noWrap w:val="0"/>
            <w:vAlign w:val="top"/>
          </w:tcPr>
          <w:p w14:paraId="55E445D0">
            <w:pPr>
              <w:rPr>
                <w:rFonts w:ascii="Arial"/>
                <w:sz w:val="21"/>
              </w:rPr>
            </w:pPr>
          </w:p>
        </w:tc>
        <w:tc>
          <w:tcPr>
            <w:tcW w:w="1098" w:type="dxa"/>
            <w:noWrap w:val="0"/>
            <w:vAlign w:val="top"/>
          </w:tcPr>
          <w:p w14:paraId="716E8D20">
            <w:pPr>
              <w:rPr>
                <w:rFonts w:ascii="Arial"/>
                <w:sz w:val="21"/>
              </w:rPr>
            </w:pPr>
          </w:p>
        </w:tc>
        <w:tc>
          <w:tcPr>
            <w:tcW w:w="1124" w:type="dxa"/>
            <w:noWrap w:val="0"/>
            <w:vAlign w:val="top"/>
          </w:tcPr>
          <w:p w14:paraId="263CA963">
            <w:pPr>
              <w:rPr>
                <w:rFonts w:ascii="Arial"/>
                <w:sz w:val="21"/>
              </w:rPr>
            </w:pPr>
          </w:p>
        </w:tc>
        <w:tc>
          <w:tcPr>
            <w:tcW w:w="834" w:type="dxa"/>
            <w:noWrap w:val="0"/>
            <w:vAlign w:val="top"/>
          </w:tcPr>
          <w:p w14:paraId="276CD981">
            <w:pPr>
              <w:rPr>
                <w:rFonts w:ascii="Arial"/>
                <w:sz w:val="21"/>
              </w:rPr>
            </w:pPr>
          </w:p>
        </w:tc>
      </w:tr>
      <w:tr w14:paraId="54DDB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60483B76">
            <w:pPr>
              <w:rPr>
                <w:rFonts w:ascii="Arial"/>
                <w:sz w:val="21"/>
              </w:rPr>
            </w:pPr>
          </w:p>
        </w:tc>
        <w:tc>
          <w:tcPr>
            <w:tcW w:w="1297" w:type="dxa"/>
            <w:noWrap w:val="0"/>
            <w:vAlign w:val="top"/>
          </w:tcPr>
          <w:p w14:paraId="784209D4">
            <w:pPr>
              <w:rPr>
                <w:rFonts w:ascii="Arial"/>
                <w:sz w:val="21"/>
              </w:rPr>
            </w:pPr>
          </w:p>
        </w:tc>
        <w:tc>
          <w:tcPr>
            <w:tcW w:w="1266" w:type="dxa"/>
            <w:noWrap w:val="0"/>
            <w:vAlign w:val="top"/>
          </w:tcPr>
          <w:p w14:paraId="5EE81759">
            <w:pPr>
              <w:rPr>
                <w:rFonts w:ascii="Arial"/>
                <w:sz w:val="21"/>
              </w:rPr>
            </w:pPr>
          </w:p>
        </w:tc>
        <w:tc>
          <w:tcPr>
            <w:tcW w:w="854" w:type="dxa"/>
            <w:noWrap w:val="0"/>
            <w:vAlign w:val="top"/>
          </w:tcPr>
          <w:p w14:paraId="36BDC79C">
            <w:pPr>
              <w:rPr>
                <w:rFonts w:ascii="Arial"/>
                <w:sz w:val="21"/>
              </w:rPr>
            </w:pPr>
          </w:p>
        </w:tc>
        <w:tc>
          <w:tcPr>
            <w:tcW w:w="964" w:type="dxa"/>
            <w:noWrap w:val="0"/>
            <w:vAlign w:val="top"/>
          </w:tcPr>
          <w:p w14:paraId="56152B9F">
            <w:pPr>
              <w:rPr>
                <w:rFonts w:ascii="Arial"/>
                <w:sz w:val="21"/>
              </w:rPr>
            </w:pPr>
          </w:p>
        </w:tc>
        <w:tc>
          <w:tcPr>
            <w:tcW w:w="1124" w:type="dxa"/>
            <w:noWrap w:val="0"/>
            <w:vAlign w:val="top"/>
          </w:tcPr>
          <w:p w14:paraId="5DB0ADBE">
            <w:pPr>
              <w:rPr>
                <w:rFonts w:ascii="Arial"/>
                <w:sz w:val="21"/>
              </w:rPr>
            </w:pPr>
          </w:p>
        </w:tc>
        <w:tc>
          <w:tcPr>
            <w:tcW w:w="1098" w:type="dxa"/>
            <w:noWrap w:val="0"/>
            <w:vAlign w:val="top"/>
          </w:tcPr>
          <w:p w14:paraId="1E2E753D">
            <w:pPr>
              <w:rPr>
                <w:rFonts w:ascii="Arial"/>
                <w:sz w:val="21"/>
              </w:rPr>
            </w:pPr>
          </w:p>
        </w:tc>
        <w:tc>
          <w:tcPr>
            <w:tcW w:w="1124" w:type="dxa"/>
            <w:noWrap w:val="0"/>
            <w:vAlign w:val="top"/>
          </w:tcPr>
          <w:p w14:paraId="36F0FD4C">
            <w:pPr>
              <w:rPr>
                <w:rFonts w:ascii="Arial"/>
                <w:sz w:val="21"/>
              </w:rPr>
            </w:pPr>
          </w:p>
        </w:tc>
        <w:tc>
          <w:tcPr>
            <w:tcW w:w="834" w:type="dxa"/>
            <w:noWrap w:val="0"/>
            <w:vAlign w:val="top"/>
          </w:tcPr>
          <w:p w14:paraId="6821C3E3">
            <w:pPr>
              <w:rPr>
                <w:rFonts w:ascii="Arial"/>
                <w:sz w:val="21"/>
              </w:rPr>
            </w:pPr>
          </w:p>
        </w:tc>
      </w:tr>
      <w:tr w14:paraId="371DC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9" w:type="dxa"/>
            <w:noWrap w:val="0"/>
            <w:vAlign w:val="top"/>
          </w:tcPr>
          <w:p w14:paraId="67A270F2">
            <w:pPr>
              <w:rPr>
                <w:rFonts w:ascii="Arial"/>
                <w:sz w:val="21"/>
              </w:rPr>
            </w:pPr>
          </w:p>
        </w:tc>
        <w:tc>
          <w:tcPr>
            <w:tcW w:w="1297" w:type="dxa"/>
            <w:noWrap w:val="0"/>
            <w:vAlign w:val="top"/>
          </w:tcPr>
          <w:p w14:paraId="35392402">
            <w:pPr>
              <w:rPr>
                <w:rFonts w:ascii="Arial"/>
                <w:sz w:val="21"/>
              </w:rPr>
            </w:pPr>
          </w:p>
        </w:tc>
        <w:tc>
          <w:tcPr>
            <w:tcW w:w="1266" w:type="dxa"/>
            <w:noWrap w:val="0"/>
            <w:vAlign w:val="top"/>
          </w:tcPr>
          <w:p w14:paraId="119BFB08">
            <w:pPr>
              <w:rPr>
                <w:rFonts w:ascii="Arial"/>
                <w:sz w:val="21"/>
              </w:rPr>
            </w:pPr>
          </w:p>
        </w:tc>
        <w:tc>
          <w:tcPr>
            <w:tcW w:w="854" w:type="dxa"/>
            <w:noWrap w:val="0"/>
            <w:vAlign w:val="top"/>
          </w:tcPr>
          <w:p w14:paraId="112A0C3D">
            <w:pPr>
              <w:rPr>
                <w:rFonts w:ascii="Arial"/>
                <w:sz w:val="21"/>
              </w:rPr>
            </w:pPr>
          </w:p>
        </w:tc>
        <w:tc>
          <w:tcPr>
            <w:tcW w:w="964" w:type="dxa"/>
            <w:noWrap w:val="0"/>
            <w:vAlign w:val="top"/>
          </w:tcPr>
          <w:p w14:paraId="30CB055F">
            <w:pPr>
              <w:rPr>
                <w:rFonts w:ascii="Arial"/>
                <w:sz w:val="21"/>
              </w:rPr>
            </w:pPr>
          </w:p>
        </w:tc>
        <w:tc>
          <w:tcPr>
            <w:tcW w:w="1124" w:type="dxa"/>
            <w:noWrap w:val="0"/>
            <w:vAlign w:val="top"/>
          </w:tcPr>
          <w:p w14:paraId="71E83A7A">
            <w:pPr>
              <w:rPr>
                <w:rFonts w:ascii="Arial"/>
                <w:sz w:val="21"/>
              </w:rPr>
            </w:pPr>
          </w:p>
        </w:tc>
        <w:tc>
          <w:tcPr>
            <w:tcW w:w="1098" w:type="dxa"/>
            <w:noWrap w:val="0"/>
            <w:vAlign w:val="top"/>
          </w:tcPr>
          <w:p w14:paraId="0C2E977D">
            <w:pPr>
              <w:rPr>
                <w:rFonts w:ascii="Arial"/>
                <w:sz w:val="21"/>
              </w:rPr>
            </w:pPr>
          </w:p>
        </w:tc>
        <w:tc>
          <w:tcPr>
            <w:tcW w:w="1124" w:type="dxa"/>
            <w:noWrap w:val="0"/>
            <w:vAlign w:val="top"/>
          </w:tcPr>
          <w:p w14:paraId="7C536459">
            <w:pPr>
              <w:rPr>
                <w:rFonts w:ascii="Arial"/>
                <w:sz w:val="21"/>
              </w:rPr>
            </w:pPr>
          </w:p>
        </w:tc>
        <w:tc>
          <w:tcPr>
            <w:tcW w:w="834" w:type="dxa"/>
            <w:noWrap w:val="0"/>
            <w:vAlign w:val="top"/>
          </w:tcPr>
          <w:p w14:paraId="18DCEC6D">
            <w:pPr>
              <w:rPr>
                <w:rFonts w:ascii="Arial"/>
                <w:sz w:val="21"/>
              </w:rPr>
            </w:pPr>
          </w:p>
        </w:tc>
      </w:tr>
      <w:tr w14:paraId="658DB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04C912DF">
            <w:pPr>
              <w:rPr>
                <w:rFonts w:ascii="Arial"/>
                <w:sz w:val="21"/>
              </w:rPr>
            </w:pPr>
          </w:p>
        </w:tc>
        <w:tc>
          <w:tcPr>
            <w:tcW w:w="1297" w:type="dxa"/>
            <w:noWrap w:val="0"/>
            <w:vAlign w:val="top"/>
          </w:tcPr>
          <w:p w14:paraId="326923AB">
            <w:pPr>
              <w:rPr>
                <w:rFonts w:ascii="Arial"/>
                <w:sz w:val="21"/>
              </w:rPr>
            </w:pPr>
          </w:p>
        </w:tc>
        <w:tc>
          <w:tcPr>
            <w:tcW w:w="1266" w:type="dxa"/>
            <w:noWrap w:val="0"/>
            <w:vAlign w:val="top"/>
          </w:tcPr>
          <w:p w14:paraId="7487A27D">
            <w:pPr>
              <w:rPr>
                <w:rFonts w:ascii="Arial"/>
                <w:sz w:val="21"/>
              </w:rPr>
            </w:pPr>
          </w:p>
        </w:tc>
        <w:tc>
          <w:tcPr>
            <w:tcW w:w="854" w:type="dxa"/>
            <w:noWrap w:val="0"/>
            <w:vAlign w:val="top"/>
          </w:tcPr>
          <w:p w14:paraId="3846B79C">
            <w:pPr>
              <w:rPr>
                <w:rFonts w:ascii="Arial"/>
                <w:sz w:val="21"/>
              </w:rPr>
            </w:pPr>
          </w:p>
        </w:tc>
        <w:tc>
          <w:tcPr>
            <w:tcW w:w="964" w:type="dxa"/>
            <w:noWrap w:val="0"/>
            <w:vAlign w:val="top"/>
          </w:tcPr>
          <w:p w14:paraId="5827413E">
            <w:pPr>
              <w:rPr>
                <w:rFonts w:ascii="Arial"/>
                <w:sz w:val="21"/>
              </w:rPr>
            </w:pPr>
          </w:p>
        </w:tc>
        <w:tc>
          <w:tcPr>
            <w:tcW w:w="1124" w:type="dxa"/>
            <w:noWrap w:val="0"/>
            <w:vAlign w:val="top"/>
          </w:tcPr>
          <w:p w14:paraId="56EEEAAC">
            <w:pPr>
              <w:rPr>
                <w:rFonts w:ascii="Arial"/>
                <w:sz w:val="21"/>
              </w:rPr>
            </w:pPr>
          </w:p>
        </w:tc>
        <w:tc>
          <w:tcPr>
            <w:tcW w:w="1098" w:type="dxa"/>
            <w:noWrap w:val="0"/>
            <w:vAlign w:val="top"/>
          </w:tcPr>
          <w:p w14:paraId="051F3E9F">
            <w:pPr>
              <w:rPr>
                <w:rFonts w:ascii="Arial"/>
                <w:sz w:val="21"/>
              </w:rPr>
            </w:pPr>
          </w:p>
        </w:tc>
        <w:tc>
          <w:tcPr>
            <w:tcW w:w="1124" w:type="dxa"/>
            <w:noWrap w:val="0"/>
            <w:vAlign w:val="top"/>
          </w:tcPr>
          <w:p w14:paraId="095E3CC6">
            <w:pPr>
              <w:rPr>
                <w:rFonts w:ascii="Arial"/>
                <w:sz w:val="21"/>
              </w:rPr>
            </w:pPr>
          </w:p>
        </w:tc>
        <w:tc>
          <w:tcPr>
            <w:tcW w:w="834" w:type="dxa"/>
            <w:noWrap w:val="0"/>
            <w:vAlign w:val="top"/>
          </w:tcPr>
          <w:p w14:paraId="00DD4599">
            <w:pPr>
              <w:rPr>
                <w:rFonts w:ascii="Arial"/>
                <w:sz w:val="21"/>
              </w:rPr>
            </w:pPr>
          </w:p>
        </w:tc>
      </w:tr>
      <w:tr w14:paraId="4D559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46738A68">
            <w:pPr>
              <w:rPr>
                <w:rFonts w:ascii="Arial"/>
                <w:sz w:val="21"/>
              </w:rPr>
            </w:pPr>
          </w:p>
        </w:tc>
        <w:tc>
          <w:tcPr>
            <w:tcW w:w="1297" w:type="dxa"/>
            <w:noWrap w:val="0"/>
            <w:vAlign w:val="top"/>
          </w:tcPr>
          <w:p w14:paraId="4EAD7CD3">
            <w:pPr>
              <w:rPr>
                <w:rFonts w:ascii="Arial"/>
                <w:sz w:val="21"/>
              </w:rPr>
            </w:pPr>
          </w:p>
        </w:tc>
        <w:tc>
          <w:tcPr>
            <w:tcW w:w="1266" w:type="dxa"/>
            <w:noWrap w:val="0"/>
            <w:vAlign w:val="top"/>
          </w:tcPr>
          <w:p w14:paraId="6318165A">
            <w:pPr>
              <w:rPr>
                <w:rFonts w:ascii="Arial"/>
                <w:sz w:val="21"/>
              </w:rPr>
            </w:pPr>
          </w:p>
        </w:tc>
        <w:tc>
          <w:tcPr>
            <w:tcW w:w="854" w:type="dxa"/>
            <w:noWrap w:val="0"/>
            <w:vAlign w:val="top"/>
          </w:tcPr>
          <w:p w14:paraId="31308F60">
            <w:pPr>
              <w:rPr>
                <w:rFonts w:ascii="Arial"/>
                <w:sz w:val="21"/>
              </w:rPr>
            </w:pPr>
          </w:p>
        </w:tc>
        <w:tc>
          <w:tcPr>
            <w:tcW w:w="964" w:type="dxa"/>
            <w:noWrap w:val="0"/>
            <w:vAlign w:val="top"/>
          </w:tcPr>
          <w:p w14:paraId="4A67E707">
            <w:pPr>
              <w:rPr>
                <w:rFonts w:ascii="Arial"/>
                <w:sz w:val="21"/>
              </w:rPr>
            </w:pPr>
          </w:p>
        </w:tc>
        <w:tc>
          <w:tcPr>
            <w:tcW w:w="1124" w:type="dxa"/>
            <w:noWrap w:val="0"/>
            <w:vAlign w:val="top"/>
          </w:tcPr>
          <w:p w14:paraId="43F4CFB9">
            <w:pPr>
              <w:rPr>
                <w:rFonts w:ascii="Arial"/>
                <w:sz w:val="21"/>
              </w:rPr>
            </w:pPr>
          </w:p>
        </w:tc>
        <w:tc>
          <w:tcPr>
            <w:tcW w:w="1098" w:type="dxa"/>
            <w:noWrap w:val="0"/>
            <w:vAlign w:val="top"/>
          </w:tcPr>
          <w:p w14:paraId="1AC00A87">
            <w:pPr>
              <w:rPr>
                <w:rFonts w:ascii="Arial"/>
                <w:sz w:val="21"/>
              </w:rPr>
            </w:pPr>
          </w:p>
        </w:tc>
        <w:tc>
          <w:tcPr>
            <w:tcW w:w="1124" w:type="dxa"/>
            <w:noWrap w:val="0"/>
            <w:vAlign w:val="top"/>
          </w:tcPr>
          <w:p w14:paraId="09BDD87B">
            <w:pPr>
              <w:rPr>
                <w:rFonts w:ascii="Arial"/>
                <w:sz w:val="21"/>
              </w:rPr>
            </w:pPr>
          </w:p>
        </w:tc>
        <w:tc>
          <w:tcPr>
            <w:tcW w:w="834" w:type="dxa"/>
            <w:noWrap w:val="0"/>
            <w:vAlign w:val="top"/>
          </w:tcPr>
          <w:p w14:paraId="24CD2217">
            <w:pPr>
              <w:rPr>
                <w:rFonts w:ascii="Arial"/>
                <w:sz w:val="21"/>
              </w:rPr>
            </w:pPr>
          </w:p>
        </w:tc>
      </w:tr>
      <w:tr w14:paraId="7A56B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9" w:type="dxa"/>
            <w:noWrap w:val="0"/>
            <w:vAlign w:val="top"/>
          </w:tcPr>
          <w:p w14:paraId="6B70F70E">
            <w:pPr>
              <w:rPr>
                <w:rFonts w:ascii="Arial"/>
                <w:sz w:val="21"/>
              </w:rPr>
            </w:pPr>
          </w:p>
        </w:tc>
        <w:tc>
          <w:tcPr>
            <w:tcW w:w="1297" w:type="dxa"/>
            <w:noWrap w:val="0"/>
            <w:vAlign w:val="top"/>
          </w:tcPr>
          <w:p w14:paraId="7840BE2D">
            <w:pPr>
              <w:rPr>
                <w:rFonts w:ascii="Arial"/>
                <w:sz w:val="21"/>
              </w:rPr>
            </w:pPr>
          </w:p>
        </w:tc>
        <w:tc>
          <w:tcPr>
            <w:tcW w:w="1266" w:type="dxa"/>
            <w:noWrap w:val="0"/>
            <w:vAlign w:val="top"/>
          </w:tcPr>
          <w:p w14:paraId="2613B186">
            <w:pPr>
              <w:rPr>
                <w:rFonts w:ascii="Arial"/>
                <w:sz w:val="21"/>
              </w:rPr>
            </w:pPr>
          </w:p>
        </w:tc>
        <w:tc>
          <w:tcPr>
            <w:tcW w:w="854" w:type="dxa"/>
            <w:noWrap w:val="0"/>
            <w:vAlign w:val="top"/>
          </w:tcPr>
          <w:p w14:paraId="73181587">
            <w:pPr>
              <w:rPr>
                <w:rFonts w:ascii="Arial"/>
                <w:sz w:val="21"/>
              </w:rPr>
            </w:pPr>
          </w:p>
        </w:tc>
        <w:tc>
          <w:tcPr>
            <w:tcW w:w="964" w:type="dxa"/>
            <w:noWrap w:val="0"/>
            <w:vAlign w:val="top"/>
          </w:tcPr>
          <w:p w14:paraId="4E0093A5">
            <w:pPr>
              <w:rPr>
                <w:rFonts w:ascii="Arial"/>
                <w:sz w:val="21"/>
              </w:rPr>
            </w:pPr>
          </w:p>
        </w:tc>
        <w:tc>
          <w:tcPr>
            <w:tcW w:w="1124" w:type="dxa"/>
            <w:noWrap w:val="0"/>
            <w:vAlign w:val="top"/>
          </w:tcPr>
          <w:p w14:paraId="28D39387">
            <w:pPr>
              <w:rPr>
                <w:rFonts w:ascii="Arial"/>
                <w:sz w:val="21"/>
              </w:rPr>
            </w:pPr>
          </w:p>
        </w:tc>
        <w:tc>
          <w:tcPr>
            <w:tcW w:w="1098" w:type="dxa"/>
            <w:noWrap w:val="0"/>
            <w:vAlign w:val="top"/>
          </w:tcPr>
          <w:p w14:paraId="492EB0CA">
            <w:pPr>
              <w:rPr>
                <w:rFonts w:ascii="Arial"/>
                <w:sz w:val="21"/>
              </w:rPr>
            </w:pPr>
          </w:p>
        </w:tc>
        <w:tc>
          <w:tcPr>
            <w:tcW w:w="1124" w:type="dxa"/>
            <w:noWrap w:val="0"/>
            <w:vAlign w:val="top"/>
          </w:tcPr>
          <w:p w14:paraId="22A9E7CE">
            <w:pPr>
              <w:rPr>
                <w:rFonts w:ascii="Arial"/>
                <w:sz w:val="21"/>
              </w:rPr>
            </w:pPr>
          </w:p>
        </w:tc>
        <w:tc>
          <w:tcPr>
            <w:tcW w:w="834" w:type="dxa"/>
            <w:noWrap w:val="0"/>
            <w:vAlign w:val="top"/>
          </w:tcPr>
          <w:p w14:paraId="262AA9CF">
            <w:pPr>
              <w:rPr>
                <w:rFonts w:ascii="Arial"/>
                <w:sz w:val="21"/>
              </w:rPr>
            </w:pPr>
          </w:p>
        </w:tc>
      </w:tr>
      <w:tr w14:paraId="0637E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62D23BEF">
            <w:pPr>
              <w:rPr>
                <w:rFonts w:ascii="Arial"/>
                <w:sz w:val="21"/>
              </w:rPr>
            </w:pPr>
          </w:p>
        </w:tc>
        <w:tc>
          <w:tcPr>
            <w:tcW w:w="1297" w:type="dxa"/>
            <w:noWrap w:val="0"/>
            <w:vAlign w:val="top"/>
          </w:tcPr>
          <w:p w14:paraId="3E8AC08E">
            <w:pPr>
              <w:rPr>
                <w:rFonts w:ascii="Arial"/>
                <w:sz w:val="21"/>
              </w:rPr>
            </w:pPr>
          </w:p>
        </w:tc>
        <w:tc>
          <w:tcPr>
            <w:tcW w:w="1266" w:type="dxa"/>
            <w:noWrap w:val="0"/>
            <w:vAlign w:val="top"/>
          </w:tcPr>
          <w:p w14:paraId="29F0C390">
            <w:pPr>
              <w:rPr>
                <w:rFonts w:ascii="Arial"/>
                <w:sz w:val="21"/>
              </w:rPr>
            </w:pPr>
          </w:p>
        </w:tc>
        <w:tc>
          <w:tcPr>
            <w:tcW w:w="854" w:type="dxa"/>
            <w:noWrap w:val="0"/>
            <w:vAlign w:val="top"/>
          </w:tcPr>
          <w:p w14:paraId="018450CC">
            <w:pPr>
              <w:rPr>
                <w:rFonts w:ascii="Arial"/>
                <w:sz w:val="21"/>
              </w:rPr>
            </w:pPr>
          </w:p>
        </w:tc>
        <w:tc>
          <w:tcPr>
            <w:tcW w:w="964" w:type="dxa"/>
            <w:noWrap w:val="0"/>
            <w:vAlign w:val="top"/>
          </w:tcPr>
          <w:p w14:paraId="0E06399D">
            <w:pPr>
              <w:rPr>
                <w:rFonts w:ascii="Arial"/>
                <w:sz w:val="21"/>
              </w:rPr>
            </w:pPr>
          </w:p>
        </w:tc>
        <w:tc>
          <w:tcPr>
            <w:tcW w:w="1124" w:type="dxa"/>
            <w:noWrap w:val="0"/>
            <w:vAlign w:val="top"/>
          </w:tcPr>
          <w:p w14:paraId="58CD989C">
            <w:pPr>
              <w:rPr>
                <w:rFonts w:ascii="Arial"/>
                <w:sz w:val="21"/>
              </w:rPr>
            </w:pPr>
          </w:p>
        </w:tc>
        <w:tc>
          <w:tcPr>
            <w:tcW w:w="1098" w:type="dxa"/>
            <w:noWrap w:val="0"/>
            <w:vAlign w:val="top"/>
          </w:tcPr>
          <w:p w14:paraId="5F61CA80">
            <w:pPr>
              <w:rPr>
                <w:rFonts w:ascii="Arial"/>
                <w:sz w:val="21"/>
              </w:rPr>
            </w:pPr>
          </w:p>
        </w:tc>
        <w:tc>
          <w:tcPr>
            <w:tcW w:w="1124" w:type="dxa"/>
            <w:noWrap w:val="0"/>
            <w:vAlign w:val="top"/>
          </w:tcPr>
          <w:p w14:paraId="0E360422">
            <w:pPr>
              <w:rPr>
                <w:rFonts w:ascii="Arial"/>
                <w:sz w:val="21"/>
              </w:rPr>
            </w:pPr>
          </w:p>
        </w:tc>
        <w:tc>
          <w:tcPr>
            <w:tcW w:w="834" w:type="dxa"/>
            <w:noWrap w:val="0"/>
            <w:vAlign w:val="top"/>
          </w:tcPr>
          <w:p w14:paraId="02A04AD4">
            <w:pPr>
              <w:rPr>
                <w:rFonts w:ascii="Arial"/>
                <w:sz w:val="21"/>
              </w:rPr>
            </w:pPr>
          </w:p>
        </w:tc>
      </w:tr>
      <w:tr w14:paraId="51023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9" w:type="dxa"/>
            <w:noWrap w:val="0"/>
            <w:vAlign w:val="top"/>
          </w:tcPr>
          <w:p w14:paraId="7805D5B6">
            <w:pPr>
              <w:rPr>
                <w:rFonts w:ascii="Arial"/>
                <w:sz w:val="21"/>
              </w:rPr>
            </w:pPr>
          </w:p>
        </w:tc>
        <w:tc>
          <w:tcPr>
            <w:tcW w:w="1297" w:type="dxa"/>
            <w:noWrap w:val="0"/>
            <w:vAlign w:val="top"/>
          </w:tcPr>
          <w:p w14:paraId="7CA8CA26">
            <w:pPr>
              <w:rPr>
                <w:rFonts w:ascii="Arial"/>
                <w:sz w:val="21"/>
              </w:rPr>
            </w:pPr>
          </w:p>
        </w:tc>
        <w:tc>
          <w:tcPr>
            <w:tcW w:w="1266" w:type="dxa"/>
            <w:noWrap w:val="0"/>
            <w:vAlign w:val="top"/>
          </w:tcPr>
          <w:p w14:paraId="765B0845">
            <w:pPr>
              <w:rPr>
                <w:rFonts w:ascii="Arial"/>
                <w:sz w:val="21"/>
              </w:rPr>
            </w:pPr>
          </w:p>
        </w:tc>
        <w:tc>
          <w:tcPr>
            <w:tcW w:w="854" w:type="dxa"/>
            <w:noWrap w:val="0"/>
            <w:vAlign w:val="top"/>
          </w:tcPr>
          <w:p w14:paraId="153744D4">
            <w:pPr>
              <w:rPr>
                <w:rFonts w:ascii="Arial"/>
                <w:sz w:val="21"/>
              </w:rPr>
            </w:pPr>
          </w:p>
        </w:tc>
        <w:tc>
          <w:tcPr>
            <w:tcW w:w="964" w:type="dxa"/>
            <w:noWrap w:val="0"/>
            <w:vAlign w:val="top"/>
          </w:tcPr>
          <w:p w14:paraId="2733C7F4">
            <w:pPr>
              <w:rPr>
                <w:rFonts w:ascii="Arial"/>
                <w:sz w:val="21"/>
              </w:rPr>
            </w:pPr>
          </w:p>
        </w:tc>
        <w:tc>
          <w:tcPr>
            <w:tcW w:w="1124" w:type="dxa"/>
            <w:noWrap w:val="0"/>
            <w:vAlign w:val="top"/>
          </w:tcPr>
          <w:p w14:paraId="51F70126">
            <w:pPr>
              <w:rPr>
                <w:rFonts w:ascii="Arial"/>
                <w:sz w:val="21"/>
              </w:rPr>
            </w:pPr>
          </w:p>
        </w:tc>
        <w:tc>
          <w:tcPr>
            <w:tcW w:w="1098" w:type="dxa"/>
            <w:noWrap w:val="0"/>
            <w:vAlign w:val="top"/>
          </w:tcPr>
          <w:p w14:paraId="318D6B3F">
            <w:pPr>
              <w:rPr>
                <w:rFonts w:ascii="Arial"/>
                <w:sz w:val="21"/>
              </w:rPr>
            </w:pPr>
          </w:p>
        </w:tc>
        <w:tc>
          <w:tcPr>
            <w:tcW w:w="1124" w:type="dxa"/>
            <w:noWrap w:val="0"/>
            <w:vAlign w:val="top"/>
          </w:tcPr>
          <w:p w14:paraId="4E72F1CE">
            <w:pPr>
              <w:rPr>
                <w:rFonts w:ascii="Arial"/>
                <w:sz w:val="21"/>
              </w:rPr>
            </w:pPr>
          </w:p>
        </w:tc>
        <w:tc>
          <w:tcPr>
            <w:tcW w:w="834" w:type="dxa"/>
            <w:noWrap w:val="0"/>
            <w:vAlign w:val="top"/>
          </w:tcPr>
          <w:p w14:paraId="12DCDA9A">
            <w:pPr>
              <w:rPr>
                <w:rFonts w:ascii="Arial"/>
                <w:sz w:val="21"/>
              </w:rPr>
            </w:pPr>
          </w:p>
        </w:tc>
      </w:tr>
      <w:tr w14:paraId="07C11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6BDA8077">
            <w:pPr>
              <w:rPr>
                <w:rFonts w:ascii="Arial"/>
                <w:sz w:val="21"/>
              </w:rPr>
            </w:pPr>
          </w:p>
        </w:tc>
        <w:tc>
          <w:tcPr>
            <w:tcW w:w="1297" w:type="dxa"/>
            <w:noWrap w:val="0"/>
            <w:vAlign w:val="top"/>
          </w:tcPr>
          <w:p w14:paraId="5B8D36E1">
            <w:pPr>
              <w:rPr>
                <w:rFonts w:ascii="Arial"/>
                <w:sz w:val="21"/>
              </w:rPr>
            </w:pPr>
          </w:p>
        </w:tc>
        <w:tc>
          <w:tcPr>
            <w:tcW w:w="1266" w:type="dxa"/>
            <w:noWrap w:val="0"/>
            <w:vAlign w:val="top"/>
          </w:tcPr>
          <w:p w14:paraId="104F0DF5">
            <w:pPr>
              <w:rPr>
                <w:rFonts w:ascii="Arial"/>
                <w:sz w:val="21"/>
              </w:rPr>
            </w:pPr>
          </w:p>
        </w:tc>
        <w:tc>
          <w:tcPr>
            <w:tcW w:w="854" w:type="dxa"/>
            <w:noWrap w:val="0"/>
            <w:vAlign w:val="top"/>
          </w:tcPr>
          <w:p w14:paraId="76FDC743">
            <w:pPr>
              <w:rPr>
                <w:rFonts w:ascii="Arial"/>
                <w:sz w:val="21"/>
              </w:rPr>
            </w:pPr>
          </w:p>
        </w:tc>
        <w:tc>
          <w:tcPr>
            <w:tcW w:w="964" w:type="dxa"/>
            <w:noWrap w:val="0"/>
            <w:vAlign w:val="top"/>
          </w:tcPr>
          <w:p w14:paraId="0BA27160">
            <w:pPr>
              <w:rPr>
                <w:rFonts w:ascii="Arial"/>
                <w:sz w:val="21"/>
              </w:rPr>
            </w:pPr>
          </w:p>
        </w:tc>
        <w:tc>
          <w:tcPr>
            <w:tcW w:w="1124" w:type="dxa"/>
            <w:noWrap w:val="0"/>
            <w:vAlign w:val="top"/>
          </w:tcPr>
          <w:p w14:paraId="00FF5F3D">
            <w:pPr>
              <w:rPr>
                <w:rFonts w:ascii="Arial"/>
                <w:sz w:val="21"/>
              </w:rPr>
            </w:pPr>
          </w:p>
        </w:tc>
        <w:tc>
          <w:tcPr>
            <w:tcW w:w="1098" w:type="dxa"/>
            <w:noWrap w:val="0"/>
            <w:vAlign w:val="top"/>
          </w:tcPr>
          <w:p w14:paraId="338AB237">
            <w:pPr>
              <w:rPr>
                <w:rFonts w:ascii="Arial"/>
                <w:sz w:val="21"/>
              </w:rPr>
            </w:pPr>
          </w:p>
        </w:tc>
        <w:tc>
          <w:tcPr>
            <w:tcW w:w="1124" w:type="dxa"/>
            <w:noWrap w:val="0"/>
            <w:vAlign w:val="top"/>
          </w:tcPr>
          <w:p w14:paraId="3B59BAA3">
            <w:pPr>
              <w:rPr>
                <w:rFonts w:ascii="Arial"/>
                <w:sz w:val="21"/>
              </w:rPr>
            </w:pPr>
          </w:p>
        </w:tc>
        <w:tc>
          <w:tcPr>
            <w:tcW w:w="834" w:type="dxa"/>
            <w:noWrap w:val="0"/>
            <w:vAlign w:val="top"/>
          </w:tcPr>
          <w:p w14:paraId="538CE2C8">
            <w:pPr>
              <w:rPr>
                <w:rFonts w:ascii="Arial"/>
                <w:sz w:val="21"/>
              </w:rPr>
            </w:pPr>
          </w:p>
        </w:tc>
      </w:tr>
      <w:tr w14:paraId="50711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51174C70">
            <w:pPr>
              <w:rPr>
                <w:rFonts w:ascii="Arial"/>
                <w:sz w:val="21"/>
              </w:rPr>
            </w:pPr>
          </w:p>
        </w:tc>
        <w:tc>
          <w:tcPr>
            <w:tcW w:w="1297" w:type="dxa"/>
            <w:noWrap w:val="0"/>
            <w:vAlign w:val="top"/>
          </w:tcPr>
          <w:p w14:paraId="5D1DD65C">
            <w:pPr>
              <w:rPr>
                <w:rFonts w:ascii="Arial"/>
                <w:sz w:val="21"/>
              </w:rPr>
            </w:pPr>
          </w:p>
        </w:tc>
        <w:tc>
          <w:tcPr>
            <w:tcW w:w="1266" w:type="dxa"/>
            <w:noWrap w:val="0"/>
            <w:vAlign w:val="top"/>
          </w:tcPr>
          <w:p w14:paraId="53BA6258">
            <w:pPr>
              <w:rPr>
                <w:rFonts w:ascii="Arial"/>
                <w:sz w:val="21"/>
              </w:rPr>
            </w:pPr>
          </w:p>
        </w:tc>
        <w:tc>
          <w:tcPr>
            <w:tcW w:w="854" w:type="dxa"/>
            <w:noWrap w:val="0"/>
            <w:vAlign w:val="top"/>
          </w:tcPr>
          <w:p w14:paraId="71BED8A1">
            <w:pPr>
              <w:rPr>
                <w:rFonts w:ascii="Arial"/>
                <w:sz w:val="21"/>
              </w:rPr>
            </w:pPr>
          </w:p>
        </w:tc>
        <w:tc>
          <w:tcPr>
            <w:tcW w:w="964" w:type="dxa"/>
            <w:noWrap w:val="0"/>
            <w:vAlign w:val="top"/>
          </w:tcPr>
          <w:p w14:paraId="5F2AFC74">
            <w:pPr>
              <w:rPr>
                <w:rFonts w:ascii="Arial"/>
                <w:sz w:val="21"/>
              </w:rPr>
            </w:pPr>
          </w:p>
        </w:tc>
        <w:tc>
          <w:tcPr>
            <w:tcW w:w="1124" w:type="dxa"/>
            <w:noWrap w:val="0"/>
            <w:vAlign w:val="top"/>
          </w:tcPr>
          <w:p w14:paraId="019B9AD4">
            <w:pPr>
              <w:rPr>
                <w:rFonts w:ascii="Arial"/>
                <w:sz w:val="21"/>
              </w:rPr>
            </w:pPr>
          </w:p>
        </w:tc>
        <w:tc>
          <w:tcPr>
            <w:tcW w:w="1098" w:type="dxa"/>
            <w:noWrap w:val="0"/>
            <w:vAlign w:val="top"/>
          </w:tcPr>
          <w:p w14:paraId="1ADA26AC">
            <w:pPr>
              <w:rPr>
                <w:rFonts w:ascii="Arial"/>
                <w:sz w:val="21"/>
              </w:rPr>
            </w:pPr>
          </w:p>
        </w:tc>
        <w:tc>
          <w:tcPr>
            <w:tcW w:w="1124" w:type="dxa"/>
            <w:noWrap w:val="0"/>
            <w:vAlign w:val="top"/>
          </w:tcPr>
          <w:p w14:paraId="01C6EA4B">
            <w:pPr>
              <w:rPr>
                <w:rFonts w:ascii="Arial"/>
                <w:sz w:val="21"/>
              </w:rPr>
            </w:pPr>
          </w:p>
        </w:tc>
        <w:tc>
          <w:tcPr>
            <w:tcW w:w="834" w:type="dxa"/>
            <w:noWrap w:val="0"/>
            <w:vAlign w:val="top"/>
          </w:tcPr>
          <w:p w14:paraId="1FB01D10">
            <w:pPr>
              <w:rPr>
                <w:rFonts w:ascii="Arial"/>
                <w:sz w:val="21"/>
              </w:rPr>
            </w:pPr>
          </w:p>
        </w:tc>
      </w:tr>
      <w:tr w14:paraId="33AA5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2825CB02">
            <w:pPr>
              <w:rPr>
                <w:rFonts w:ascii="Arial"/>
                <w:sz w:val="21"/>
              </w:rPr>
            </w:pPr>
          </w:p>
        </w:tc>
        <w:tc>
          <w:tcPr>
            <w:tcW w:w="1297" w:type="dxa"/>
            <w:noWrap w:val="0"/>
            <w:vAlign w:val="top"/>
          </w:tcPr>
          <w:p w14:paraId="61FE86B7">
            <w:pPr>
              <w:rPr>
                <w:rFonts w:ascii="Arial"/>
                <w:sz w:val="21"/>
              </w:rPr>
            </w:pPr>
          </w:p>
        </w:tc>
        <w:tc>
          <w:tcPr>
            <w:tcW w:w="1266" w:type="dxa"/>
            <w:noWrap w:val="0"/>
            <w:vAlign w:val="top"/>
          </w:tcPr>
          <w:p w14:paraId="194672C9">
            <w:pPr>
              <w:rPr>
                <w:rFonts w:ascii="Arial"/>
                <w:sz w:val="21"/>
              </w:rPr>
            </w:pPr>
          </w:p>
        </w:tc>
        <w:tc>
          <w:tcPr>
            <w:tcW w:w="854" w:type="dxa"/>
            <w:noWrap w:val="0"/>
            <w:vAlign w:val="top"/>
          </w:tcPr>
          <w:p w14:paraId="679B4363">
            <w:pPr>
              <w:rPr>
                <w:rFonts w:ascii="Arial"/>
                <w:sz w:val="21"/>
              </w:rPr>
            </w:pPr>
          </w:p>
        </w:tc>
        <w:tc>
          <w:tcPr>
            <w:tcW w:w="964" w:type="dxa"/>
            <w:noWrap w:val="0"/>
            <w:vAlign w:val="top"/>
          </w:tcPr>
          <w:p w14:paraId="3571BAD0">
            <w:pPr>
              <w:rPr>
                <w:rFonts w:ascii="Arial"/>
                <w:sz w:val="21"/>
              </w:rPr>
            </w:pPr>
          </w:p>
        </w:tc>
        <w:tc>
          <w:tcPr>
            <w:tcW w:w="1124" w:type="dxa"/>
            <w:noWrap w:val="0"/>
            <w:vAlign w:val="top"/>
          </w:tcPr>
          <w:p w14:paraId="5466458B">
            <w:pPr>
              <w:rPr>
                <w:rFonts w:ascii="Arial"/>
                <w:sz w:val="21"/>
              </w:rPr>
            </w:pPr>
          </w:p>
        </w:tc>
        <w:tc>
          <w:tcPr>
            <w:tcW w:w="1098" w:type="dxa"/>
            <w:noWrap w:val="0"/>
            <w:vAlign w:val="top"/>
          </w:tcPr>
          <w:p w14:paraId="297256F4">
            <w:pPr>
              <w:rPr>
                <w:rFonts w:ascii="Arial"/>
                <w:sz w:val="21"/>
              </w:rPr>
            </w:pPr>
          </w:p>
        </w:tc>
        <w:tc>
          <w:tcPr>
            <w:tcW w:w="1124" w:type="dxa"/>
            <w:noWrap w:val="0"/>
            <w:vAlign w:val="top"/>
          </w:tcPr>
          <w:p w14:paraId="2E77FBE7">
            <w:pPr>
              <w:rPr>
                <w:rFonts w:ascii="Arial"/>
                <w:sz w:val="21"/>
              </w:rPr>
            </w:pPr>
          </w:p>
        </w:tc>
        <w:tc>
          <w:tcPr>
            <w:tcW w:w="834" w:type="dxa"/>
            <w:noWrap w:val="0"/>
            <w:vAlign w:val="top"/>
          </w:tcPr>
          <w:p w14:paraId="39785D3C">
            <w:pPr>
              <w:rPr>
                <w:rFonts w:ascii="Arial"/>
                <w:sz w:val="21"/>
              </w:rPr>
            </w:pPr>
          </w:p>
        </w:tc>
      </w:tr>
      <w:tr w14:paraId="365F6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0E5BC016">
            <w:pPr>
              <w:rPr>
                <w:rFonts w:ascii="Arial"/>
                <w:sz w:val="21"/>
              </w:rPr>
            </w:pPr>
          </w:p>
        </w:tc>
        <w:tc>
          <w:tcPr>
            <w:tcW w:w="1297" w:type="dxa"/>
            <w:noWrap w:val="0"/>
            <w:vAlign w:val="top"/>
          </w:tcPr>
          <w:p w14:paraId="68B5E06F">
            <w:pPr>
              <w:rPr>
                <w:rFonts w:ascii="Arial"/>
                <w:sz w:val="21"/>
              </w:rPr>
            </w:pPr>
          </w:p>
        </w:tc>
        <w:tc>
          <w:tcPr>
            <w:tcW w:w="1266" w:type="dxa"/>
            <w:noWrap w:val="0"/>
            <w:vAlign w:val="top"/>
          </w:tcPr>
          <w:p w14:paraId="2E1EF287">
            <w:pPr>
              <w:rPr>
                <w:rFonts w:ascii="Arial"/>
                <w:sz w:val="21"/>
              </w:rPr>
            </w:pPr>
          </w:p>
        </w:tc>
        <w:tc>
          <w:tcPr>
            <w:tcW w:w="854" w:type="dxa"/>
            <w:noWrap w:val="0"/>
            <w:vAlign w:val="top"/>
          </w:tcPr>
          <w:p w14:paraId="2D12BF7C">
            <w:pPr>
              <w:rPr>
                <w:rFonts w:ascii="Arial"/>
                <w:sz w:val="21"/>
              </w:rPr>
            </w:pPr>
          </w:p>
        </w:tc>
        <w:tc>
          <w:tcPr>
            <w:tcW w:w="964" w:type="dxa"/>
            <w:noWrap w:val="0"/>
            <w:vAlign w:val="top"/>
          </w:tcPr>
          <w:p w14:paraId="4511D71A">
            <w:pPr>
              <w:rPr>
                <w:rFonts w:ascii="Arial"/>
                <w:sz w:val="21"/>
              </w:rPr>
            </w:pPr>
          </w:p>
        </w:tc>
        <w:tc>
          <w:tcPr>
            <w:tcW w:w="1124" w:type="dxa"/>
            <w:noWrap w:val="0"/>
            <w:vAlign w:val="top"/>
          </w:tcPr>
          <w:p w14:paraId="09639423">
            <w:pPr>
              <w:rPr>
                <w:rFonts w:ascii="Arial"/>
                <w:sz w:val="21"/>
              </w:rPr>
            </w:pPr>
          </w:p>
        </w:tc>
        <w:tc>
          <w:tcPr>
            <w:tcW w:w="1098" w:type="dxa"/>
            <w:noWrap w:val="0"/>
            <w:vAlign w:val="top"/>
          </w:tcPr>
          <w:p w14:paraId="3A3D04CE">
            <w:pPr>
              <w:rPr>
                <w:rFonts w:ascii="Arial"/>
                <w:sz w:val="21"/>
              </w:rPr>
            </w:pPr>
          </w:p>
        </w:tc>
        <w:tc>
          <w:tcPr>
            <w:tcW w:w="1124" w:type="dxa"/>
            <w:noWrap w:val="0"/>
            <w:vAlign w:val="top"/>
          </w:tcPr>
          <w:p w14:paraId="19DB072A">
            <w:pPr>
              <w:rPr>
                <w:rFonts w:ascii="Arial"/>
                <w:sz w:val="21"/>
              </w:rPr>
            </w:pPr>
          </w:p>
        </w:tc>
        <w:tc>
          <w:tcPr>
            <w:tcW w:w="834" w:type="dxa"/>
            <w:noWrap w:val="0"/>
            <w:vAlign w:val="top"/>
          </w:tcPr>
          <w:p w14:paraId="429E7374">
            <w:pPr>
              <w:rPr>
                <w:rFonts w:ascii="Arial"/>
                <w:sz w:val="21"/>
              </w:rPr>
            </w:pPr>
          </w:p>
        </w:tc>
      </w:tr>
      <w:tr w14:paraId="04E0D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4B26D57B">
            <w:pPr>
              <w:rPr>
                <w:rFonts w:ascii="Arial"/>
                <w:sz w:val="21"/>
              </w:rPr>
            </w:pPr>
          </w:p>
        </w:tc>
        <w:tc>
          <w:tcPr>
            <w:tcW w:w="1297" w:type="dxa"/>
            <w:noWrap w:val="0"/>
            <w:vAlign w:val="top"/>
          </w:tcPr>
          <w:p w14:paraId="18ECD6DD">
            <w:pPr>
              <w:rPr>
                <w:rFonts w:ascii="Arial"/>
                <w:sz w:val="21"/>
              </w:rPr>
            </w:pPr>
          </w:p>
        </w:tc>
        <w:tc>
          <w:tcPr>
            <w:tcW w:w="1266" w:type="dxa"/>
            <w:noWrap w:val="0"/>
            <w:vAlign w:val="top"/>
          </w:tcPr>
          <w:p w14:paraId="64A4EFE7">
            <w:pPr>
              <w:rPr>
                <w:rFonts w:ascii="Arial"/>
                <w:sz w:val="21"/>
              </w:rPr>
            </w:pPr>
          </w:p>
        </w:tc>
        <w:tc>
          <w:tcPr>
            <w:tcW w:w="854" w:type="dxa"/>
            <w:noWrap w:val="0"/>
            <w:vAlign w:val="top"/>
          </w:tcPr>
          <w:p w14:paraId="1DDD0F88">
            <w:pPr>
              <w:rPr>
                <w:rFonts w:ascii="Arial"/>
                <w:sz w:val="21"/>
              </w:rPr>
            </w:pPr>
          </w:p>
        </w:tc>
        <w:tc>
          <w:tcPr>
            <w:tcW w:w="964" w:type="dxa"/>
            <w:noWrap w:val="0"/>
            <w:vAlign w:val="top"/>
          </w:tcPr>
          <w:p w14:paraId="61D17A95">
            <w:pPr>
              <w:rPr>
                <w:rFonts w:ascii="Arial"/>
                <w:sz w:val="21"/>
              </w:rPr>
            </w:pPr>
          </w:p>
        </w:tc>
        <w:tc>
          <w:tcPr>
            <w:tcW w:w="1124" w:type="dxa"/>
            <w:noWrap w:val="0"/>
            <w:vAlign w:val="top"/>
          </w:tcPr>
          <w:p w14:paraId="55D91AD4">
            <w:pPr>
              <w:rPr>
                <w:rFonts w:ascii="Arial"/>
                <w:sz w:val="21"/>
              </w:rPr>
            </w:pPr>
          </w:p>
        </w:tc>
        <w:tc>
          <w:tcPr>
            <w:tcW w:w="1098" w:type="dxa"/>
            <w:noWrap w:val="0"/>
            <w:vAlign w:val="top"/>
          </w:tcPr>
          <w:p w14:paraId="4C37D567">
            <w:pPr>
              <w:rPr>
                <w:rFonts w:ascii="Arial"/>
                <w:sz w:val="21"/>
              </w:rPr>
            </w:pPr>
          </w:p>
        </w:tc>
        <w:tc>
          <w:tcPr>
            <w:tcW w:w="1124" w:type="dxa"/>
            <w:noWrap w:val="0"/>
            <w:vAlign w:val="top"/>
          </w:tcPr>
          <w:p w14:paraId="36EDF21E">
            <w:pPr>
              <w:rPr>
                <w:rFonts w:ascii="Arial"/>
                <w:sz w:val="21"/>
              </w:rPr>
            </w:pPr>
          </w:p>
        </w:tc>
        <w:tc>
          <w:tcPr>
            <w:tcW w:w="834" w:type="dxa"/>
            <w:noWrap w:val="0"/>
            <w:vAlign w:val="top"/>
          </w:tcPr>
          <w:p w14:paraId="31AF0254">
            <w:pPr>
              <w:rPr>
                <w:rFonts w:ascii="Arial"/>
                <w:sz w:val="21"/>
              </w:rPr>
            </w:pPr>
          </w:p>
        </w:tc>
      </w:tr>
      <w:tr w14:paraId="71A78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333A9196">
            <w:pPr>
              <w:rPr>
                <w:rFonts w:ascii="Arial"/>
                <w:sz w:val="21"/>
              </w:rPr>
            </w:pPr>
          </w:p>
        </w:tc>
        <w:tc>
          <w:tcPr>
            <w:tcW w:w="1297" w:type="dxa"/>
            <w:noWrap w:val="0"/>
            <w:vAlign w:val="top"/>
          </w:tcPr>
          <w:p w14:paraId="4F73C345">
            <w:pPr>
              <w:rPr>
                <w:rFonts w:ascii="Arial"/>
                <w:sz w:val="21"/>
              </w:rPr>
            </w:pPr>
          </w:p>
        </w:tc>
        <w:tc>
          <w:tcPr>
            <w:tcW w:w="1266" w:type="dxa"/>
            <w:noWrap w:val="0"/>
            <w:vAlign w:val="top"/>
          </w:tcPr>
          <w:p w14:paraId="47790FE5">
            <w:pPr>
              <w:rPr>
                <w:rFonts w:ascii="Arial"/>
                <w:sz w:val="21"/>
              </w:rPr>
            </w:pPr>
          </w:p>
        </w:tc>
        <w:tc>
          <w:tcPr>
            <w:tcW w:w="854" w:type="dxa"/>
            <w:noWrap w:val="0"/>
            <w:vAlign w:val="top"/>
          </w:tcPr>
          <w:p w14:paraId="542EF395">
            <w:pPr>
              <w:rPr>
                <w:rFonts w:ascii="Arial"/>
                <w:sz w:val="21"/>
              </w:rPr>
            </w:pPr>
          </w:p>
        </w:tc>
        <w:tc>
          <w:tcPr>
            <w:tcW w:w="964" w:type="dxa"/>
            <w:noWrap w:val="0"/>
            <w:vAlign w:val="top"/>
          </w:tcPr>
          <w:p w14:paraId="4F180FA5">
            <w:pPr>
              <w:rPr>
                <w:rFonts w:ascii="Arial"/>
                <w:sz w:val="21"/>
              </w:rPr>
            </w:pPr>
          </w:p>
        </w:tc>
        <w:tc>
          <w:tcPr>
            <w:tcW w:w="1124" w:type="dxa"/>
            <w:noWrap w:val="0"/>
            <w:vAlign w:val="top"/>
          </w:tcPr>
          <w:p w14:paraId="5B66C92E">
            <w:pPr>
              <w:rPr>
                <w:rFonts w:ascii="Arial"/>
                <w:sz w:val="21"/>
              </w:rPr>
            </w:pPr>
          </w:p>
        </w:tc>
        <w:tc>
          <w:tcPr>
            <w:tcW w:w="1098" w:type="dxa"/>
            <w:noWrap w:val="0"/>
            <w:vAlign w:val="top"/>
          </w:tcPr>
          <w:p w14:paraId="18646E77">
            <w:pPr>
              <w:rPr>
                <w:rFonts w:ascii="Arial"/>
                <w:sz w:val="21"/>
              </w:rPr>
            </w:pPr>
          </w:p>
        </w:tc>
        <w:tc>
          <w:tcPr>
            <w:tcW w:w="1124" w:type="dxa"/>
            <w:noWrap w:val="0"/>
            <w:vAlign w:val="top"/>
          </w:tcPr>
          <w:p w14:paraId="1984788E">
            <w:pPr>
              <w:rPr>
                <w:rFonts w:ascii="Arial"/>
                <w:sz w:val="21"/>
              </w:rPr>
            </w:pPr>
          </w:p>
        </w:tc>
        <w:tc>
          <w:tcPr>
            <w:tcW w:w="834" w:type="dxa"/>
            <w:noWrap w:val="0"/>
            <w:vAlign w:val="top"/>
          </w:tcPr>
          <w:p w14:paraId="2038AE01">
            <w:pPr>
              <w:rPr>
                <w:rFonts w:ascii="Arial"/>
                <w:sz w:val="21"/>
              </w:rPr>
            </w:pPr>
          </w:p>
        </w:tc>
      </w:tr>
      <w:tr w14:paraId="5DC52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1F216A69">
            <w:pPr>
              <w:rPr>
                <w:rFonts w:ascii="Arial"/>
                <w:sz w:val="21"/>
              </w:rPr>
            </w:pPr>
          </w:p>
        </w:tc>
        <w:tc>
          <w:tcPr>
            <w:tcW w:w="1297" w:type="dxa"/>
            <w:noWrap w:val="0"/>
            <w:vAlign w:val="top"/>
          </w:tcPr>
          <w:p w14:paraId="3FB52C07">
            <w:pPr>
              <w:rPr>
                <w:rFonts w:ascii="Arial"/>
                <w:sz w:val="21"/>
              </w:rPr>
            </w:pPr>
          </w:p>
        </w:tc>
        <w:tc>
          <w:tcPr>
            <w:tcW w:w="1266" w:type="dxa"/>
            <w:noWrap w:val="0"/>
            <w:vAlign w:val="top"/>
          </w:tcPr>
          <w:p w14:paraId="6E9A1E31">
            <w:pPr>
              <w:rPr>
                <w:rFonts w:ascii="Arial"/>
                <w:sz w:val="21"/>
              </w:rPr>
            </w:pPr>
          </w:p>
        </w:tc>
        <w:tc>
          <w:tcPr>
            <w:tcW w:w="854" w:type="dxa"/>
            <w:noWrap w:val="0"/>
            <w:vAlign w:val="top"/>
          </w:tcPr>
          <w:p w14:paraId="5BC7E7B9">
            <w:pPr>
              <w:rPr>
                <w:rFonts w:ascii="Arial"/>
                <w:sz w:val="21"/>
              </w:rPr>
            </w:pPr>
          </w:p>
        </w:tc>
        <w:tc>
          <w:tcPr>
            <w:tcW w:w="964" w:type="dxa"/>
            <w:noWrap w:val="0"/>
            <w:vAlign w:val="top"/>
          </w:tcPr>
          <w:p w14:paraId="35D95908">
            <w:pPr>
              <w:rPr>
                <w:rFonts w:ascii="Arial"/>
                <w:sz w:val="21"/>
              </w:rPr>
            </w:pPr>
          </w:p>
        </w:tc>
        <w:tc>
          <w:tcPr>
            <w:tcW w:w="1124" w:type="dxa"/>
            <w:noWrap w:val="0"/>
            <w:vAlign w:val="top"/>
          </w:tcPr>
          <w:p w14:paraId="3F0C328C">
            <w:pPr>
              <w:rPr>
                <w:rFonts w:ascii="Arial"/>
                <w:sz w:val="21"/>
              </w:rPr>
            </w:pPr>
          </w:p>
        </w:tc>
        <w:tc>
          <w:tcPr>
            <w:tcW w:w="1098" w:type="dxa"/>
            <w:noWrap w:val="0"/>
            <w:vAlign w:val="top"/>
          </w:tcPr>
          <w:p w14:paraId="01901684">
            <w:pPr>
              <w:rPr>
                <w:rFonts w:ascii="Arial"/>
                <w:sz w:val="21"/>
              </w:rPr>
            </w:pPr>
          </w:p>
        </w:tc>
        <w:tc>
          <w:tcPr>
            <w:tcW w:w="1124" w:type="dxa"/>
            <w:noWrap w:val="0"/>
            <w:vAlign w:val="top"/>
          </w:tcPr>
          <w:p w14:paraId="35234BE6">
            <w:pPr>
              <w:rPr>
                <w:rFonts w:ascii="Arial"/>
                <w:sz w:val="21"/>
              </w:rPr>
            </w:pPr>
          </w:p>
        </w:tc>
        <w:tc>
          <w:tcPr>
            <w:tcW w:w="834" w:type="dxa"/>
            <w:noWrap w:val="0"/>
            <w:vAlign w:val="top"/>
          </w:tcPr>
          <w:p w14:paraId="46EA2E6F">
            <w:pPr>
              <w:rPr>
                <w:rFonts w:ascii="Arial"/>
                <w:sz w:val="21"/>
              </w:rPr>
            </w:pPr>
          </w:p>
        </w:tc>
      </w:tr>
      <w:tr w14:paraId="4C11C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3255B5A8">
            <w:pPr>
              <w:rPr>
                <w:rFonts w:ascii="Arial"/>
                <w:sz w:val="21"/>
              </w:rPr>
            </w:pPr>
          </w:p>
        </w:tc>
        <w:tc>
          <w:tcPr>
            <w:tcW w:w="1297" w:type="dxa"/>
            <w:noWrap w:val="0"/>
            <w:vAlign w:val="top"/>
          </w:tcPr>
          <w:p w14:paraId="00965E5C">
            <w:pPr>
              <w:rPr>
                <w:rFonts w:ascii="Arial"/>
                <w:sz w:val="21"/>
              </w:rPr>
            </w:pPr>
          </w:p>
        </w:tc>
        <w:tc>
          <w:tcPr>
            <w:tcW w:w="1266" w:type="dxa"/>
            <w:noWrap w:val="0"/>
            <w:vAlign w:val="top"/>
          </w:tcPr>
          <w:p w14:paraId="4C8822C7">
            <w:pPr>
              <w:rPr>
                <w:rFonts w:ascii="Arial"/>
                <w:sz w:val="21"/>
              </w:rPr>
            </w:pPr>
          </w:p>
        </w:tc>
        <w:tc>
          <w:tcPr>
            <w:tcW w:w="854" w:type="dxa"/>
            <w:noWrap w:val="0"/>
            <w:vAlign w:val="top"/>
          </w:tcPr>
          <w:p w14:paraId="7375971D">
            <w:pPr>
              <w:rPr>
                <w:rFonts w:ascii="Arial"/>
                <w:sz w:val="21"/>
              </w:rPr>
            </w:pPr>
          </w:p>
        </w:tc>
        <w:tc>
          <w:tcPr>
            <w:tcW w:w="964" w:type="dxa"/>
            <w:noWrap w:val="0"/>
            <w:vAlign w:val="top"/>
          </w:tcPr>
          <w:p w14:paraId="4E173C78">
            <w:pPr>
              <w:rPr>
                <w:rFonts w:ascii="Arial"/>
                <w:sz w:val="21"/>
              </w:rPr>
            </w:pPr>
          </w:p>
        </w:tc>
        <w:tc>
          <w:tcPr>
            <w:tcW w:w="1124" w:type="dxa"/>
            <w:noWrap w:val="0"/>
            <w:vAlign w:val="top"/>
          </w:tcPr>
          <w:p w14:paraId="51583B8C">
            <w:pPr>
              <w:rPr>
                <w:rFonts w:ascii="Arial"/>
                <w:sz w:val="21"/>
              </w:rPr>
            </w:pPr>
          </w:p>
        </w:tc>
        <w:tc>
          <w:tcPr>
            <w:tcW w:w="1098" w:type="dxa"/>
            <w:noWrap w:val="0"/>
            <w:vAlign w:val="top"/>
          </w:tcPr>
          <w:p w14:paraId="2D3333A0">
            <w:pPr>
              <w:rPr>
                <w:rFonts w:ascii="Arial"/>
                <w:sz w:val="21"/>
              </w:rPr>
            </w:pPr>
          </w:p>
        </w:tc>
        <w:tc>
          <w:tcPr>
            <w:tcW w:w="1124" w:type="dxa"/>
            <w:noWrap w:val="0"/>
            <w:vAlign w:val="top"/>
          </w:tcPr>
          <w:p w14:paraId="62D06212">
            <w:pPr>
              <w:rPr>
                <w:rFonts w:ascii="Arial"/>
                <w:sz w:val="21"/>
              </w:rPr>
            </w:pPr>
          </w:p>
        </w:tc>
        <w:tc>
          <w:tcPr>
            <w:tcW w:w="834" w:type="dxa"/>
            <w:noWrap w:val="0"/>
            <w:vAlign w:val="top"/>
          </w:tcPr>
          <w:p w14:paraId="2EC739CA">
            <w:pPr>
              <w:rPr>
                <w:rFonts w:ascii="Arial"/>
                <w:sz w:val="21"/>
              </w:rPr>
            </w:pPr>
          </w:p>
        </w:tc>
      </w:tr>
      <w:tr w14:paraId="74327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379BA02D">
            <w:pPr>
              <w:rPr>
                <w:rFonts w:ascii="Arial"/>
                <w:sz w:val="21"/>
              </w:rPr>
            </w:pPr>
          </w:p>
        </w:tc>
        <w:tc>
          <w:tcPr>
            <w:tcW w:w="1297" w:type="dxa"/>
            <w:noWrap w:val="0"/>
            <w:vAlign w:val="top"/>
          </w:tcPr>
          <w:p w14:paraId="1D102D6B">
            <w:pPr>
              <w:rPr>
                <w:rFonts w:ascii="Arial"/>
                <w:sz w:val="21"/>
              </w:rPr>
            </w:pPr>
          </w:p>
        </w:tc>
        <w:tc>
          <w:tcPr>
            <w:tcW w:w="1266" w:type="dxa"/>
            <w:noWrap w:val="0"/>
            <w:vAlign w:val="top"/>
          </w:tcPr>
          <w:p w14:paraId="395C72D5">
            <w:pPr>
              <w:rPr>
                <w:rFonts w:ascii="Arial"/>
                <w:sz w:val="21"/>
              </w:rPr>
            </w:pPr>
          </w:p>
        </w:tc>
        <w:tc>
          <w:tcPr>
            <w:tcW w:w="854" w:type="dxa"/>
            <w:noWrap w:val="0"/>
            <w:vAlign w:val="top"/>
          </w:tcPr>
          <w:p w14:paraId="7576C946">
            <w:pPr>
              <w:rPr>
                <w:rFonts w:ascii="Arial"/>
                <w:sz w:val="21"/>
              </w:rPr>
            </w:pPr>
          </w:p>
        </w:tc>
        <w:tc>
          <w:tcPr>
            <w:tcW w:w="964" w:type="dxa"/>
            <w:noWrap w:val="0"/>
            <w:vAlign w:val="top"/>
          </w:tcPr>
          <w:p w14:paraId="351AB82C">
            <w:pPr>
              <w:rPr>
                <w:rFonts w:ascii="Arial"/>
                <w:sz w:val="21"/>
              </w:rPr>
            </w:pPr>
          </w:p>
        </w:tc>
        <w:tc>
          <w:tcPr>
            <w:tcW w:w="1124" w:type="dxa"/>
            <w:noWrap w:val="0"/>
            <w:vAlign w:val="top"/>
          </w:tcPr>
          <w:p w14:paraId="11821744">
            <w:pPr>
              <w:rPr>
                <w:rFonts w:ascii="Arial"/>
                <w:sz w:val="21"/>
              </w:rPr>
            </w:pPr>
          </w:p>
        </w:tc>
        <w:tc>
          <w:tcPr>
            <w:tcW w:w="1098" w:type="dxa"/>
            <w:noWrap w:val="0"/>
            <w:vAlign w:val="top"/>
          </w:tcPr>
          <w:p w14:paraId="7739E61A">
            <w:pPr>
              <w:rPr>
                <w:rFonts w:ascii="Arial"/>
                <w:sz w:val="21"/>
              </w:rPr>
            </w:pPr>
          </w:p>
        </w:tc>
        <w:tc>
          <w:tcPr>
            <w:tcW w:w="1124" w:type="dxa"/>
            <w:noWrap w:val="0"/>
            <w:vAlign w:val="top"/>
          </w:tcPr>
          <w:p w14:paraId="055BDDE1">
            <w:pPr>
              <w:rPr>
                <w:rFonts w:ascii="Arial"/>
                <w:sz w:val="21"/>
              </w:rPr>
            </w:pPr>
          </w:p>
        </w:tc>
        <w:tc>
          <w:tcPr>
            <w:tcW w:w="834" w:type="dxa"/>
            <w:noWrap w:val="0"/>
            <w:vAlign w:val="top"/>
          </w:tcPr>
          <w:p w14:paraId="64E2C0CE">
            <w:pPr>
              <w:rPr>
                <w:rFonts w:ascii="Arial"/>
                <w:sz w:val="21"/>
              </w:rPr>
            </w:pPr>
          </w:p>
        </w:tc>
      </w:tr>
      <w:tr w14:paraId="1CEFA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237795B5">
            <w:pPr>
              <w:rPr>
                <w:rFonts w:ascii="Arial"/>
                <w:sz w:val="21"/>
              </w:rPr>
            </w:pPr>
          </w:p>
        </w:tc>
        <w:tc>
          <w:tcPr>
            <w:tcW w:w="1297" w:type="dxa"/>
            <w:noWrap w:val="0"/>
            <w:vAlign w:val="top"/>
          </w:tcPr>
          <w:p w14:paraId="7866EA37">
            <w:pPr>
              <w:rPr>
                <w:rFonts w:ascii="Arial"/>
                <w:sz w:val="21"/>
              </w:rPr>
            </w:pPr>
          </w:p>
        </w:tc>
        <w:tc>
          <w:tcPr>
            <w:tcW w:w="1266" w:type="dxa"/>
            <w:noWrap w:val="0"/>
            <w:vAlign w:val="top"/>
          </w:tcPr>
          <w:p w14:paraId="5185AA17">
            <w:pPr>
              <w:rPr>
                <w:rFonts w:ascii="Arial"/>
                <w:sz w:val="21"/>
              </w:rPr>
            </w:pPr>
          </w:p>
        </w:tc>
        <w:tc>
          <w:tcPr>
            <w:tcW w:w="854" w:type="dxa"/>
            <w:noWrap w:val="0"/>
            <w:vAlign w:val="top"/>
          </w:tcPr>
          <w:p w14:paraId="31A10D21">
            <w:pPr>
              <w:rPr>
                <w:rFonts w:ascii="Arial"/>
                <w:sz w:val="21"/>
              </w:rPr>
            </w:pPr>
          </w:p>
        </w:tc>
        <w:tc>
          <w:tcPr>
            <w:tcW w:w="964" w:type="dxa"/>
            <w:noWrap w:val="0"/>
            <w:vAlign w:val="top"/>
          </w:tcPr>
          <w:p w14:paraId="1F1E3805">
            <w:pPr>
              <w:rPr>
                <w:rFonts w:ascii="Arial"/>
                <w:sz w:val="21"/>
              </w:rPr>
            </w:pPr>
          </w:p>
        </w:tc>
        <w:tc>
          <w:tcPr>
            <w:tcW w:w="1124" w:type="dxa"/>
            <w:noWrap w:val="0"/>
            <w:vAlign w:val="top"/>
          </w:tcPr>
          <w:p w14:paraId="334F8720">
            <w:pPr>
              <w:rPr>
                <w:rFonts w:ascii="Arial"/>
                <w:sz w:val="21"/>
              </w:rPr>
            </w:pPr>
          </w:p>
        </w:tc>
        <w:tc>
          <w:tcPr>
            <w:tcW w:w="1098" w:type="dxa"/>
            <w:noWrap w:val="0"/>
            <w:vAlign w:val="top"/>
          </w:tcPr>
          <w:p w14:paraId="7BEE16A5">
            <w:pPr>
              <w:rPr>
                <w:rFonts w:ascii="Arial"/>
                <w:sz w:val="21"/>
              </w:rPr>
            </w:pPr>
          </w:p>
        </w:tc>
        <w:tc>
          <w:tcPr>
            <w:tcW w:w="1124" w:type="dxa"/>
            <w:noWrap w:val="0"/>
            <w:vAlign w:val="top"/>
          </w:tcPr>
          <w:p w14:paraId="26982C03">
            <w:pPr>
              <w:rPr>
                <w:rFonts w:ascii="Arial"/>
                <w:sz w:val="21"/>
              </w:rPr>
            </w:pPr>
          </w:p>
        </w:tc>
        <w:tc>
          <w:tcPr>
            <w:tcW w:w="834" w:type="dxa"/>
            <w:noWrap w:val="0"/>
            <w:vAlign w:val="top"/>
          </w:tcPr>
          <w:p w14:paraId="55D36D59">
            <w:pPr>
              <w:rPr>
                <w:rFonts w:ascii="Arial"/>
                <w:sz w:val="21"/>
              </w:rPr>
            </w:pPr>
          </w:p>
        </w:tc>
      </w:tr>
      <w:tr w14:paraId="6B3E6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29" w:type="dxa"/>
            <w:noWrap w:val="0"/>
            <w:vAlign w:val="top"/>
          </w:tcPr>
          <w:p w14:paraId="6EA581D0">
            <w:pPr>
              <w:rPr>
                <w:rFonts w:ascii="Arial"/>
                <w:sz w:val="21"/>
              </w:rPr>
            </w:pPr>
          </w:p>
        </w:tc>
        <w:tc>
          <w:tcPr>
            <w:tcW w:w="1297" w:type="dxa"/>
            <w:noWrap w:val="0"/>
            <w:vAlign w:val="top"/>
          </w:tcPr>
          <w:p w14:paraId="365A0FC2">
            <w:pPr>
              <w:rPr>
                <w:rFonts w:ascii="Arial"/>
                <w:sz w:val="21"/>
              </w:rPr>
            </w:pPr>
          </w:p>
        </w:tc>
        <w:tc>
          <w:tcPr>
            <w:tcW w:w="1266" w:type="dxa"/>
            <w:noWrap w:val="0"/>
            <w:vAlign w:val="top"/>
          </w:tcPr>
          <w:p w14:paraId="4D336C6A">
            <w:pPr>
              <w:rPr>
                <w:rFonts w:ascii="Arial"/>
                <w:sz w:val="21"/>
              </w:rPr>
            </w:pPr>
          </w:p>
        </w:tc>
        <w:tc>
          <w:tcPr>
            <w:tcW w:w="854" w:type="dxa"/>
            <w:noWrap w:val="0"/>
            <w:vAlign w:val="top"/>
          </w:tcPr>
          <w:p w14:paraId="56AAC744">
            <w:pPr>
              <w:rPr>
                <w:rFonts w:ascii="Arial"/>
                <w:sz w:val="21"/>
              </w:rPr>
            </w:pPr>
          </w:p>
        </w:tc>
        <w:tc>
          <w:tcPr>
            <w:tcW w:w="964" w:type="dxa"/>
            <w:noWrap w:val="0"/>
            <w:vAlign w:val="top"/>
          </w:tcPr>
          <w:p w14:paraId="3146A43D">
            <w:pPr>
              <w:rPr>
                <w:rFonts w:ascii="Arial"/>
                <w:sz w:val="21"/>
              </w:rPr>
            </w:pPr>
          </w:p>
        </w:tc>
        <w:tc>
          <w:tcPr>
            <w:tcW w:w="1124" w:type="dxa"/>
            <w:noWrap w:val="0"/>
            <w:vAlign w:val="top"/>
          </w:tcPr>
          <w:p w14:paraId="70C37664">
            <w:pPr>
              <w:rPr>
                <w:rFonts w:ascii="Arial"/>
                <w:sz w:val="21"/>
              </w:rPr>
            </w:pPr>
          </w:p>
        </w:tc>
        <w:tc>
          <w:tcPr>
            <w:tcW w:w="1098" w:type="dxa"/>
            <w:noWrap w:val="0"/>
            <w:vAlign w:val="top"/>
          </w:tcPr>
          <w:p w14:paraId="0F8C7E40">
            <w:pPr>
              <w:rPr>
                <w:rFonts w:ascii="Arial"/>
                <w:sz w:val="21"/>
              </w:rPr>
            </w:pPr>
          </w:p>
        </w:tc>
        <w:tc>
          <w:tcPr>
            <w:tcW w:w="1124" w:type="dxa"/>
            <w:noWrap w:val="0"/>
            <w:vAlign w:val="top"/>
          </w:tcPr>
          <w:p w14:paraId="1A0C80F6">
            <w:pPr>
              <w:rPr>
                <w:rFonts w:ascii="Arial"/>
                <w:sz w:val="21"/>
              </w:rPr>
            </w:pPr>
          </w:p>
        </w:tc>
        <w:tc>
          <w:tcPr>
            <w:tcW w:w="834" w:type="dxa"/>
            <w:noWrap w:val="0"/>
            <w:vAlign w:val="top"/>
          </w:tcPr>
          <w:p w14:paraId="5241A401">
            <w:pPr>
              <w:rPr>
                <w:rFonts w:ascii="Arial"/>
                <w:sz w:val="21"/>
              </w:rPr>
            </w:pPr>
          </w:p>
        </w:tc>
      </w:tr>
    </w:tbl>
    <w:p w14:paraId="71002E8D">
      <w:pPr>
        <w:rPr>
          <w:rFonts w:ascii="Arial"/>
          <w:sz w:val="21"/>
        </w:rPr>
      </w:pPr>
    </w:p>
    <w:p w14:paraId="15FF1FEA">
      <w:pPr>
        <w:rPr>
          <w:rFonts w:ascii="Arial" w:hAnsi="Arial" w:eastAsia="Arial" w:cs="Arial"/>
          <w:sz w:val="21"/>
          <w:szCs w:val="21"/>
        </w:rPr>
        <w:sectPr>
          <w:pgSz w:w="11906" w:h="16839"/>
          <w:pgMar w:top="1431" w:right="1164" w:bottom="1156" w:left="1440" w:header="850" w:footer="994" w:gutter="0"/>
          <w:pgNumType w:fmt="decimal"/>
          <w:cols w:space="720" w:num="1"/>
        </w:sectPr>
      </w:pPr>
    </w:p>
    <w:p w14:paraId="32364759">
      <w:pPr>
        <w:pStyle w:val="7"/>
        <w:spacing w:before="50" w:line="227" w:lineRule="auto"/>
        <w:rPr>
          <w:sz w:val="20"/>
          <w:szCs w:val="20"/>
        </w:rPr>
      </w:pPr>
      <w:r>
        <w:rPr>
          <w:spacing w:val="-3"/>
          <w:sz w:val="20"/>
          <w:szCs w:val="20"/>
        </w:rPr>
        <w:t>附件</w:t>
      </w:r>
      <w:r>
        <w:rPr>
          <w:spacing w:val="-34"/>
          <w:sz w:val="20"/>
          <w:szCs w:val="20"/>
        </w:rPr>
        <w:t xml:space="preserve"> </w:t>
      </w:r>
      <w:r>
        <w:rPr>
          <w:spacing w:val="-3"/>
          <w:sz w:val="20"/>
          <w:szCs w:val="20"/>
        </w:rPr>
        <w:t>6：</w:t>
      </w:r>
    </w:p>
    <w:p w14:paraId="6B95259F">
      <w:pPr>
        <w:pStyle w:val="7"/>
        <w:spacing w:before="161" w:line="228" w:lineRule="auto"/>
        <w:ind w:left="3396"/>
        <w:rPr>
          <w:sz w:val="20"/>
          <w:szCs w:val="20"/>
        </w:rPr>
      </w:pPr>
      <w:r>
        <w:rPr>
          <w:spacing w:val="9"/>
          <w:sz w:val="20"/>
          <w:szCs w:val="20"/>
        </w:rPr>
        <w:t>承包人主要施工管理人员表</w:t>
      </w:r>
    </w:p>
    <w:p w14:paraId="3E5F197D">
      <w:pPr>
        <w:spacing w:line="131" w:lineRule="exact"/>
      </w:pPr>
    </w:p>
    <w:tbl>
      <w:tblPr>
        <w:tblStyle w:val="30"/>
        <w:tblW w:w="9290"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0"/>
        <w:gridCol w:w="1416"/>
        <w:gridCol w:w="1572"/>
        <w:gridCol w:w="1416"/>
        <w:gridCol w:w="3426"/>
      </w:tblGrid>
      <w:tr w14:paraId="4471F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60" w:type="dxa"/>
            <w:noWrap w:val="0"/>
            <w:vAlign w:val="top"/>
          </w:tcPr>
          <w:p w14:paraId="7C11D3D1">
            <w:pPr>
              <w:pStyle w:val="29"/>
              <w:spacing w:before="58" w:line="230" w:lineRule="auto"/>
              <w:ind w:left="527"/>
              <w:rPr>
                <w:sz w:val="20"/>
                <w:szCs w:val="20"/>
              </w:rPr>
            </w:pPr>
            <w:r>
              <w:rPr>
                <w:spacing w:val="3"/>
                <w:sz w:val="20"/>
                <w:szCs w:val="20"/>
              </w:rPr>
              <w:t>名称</w:t>
            </w:r>
          </w:p>
        </w:tc>
        <w:tc>
          <w:tcPr>
            <w:tcW w:w="1416" w:type="dxa"/>
            <w:noWrap w:val="0"/>
            <w:vAlign w:val="top"/>
          </w:tcPr>
          <w:p w14:paraId="35DCDF69">
            <w:pPr>
              <w:pStyle w:val="29"/>
              <w:spacing w:before="58" w:line="228" w:lineRule="auto"/>
              <w:ind w:left="502"/>
              <w:rPr>
                <w:sz w:val="20"/>
                <w:szCs w:val="20"/>
              </w:rPr>
            </w:pPr>
            <w:r>
              <w:rPr>
                <w:spacing w:val="4"/>
                <w:sz w:val="20"/>
                <w:szCs w:val="20"/>
              </w:rPr>
              <w:t>姓名</w:t>
            </w:r>
          </w:p>
        </w:tc>
        <w:tc>
          <w:tcPr>
            <w:tcW w:w="1572" w:type="dxa"/>
            <w:noWrap w:val="0"/>
            <w:vAlign w:val="top"/>
          </w:tcPr>
          <w:p w14:paraId="39F75008">
            <w:pPr>
              <w:pStyle w:val="29"/>
              <w:spacing w:before="58" w:line="228" w:lineRule="auto"/>
              <w:ind w:left="582"/>
              <w:rPr>
                <w:sz w:val="20"/>
                <w:szCs w:val="20"/>
              </w:rPr>
            </w:pPr>
            <w:r>
              <w:rPr>
                <w:spacing w:val="4"/>
                <w:sz w:val="20"/>
                <w:szCs w:val="20"/>
              </w:rPr>
              <w:t>职务</w:t>
            </w:r>
          </w:p>
        </w:tc>
        <w:tc>
          <w:tcPr>
            <w:tcW w:w="1416" w:type="dxa"/>
            <w:noWrap w:val="0"/>
            <w:vAlign w:val="top"/>
          </w:tcPr>
          <w:p w14:paraId="7D453AAE">
            <w:pPr>
              <w:pStyle w:val="29"/>
              <w:spacing w:before="58" w:line="230" w:lineRule="auto"/>
              <w:ind w:left="505"/>
              <w:rPr>
                <w:sz w:val="20"/>
                <w:szCs w:val="20"/>
              </w:rPr>
            </w:pPr>
            <w:r>
              <w:rPr>
                <w:spacing w:val="4"/>
                <w:sz w:val="20"/>
                <w:szCs w:val="20"/>
              </w:rPr>
              <w:t>职称</w:t>
            </w:r>
          </w:p>
        </w:tc>
        <w:tc>
          <w:tcPr>
            <w:tcW w:w="3426" w:type="dxa"/>
            <w:noWrap w:val="0"/>
            <w:vAlign w:val="top"/>
          </w:tcPr>
          <w:p w14:paraId="16137044">
            <w:pPr>
              <w:pStyle w:val="29"/>
              <w:spacing w:before="58" w:line="228" w:lineRule="auto"/>
              <w:ind w:left="249"/>
              <w:rPr>
                <w:sz w:val="20"/>
                <w:szCs w:val="20"/>
              </w:rPr>
            </w:pPr>
            <w:r>
              <w:rPr>
                <w:spacing w:val="9"/>
                <w:sz w:val="20"/>
                <w:szCs w:val="20"/>
              </w:rPr>
              <w:t>主要资历、经验及承担过的项目</w:t>
            </w:r>
          </w:p>
        </w:tc>
      </w:tr>
      <w:tr w14:paraId="0F4DE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90" w:type="dxa"/>
            <w:gridSpan w:val="5"/>
            <w:noWrap w:val="0"/>
            <w:vAlign w:val="top"/>
          </w:tcPr>
          <w:p w14:paraId="150FE100">
            <w:pPr>
              <w:pStyle w:val="29"/>
              <w:spacing w:before="53" w:line="228" w:lineRule="auto"/>
              <w:ind w:left="4025"/>
              <w:rPr>
                <w:sz w:val="20"/>
                <w:szCs w:val="20"/>
              </w:rPr>
            </w:pPr>
            <w:r>
              <w:rPr>
                <w:spacing w:val="7"/>
                <w:sz w:val="20"/>
                <w:szCs w:val="20"/>
              </w:rPr>
              <w:t>一、总部人员</w:t>
            </w:r>
          </w:p>
        </w:tc>
      </w:tr>
      <w:tr w14:paraId="09979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60" w:type="dxa"/>
            <w:noWrap w:val="0"/>
            <w:vAlign w:val="top"/>
          </w:tcPr>
          <w:p w14:paraId="583116EE">
            <w:pPr>
              <w:pStyle w:val="29"/>
              <w:spacing w:before="52" w:line="228" w:lineRule="auto"/>
              <w:ind w:left="319"/>
              <w:rPr>
                <w:sz w:val="20"/>
                <w:szCs w:val="20"/>
              </w:rPr>
            </w:pPr>
            <w:r>
              <w:rPr>
                <w:spacing w:val="6"/>
                <w:sz w:val="20"/>
                <w:szCs w:val="20"/>
              </w:rPr>
              <w:t>项目主管</w:t>
            </w:r>
          </w:p>
        </w:tc>
        <w:tc>
          <w:tcPr>
            <w:tcW w:w="1416" w:type="dxa"/>
            <w:noWrap w:val="0"/>
            <w:vAlign w:val="top"/>
          </w:tcPr>
          <w:p w14:paraId="01985492">
            <w:pPr>
              <w:rPr>
                <w:rFonts w:ascii="Arial"/>
                <w:sz w:val="21"/>
              </w:rPr>
            </w:pPr>
          </w:p>
        </w:tc>
        <w:tc>
          <w:tcPr>
            <w:tcW w:w="1572" w:type="dxa"/>
            <w:noWrap w:val="0"/>
            <w:vAlign w:val="top"/>
          </w:tcPr>
          <w:p w14:paraId="4EEB1DF2">
            <w:pPr>
              <w:rPr>
                <w:rFonts w:ascii="Arial"/>
                <w:sz w:val="21"/>
              </w:rPr>
            </w:pPr>
          </w:p>
        </w:tc>
        <w:tc>
          <w:tcPr>
            <w:tcW w:w="1416" w:type="dxa"/>
            <w:noWrap w:val="0"/>
            <w:vAlign w:val="top"/>
          </w:tcPr>
          <w:p w14:paraId="3DCBA6E6">
            <w:pPr>
              <w:rPr>
                <w:rFonts w:ascii="Arial"/>
                <w:sz w:val="21"/>
              </w:rPr>
            </w:pPr>
          </w:p>
        </w:tc>
        <w:tc>
          <w:tcPr>
            <w:tcW w:w="3426" w:type="dxa"/>
            <w:noWrap w:val="0"/>
            <w:vAlign w:val="top"/>
          </w:tcPr>
          <w:p w14:paraId="58C1A7C8">
            <w:pPr>
              <w:rPr>
                <w:rFonts w:ascii="Arial"/>
                <w:sz w:val="21"/>
              </w:rPr>
            </w:pPr>
          </w:p>
        </w:tc>
      </w:tr>
      <w:tr w14:paraId="19661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60" w:type="dxa"/>
            <w:vMerge w:val="restart"/>
            <w:tcBorders>
              <w:bottom w:val="nil"/>
            </w:tcBorders>
            <w:noWrap w:val="0"/>
            <w:vAlign w:val="top"/>
          </w:tcPr>
          <w:p w14:paraId="115FC1E7">
            <w:pPr>
              <w:spacing w:line="341" w:lineRule="auto"/>
              <w:rPr>
                <w:rFonts w:ascii="Arial"/>
                <w:sz w:val="21"/>
              </w:rPr>
            </w:pPr>
          </w:p>
          <w:p w14:paraId="248B94F5">
            <w:pPr>
              <w:spacing w:line="342" w:lineRule="auto"/>
              <w:rPr>
                <w:rFonts w:ascii="Arial"/>
                <w:sz w:val="21"/>
              </w:rPr>
            </w:pPr>
          </w:p>
          <w:p w14:paraId="406B2271">
            <w:pPr>
              <w:pStyle w:val="29"/>
              <w:spacing w:before="65" w:line="228" w:lineRule="auto"/>
              <w:ind w:left="316"/>
              <w:rPr>
                <w:sz w:val="20"/>
                <w:szCs w:val="20"/>
              </w:rPr>
            </w:pPr>
            <w:r>
              <w:rPr>
                <w:spacing w:val="7"/>
                <w:sz w:val="20"/>
                <w:szCs w:val="20"/>
              </w:rPr>
              <w:t>其他人员</w:t>
            </w:r>
          </w:p>
        </w:tc>
        <w:tc>
          <w:tcPr>
            <w:tcW w:w="1416" w:type="dxa"/>
            <w:noWrap w:val="0"/>
            <w:vAlign w:val="top"/>
          </w:tcPr>
          <w:p w14:paraId="656D2BB5">
            <w:pPr>
              <w:rPr>
                <w:rFonts w:ascii="Arial"/>
                <w:sz w:val="21"/>
              </w:rPr>
            </w:pPr>
          </w:p>
        </w:tc>
        <w:tc>
          <w:tcPr>
            <w:tcW w:w="1572" w:type="dxa"/>
            <w:noWrap w:val="0"/>
            <w:vAlign w:val="top"/>
          </w:tcPr>
          <w:p w14:paraId="0A2CE1F9">
            <w:pPr>
              <w:rPr>
                <w:rFonts w:ascii="Arial"/>
                <w:sz w:val="21"/>
              </w:rPr>
            </w:pPr>
          </w:p>
        </w:tc>
        <w:tc>
          <w:tcPr>
            <w:tcW w:w="1416" w:type="dxa"/>
            <w:noWrap w:val="0"/>
            <w:vAlign w:val="top"/>
          </w:tcPr>
          <w:p w14:paraId="660D8D49">
            <w:pPr>
              <w:rPr>
                <w:rFonts w:ascii="Arial"/>
                <w:sz w:val="21"/>
              </w:rPr>
            </w:pPr>
          </w:p>
        </w:tc>
        <w:tc>
          <w:tcPr>
            <w:tcW w:w="3426" w:type="dxa"/>
            <w:noWrap w:val="0"/>
            <w:vAlign w:val="top"/>
          </w:tcPr>
          <w:p w14:paraId="0DC31DBF">
            <w:pPr>
              <w:rPr>
                <w:rFonts w:ascii="Arial"/>
                <w:sz w:val="21"/>
              </w:rPr>
            </w:pPr>
          </w:p>
        </w:tc>
      </w:tr>
      <w:tr w14:paraId="03EBF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07308C7C">
            <w:pPr>
              <w:rPr>
                <w:rFonts w:ascii="Arial"/>
                <w:sz w:val="21"/>
              </w:rPr>
            </w:pPr>
          </w:p>
        </w:tc>
        <w:tc>
          <w:tcPr>
            <w:tcW w:w="1416" w:type="dxa"/>
            <w:noWrap w:val="0"/>
            <w:vAlign w:val="top"/>
          </w:tcPr>
          <w:p w14:paraId="12ADF292">
            <w:pPr>
              <w:rPr>
                <w:rFonts w:ascii="Arial"/>
                <w:sz w:val="21"/>
              </w:rPr>
            </w:pPr>
          </w:p>
        </w:tc>
        <w:tc>
          <w:tcPr>
            <w:tcW w:w="1572" w:type="dxa"/>
            <w:noWrap w:val="0"/>
            <w:vAlign w:val="top"/>
          </w:tcPr>
          <w:p w14:paraId="205A6A90">
            <w:pPr>
              <w:rPr>
                <w:rFonts w:ascii="Arial"/>
                <w:sz w:val="21"/>
              </w:rPr>
            </w:pPr>
          </w:p>
        </w:tc>
        <w:tc>
          <w:tcPr>
            <w:tcW w:w="1416" w:type="dxa"/>
            <w:noWrap w:val="0"/>
            <w:vAlign w:val="top"/>
          </w:tcPr>
          <w:p w14:paraId="0041BD9D">
            <w:pPr>
              <w:rPr>
                <w:rFonts w:ascii="Arial"/>
                <w:sz w:val="21"/>
              </w:rPr>
            </w:pPr>
          </w:p>
        </w:tc>
        <w:tc>
          <w:tcPr>
            <w:tcW w:w="3426" w:type="dxa"/>
            <w:noWrap w:val="0"/>
            <w:vAlign w:val="top"/>
          </w:tcPr>
          <w:p w14:paraId="4734EB85">
            <w:pPr>
              <w:rPr>
                <w:rFonts w:ascii="Arial"/>
                <w:sz w:val="21"/>
              </w:rPr>
            </w:pPr>
          </w:p>
        </w:tc>
      </w:tr>
      <w:tr w14:paraId="09588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60" w:type="dxa"/>
            <w:vMerge w:val="continue"/>
            <w:tcBorders>
              <w:top w:val="nil"/>
              <w:bottom w:val="nil"/>
            </w:tcBorders>
            <w:noWrap w:val="0"/>
            <w:vAlign w:val="top"/>
          </w:tcPr>
          <w:p w14:paraId="4911D9A0">
            <w:pPr>
              <w:rPr>
                <w:rFonts w:ascii="Arial"/>
                <w:sz w:val="21"/>
              </w:rPr>
            </w:pPr>
          </w:p>
        </w:tc>
        <w:tc>
          <w:tcPr>
            <w:tcW w:w="1416" w:type="dxa"/>
            <w:noWrap w:val="0"/>
            <w:vAlign w:val="top"/>
          </w:tcPr>
          <w:p w14:paraId="4676C647">
            <w:pPr>
              <w:rPr>
                <w:rFonts w:ascii="Arial"/>
                <w:sz w:val="21"/>
              </w:rPr>
            </w:pPr>
          </w:p>
        </w:tc>
        <w:tc>
          <w:tcPr>
            <w:tcW w:w="1572" w:type="dxa"/>
            <w:noWrap w:val="0"/>
            <w:vAlign w:val="top"/>
          </w:tcPr>
          <w:p w14:paraId="6F95B129">
            <w:pPr>
              <w:rPr>
                <w:rFonts w:ascii="Arial"/>
                <w:sz w:val="21"/>
              </w:rPr>
            </w:pPr>
          </w:p>
        </w:tc>
        <w:tc>
          <w:tcPr>
            <w:tcW w:w="1416" w:type="dxa"/>
            <w:noWrap w:val="0"/>
            <w:vAlign w:val="top"/>
          </w:tcPr>
          <w:p w14:paraId="2A47D631">
            <w:pPr>
              <w:rPr>
                <w:rFonts w:ascii="Arial"/>
                <w:sz w:val="21"/>
              </w:rPr>
            </w:pPr>
          </w:p>
        </w:tc>
        <w:tc>
          <w:tcPr>
            <w:tcW w:w="3426" w:type="dxa"/>
            <w:noWrap w:val="0"/>
            <w:vAlign w:val="top"/>
          </w:tcPr>
          <w:p w14:paraId="4EB83699">
            <w:pPr>
              <w:rPr>
                <w:rFonts w:ascii="Arial"/>
                <w:sz w:val="21"/>
              </w:rPr>
            </w:pPr>
          </w:p>
        </w:tc>
      </w:tr>
      <w:tr w14:paraId="4915E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tcBorders>
            <w:noWrap w:val="0"/>
            <w:vAlign w:val="top"/>
          </w:tcPr>
          <w:p w14:paraId="7277BC0E">
            <w:pPr>
              <w:rPr>
                <w:rFonts w:ascii="Arial"/>
                <w:sz w:val="21"/>
              </w:rPr>
            </w:pPr>
          </w:p>
        </w:tc>
        <w:tc>
          <w:tcPr>
            <w:tcW w:w="1416" w:type="dxa"/>
            <w:noWrap w:val="0"/>
            <w:vAlign w:val="top"/>
          </w:tcPr>
          <w:p w14:paraId="034E0647">
            <w:pPr>
              <w:rPr>
                <w:rFonts w:ascii="Arial"/>
                <w:sz w:val="21"/>
              </w:rPr>
            </w:pPr>
          </w:p>
        </w:tc>
        <w:tc>
          <w:tcPr>
            <w:tcW w:w="1572" w:type="dxa"/>
            <w:noWrap w:val="0"/>
            <w:vAlign w:val="top"/>
          </w:tcPr>
          <w:p w14:paraId="36E7DADF">
            <w:pPr>
              <w:rPr>
                <w:rFonts w:ascii="Arial"/>
                <w:sz w:val="21"/>
              </w:rPr>
            </w:pPr>
          </w:p>
        </w:tc>
        <w:tc>
          <w:tcPr>
            <w:tcW w:w="1416" w:type="dxa"/>
            <w:noWrap w:val="0"/>
            <w:vAlign w:val="top"/>
          </w:tcPr>
          <w:p w14:paraId="09584610">
            <w:pPr>
              <w:rPr>
                <w:rFonts w:ascii="Arial"/>
                <w:sz w:val="21"/>
              </w:rPr>
            </w:pPr>
          </w:p>
        </w:tc>
        <w:tc>
          <w:tcPr>
            <w:tcW w:w="3426" w:type="dxa"/>
            <w:noWrap w:val="0"/>
            <w:vAlign w:val="top"/>
          </w:tcPr>
          <w:p w14:paraId="2BD1AD41">
            <w:pPr>
              <w:rPr>
                <w:rFonts w:ascii="Arial"/>
                <w:sz w:val="21"/>
              </w:rPr>
            </w:pPr>
          </w:p>
        </w:tc>
      </w:tr>
      <w:tr w14:paraId="3CFA8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90" w:type="dxa"/>
            <w:gridSpan w:val="5"/>
            <w:noWrap w:val="0"/>
            <w:vAlign w:val="top"/>
          </w:tcPr>
          <w:p w14:paraId="471FDFEC">
            <w:pPr>
              <w:pStyle w:val="29"/>
              <w:spacing w:before="57" w:line="228" w:lineRule="auto"/>
              <w:ind w:left="4025"/>
              <w:rPr>
                <w:sz w:val="20"/>
                <w:szCs w:val="20"/>
              </w:rPr>
            </w:pPr>
            <w:r>
              <w:rPr>
                <w:spacing w:val="7"/>
                <w:sz w:val="20"/>
                <w:szCs w:val="20"/>
              </w:rPr>
              <w:t>二、现场人员</w:t>
            </w:r>
          </w:p>
        </w:tc>
      </w:tr>
      <w:tr w14:paraId="7576A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75BD524F">
            <w:pPr>
              <w:pStyle w:val="29"/>
              <w:spacing w:before="57" w:line="228" w:lineRule="auto"/>
              <w:ind w:left="319"/>
              <w:rPr>
                <w:sz w:val="20"/>
                <w:szCs w:val="20"/>
              </w:rPr>
            </w:pPr>
            <w:r>
              <w:rPr>
                <w:spacing w:val="6"/>
                <w:sz w:val="20"/>
                <w:szCs w:val="20"/>
              </w:rPr>
              <w:t>项目经理</w:t>
            </w:r>
          </w:p>
        </w:tc>
        <w:tc>
          <w:tcPr>
            <w:tcW w:w="1416" w:type="dxa"/>
            <w:noWrap w:val="0"/>
            <w:vAlign w:val="top"/>
          </w:tcPr>
          <w:p w14:paraId="1967A6A7">
            <w:pPr>
              <w:rPr>
                <w:rFonts w:ascii="Arial"/>
                <w:sz w:val="21"/>
              </w:rPr>
            </w:pPr>
          </w:p>
        </w:tc>
        <w:tc>
          <w:tcPr>
            <w:tcW w:w="1572" w:type="dxa"/>
            <w:noWrap w:val="0"/>
            <w:vAlign w:val="top"/>
          </w:tcPr>
          <w:p w14:paraId="619C49F0">
            <w:pPr>
              <w:rPr>
                <w:rFonts w:ascii="Arial"/>
                <w:sz w:val="21"/>
              </w:rPr>
            </w:pPr>
          </w:p>
        </w:tc>
        <w:tc>
          <w:tcPr>
            <w:tcW w:w="1416" w:type="dxa"/>
            <w:noWrap w:val="0"/>
            <w:vAlign w:val="top"/>
          </w:tcPr>
          <w:p w14:paraId="6414B406">
            <w:pPr>
              <w:rPr>
                <w:rFonts w:ascii="Arial"/>
                <w:sz w:val="21"/>
              </w:rPr>
            </w:pPr>
          </w:p>
        </w:tc>
        <w:tc>
          <w:tcPr>
            <w:tcW w:w="3426" w:type="dxa"/>
            <w:noWrap w:val="0"/>
            <w:vAlign w:val="top"/>
          </w:tcPr>
          <w:p w14:paraId="184808E9">
            <w:pPr>
              <w:rPr>
                <w:rFonts w:ascii="Arial"/>
                <w:sz w:val="21"/>
              </w:rPr>
            </w:pPr>
          </w:p>
        </w:tc>
      </w:tr>
      <w:tr w14:paraId="7509F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44251BF0">
            <w:pPr>
              <w:pStyle w:val="29"/>
              <w:spacing w:before="58" w:line="228" w:lineRule="auto"/>
              <w:ind w:left="213"/>
              <w:rPr>
                <w:sz w:val="20"/>
                <w:szCs w:val="20"/>
              </w:rPr>
            </w:pPr>
            <w:r>
              <w:rPr>
                <w:spacing w:val="7"/>
                <w:sz w:val="20"/>
                <w:szCs w:val="20"/>
              </w:rPr>
              <w:t>项目副经理</w:t>
            </w:r>
          </w:p>
        </w:tc>
        <w:tc>
          <w:tcPr>
            <w:tcW w:w="1416" w:type="dxa"/>
            <w:noWrap w:val="0"/>
            <w:vAlign w:val="top"/>
          </w:tcPr>
          <w:p w14:paraId="6BB2E83D">
            <w:pPr>
              <w:rPr>
                <w:rFonts w:ascii="Arial"/>
                <w:sz w:val="21"/>
              </w:rPr>
            </w:pPr>
          </w:p>
        </w:tc>
        <w:tc>
          <w:tcPr>
            <w:tcW w:w="1572" w:type="dxa"/>
            <w:noWrap w:val="0"/>
            <w:vAlign w:val="top"/>
          </w:tcPr>
          <w:p w14:paraId="1C4903CC">
            <w:pPr>
              <w:rPr>
                <w:rFonts w:ascii="Arial"/>
                <w:sz w:val="21"/>
              </w:rPr>
            </w:pPr>
          </w:p>
        </w:tc>
        <w:tc>
          <w:tcPr>
            <w:tcW w:w="1416" w:type="dxa"/>
            <w:noWrap w:val="0"/>
            <w:vAlign w:val="top"/>
          </w:tcPr>
          <w:p w14:paraId="10FAA3CF">
            <w:pPr>
              <w:rPr>
                <w:rFonts w:ascii="Arial"/>
                <w:sz w:val="21"/>
              </w:rPr>
            </w:pPr>
          </w:p>
        </w:tc>
        <w:tc>
          <w:tcPr>
            <w:tcW w:w="3426" w:type="dxa"/>
            <w:noWrap w:val="0"/>
            <w:vAlign w:val="top"/>
          </w:tcPr>
          <w:p w14:paraId="558FC198">
            <w:pPr>
              <w:rPr>
                <w:rFonts w:ascii="Arial"/>
                <w:sz w:val="21"/>
              </w:rPr>
            </w:pPr>
          </w:p>
        </w:tc>
      </w:tr>
      <w:tr w14:paraId="34939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30633EE9">
            <w:pPr>
              <w:pStyle w:val="29"/>
              <w:spacing w:before="57" w:line="228" w:lineRule="auto"/>
              <w:ind w:left="211"/>
              <w:rPr>
                <w:sz w:val="20"/>
                <w:szCs w:val="20"/>
              </w:rPr>
            </w:pPr>
            <w:r>
              <w:rPr>
                <w:spacing w:val="7"/>
                <w:sz w:val="20"/>
                <w:szCs w:val="20"/>
              </w:rPr>
              <w:t>技术负责人</w:t>
            </w:r>
          </w:p>
        </w:tc>
        <w:tc>
          <w:tcPr>
            <w:tcW w:w="1416" w:type="dxa"/>
            <w:noWrap w:val="0"/>
            <w:vAlign w:val="top"/>
          </w:tcPr>
          <w:p w14:paraId="2E01538A">
            <w:pPr>
              <w:rPr>
                <w:rFonts w:ascii="Arial"/>
                <w:sz w:val="21"/>
              </w:rPr>
            </w:pPr>
          </w:p>
        </w:tc>
        <w:tc>
          <w:tcPr>
            <w:tcW w:w="1572" w:type="dxa"/>
            <w:noWrap w:val="0"/>
            <w:vAlign w:val="top"/>
          </w:tcPr>
          <w:p w14:paraId="5EA51E46">
            <w:pPr>
              <w:rPr>
                <w:rFonts w:ascii="Arial"/>
                <w:sz w:val="21"/>
              </w:rPr>
            </w:pPr>
          </w:p>
        </w:tc>
        <w:tc>
          <w:tcPr>
            <w:tcW w:w="1416" w:type="dxa"/>
            <w:noWrap w:val="0"/>
            <w:vAlign w:val="top"/>
          </w:tcPr>
          <w:p w14:paraId="49011E3B">
            <w:pPr>
              <w:rPr>
                <w:rFonts w:ascii="Arial"/>
                <w:sz w:val="21"/>
              </w:rPr>
            </w:pPr>
          </w:p>
        </w:tc>
        <w:tc>
          <w:tcPr>
            <w:tcW w:w="3426" w:type="dxa"/>
            <w:noWrap w:val="0"/>
            <w:vAlign w:val="top"/>
          </w:tcPr>
          <w:p w14:paraId="2E764C71">
            <w:pPr>
              <w:rPr>
                <w:rFonts w:ascii="Arial"/>
                <w:sz w:val="21"/>
              </w:rPr>
            </w:pPr>
          </w:p>
        </w:tc>
      </w:tr>
      <w:tr w14:paraId="573D8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0C186684">
            <w:pPr>
              <w:pStyle w:val="29"/>
              <w:spacing w:before="57" w:line="226" w:lineRule="auto"/>
              <w:ind w:left="315"/>
              <w:rPr>
                <w:sz w:val="20"/>
                <w:szCs w:val="20"/>
              </w:rPr>
            </w:pPr>
            <w:r>
              <w:rPr>
                <w:spacing w:val="7"/>
                <w:sz w:val="20"/>
                <w:szCs w:val="20"/>
              </w:rPr>
              <w:t>造价管理</w:t>
            </w:r>
          </w:p>
        </w:tc>
        <w:tc>
          <w:tcPr>
            <w:tcW w:w="1416" w:type="dxa"/>
            <w:noWrap w:val="0"/>
            <w:vAlign w:val="top"/>
          </w:tcPr>
          <w:p w14:paraId="72118FF4">
            <w:pPr>
              <w:rPr>
                <w:rFonts w:ascii="Arial"/>
                <w:sz w:val="21"/>
              </w:rPr>
            </w:pPr>
          </w:p>
        </w:tc>
        <w:tc>
          <w:tcPr>
            <w:tcW w:w="1572" w:type="dxa"/>
            <w:noWrap w:val="0"/>
            <w:vAlign w:val="top"/>
          </w:tcPr>
          <w:p w14:paraId="7893EBED">
            <w:pPr>
              <w:rPr>
                <w:rFonts w:ascii="Arial"/>
                <w:sz w:val="21"/>
              </w:rPr>
            </w:pPr>
          </w:p>
        </w:tc>
        <w:tc>
          <w:tcPr>
            <w:tcW w:w="1416" w:type="dxa"/>
            <w:noWrap w:val="0"/>
            <w:vAlign w:val="top"/>
          </w:tcPr>
          <w:p w14:paraId="75D1E55B">
            <w:pPr>
              <w:rPr>
                <w:rFonts w:ascii="Arial"/>
                <w:sz w:val="21"/>
              </w:rPr>
            </w:pPr>
          </w:p>
        </w:tc>
        <w:tc>
          <w:tcPr>
            <w:tcW w:w="3426" w:type="dxa"/>
            <w:noWrap w:val="0"/>
            <w:vAlign w:val="top"/>
          </w:tcPr>
          <w:p w14:paraId="1C627E50">
            <w:pPr>
              <w:rPr>
                <w:rFonts w:ascii="Arial"/>
                <w:sz w:val="21"/>
              </w:rPr>
            </w:pPr>
          </w:p>
        </w:tc>
      </w:tr>
      <w:tr w14:paraId="11B9D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1653198D">
            <w:pPr>
              <w:pStyle w:val="29"/>
              <w:spacing w:before="58" w:line="228" w:lineRule="auto"/>
              <w:ind w:left="316"/>
              <w:rPr>
                <w:sz w:val="20"/>
                <w:szCs w:val="20"/>
              </w:rPr>
            </w:pPr>
            <w:r>
              <w:rPr>
                <w:spacing w:val="7"/>
                <w:sz w:val="20"/>
                <w:szCs w:val="20"/>
              </w:rPr>
              <w:t>质量管理</w:t>
            </w:r>
          </w:p>
        </w:tc>
        <w:tc>
          <w:tcPr>
            <w:tcW w:w="1416" w:type="dxa"/>
            <w:noWrap w:val="0"/>
            <w:vAlign w:val="top"/>
          </w:tcPr>
          <w:p w14:paraId="751D86E7">
            <w:pPr>
              <w:rPr>
                <w:rFonts w:ascii="Arial"/>
                <w:sz w:val="21"/>
              </w:rPr>
            </w:pPr>
          </w:p>
        </w:tc>
        <w:tc>
          <w:tcPr>
            <w:tcW w:w="1572" w:type="dxa"/>
            <w:noWrap w:val="0"/>
            <w:vAlign w:val="top"/>
          </w:tcPr>
          <w:p w14:paraId="099A2743">
            <w:pPr>
              <w:rPr>
                <w:rFonts w:ascii="Arial"/>
                <w:sz w:val="21"/>
              </w:rPr>
            </w:pPr>
          </w:p>
        </w:tc>
        <w:tc>
          <w:tcPr>
            <w:tcW w:w="1416" w:type="dxa"/>
            <w:noWrap w:val="0"/>
            <w:vAlign w:val="top"/>
          </w:tcPr>
          <w:p w14:paraId="39624044">
            <w:pPr>
              <w:rPr>
                <w:rFonts w:ascii="Arial"/>
                <w:sz w:val="21"/>
              </w:rPr>
            </w:pPr>
          </w:p>
        </w:tc>
        <w:tc>
          <w:tcPr>
            <w:tcW w:w="3426" w:type="dxa"/>
            <w:noWrap w:val="0"/>
            <w:vAlign w:val="top"/>
          </w:tcPr>
          <w:p w14:paraId="28A0A46F">
            <w:pPr>
              <w:rPr>
                <w:rFonts w:ascii="Arial"/>
                <w:sz w:val="21"/>
              </w:rPr>
            </w:pPr>
          </w:p>
        </w:tc>
      </w:tr>
      <w:tr w14:paraId="2BBAE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42F058FA">
            <w:pPr>
              <w:pStyle w:val="29"/>
              <w:spacing w:before="57" w:line="227" w:lineRule="auto"/>
              <w:ind w:left="316"/>
              <w:rPr>
                <w:sz w:val="20"/>
                <w:szCs w:val="20"/>
              </w:rPr>
            </w:pPr>
            <w:r>
              <w:rPr>
                <w:spacing w:val="7"/>
                <w:sz w:val="20"/>
                <w:szCs w:val="20"/>
              </w:rPr>
              <w:t>材料管理</w:t>
            </w:r>
          </w:p>
        </w:tc>
        <w:tc>
          <w:tcPr>
            <w:tcW w:w="1416" w:type="dxa"/>
            <w:noWrap w:val="0"/>
            <w:vAlign w:val="top"/>
          </w:tcPr>
          <w:p w14:paraId="37D55A9D">
            <w:pPr>
              <w:rPr>
                <w:rFonts w:ascii="Arial"/>
                <w:sz w:val="21"/>
              </w:rPr>
            </w:pPr>
          </w:p>
        </w:tc>
        <w:tc>
          <w:tcPr>
            <w:tcW w:w="1572" w:type="dxa"/>
            <w:noWrap w:val="0"/>
            <w:vAlign w:val="top"/>
          </w:tcPr>
          <w:p w14:paraId="316418DA">
            <w:pPr>
              <w:rPr>
                <w:rFonts w:ascii="Arial"/>
                <w:sz w:val="21"/>
              </w:rPr>
            </w:pPr>
          </w:p>
        </w:tc>
        <w:tc>
          <w:tcPr>
            <w:tcW w:w="1416" w:type="dxa"/>
            <w:noWrap w:val="0"/>
            <w:vAlign w:val="top"/>
          </w:tcPr>
          <w:p w14:paraId="2506BB0D">
            <w:pPr>
              <w:rPr>
                <w:rFonts w:ascii="Arial"/>
                <w:sz w:val="21"/>
              </w:rPr>
            </w:pPr>
          </w:p>
        </w:tc>
        <w:tc>
          <w:tcPr>
            <w:tcW w:w="3426" w:type="dxa"/>
            <w:noWrap w:val="0"/>
            <w:vAlign w:val="top"/>
          </w:tcPr>
          <w:p w14:paraId="0FFB78B5">
            <w:pPr>
              <w:rPr>
                <w:rFonts w:ascii="Arial"/>
                <w:sz w:val="21"/>
              </w:rPr>
            </w:pPr>
          </w:p>
        </w:tc>
      </w:tr>
      <w:tr w14:paraId="6C498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4EDBBD6B">
            <w:pPr>
              <w:pStyle w:val="29"/>
              <w:spacing w:before="56" w:line="228" w:lineRule="auto"/>
              <w:ind w:left="316"/>
              <w:rPr>
                <w:sz w:val="20"/>
                <w:szCs w:val="20"/>
              </w:rPr>
            </w:pPr>
            <w:r>
              <w:rPr>
                <w:spacing w:val="7"/>
                <w:sz w:val="20"/>
                <w:szCs w:val="20"/>
              </w:rPr>
              <w:t>计划管理</w:t>
            </w:r>
          </w:p>
        </w:tc>
        <w:tc>
          <w:tcPr>
            <w:tcW w:w="1416" w:type="dxa"/>
            <w:noWrap w:val="0"/>
            <w:vAlign w:val="top"/>
          </w:tcPr>
          <w:p w14:paraId="28D9CD57">
            <w:pPr>
              <w:rPr>
                <w:rFonts w:ascii="Arial"/>
                <w:sz w:val="21"/>
              </w:rPr>
            </w:pPr>
          </w:p>
        </w:tc>
        <w:tc>
          <w:tcPr>
            <w:tcW w:w="1572" w:type="dxa"/>
            <w:noWrap w:val="0"/>
            <w:vAlign w:val="top"/>
          </w:tcPr>
          <w:p w14:paraId="0FF80BD6">
            <w:pPr>
              <w:rPr>
                <w:rFonts w:ascii="Arial"/>
                <w:sz w:val="21"/>
              </w:rPr>
            </w:pPr>
          </w:p>
        </w:tc>
        <w:tc>
          <w:tcPr>
            <w:tcW w:w="1416" w:type="dxa"/>
            <w:noWrap w:val="0"/>
            <w:vAlign w:val="top"/>
          </w:tcPr>
          <w:p w14:paraId="6AB91EB8">
            <w:pPr>
              <w:rPr>
                <w:rFonts w:ascii="Arial"/>
                <w:sz w:val="21"/>
              </w:rPr>
            </w:pPr>
          </w:p>
        </w:tc>
        <w:tc>
          <w:tcPr>
            <w:tcW w:w="3426" w:type="dxa"/>
            <w:noWrap w:val="0"/>
            <w:vAlign w:val="top"/>
          </w:tcPr>
          <w:p w14:paraId="5A2FF034">
            <w:pPr>
              <w:rPr>
                <w:rFonts w:ascii="Arial"/>
                <w:sz w:val="21"/>
              </w:rPr>
            </w:pPr>
          </w:p>
        </w:tc>
      </w:tr>
      <w:tr w14:paraId="75134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2BABF1E1">
            <w:pPr>
              <w:pStyle w:val="29"/>
              <w:spacing w:before="58" w:line="228" w:lineRule="auto"/>
              <w:ind w:left="320"/>
              <w:rPr>
                <w:sz w:val="20"/>
                <w:szCs w:val="20"/>
              </w:rPr>
            </w:pPr>
            <w:r>
              <w:rPr>
                <w:spacing w:val="6"/>
                <w:sz w:val="20"/>
                <w:szCs w:val="20"/>
              </w:rPr>
              <w:t>安全管理</w:t>
            </w:r>
          </w:p>
        </w:tc>
        <w:tc>
          <w:tcPr>
            <w:tcW w:w="1416" w:type="dxa"/>
            <w:noWrap w:val="0"/>
            <w:vAlign w:val="top"/>
          </w:tcPr>
          <w:p w14:paraId="3D8C2BBE">
            <w:pPr>
              <w:rPr>
                <w:rFonts w:ascii="Arial"/>
                <w:sz w:val="21"/>
              </w:rPr>
            </w:pPr>
          </w:p>
        </w:tc>
        <w:tc>
          <w:tcPr>
            <w:tcW w:w="1572" w:type="dxa"/>
            <w:noWrap w:val="0"/>
            <w:vAlign w:val="top"/>
          </w:tcPr>
          <w:p w14:paraId="7C27DD85">
            <w:pPr>
              <w:rPr>
                <w:rFonts w:ascii="Arial"/>
                <w:sz w:val="21"/>
              </w:rPr>
            </w:pPr>
          </w:p>
        </w:tc>
        <w:tc>
          <w:tcPr>
            <w:tcW w:w="1416" w:type="dxa"/>
            <w:noWrap w:val="0"/>
            <w:vAlign w:val="top"/>
          </w:tcPr>
          <w:p w14:paraId="1690F4D5">
            <w:pPr>
              <w:rPr>
                <w:rFonts w:ascii="Arial"/>
                <w:sz w:val="21"/>
              </w:rPr>
            </w:pPr>
          </w:p>
        </w:tc>
        <w:tc>
          <w:tcPr>
            <w:tcW w:w="3426" w:type="dxa"/>
            <w:noWrap w:val="0"/>
            <w:vAlign w:val="top"/>
          </w:tcPr>
          <w:p w14:paraId="5B05AB04">
            <w:pPr>
              <w:rPr>
                <w:rFonts w:ascii="Arial"/>
                <w:sz w:val="21"/>
              </w:rPr>
            </w:pPr>
          </w:p>
        </w:tc>
      </w:tr>
      <w:tr w14:paraId="2983E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restart"/>
            <w:tcBorders>
              <w:bottom w:val="nil"/>
            </w:tcBorders>
            <w:noWrap w:val="0"/>
            <w:vAlign w:val="top"/>
          </w:tcPr>
          <w:p w14:paraId="19D2BABF">
            <w:pPr>
              <w:spacing w:line="275" w:lineRule="auto"/>
              <w:rPr>
                <w:rFonts w:ascii="Arial"/>
                <w:sz w:val="21"/>
              </w:rPr>
            </w:pPr>
          </w:p>
          <w:p w14:paraId="063E3A19">
            <w:pPr>
              <w:spacing w:line="275" w:lineRule="auto"/>
              <w:rPr>
                <w:rFonts w:ascii="Arial"/>
                <w:sz w:val="21"/>
              </w:rPr>
            </w:pPr>
          </w:p>
          <w:p w14:paraId="2225341D">
            <w:pPr>
              <w:spacing w:line="275" w:lineRule="auto"/>
              <w:rPr>
                <w:rFonts w:ascii="Arial"/>
                <w:sz w:val="21"/>
              </w:rPr>
            </w:pPr>
          </w:p>
          <w:p w14:paraId="561FA379">
            <w:pPr>
              <w:spacing w:line="275" w:lineRule="auto"/>
              <w:rPr>
                <w:rFonts w:ascii="Arial"/>
                <w:sz w:val="21"/>
              </w:rPr>
            </w:pPr>
          </w:p>
          <w:p w14:paraId="6DC74658">
            <w:pPr>
              <w:spacing w:line="276" w:lineRule="auto"/>
              <w:rPr>
                <w:rFonts w:ascii="Arial"/>
                <w:sz w:val="21"/>
              </w:rPr>
            </w:pPr>
          </w:p>
          <w:p w14:paraId="09E03D0C">
            <w:pPr>
              <w:pStyle w:val="29"/>
              <w:spacing w:before="65" w:line="228" w:lineRule="auto"/>
              <w:ind w:left="316"/>
              <w:rPr>
                <w:sz w:val="20"/>
                <w:szCs w:val="20"/>
              </w:rPr>
            </w:pPr>
            <w:r>
              <w:rPr>
                <w:spacing w:val="7"/>
                <w:sz w:val="20"/>
                <w:szCs w:val="20"/>
              </w:rPr>
              <w:t>其他人员</w:t>
            </w:r>
          </w:p>
        </w:tc>
        <w:tc>
          <w:tcPr>
            <w:tcW w:w="1416" w:type="dxa"/>
            <w:noWrap w:val="0"/>
            <w:vAlign w:val="top"/>
          </w:tcPr>
          <w:p w14:paraId="287149CA">
            <w:pPr>
              <w:rPr>
                <w:rFonts w:ascii="Arial"/>
                <w:sz w:val="21"/>
              </w:rPr>
            </w:pPr>
          </w:p>
        </w:tc>
        <w:tc>
          <w:tcPr>
            <w:tcW w:w="1572" w:type="dxa"/>
            <w:noWrap w:val="0"/>
            <w:vAlign w:val="top"/>
          </w:tcPr>
          <w:p w14:paraId="7FD2B94B">
            <w:pPr>
              <w:rPr>
                <w:rFonts w:ascii="Arial"/>
                <w:sz w:val="21"/>
              </w:rPr>
            </w:pPr>
          </w:p>
        </w:tc>
        <w:tc>
          <w:tcPr>
            <w:tcW w:w="1416" w:type="dxa"/>
            <w:noWrap w:val="0"/>
            <w:vAlign w:val="top"/>
          </w:tcPr>
          <w:p w14:paraId="2F249B20">
            <w:pPr>
              <w:rPr>
                <w:rFonts w:ascii="Arial"/>
                <w:sz w:val="21"/>
              </w:rPr>
            </w:pPr>
          </w:p>
        </w:tc>
        <w:tc>
          <w:tcPr>
            <w:tcW w:w="3426" w:type="dxa"/>
            <w:noWrap w:val="0"/>
            <w:vAlign w:val="top"/>
          </w:tcPr>
          <w:p w14:paraId="2D18F06D">
            <w:pPr>
              <w:rPr>
                <w:rFonts w:ascii="Arial"/>
                <w:sz w:val="21"/>
              </w:rPr>
            </w:pPr>
          </w:p>
        </w:tc>
      </w:tr>
      <w:tr w14:paraId="551F1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2F8891FA">
            <w:pPr>
              <w:rPr>
                <w:rFonts w:ascii="Arial"/>
                <w:sz w:val="21"/>
              </w:rPr>
            </w:pPr>
          </w:p>
        </w:tc>
        <w:tc>
          <w:tcPr>
            <w:tcW w:w="1416" w:type="dxa"/>
            <w:noWrap w:val="0"/>
            <w:vAlign w:val="top"/>
          </w:tcPr>
          <w:p w14:paraId="1F11D246">
            <w:pPr>
              <w:rPr>
                <w:rFonts w:ascii="Arial"/>
                <w:sz w:val="21"/>
              </w:rPr>
            </w:pPr>
          </w:p>
        </w:tc>
        <w:tc>
          <w:tcPr>
            <w:tcW w:w="1572" w:type="dxa"/>
            <w:noWrap w:val="0"/>
            <w:vAlign w:val="top"/>
          </w:tcPr>
          <w:p w14:paraId="0144BFA8">
            <w:pPr>
              <w:rPr>
                <w:rFonts w:ascii="Arial"/>
                <w:sz w:val="21"/>
              </w:rPr>
            </w:pPr>
          </w:p>
        </w:tc>
        <w:tc>
          <w:tcPr>
            <w:tcW w:w="1416" w:type="dxa"/>
            <w:noWrap w:val="0"/>
            <w:vAlign w:val="top"/>
          </w:tcPr>
          <w:p w14:paraId="7237F103">
            <w:pPr>
              <w:rPr>
                <w:rFonts w:ascii="Arial"/>
                <w:sz w:val="21"/>
              </w:rPr>
            </w:pPr>
          </w:p>
        </w:tc>
        <w:tc>
          <w:tcPr>
            <w:tcW w:w="3426" w:type="dxa"/>
            <w:noWrap w:val="0"/>
            <w:vAlign w:val="top"/>
          </w:tcPr>
          <w:p w14:paraId="3589CE3A">
            <w:pPr>
              <w:rPr>
                <w:rFonts w:ascii="Arial"/>
                <w:sz w:val="21"/>
              </w:rPr>
            </w:pPr>
          </w:p>
        </w:tc>
      </w:tr>
      <w:tr w14:paraId="74F75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0A0488B2">
            <w:pPr>
              <w:rPr>
                <w:rFonts w:ascii="Arial"/>
                <w:sz w:val="21"/>
              </w:rPr>
            </w:pPr>
          </w:p>
        </w:tc>
        <w:tc>
          <w:tcPr>
            <w:tcW w:w="1416" w:type="dxa"/>
            <w:noWrap w:val="0"/>
            <w:vAlign w:val="top"/>
          </w:tcPr>
          <w:p w14:paraId="0506DD1E">
            <w:pPr>
              <w:rPr>
                <w:rFonts w:ascii="Arial"/>
                <w:sz w:val="21"/>
              </w:rPr>
            </w:pPr>
          </w:p>
        </w:tc>
        <w:tc>
          <w:tcPr>
            <w:tcW w:w="1572" w:type="dxa"/>
            <w:noWrap w:val="0"/>
            <w:vAlign w:val="top"/>
          </w:tcPr>
          <w:p w14:paraId="1C5ED9C8">
            <w:pPr>
              <w:rPr>
                <w:rFonts w:ascii="Arial"/>
                <w:sz w:val="21"/>
              </w:rPr>
            </w:pPr>
          </w:p>
        </w:tc>
        <w:tc>
          <w:tcPr>
            <w:tcW w:w="1416" w:type="dxa"/>
            <w:noWrap w:val="0"/>
            <w:vAlign w:val="top"/>
          </w:tcPr>
          <w:p w14:paraId="09BFAF41">
            <w:pPr>
              <w:rPr>
                <w:rFonts w:ascii="Arial"/>
                <w:sz w:val="21"/>
              </w:rPr>
            </w:pPr>
          </w:p>
        </w:tc>
        <w:tc>
          <w:tcPr>
            <w:tcW w:w="3426" w:type="dxa"/>
            <w:noWrap w:val="0"/>
            <w:vAlign w:val="top"/>
          </w:tcPr>
          <w:p w14:paraId="454AB166">
            <w:pPr>
              <w:rPr>
                <w:rFonts w:ascii="Arial"/>
                <w:sz w:val="21"/>
              </w:rPr>
            </w:pPr>
          </w:p>
        </w:tc>
      </w:tr>
      <w:tr w14:paraId="2FB3C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1264D739">
            <w:pPr>
              <w:rPr>
                <w:rFonts w:ascii="Arial"/>
                <w:sz w:val="21"/>
              </w:rPr>
            </w:pPr>
          </w:p>
        </w:tc>
        <w:tc>
          <w:tcPr>
            <w:tcW w:w="1416" w:type="dxa"/>
            <w:noWrap w:val="0"/>
            <w:vAlign w:val="top"/>
          </w:tcPr>
          <w:p w14:paraId="16579DD7">
            <w:pPr>
              <w:rPr>
                <w:rFonts w:ascii="Arial"/>
                <w:sz w:val="21"/>
              </w:rPr>
            </w:pPr>
          </w:p>
        </w:tc>
        <w:tc>
          <w:tcPr>
            <w:tcW w:w="1572" w:type="dxa"/>
            <w:noWrap w:val="0"/>
            <w:vAlign w:val="top"/>
          </w:tcPr>
          <w:p w14:paraId="7804B8F5">
            <w:pPr>
              <w:rPr>
                <w:rFonts w:ascii="Arial"/>
                <w:sz w:val="21"/>
              </w:rPr>
            </w:pPr>
          </w:p>
        </w:tc>
        <w:tc>
          <w:tcPr>
            <w:tcW w:w="1416" w:type="dxa"/>
            <w:noWrap w:val="0"/>
            <w:vAlign w:val="top"/>
          </w:tcPr>
          <w:p w14:paraId="49ABA79E">
            <w:pPr>
              <w:rPr>
                <w:rFonts w:ascii="Arial"/>
                <w:sz w:val="21"/>
              </w:rPr>
            </w:pPr>
          </w:p>
        </w:tc>
        <w:tc>
          <w:tcPr>
            <w:tcW w:w="3426" w:type="dxa"/>
            <w:noWrap w:val="0"/>
            <w:vAlign w:val="top"/>
          </w:tcPr>
          <w:p w14:paraId="704A417F">
            <w:pPr>
              <w:rPr>
                <w:rFonts w:ascii="Arial"/>
                <w:sz w:val="21"/>
              </w:rPr>
            </w:pPr>
          </w:p>
        </w:tc>
      </w:tr>
      <w:tr w14:paraId="7E6B7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52C6E465">
            <w:pPr>
              <w:rPr>
                <w:rFonts w:ascii="Arial"/>
                <w:sz w:val="21"/>
              </w:rPr>
            </w:pPr>
          </w:p>
        </w:tc>
        <w:tc>
          <w:tcPr>
            <w:tcW w:w="1416" w:type="dxa"/>
            <w:noWrap w:val="0"/>
            <w:vAlign w:val="top"/>
          </w:tcPr>
          <w:p w14:paraId="7E9F09EA">
            <w:pPr>
              <w:rPr>
                <w:rFonts w:ascii="Arial"/>
                <w:sz w:val="21"/>
              </w:rPr>
            </w:pPr>
          </w:p>
        </w:tc>
        <w:tc>
          <w:tcPr>
            <w:tcW w:w="1572" w:type="dxa"/>
            <w:noWrap w:val="0"/>
            <w:vAlign w:val="top"/>
          </w:tcPr>
          <w:p w14:paraId="0E425B24">
            <w:pPr>
              <w:rPr>
                <w:rFonts w:ascii="Arial"/>
                <w:sz w:val="21"/>
              </w:rPr>
            </w:pPr>
          </w:p>
        </w:tc>
        <w:tc>
          <w:tcPr>
            <w:tcW w:w="1416" w:type="dxa"/>
            <w:noWrap w:val="0"/>
            <w:vAlign w:val="top"/>
          </w:tcPr>
          <w:p w14:paraId="0B314832">
            <w:pPr>
              <w:rPr>
                <w:rFonts w:ascii="Arial"/>
                <w:sz w:val="21"/>
              </w:rPr>
            </w:pPr>
          </w:p>
        </w:tc>
        <w:tc>
          <w:tcPr>
            <w:tcW w:w="3426" w:type="dxa"/>
            <w:noWrap w:val="0"/>
            <w:vAlign w:val="top"/>
          </w:tcPr>
          <w:p w14:paraId="2C644C0D">
            <w:pPr>
              <w:rPr>
                <w:rFonts w:ascii="Arial"/>
                <w:sz w:val="21"/>
              </w:rPr>
            </w:pPr>
          </w:p>
        </w:tc>
      </w:tr>
      <w:tr w14:paraId="00940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4FF1810A">
            <w:pPr>
              <w:rPr>
                <w:rFonts w:ascii="Arial"/>
                <w:sz w:val="21"/>
              </w:rPr>
            </w:pPr>
          </w:p>
        </w:tc>
        <w:tc>
          <w:tcPr>
            <w:tcW w:w="1416" w:type="dxa"/>
            <w:noWrap w:val="0"/>
            <w:vAlign w:val="top"/>
          </w:tcPr>
          <w:p w14:paraId="134DBD2F">
            <w:pPr>
              <w:rPr>
                <w:rFonts w:ascii="Arial"/>
                <w:sz w:val="21"/>
              </w:rPr>
            </w:pPr>
          </w:p>
        </w:tc>
        <w:tc>
          <w:tcPr>
            <w:tcW w:w="1572" w:type="dxa"/>
            <w:noWrap w:val="0"/>
            <w:vAlign w:val="top"/>
          </w:tcPr>
          <w:p w14:paraId="735EBF81">
            <w:pPr>
              <w:rPr>
                <w:rFonts w:ascii="Arial"/>
                <w:sz w:val="21"/>
              </w:rPr>
            </w:pPr>
          </w:p>
        </w:tc>
        <w:tc>
          <w:tcPr>
            <w:tcW w:w="1416" w:type="dxa"/>
            <w:noWrap w:val="0"/>
            <w:vAlign w:val="top"/>
          </w:tcPr>
          <w:p w14:paraId="60D597E3">
            <w:pPr>
              <w:rPr>
                <w:rFonts w:ascii="Arial"/>
                <w:sz w:val="21"/>
              </w:rPr>
            </w:pPr>
          </w:p>
        </w:tc>
        <w:tc>
          <w:tcPr>
            <w:tcW w:w="3426" w:type="dxa"/>
            <w:noWrap w:val="0"/>
            <w:vAlign w:val="top"/>
          </w:tcPr>
          <w:p w14:paraId="743996EB">
            <w:pPr>
              <w:rPr>
                <w:rFonts w:ascii="Arial"/>
                <w:sz w:val="21"/>
              </w:rPr>
            </w:pPr>
          </w:p>
        </w:tc>
      </w:tr>
      <w:tr w14:paraId="0C1E9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60" w:type="dxa"/>
            <w:vMerge w:val="continue"/>
            <w:tcBorders>
              <w:top w:val="nil"/>
            </w:tcBorders>
            <w:noWrap w:val="0"/>
            <w:vAlign w:val="top"/>
          </w:tcPr>
          <w:p w14:paraId="525ACC63">
            <w:pPr>
              <w:rPr>
                <w:rFonts w:ascii="Arial"/>
                <w:sz w:val="21"/>
              </w:rPr>
            </w:pPr>
          </w:p>
        </w:tc>
        <w:tc>
          <w:tcPr>
            <w:tcW w:w="1416" w:type="dxa"/>
            <w:noWrap w:val="0"/>
            <w:vAlign w:val="top"/>
          </w:tcPr>
          <w:p w14:paraId="616E78B5">
            <w:pPr>
              <w:rPr>
                <w:rFonts w:ascii="Arial"/>
                <w:sz w:val="21"/>
              </w:rPr>
            </w:pPr>
          </w:p>
        </w:tc>
        <w:tc>
          <w:tcPr>
            <w:tcW w:w="1572" w:type="dxa"/>
            <w:noWrap w:val="0"/>
            <w:vAlign w:val="top"/>
          </w:tcPr>
          <w:p w14:paraId="7B5DA8F6">
            <w:pPr>
              <w:rPr>
                <w:rFonts w:ascii="Arial"/>
                <w:sz w:val="21"/>
              </w:rPr>
            </w:pPr>
          </w:p>
        </w:tc>
        <w:tc>
          <w:tcPr>
            <w:tcW w:w="1416" w:type="dxa"/>
            <w:noWrap w:val="0"/>
            <w:vAlign w:val="top"/>
          </w:tcPr>
          <w:p w14:paraId="71AC66D8">
            <w:pPr>
              <w:rPr>
                <w:rFonts w:ascii="Arial"/>
                <w:sz w:val="21"/>
              </w:rPr>
            </w:pPr>
          </w:p>
        </w:tc>
        <w:tc>
          <w:tcPr>
            <w:tcW w:w="3426" w:type="dxa"/>
            <w:noWrap w:val="0"/>
            <w:vAlign w:val="top"/>
          </w:tcPr>
          <w:p w14:paraId="46FE6632">
            <w:pPr>
              <w:rPr>
                <w:rFonts w:ascii="Arial"/>
                <w:sz w:val="21"/>
              </w:rPr>
            </w:pPr>
          </w:p>
        </w:tc>
      </w:tr>
    </w:tbl>
    <w:p w14:paraId="7C040B00">
      <w:pPr>
        <w:rPr>
          <w:rFonts w:ascii="Arial"/>
          <w:sz w:val="21"/>
        </w:rPr>
      </w:pPr>
    </w:p>
    <w:p w14:paraId="5A2D9757">
      <w:pPr>
        <w:rPr>
          <w:rFonts w:ascii="Arial" w:hAnsi="Arial" w:eastAsia="Arial" w:cs="Arial"/>
          <w:sz w:val="21"/>
          <w:szCs w:val="21"/>
        </w:rPr>
        <w:sectPr>
          <w:pgSz w:w="11906" w:h="16839"/>
          <w:pgMar w:top="1431" w:right="1164" w:bottom="1156" w:left="1440" w:header="850" w:footer="994" w:gutter="0"/>
          <w:pgNumType w:fmt="decimal"/>
          <w:cols w:space="720" w:num="1"/>
        </w:sectPr>
      </w:pPr>
    </w:p>
    <w:p w14:paraId="1ACB9FDE">
      <w:pPr>
        <w:pStyle w:val="7"/>
        <w:spacing w:before="50" w:line="227" w:lineRule="auto"/>
        <w:rPr>
          <w:sz w:val="20"/>
          <w:szCs w:val="20"/>
        </w:rPr>
      </w:pPr>
      <w:r>
        <w:rPr>
          <w:spacing w:val="-4"/>
          <w:sz w:val="20"/>
          <w:szCs w:val="20"/>
        </w:rPr>
        <w:t>附件</w:t>
      </w:r>
      <w:r>
        <w:rPr>
          <w:spacing w:val="-30"/>
          <w:sz w:val="20"/>
          <w:szCs w:val="20"/>
        </w:rPr>
        <w:t xml:space="preserve"> </w:t>
      </w:r>
      <w:r>
        <w:rPr>
          <w:spacing w:val="-4"/>
          <w:sz w:val="20"/>
          <w:szCs w:val="20"/>
        </w:rPr>
        <w:t>7：</w:t>
      </w:r>
    </w:p>
    <w:p w14:paraId="40861A41">
      <w:pPr>
        <w:pStyle w:val="7"/>
        <w:spacing w:before="161" w:line="228" w:lineRule="auto"/>
        <w:ind w:left="3399"/>
        <w:rPr>
          <w:sz w:val="20"/>
          <w:szCs w:val="20"/>
        </w:rPr>
      </w:pPr>
      <w:r>
        <w:rPr>
          <w:spacing w:val="9"/>
          <w:sz w:val="20"/>
          <w:szCs w:val="20"/>
        </w:rPr>
        <w:t>分包人主要施工管理人员表</w:t>
      </w:r>
    </w:p>
    <w:p w14:paraId="5A3097D2">
      <w:pPr>
        <w:spacing w:line="131" w:lineRule="exact"/>
      </w:pPr>
    </w:p>
    <w:tbl>
      <w:tblPr>
        <w:tblStyle w:val="30"/>
        <w:tblW w:w="9290"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0"/>
        <w:gridCol w:w="1416"/>
        <w:gridCol w:w="1572"/>
        <w:gridCol w:w="1416"/>
        <w:gridCol w:w="3426"/>
      </w:tblGrid>
      <w:tr w14:paraId="1F42B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60" w:type="dxa"/>
            <w:noWrap w:val="0"/>
            <w:vAlign w:val="top"/>
          </w:tcPr>
          <w:p w14:paraId="3B038593">
            <w:pPr>
              <w:pStyle w:val="29"/>
              <w:spacing w:before="58" w:line="230" w:lineRule="auto"/>
              <w:ind w:left="527"/>
              <w:rPr>
                <w:sz w:val="20"/>
                <w:szCs w:val="20"/>
              </w:rPr>
            </w:pPr>
            <w:r>
              <w:rPr>
                <w:spacing w:val="3"/>
                <w:sz w:val="20"/>
                <w:szCs w:val="20"/>
              </w:rPr>
              <w:t>名称</w:t>
            </w:r>
          </w:p>
        </w:tc>
        <w:tc>
          <w:tcPr>
            <w:tcW w:w="1416" w:type="dxa"/>
            <w:noWrap w:val="0"/>
            <w:vAlign w:val="top"/>
          </w:tcPr>
          <w:p w14:paraId="62EAEA88">
            <w:pPr>
              <w:pStyle w:val="29"/>
              <w:spacing w:before="58" w:line="228" w:lineRule="auto"/>
              <w:ind w:left="502"/>
              <w:rPr>
                <w:sz w:val="20"/>
                <w:szCs w:val="20"/>
              </w:rPr>
            </w:pPr>
            <w:r>
              <w:rPr>
                <w:spacing w:val="4"/>
                <w:sz w:val="20"/>
                <w:szCs w:val="20"/>
              </w:rPr>
              <w:t>姓名</w:t>
            </w:r>
          </w:p>
        </w:tc>
        <w:tc>
          <w:tcPr>
            <w:tcW w:w="1572" w:type="dxa"/>
            <w:noWrap w:val="0"/>
            <w:vAlign w:val="top"/>
          </w:tcPr>
          <w:p w14:paraId="5486DC6B">
            <w:pPr>
              <w:pStyle w:val="29"/>
              <w:spacing w:before="58" w:line="228" w:lineRule="auto"/>
              <w:ind w:left="582"/>
              <w:rPr>
                <w:sz w:val="20"/>
                <w:szCs w:val="20"/>
              </w:rPr>
            </w:pPr>
            <w:r>
              <w:rPr>
                <w:spacing w:val="4"/>
                <w:sz w:val="20"/>
                <w:szCs w:val="20"/>
              </w:rPr>
              <w:t>职务</w:t>
            </w:r>
          </w:p>
        </w:tc>
        <w:tc>
          <w:tcPr>
            <w:tcW w:w="1416" w:type="dxa"/>
            <w:noWrap w:val="0"/>
            <w:vAlign w:val="top"/>
          </w:tcPr>
          <w:p w14:paraId="252CA8CA">
            <w:pPr>
              <w:pStyle w:val="29"/>
              <w:spacing w:before="58" w:line="230" w:lineRule="auto"/>
              <w:ind w:left="505"/>
              <w:rPr>
                <w:sz w:val="20"/>
                <w:szCs w:val="20"/>
              </w:rPr>
            </w:pPr>
            <w:r>
              <w:rPr>
                <w:spacing w:val="4"/>
                <w:sz w:val="20"/>
                <w:szCs w:val="20"/>
              </w:rPr>
              <w:t>职称</w:t>
            </w:r>
          </w:p>
        </w:tc>
        <w:tc>
          <w:tcPr>
            <w:tcW w:w="3426" w:type="dxa"/>
            <w:noWrap w:val="0"/>
            <w:vAlign w:val="top"/>
          </w:tcPr>
          <w:p w14:paraId="425007B3">
            <w:pPr>
              <w:pStyle w:val="29"/>
              <w:spacing w:before="58" w:line="228" w:lineRule="auto"/>
              <w:ind w:left="249"/>
              <w:rPr>
                <w:sz w:val="20"/>
                <w:szCs w:val="20"/>
              </w:rPr>
            </w:pPr>
            <w:r>
              <w:rPr>
                <w:spacing w:val="9"/>
                <w:sz w:val="20"/>
                <w:szCs w:val="20"/>
              </w:rPr>
              <w:t>主要资历、经验及承担过的项目</w:t>
            </w:r>
          </w:p>
        </w:tc>
      </w:tr>
      <w:tr w14:paraId="20A99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90" w:type="dxa"/>
            <w:gridSpan w:val="5"/>
            <w:noWrap w:val="0"/>
            <w:vAlign w:val="top"/>
          </w:tcPr>
          <w:p w14:paraId="15829B2C">
            <w:pPr>
              <w:pStyle w:val="29"/>
              <w:spacing w:before="53" w:line="228" w:lineRule="auto"/>
              <w:ind w:left="4025"/>
              <w:rPr>
                <w:sz w:val="20"/>
                <w:szCs w:val="20"/>
              </w:rPr>
            </w:pPr>
            <w:r>
              <w:rPr>
                <w:spacing w:val="7"/>
                <w:sz w:val="20"/>
                <w:szCs w:val="20"/>
              </w:rPr>
              <w:t>一、总部人员</w:t>
            </w:r>
          </w:p>
        </w:tc>
      </w:tr>
      <w:tr w14:paraId="270BE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60" w:type="dxa"/>
            <w:noWrap w:val="0"/>
            <w:vAlign w:val="top"/>
          </w:tcPr>
          <w:p w14:paraId="03F5EF1F">
            <w:pPr>
              <w:pStyle w:val="29"/>
              <w:spacing w:before="52" w:line="228" w:lineRule="auto"/>
              <w:ind w:left="319"/>
              <w:rPr>
                <w:sz w:val="20"/>
                <w:szCs w:val="20"/>
              </w:rPr>
            </w:pPr>
            <w:r>
              <w:rPr>
                <w:spacing w:val="6"/>
                <w:sz w:val="20"/>
                <w:szCs w:val="20"/>
              </w:rPr>
              <w:t>项目主管</w:t>
            </w:r>
          </w:p>
        </w:tc>
        <w:tc>
          <w:tcPr>
            <w:tcW w:w="1416" w:type="dxa"/>
            <w:noWrap w:val="0"/>
            <w:vAlign w:val="top"/>
          </w:tcPr>
          <w:p w14:paraId="1130CFE6">
            <w:pPr>
              <w:rPr>
                <w:rFonts w:ascii="Arial"/>
                <w:sz w:val="21"/>
              </w:rPr>
            </w:pPr>
          </w:p>
        </w:tc>
        <w:tc>
          <w:tcPr>
            <w:tcW w:w="1572" w:type="dxa"/>
            <w:noWrap w:val="0"/>
            <w:vAlign w:val="top"/>
          </w:tcPr>
          <w:p w14:paraId="344B8601">
            <w:pPr>
              <w:rPr>
                <w:rFonts w:ascii="Arial"/>
                <w:sz w:val="21"/>
              </w:rPr>
            </w:pPr>
          </w:p>
        </w:tc>
        <w:tc>
          <w:tcPr>
            <w:tcW w:w="1416" w:type="dxa"/>
            <w:noWrap w:val="0"/>
            <w:vAlign w:val="top"/>
          </w:tcPr>
          <w:p w14:paraId="7F00AED6">
            <w:pPr>
              <w:rPr>
                <w:rFonts w:ascii="Arial"/>
                <w:sz w:val="21"/>
              </w:rPr>
            </w:pPr>
          </w:p>
        </w:tc>
        <w:tc>
          <w:tcPr>
            <w:tcW w:w="3426" w:type="dxa"/>
            <w:noWrap w:val="0"/>
            <w:vAlign w:val="top"/>
          </w:tcPr>
          <w:p w14:paraId="21ECEE58">
            <w:pPr>
              <w:rPr>
                <w:rFonts w:ascii="Arial"/>
                <w:sz w:val="21"/>
              </w:rPr>
            </w:pPr>
          </w:p>
        </w:tc>
      </w:tr>
      <w:tr w14:paraId="0919F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60" w:type="dxa"/>
            <w:vMerge w:val="restart"/>
            <w:tcBorders>
              <w:bottom w:val="nil"/>
            </w:tcBorders>
            <w:noWrap w:val="0"/>
            <w:vAlign w:val="top"/>
          </w:tcPr>
          <w:p w14:paraId="0C9392D0">
            <w:pPr>
              <w:spacing w:line="341" w:lineRule="auto"/>
              <w:rPr>
                <w:rFonts w:ascii="Arial"/>
                <w:sz w:val="21"/>
              </w:rPr>
            </w:pPr>
          </w:p>
          <w:p w14:paraId="53C27522">
            <w:pPr>
              <w:spacing w:line="342" w:lineRule="auto"/>
              <w:rPr>
                <w:rFonts w:ascii="Arial"/>
                <w:sz w:val="21"/>
              </w:rPr>
            </w:pPr>
          </w:p>
          <w:p w14:paraId="702D98F3">
            <w:pPr>
              <w:pStyle w:val="29"/>
              <w:spacing w:before="65" w:line="228" w:lineRule="auto"/>
              <w:ind w:left="316"/>
              <w:rPr>
                <w:sz w:val="20"/>
                <w:szCs w:val="20"/>
              </w:rPr>
            </w:pPr>
            <w:r>
              <w:rPr>
                <w:spacing w:val="7"/>
                <w:sz w:val="20"/>
                <w:szCs w:val="20"/>
              </w:rPr>
              <w:t>其他人员</w:t>
            </w:r>
          </w:p>
        </w:tc>
        <w:tc>
          <w:tcPr>
            <w:tcW w:w="1416" w:type="dxa"/>
            <w:noWrap w:val="0"/>
            <w:vAlign w:val="top"/>
          </w:tcPr>
          <w:p w14:paraId="7790B9BA">
            <w:pPr>
              <w:rPr>
                <w:rFonts w:ascii="Arial"/>
                <w:sz w:val="21"/>
              </w:rPr>
            </w:pPr>
          </w:p>
        </w:tc>
        <w:tc>
          <w:tcPr>
            <w:tcW w:w="1572" w:type="dxa"/>
            <w:noWrap w:val="0"/>
            <w:vAlign w:val="top"/>
          </w:tcPr>
          <w:p w14:paraId="5472914F">
            <w:pPr>
              <w:rPr>
                <w:rFonts w:ascii="Arial"/>
                <w:sz w:val="21"/>
              </w:rPr>
            </w:pPr>
          </w:p>
        </w:tc>
        <w:tc>
          <w:tcPr>
            <w:tcW w:w="1416" w:type="dxa"/>
            <w:noWrap w:val="0"/>
            <w:vAlign w:val="top"/>
          </w:tcPr>
          <w:p w14:paraId="529F0AFC">
            <w:pPr>
              <w:rPr>
                <w:rFonts w:ascii="Arial"/>
                <w:sz w:val="21"/>
              </w:rPr>
            </w:pPr>
          </w:p>
        </w:tc>
        <w:tc>
          <w:tcPr>
            <w:tcW w:w="3426" w:type="dxa"/>
            <w:noWrap w:val="0"/>
            <w:vAlign w:val="top"/>
          </w:tcPr>
          <w:p w14:paraId="57E9C79A">
            <w:pPr>
              <w:rPr>
                <w:rFonts w:ascii="Arial"/>
                <w:sz w:val="21"/>
              </w:rPr>
            </w:pPr>
          </w:p>
        </w:tc>
      </w:tr>
      <w:tr w14:paraId="69E09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71AD00C3">
            <w:pPr>
              <w:rPr>
                <w:rFonts w:ascii="Arial"/>
                <w:sz w:val="21"/>
              </w:rPr>
            </w:pPr>
          </w:p>
        </w:tc>
        <w:tc>
          <w:tcPr>
            <w:tcW w:w="1416" w:type="dxa"/>
            <w:noWrap w:val="0"/>
            <w:vAlign w:val="top"/>
          </w:tcPr>
          <w:p w14:paraId="53368926">
            <w:pPr>
              <w:rPr>
                <w:rFonts w:ascii="Arial"/>
                <w:sz w:val="21"/>
              </w:rPr>
            </w:pPr>
          </w:p>
        </w:tc>
        <w:tc>
          <w:tcPr>
            <w:tcW w:w="1572" w:type="dxa"/>
            <w:noWrap w:val="0"/>
            <w:vAlign w:val="top"/>
          </w:tcPr>
          <w:p w14:paraId="7E19885B">
            <w:pPr>
              <w:rPr>
                <w:rFonts w:ascii="Arial"/>
                <w:sz w:val="21"/>
              </w:rPr>
            </w:pPr>
          </w:p>
        </w:tc>
        <w:tc>
          <w:tcPr>
            <w:tcW w:w="1416" w:type="dxa"/>
            <w:noWrap w:val="0"/>
            <w:vAlign w:val="top"/>
          </w:tcPr>
          <w:p w14:paraId="0A0717BC">
            <w:pPr>
              <w:rPr>
                <w:rFonts w:ascii="Arial"/>
                <w:sz w:val="21"/>
              </w:rPr>
            </w:pPr>
          </w:p>
        </w:tc>
        <w:tc>
          <w:tcPr>
            <w:tcW w:w="3426" w:type="dxa"/>
            <w:noWrap w:val="0"/>
            <w:vAlign w:val="top"/>
          </w:tcPr>
          <w:p w14:paraId="73745BC2">
            <w:pPr>
              <w:rPr>
                <w:rFonts w:ascii="Arial"/>
                <w:sz w:val="21"/>
              </w:rPr>
            </w:pPr>
          </w:p>
        </w:tc>
      </w:tr>
      <w:tr w14:paraId="48678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60" w:type="dxa"/>
            <w:vMerge w:val="continue"/>
            <w:tcBorders>
              <w:top w:val="nil"/>
              <w:bottom w:val="nil"/>
            </w:tcBorders>
            <w:noWrap w:val="0"/>
            <w:vAlign w:val="top"/>
          </w:tcPr>
          <w:p w14:paraId="68018BE0">
            <w:pPr>
              <w:rPr>
                <w:rFonts w:ascii="Arial"/>
                <w:sz w:val="21"/>
              </w:rPr>
            </w:pPr>
          </w:p>
        </w:tc>
        <w:tc>
          <w:tcPr>
            <w:tcW w:w="1416" w:type="dxa"/>
            <w:noWrap w:val="0"/>
            <w:vAlign w:val="top"/>
          </w:tcPr>
          <w:p w14:paraId="40A74E0B">
            <w:pPr>
              <w:rPr>
                <w:rFonts w:ascii="Arial"/>
                <w:sz w:val="21"/>
              </w:rPr>
            </w:pPr>
          </w:p>
        </w:tc>
        <w:tc>
          <w:tcPr>
            <w:tcW w:w="1572" w:type="dxa"/>
            <w:noWrap w:val="0"/>
            <w:vAlign w:val="top"/>
          </w:tcPr>
          <w:p w14:paraId="647866A9">
            <w:pPr>
              <w:rPr>
                <w:rFonts w:ascii="Arial"/>
                <w:sz w:val="21"/>
              </w:rPr>
            </w:pPr>
          </w:p>
        </w:tc>
        <w:tc>
          <w:tcPr>
            <w:tcW w:w="1416" w:type="dxa"/>
            <w:noWrap w:val="0"/>
            <w:vAlign w:val="top"/>
          </w:tcPr>
          <w:p w14:paraId="19A5772B">
            <w:pPr>
              <w:rPr>
                <w:rFonts w:ascii="Arial"/>
                <w:sz w:val="21"/>
              </w:rPr>
            </w:pPr>
          </w:p>
        </w:tc>
        <w:tc>
          <w:tcPr>
            <w:tcW w:w="3426" w:type="dxa"/>
            <w:noWrap w:val="0"/>
            <w:vAlign w:val="top"/>
          </w:tcPr>
          <w:p w14:paraId="4F95261D">
            <w:pPr>
              <w:rPr>
                <w:rFonts w:ascii="Arial"/>
                <w:sz w:val="21"/>
              </w:rPr>
            </w:pPr>
          </w:p>
        </w:tc>
      </w:tr>
      <w:tr w14:paraId="0A415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tcBorders>
            <w:noWrap w:val="0"/>
            <w:vAlign w:val="top"/>
          </w:tcPr>
          <w:p w14:paraId="723AE5BE">
            <w:pPr>
              <w:rPr>
                <w:rFonts w:ascii="Arial"/>
                <w:sz w:val="21"/>
              </w:rPr>
            </w:pPr>
          </w:p>
        </w:tc>
        <w:tc>
          <w:tcPr>
            <w:tcW w:w="1416" w:type="dxa"/>
            <w:noWrap w:val="0"/>
            <w:vAlign w:val="top"/>
          </w:tcPr>
          <w:p w14:paraId="65B7F202">
            <w:pPr>
              <w:rPr>
                <w:rFonts w:ascii="Arial"/>
                <w:sz w:val="21"/>
              </w:rPr>
            </w:pPr>
          </w:p>
        </w:tc>
        <w:tc>
          <w:tcPr>
            <w:tcW w:w="1572" w:type="dxa"/>
            <w:noWrap w:val="0"/>
            <w:vAlign w:val="top"/>
          </w:tcPr>
          <w:p w14:paraId="2B4F3A98">
            <w:pPr>
              <w:rPr>
                <w:rFonts w:ascii="Arial"/>
                <w:sz w:val="21"/>
              </w:rPr>
            </w:pPr>
          </w:p>
        </w:tc>
        <w:tc>
          <w:tcPr>
            <w:tcW w:w="1416" w:type="dxa"/>
            <w:noWrap w:val="0"/>
            <w:vAlign w:val="top"/>
          </w:tcPr>
          <w:p w14:paraId="41E1A1BC">
            <w:pPr>
              <w:rPr>
                <w:rFonts w:ascii="Arial"/>
                <w:sz w:val="21"/>
              </w:rPr>
            </w:pPr>
          </w:p>
        </w:tc>
        <w:tc>
          <w:tcPr>
            <w:tcW w:w="3426" w:type="dxa"/>
            <w:noWrap w:val="0"/>
            <w:vAlign w:val="top"/>
          </w:tcPr>
          <w:p w14:paraId="74DB7C9A">
            <w:pPr>
              <w:rPr>
                <w:rFonts w:ascii="Arial"/>
                <w:sz w:val="21"/>
              </w:rPr>
            </w:pPr>
          </w:p>
        </w:tc>
      </w:tr>
      <w:tr w14:paraId="76297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90" w:type="dxa"/>
            <w:gridSpan w:val="5"/>
            <w:noWrap w:val="0"/>
            <w:vAlign w:val="top"/>
          </w:tcPr>
          <w:p w14:paraId="4B4F6919">
            <w:pPr>
              <w:pStyle w:val="29"/>
              <w:spacing w:before="57" w:line="228" w:lineRule="auto"/>
              <w:ind w:left="4025"/>
              <w:rPr>
                <w:sz w:val="20"/>
                <w:szCs w:val="20"/>
              </w:rPr>
            </w:pPr>
            <w:r>
              <w:rPr>
                <w:spacing w:val="7"/>
                <w:sz w:val="20"/>
                <w:szCs w:val="20"/>
              </w:rPr>
              <w:t>二、现场人员</w:t>
            </w:r>
          </w:p>
        </w:tc>
      </w:tr>
      <w:tr w14:paraId="319F9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50F09CA4">
            <w:pPr>
              <w:pStyle w:val="29"/>
              <w:spacing w:before="57" w:line="228" w:lineRule="auto"/>
              <w:ind w:left="319"/>
              <w:rPr>
                <w:sz w:val="20"/>
                <w:szCs w:val="20"/>
              </w:rPr>
            </w:pPr>
            <w:r>
              <w:rPr>
                <w:spacing w:val="6"/>
                <w:sz w:val="20"/>
                <w:szCs w:val="20"/>
              </w:rPr>
              <w:t>项目经理</w:t>
            </w:r>
          </w:p>
        </w:tc>
        <w:tc>
          <w:tcPr>
            <w:tcW w:w="1416" w:type="dxa"/>
            <w:noWrap w:val="0"/>
            <w:vAlign w:val="top"/>
          </w:tcPr>
          <w:p w14:paraId="4BAFAAD2">
            <w:pPr>
              <w:rPr>
                <w:rFonts w:ascii="Arial"/>
                <w:sz w:val="21"/>
              </w:rPr>
            </w:pPr>
          </w:p>
        </w:tc>
        <w:tc>
          <w:tcPr>
            <w:tcW w:w="1572" w:type="dxa"/>
            <w:noWrap w:val="0"/>
            <w:vAlign w:val="top"/>
          </w:tcPr>
          <w:p w14:paraId="0EBF8906">
            <w:pPr>
              <w:rPr>
                <w:rFonts w:ascii="Arial"/>
                <w:sz w:val="21"/>
              </w:rPr>
            </w:pPr>
          </w:p>
        </w:tc>
        <w:tc>
          <w:tcPr>
            <w:tcW w:w="1416" w:type="dxa"/>
            <w:noWrap w:val="0"/>
            <w:vAlign w:val="top"/>
          </w:tcPr>
          <w:p w14:paraId="5C2DC190">
            <w:pPr>
              <w:rPr>
                <w:rFonts w:ascii="Arial"/>
                <w:sz w:val="21"/>
              </w:rPr>
            </w:pPr>
          </w:p>
        </w:tc>
        <w:tc>
          <w:tcPr>
            <w:tcW w:w="3426" w:type="dxa"/>
            <w:noWrap w:val="0"/>
            <w:vAlign w:val="top"/>
          </w:tcPr>
          <w:p w14:paraId="15266DBC">
            <w:pPr>
              <w:rPr>
                <w:rFonts w:ascii="Arial"/>
                <w:sz w:val="21"/>
              </w:rPr>
            </w:pPr>
          </w:p>
        </w:tc>
      </w:tr>
      <w:tr w14:paraId="6751E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55FBBAC4">
            <w:pPr>
              <w:pStyle w:val="29"/>
              <w:spacing w:before="58" w:line="228" w:lineRule="auto"/>
              <w:ind w:left="213"/>
              <w:rPr>
                <w:sz w:val="20"/>
                <w:szCs w:val="20"/>
              </w:rPr>
            </w:pPr>
            <w:r>
              <w:rPr>
                <w:spacing w:val="7"/>
                <w:sz w:val="20"/>
                <w:szCs w:val="20"/>
              </w:rPr>
              <w:t>项目副经理</w:t>
            </w:r>
          </w:p>
        </w:tc>
        <w:tc>
          <w:tcPr>
            <w:tcW w:w="1416" w:type="dxa"/>
            <w:noWrap w:val="0"/>
            <w:vAlign w:val="top"/>
          </w:tcPr>
          <w:p w14:paraId="43EC6287">
            <w:pPr>
              <w:rPr>
                <w:rFonts w:ascii="Arial"/>
                <w:sz w:val="21"/>
              </w:rPr>
            </w:pPr>
          </w:p>
        </w:tc>
        <w:tc>
          <w:tcPr>
            <w:tcW w:w="1572" w:type="dxa"/>
            <w:noWrap w:val="0"/>
            <w:vAlign w:val="top"/>
          </w:tcPr>
          <w:p w14:paraId="638103D6">
            <w:pPr>
              <w:rPr>
                <w:rFonts w:ascii="Arial"/>
                <w:sz w:val="21"/>
              </w:rPr>
            </w:pPr>
          </w:p>
        </w:tc>
        <w:tc>
          <w:tcPr>
            <w:tcW w:w="1416" w:type="dxa"/>
            <w:noWrap w:val="0"/>
            <w:vAlign w:val="top"/>
          </w:tcPr>
          <w:p w14:paraId="209597E0">
            <w:pPr>
              <w:rPr>
                <w:rFonts w:ascii="Arial"/>
                <w:sz w:val="21"/>
              </w:rPr>
            </w:pPr>
          </w:p>
        </w:tc>
        <w:tc>
          <w:tcPr>
            <w:tcW w:w="3426" w:type="dxa"/>
            <w:noWrap w:val="0"/>
            <w:vAlign w:val="top"/>
          </w:tcPr>
          <w:p w14:paraId="574D1C38">
            <w:pPr>
              <w:rPr>
                <w:rFonts w:ascii="Arial"/>
                <w:sz w:val="21"/>
              </w:rPr>
            </w:pPr>
          </w:p>
        </w:tc>
      </w:tr>
      <w:tr w14:paraId="51C6B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73B25162">
            <w:pPr>
              <w:pStyle w:val="29"/>
              <w:spacing w:before="57" w:line="228" w:lineRule="auto"/>
              <w:ind w:left="211"/>
              <w:rPr>
                <w:sz w:val="20"/>
                <w:szCs w:val="20"/>
              </w:rPr>
            </w:pPr>
            <w:r>
              <w:rPr>
                <w:spacing w:val="7"/>
                <w:sz w:val="20"/>
                <w:szCs w:val="20"/>
              </w:rPr>
              <w:t>技术负责人</w:t>
            </w:r>
          </w:p>
        </w:tc>
        <w:tc>
          <w:tcPr>
            <w:tcW w:w="1416" w:type="dxa"/>
            <w:noWrap w:val="0"/>
            <w:vAlign w:val="top"/>
          </w:tcPr>
          <w:p w14:paraId="3C32C628">
            <w:pPr>
              <w:rPr>
                <w:rFonts w:ascii="Arial"/>
                <w:sz w:val="21"/>
              </w:rPr>
            </w:pPr>
          </w:p>
        </w:tc>
        <w:tc>
          <w:tcPr>
            <w:tcW w:w="1572" w:type="dxa"/>
            <w:noWrap w:val="0"/>
            <w:vAlign w:val="top"/>
          </w:tcPr>
          <w:p w14:paraId="15AF356A">
            <w:pPr>
              <w:rPr>
                <w:rFonts w:ascii="Arial"/>
                <w:sz w:val="21"/>
              </w:rPr>
            </w:pPr>
          </w:p>
        </w:tc>
        <w:tc>
          <w:tcPr>
            <w:tcW w:w="1416" w:type="dxa"/>
            <w:noWrap w:val="0"/>
            <w:vAlign w:val="top"/>
          </w:tcPr>
          <w:p w14:paraId="5E766EF8">
            <w:pPr>
              <w:rPr>
                <w:rFonts w:ascii="Arial"/>
                <w:sz w:val="21"/>
              </w:rPr>
            </w:pPr>
          </w:p>
        </w:tc>
        <w:tc>
          <w:tcPr>
            <w:tcW w:w="3426" w:type="dxa"/>
            <w:noWrap w:val="0"/>
            <w:vAlign w:val="top"/>
          </w:tcPr>
          <w:p w14:paraId="1A9C18FB">
            <w:pPr>
              <w:rPr>
                <w:rFonts w:ascii="Arial"/>
                <w:sz w:val="21"/>
              </w:rPr>
            </w:pPr>
          </w:p>
        </w:tc>
      </w:tr>
      <w:tr w14:paraId="639D6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6EEAE963">
            <w:pPr>
              <w:pStyle w:val="29"/>
              <w:spacing w:before="57" w:line="226" w:lineRule="auto"/>
              <w:ind w:left="315"/>
              <w:rPr>
                <w:sz w:val="20"/>
                <w:szCs w:val="20"/>
              </w:rPr>
            </w:pPr>
            <w:r>
              <w:rPr>
                <w:spacing w:val="7"/>
                <w:sz w:val="20"/>
                <w:szCs w:val="20"/>
              </w:rPr>
              <w:t>造价管理</w:t>
            </w:r>
          </w:p>
        </w:tc>
        <w:tc>
          <w:tcPr>
            <w:tcW w:w="1416" w:type="dxa"/>
            <w:noWrap w:val="0"/>
            <w:vAlign w:val="top"/>
          </w:tcPr>
          <w:p w14:paraId="645253C9">
            <w:pPr>
              <w:rPr>
                <w:rFonts w:ascii="Arial"/>
                <w:sz w:val="21"/>
              </w:rPr>
            </w:pPr>
          </w:p>
        </w:tc>
        <w:tc>
          <w:tcPr>
            <w:tcW w:w="1572" w:type="dxa"/>
            <w:noWrap w:val="0"/>
            <w:vAlign w:val="top"/>
          </w:tcPr>
          <w:p w14:paraId="640EC9A9">
            <w:pPr>
              <w:rPr>
                <w:rFonts w:ascii="Arial"/>
                <w:sz w:val="21"/>
              </w:rPr>
            </w:pPr>
          </w:p>
        </w:tc>
        <w:tc>
          <w:tcPr>
            <w:tcW w:w="1416" w:type="dxa"/>
            <w:noWrap w:val="0"/>
            <w:vAlign w:val="top"/>
          </w:tcPr>
          <w:p w14:paraId="5ACDFFCC">
            <w:pPr>
              <w:rPr>
                <w:rFonts w:ascii="Arial"/>
                <w:sz w:val="21"/>
              </w:rPr>
            </w:pPr>
          </w:p>
        </w:tc>
        <w:tc>
          <w:tcPr>
            <w:tcW w:w="3426" w:type="dxa"/>
            <w:noWrap w:val="0"/>
            <w:vAlign w:val="top"/>
          </w:tcPr>
          <w:p w14:paraId="0EAC6B91">
            <w:pPr>
              <w:rPr>
                <w:rFonts w:ascii="Arial"/>
                <w:sz w:val="21"/>
              </w:rPr>
            </w:pPr>
          </w:p>
        </w:tc>
      </w:tr>
      <w:tr w14:paraId="4EC34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2726D6C6">
            <w:pPr>
              <w:pStyle w:val="29"/>
              <w:spacing w:before="58" w:line="228" w:lineRule="auto"/>
              <w:ind w:left="316"/>
              <w:rPr>
                <w:sz w:val="20"/>
                <w:szCs w:val="20"/>
              </w:rPr>
            </w:pPr>
            <w:r>
              <w:rPr>
                <w:spacing w:val="7"/>
                <w:sz w:val="20"/>
                <w:szCs w:val="20"/>
              </w:rPr>
              <w:t>质量管理</w:t>
            </w:r>
          </w:p>
        </w:tc>
        <w:tc>
          <w:tcPr>
            <w:tcW w:w="1416" w:type="dxa"/>
            <w:noWrap w:val="0"/>
            <w:vAlign w:val="top"/>
          </w:tcPr>
          <w:p w14:paraId="2B90A340">
            <w:pPr>
              <w:rPr>
                <w:rFonts w:ascii="Arial"/>
                <w:sz w:val="21"/>
              </w:rPr>
            </w:pPr>
          </w:p>
        </w:tc>
        <w:tc>
          <w:tcPr>
            <w:tcW w:w="1572" w:type="dxa"/>
            <w:noWrap w:val="0"/>
            <w:vAlign w:val="top"/>
          </w:tcPr>
          <w:p w14:paraId="53BAF19E">
            <w:pPr>
              <w:rPr>
                <w:rFonts w:ascii="Arial"/>
                <w:sz w:val="21"/>
              </w:rPr>
            </w:pPr>
          </w:p>
        </w:tc>
        <w:tc>
          <w:tcPr>
            <w:tcW w:w="1416" w:type="dxa"/>
            <w:noWrap w:val="0"/>
            <w:vAlign w:val="top"/>
          </w:tcPr>
          <w:p w14:paraId="79355E7B">
            <w:pPr>
              <w:rPr>
                <w:rFonts w:ascii="Arial"/>
                <w:sz w:val="21"/>
              </w:rPr>
            </w:pPr>
          </w:p>
        </w:tc>
        <w:tc>
          <w:tcPr>
            <w:tcW w:w="3426" w:type="dxa"/>
            <w:noWrap w:val="0"/>
            <w:vAlign w:val="top"/>
          </w:tcPr>
          <w:p w14:paraId="2F121279">
            <w:pPr>
              <w:rPr>
                <w:rFonts w:ascii="Arial"/>
                <w:sz w:val="21"/>
              </w:rPr>
            </w:pPr>
          </w:p>
        </w:tc>
      </w:tr>
      <w:tr w14:paraId="62C81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5A03FA29">
            <w:pPr>
              <w:pStyle w:val="29"/>
              <w:spacing w:before="57" w:line="227" w:lineRule="auto"/>
              <w:ind w:left="316"/>
              <w:rPr>
                <w:sz w:val="20"/>
                <w:szCs w:val="20"/>
              </w:rPr>
            </w:pPr>
            <w:r>
              <w:rPr>
                <w:spacing w:val="7"/>
                <w:sz w:val="20"/>
                <w:szCs w:val="20"/>
              </w:rPr>
              <w:t>材料管理</w:t>
            </w:r>
          </w:p>
        </w:tc>
        <w:tc>
          <w:tcPr>
            <w:tcW w:w="1416" w:type="dxa"/>
            <w:noWrap w:val="0"/>
            <w:vAlign w:val="top"/>
          </w:tcPr>
          <w:p w14:paraId="1FEA31F6">
            <w:pPr>
              <w:rPr>
                <w:rFonts w:ascii="Arial"/>
                <w:sz w:val="21"/>
              </w:rPr>
            </w:pPr>
          </w:p>
        </w:tc>
        <w:tc>
          <w:tcPr>
            <w:tcW w:w="1572" w:type="dxa"/>
            <w:noWrap w:val="0"/>
            <w:vAlign w:val="top"/>
          </w:tcPr>
          <w:p w14:paraId="3FC34D75">
            <w:pPr>
              <w:rPr>
                <w:rFonts w:ascii="Arial"/>
                <w:sz w:val="21"/>
              </w:rPr>
            </w:pPr>
          </w:p>
        </w:tc>
        <w:tc>
          <w:tcPr>
            <w:tcW w:w="1416" w:type="dxa"/>
            <w:noWrap w:val="0"/>
            <w:vAlign w:val="top"/>
          </w:tcPr>
          <w:p w14:paraId="62096D62">
            <w:pPr>
              <w:rPr>
                <w:rFonts w:ascii="Arial"/>
                <w:sz w:val="21"/>
              </w:rPr>
            </w:pPr>
          </w:p>
        </w:tc>
        <w:tc>
          <w:tcPr>
            <w:tcW w:w="3426" w:type="dxa"/>
            <w:noWrap w:val="0"/>
            <w:vAlign w:val="top"/>
          </w:tcPr>
          <w:p w14:paraId="771BEE5B">
            <w:pPr>
              <w:rPr>
                <w:rFonts w:ascii="Arial"/>
                <w:sz w:val="21"/>
              </w:rPr>
            </w:pPr>
          </w:p>
        </w:tc>
      </w:tr>
      <w:tr w14:paraId="1DE73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1BE14ECD">
            <w:pPr>
              <w:pStyle w:val="29"/>
              <w:spacing w:before="56" w:line="228" w:lineRule="auto"/>
              <w:ind w:left="316"/>
              <w:rPr>
                <w:sz w:val="20"/>
                <w:szCs w:val="20"/>
              </w:rPr>
            </w:pPr>
            <w:r>
              <w:rPr>
                <w:spacing w:val="7"/>
                <w:sz w:val="20"/>
                <w:szCs w:val="20"/>
              </w:rPr>
              <w:t>计划管理</w:t>
            </w:r>
          </w:p>
        </w:tc>
        <w:tc>
          <w:tcPr>
            <w:tcW w:w="1416" w:type="dxa"/>
            <w:noWrap w:val="0"/>
            <w:vAlign w:val="top"/>
          </w:tcPr>
          <w:p w14:paraId="68486B5A">
            <w:pPr>
              <w:rPr>
                <w:rFonts w:ascii="Arial"/>
                <w:sz w:val="21"/>
              </w:rPr>
            </w:pPr>
          </w:p>
        </w:tc>
        <w:tc>
          <w:tcPr>
            <w:tcW w:w="1572" w:type="dxa"/>
            <w:noWrap w:val="0"/>
            <w:vAlign w:val="top"/>
          </w:tcPr>
          <w:p w14:paraId="40AC36CB">
            <w:pPr>
              <w:rPr>
                <w:rFonts w:ascii="Arial"/>
                <w:sz w:val="21"/>
              </w:rPr>
            </w:pPr>
          </w:p>
        </w:tc>
        <w:tc>
          <w:tcPr>
            <w:tcW w:w="1416" w:type="dxa"/>
            <w:noWrap w:val="0"/>
            <w:vAlign w:val="top"/>
          </w:tcPr>
          <w:p w14:paraId="27483392">
            <w:pPr>
              <w:rPr>
                <w:rFonts w:ascii="Arial"/>
                <w:sz w:val="21"/>
              </w:rPr>
            </w:pPr>
          </w:p>
        </w:tc>
        <w:tc>
          <w:tcPr>
            <w:tcW w:w="3426" w:type="dxa"/>
            <w:noWrap w:val="0"/>
            <w:vAlign w:val="top"/>
          </w:tcPr>
          <w:p w14:paraId="59BC2C7E">
            <w:pPr>
              <w:rPr>
                <w:rFonts w:ascii="Arial"/>
                <w:sz w:val="21"/>
              </w:rPr>
            </w:pPr>
          </w:p>
        </w:tc>
      </w:tr>
      <w:tr w14:paraId="01DBF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1CD661C7">
            <w:pPr>
              <w:pStyle w:val="29"/>
              <w:spacing w:before="58" w:line="228" w:lineRule="auto"/>
              <w:ind w:left="320"/>
              <w:rPr>
                <w:sz w:val="20"/>
                <w:szCs w:val="20"/>
              </w:rPr>
            </w:pPr>
            <w:r>
              <w:rPr>
                <w:spacing w:val="6"/>
                <w:sz w:val="20"/>
                <w:szCs w:val="20"/>
              </w:rPr>
              <w:t>安全管理</w:t>
            </w:r>
          </w:p>
        </w:tc>
        <w:tc>
          <w:tcPr>
            <w:tcW w:w="1416" w:type="dxa"/>
            <w:noWrap w:val="0"/>
            <w:vAlign w:val="top"/>
          </w:tcPr>
          <w:p w14:paraId="0E074C9F">
            <w:pPr>
              <w:rPr>
                <w:rFonts w:ascii="Arial"/>
                <w:sz w:val="21"/>
              </w:rPr>
            </w:pPr>
          </w:p>
        </w:tc>
        <w:tc>
          <w:tcPr>
            <w:tcW w:w="1572" w:type="dxa"/>
            <w:noWrap w:val="0"/>
            <w:vAlign w:val="top"/>
          </w:tcPr>
          <w:p w14:paraId="56859452">
            <w:pPr>
              <w:rPr>
                <w:rFonts w:ascii="Arial"/>
                <w:sz w:val="21"/>
              </w:rPr>
            </w:pPr>
          </w:p>
        </w:tc>
        <w:tc>
          <w:tcPr>
            <w:tcW w:w="1416" w:type="dxa"/>
            <w:noWrap w:val="0"/>
            <w:vAlign w:val="top"/>
          </w:tcPr>
          <w:p w14:paraId="3DA6303E">
            <w:pPr>
              <w:rPr>
                <w:rFonts w:ascii="Arial"/>
                <w:sz w:val="21"/>
              </w:rPr>
            </w:pPr>
          </w:p>
        </w:tc>
        <w:tc>
          <w:tcPr>
            <w:tcW w:w="3426" w:type="dxa"/>
            <w:noWrap w:val="0"/>
            <w:vAlign w:val="top"/>
          </w:tcPr>
          <w:p w14:paraId="67F666B7">
            <w:pPr>
              <w:rPr>
                <w:rFonts w:ascii="Arial"/>
                <w:sz w:val="21"/>
              </w:rPr>
            </w:pPr>
          </w:p>
        </w:tc>
      </w:tr>
      <w:tr w14:paraId="72266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restart"/>
            <w:tcBorders>
              <w:bottom w:val="nil"/>
            </w:tcBorders>
            <w:noWrap w:val="0"/>
            <w:vAlign w:val="top"/>
          </w:tcPr>
          <w:p w14:paraId="6D8904B6">
            <w:pPr>
              <w:spacing w:line="305" w:lineRule="auto"/>
              <w:rPr>
                <w:rFonts w:ascii="Arial"/>
                <w:sz w:val="21"/>
              </w:rPr>
            </w:pPr>
          </w:p>
          <w:p w14:paraId="1AA83583">
            <w:pPr>
              <w:spacing w:line="305" w:lineRule="auto"/>
              <w:rPr>
                <w:rFonts w:ascii="Arial"/>
                <w:sz w:val="21"/>
              </w:rPr>
            </w:pPr>
          </w:p>
          <w:p w14:paraId="39ECB270">
            <w:pPr>
              <w:spacing w:line="306" w:lineRule="auto"/>
              <w:rPr>
                <w:rFonts w:ascii="Arial"/>
                <w:sz w:val="21"/>
              </w:rPr>
            </w:pPr>
          </w:p>
          <w:p w14:paraId="477AED41">
            <w:pPr>
              <w:pStyle w:val="29"/>
              <w:spacing w:before="65" w:line="228" w:lineRule="auto"/>
              <w:ind w:left="316"/>
              <w:rPr>
                <w:sz w:val="20"/>
                <w:szCs w:val="20"/>
              </w:rPr>
            </w:pPr>
            <w:r>
              <w:rPr>
                <w:spacing w:val="7"/>
                <w:sz w:val="20"/>
                <w:szCs w:val="20"/>
              </w:rPr>
              <w:t>其他人员</w:t>
            </w:r>
          </w:p>
        </w:tc>
        <w:tc>
          <w:tcPr>
            <w:tcW w:w="1416" w:type="dxa"/>
            <w:noWrap w:val="0"/>
            <w:vAlign w:val="top"/>
          </w:tcPr>
          <w:p w14:paraId="591EAED8">
            <w:pPr>
              <w:rPr>
                <w:rFonts w:ascii="Arial"/>
                <w:sz w:val="21"/>
              </w:rPr>
            </w:pPr>
          </w:p>
        </w:tc>
        <w:tc>
          <w:tcPr>
            <w:tcW w:w="1572" w:type="dxa"/>
            <w:noWrap w:val="0"/>
            <w:vAlign w:val="top"/>
          </w:tcPr>
          <w:p w14:paraId="2F7D9915">
            <w:pPr>
              <w:rPr>
                <w:rFonts w:ascii="Arial"/>
                <w:sz w:val="21"/>
              </w:rPr>
            </w:pPr>
          </w:p>
        </w:tc>
        <w:tc>
          <w:tcPr>
            <w:tcW w:w="1416" w:type="dxa"/>
            <w:noWrap w:val="0"/>
            <w:vAlign w:val="top"/>
          </w:tcPr>
          <w:p w14:paraId="5A647FFF">
            <w:pPr>
              <w:rPr>
                <w:rFonts w:ascii="Arial"/>
                <w:sz w:val="21"/>
              </w:rPr>
            </w:pPr>
          </w:p>
        </w:tc>
        <w:tc>
          <w:tcPr>
            <w:tcW w:w="3426" w:type="dxa"/>
            <w:noWrap w:val="0"/>
            <w:vAlign w:val="top"/>
          </w:tcPr>
          <w:p w14:paraId="0A2435B9">
            <w:pPr>
              <w:rPr>
                <w:rFonts w:ascii="Arial"/>
                <w:sz w:val="21"/>
              </w:rPr>
            </w:pPr>
          </w:p>
        </w:tc>
      </w:tr>
      <w:tr w14:paraId="7A693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75388FB5">
            <w:pPr>
              <w:rPr>
                <w:rFonts w:ascii="Arial"/>
                <w:sz w:val="21"/>
              </w:rPr>
            </w:pPr>
          </w:p>
        </w:tc>
        <w:tc>
          <w:tcPr>
            <w:tcW w:w="1416" w:type="dxa"/>
            <w:noWrap w:val="0"/>
            <w:vAlign w:val="top"/>
          </w:tcPr>
          <w:p w14:paraId="60FDA13E">
            <w:pPr>
              <w:rPr>
                <w:rFonts w:ascii="Arial"/>
                <w:sz w:val="21"/>
              </w:rPr>
            </w:pPr>
          </w:p>
        </w:tc>
        <w:tc>
          <w:tcPr>
            <w:tcW w:w="1572" w:type="dxa"/>
            <w:noWrap w:val="0"/>
            <w:vAlign w:val="top"/>
          </w:tcPr>
          <w:p w14:paraId="7D06914B">
            <w:pPr>
              <w:rPr>
                <w:rFonts w:ascii="Arial"/>
                <w:sz w:val="21"/>
              </w:rPr>
            </w:pPr>
          </w:p>
        </w:tc>
        <w:tc>
          <w:tcPr>
            <w:tcW w:w="1416" w:type="dxa"/>
            <w:noWrap w:val="0"/>
            <w:vAlign w:val="top"/>
          </w:tcPr>
          <w:p w14:paraId="3271CC6F">
            <w:pPr>
              <w:rPr>
                <w:rFonts w:ascii="Arial"/>
                <w:sz w:val="21"/>
              </w:rPr>
            </w:pPr>
          </w:p>
        </w:tc>
        <w:tc>
          <w:tcPr>
            <w:tcW w:w="3426" w:type="dxa"/>
            <w:noWrap w:val="0"/>
            <w:vAlign w:val="top"/>
          </w:tcPr>
          <w:p w14:paraId="24BABD0D">
            <w:pPr>
              <w:rPr>
                <w:rFonts w:ascii="Arial"/>
                <w:sz w:val="21"/>
              </w:rPr>
            </w:pPr>
          </w:p>
        </w:tc>
      </w:tr>
      <w:tr w14:paraId="47F5C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5F6F97BD">
            <w:pPr>
              <w:rPr>
                <w:rFonts w:ascii="Arial"/>
                <w:sz w:val="21"/>
              </w:rPr>
            </w:pPr>
          </w:p>
        </w:tc>
        <w:tc>
          <w:tcPr>
            <w:tcW w:w="1416" w:type="dxa"/>
            <w:noWrap w:val="0"/>
            <w:vAlign w:val="top"/>
          </w:tcPr>
          <w:p w14:paraId="5F127118">
            <w:pPr>
              <w:rPr>
                <w:rFonts w:ascii="Arial"/>
                <w:sz w:val="21"/>
              </w:rPr>
            </w:pPr>
          </w:p>
        </w:tc>
        <w:tc>
          <w:tcPr>
            <w:tcW w:w="1572" w:type="dxa"/>
            <w:noWrap w:val="0"/>
            <w:vAlign w:val="top"/>
          </w:tcPr>
          <w:p w14:paraId="4D01C2D4">
            <w:pPr>
              <w:rPr>
                <w:rFonts w:ascii="Arial"/>
                <w:sz w:val="21"/>
              </w:rPr>
            </w:pPr>
          </w:p>
        </w:tc>
        <w:tc>
          <w:tcPr>
            <w:tcW w:w="1416" w:type="dxa"/>
            <w:noWrap w:val="0"/>
            <w:vAlign w:val="top"/>
          </w:tcPr>
          <w:p w14:paraId="0C2408E3">
            <w:pPr>
              <w:rPr>
                <w:rFonts w:ascii="Arial"/>
                <w:sz w:val="21"/>
              </w:rPr>
            </w:pPr>
          </w:p>
        </w:tc>
        <w:tc>
          <w:tcPr>
            <w:tcW w:w="3426" w:type="dxa"/>
            <w:noWrap w:val="0"/>
            <w:vAlign w:val="top"/>
          </w:tcPr>
          <w:p w14:paraId="119B527E">
            <w:pPr>
              <w:rPr>
                <w:rFonts w:ascii="Arial"/>
                <w:sz w:val="21"/>
              </w:rPr>
            </w:pPr>
          </w:p>
        </w:tc>
      </w:tr>
      <w:tr w14:paraId="2F9A1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45C8712C">
            <w:pPr>
              <w:rPr>
                <w:rFonts w:ascii="Arial"/>
                <w:sz w:val="21"/>
              </w:rPr>
            </w:pPr>
          </w:p>
        </w:tc>
        <w:tc>
          <w:tcPr>
            <w:tcW w:w="1416" w:type="dxa"/>
            <w:noWrap w:val="0"/>
            <w:vAlign w:val="top"/>
          </w:tcPr>
          <w:p w14:paraId="57C7F9E0">
            <w:pPr>
              <w:rPr>
                <w:rFonts w:ascii="Arial"/>
                <w:sz w:val="21"/>
              </w:rPr>
            </w:pPr>
          </w:p>
        </w:tc>
        <w:tc>
          <w:tcPr>
            <w:tcW w:w="1572" w:type="dxa"/>
            <w:noWrap w:val="0"/>
            <w:vAlign w:val="top"/>
          </w:tcPr>
          <w:p w14:paraId="7D141C26">
            <w:pPr>
              <w:rPr>
                <w:rFonts w:ascii="Arial"/>
                <w:sz w:val="21"/>
              </w:rPr>
            </w:pPr>
          </w:p>
        </w:tc>
        <w:tc>
          <w:tcPr>
            <w:tcW w:w="1416" w:type="dxa"/>
            <w:noWrap w:val="0"/>
            <w:vAlign w:val="top"/>
          </w:tcPr>
          <w:p w14:paraId="2E1601AB">
            <w:pPr>
              <w:rPr>
                <w:rFonts w:ascii="Arial"/>
                <w:sz w:val="21"/>
              </w:rPr>
            </w:pPr>
          </w:p>
        </w:tc>
        <w:tc>
          <w:tcPr>
            <w:tcW w:w="3426" w:type="dxa"/>
            <w:noWrap w:val="0"/>
            <w:vAlign w:val="top"/>
          </w:tcPr>
          <w:p w14:paraId="78460207">
            <w:pPr>
              <w:rPr>
                <w:rFonts w:ascii="Arial"/>
                <w:sz w:val="21"/>
              </w:rPr>
            </w:pPr>
          </w:p>
        </w:tc>
      </w:tr>
      <w:tr w14:paraId="3707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60" w:type="dxa"/>
            <w:vMerge w:val="continue"/>
            <w:tcBorders>
              <w:top w:val="nil"/>
            </w:tcBorders>
            <w:noWrap w:val="0"/>
            <w:vAlign w:val="top"/>
          </w:tcPr>
          <w:p w14:paraId="4195F351">
            <w:pPr>
              <w:rPr>
                <w:rFonts w:ascii="Arial"/>
                <w:sz w:val="21"/>
              </w:rPr>
            </w:pPr>
          </w:p>
        </w:tc>
        <w:tc>
          <w:tcPr>
            <w:tcW w:w="1416" w:type="dxa"/>
            <w:noWrap w:val="0"/>
            <w:vAlign w:val="top"/>
          </w:tcPr>
          <w:p w14:paraId="37E848B4">
            <w:pPr>
              <w:rPr>
                <w:rFonts w:ascii="Arial"/>
                <w:sz w:val="21"/>
              </w:rPr>
            </w:pPr>
          </w:p>
        </w:tc>
        <w:tc>
          <w:tcPr>
            <w:tcW w:w="1572" w:type="dxa"/>
            <w:noWrap w:val="0"/>
            <w:vAlign w:val="top"/>
          </w:tcPr>
          <w:p w14:paraId="7B23698C">
            <w:pPr>
              <w:rPr>
                <w:rFonts w:ascii="Arial"/>
                <w:sz w:val="21"/>
              </w:rPr>
            </w:pPr>
          </w:p>
        </w:tc>
        <w:tc>
          <w:tcPr>
            <w:tcW w:w="1416" w:type="dxa"/>
            <w:noWrap w:val="0"/>
            <w:vAlign w:val="top"/>
          </w:tcPr>
          <w:p w14:paraId="0E988EA0">
            <w:pPr>
              <w:rPr>
                <w:rFonts w:ascii="Arial"/>
                <w:sz w:val="21"/>
              </w:rPr>
            </w:pPr>
          </w:p>
        </w:tc>
        <w:tc>
          <w:tcPr>
            <w:tcW w:w="3426" w:type="dxa"/>
            <w:noWrap w:val="0"/>
            <w:vAlign w:val="top"/>
          </w:tcPr>
          <w:p w14:paraId="79BEE2DF">
            <w:pPr>
              <w:rPr>
                <w:rFonts w:ascii="Arial"/>
                <w:sz w:val="21"/>
              </w:rPr>
            </w:pPr>
          </w:p>
        </w:tc>
      </w:tr>
    </w:tbl>
    <w:p w14:paraId="367ACA04">
      <w:pPr>
        <w:rPr>
          <w:rFonts w:ascii="Arial"/>
          <w:sz w:val="21"/>
        </w:rPr>
      </w:pPr>
    </w:p>
    <w:p w14:paraId="139BED86">
      <w:pPr>
        <w:rPr>
          <w:rFonts w:ascii="Arial" w:hAnsi="Arial" w:eastAsia="Arial" w:cs="Arial"/>
          <w:sz w:val="21"/>
          <w:szCs w:val="21"/>
        </w:rPr>
        <w:sectPr>
          <w:pgSz w:w="11906" w:h="16839"/>
          <w:pgMar w:top="1431" w:right="1164" w:bottom="1156" w:left="1440" w:header="850" w:footer="994" w:gutter="0"/>
          <w:pgNumType w:fmt="decimal"/>
          <w:cols w:space="720" w:num="1"/>
        </w:sectPr>
      </w:pPr>
    </w:p>
    <w:p w14:paraId="2B7EA79E">
      <w:pPr>
        <w:pStyle w:val="7"/>
        <w:spacing w:before="50" w:line="227" w:lineRule="auto"/>
        <w:ind w:left="17"/>
        <w:rPr>
          <w:sz w:val="20"/>
          <w:szCs w:val="20"/>
        </w:rPr>
      </w:pPr>
      <w:r>
        <w:rPr>
          <w:spacing w:val="-3"/>
          <w:sz w:val="20"/>
          <w:szCs w:val="20"/>
        </w:rPr>
        <w:t>附件</w:t>
      </w:r>
      <w:r>
        <w:rPr>
          <w:spacing w:val="-34"/>
          <w:sz w:val="20"/>
          <w:szCs w:val="20"/>
        </w:rPr>
        <w:t xml:space="preserve"> </w:t>
      </w:r>
      <w:r>
        <w:rPr>
          <w:spacing w:val="-3"/>
          <w:sz w:val="20"/>
          <w:szCs w:val="20"/>
        </w:rPr>
        <w:t>8：</w:t>
      </w:r>
    </w:p>
    <w:p w14:paraId="4FF1EA06">
      <w:pPr>
        <w:pStyle w:val="7"/>
        <w:spacing w:before="162" w:line="228" w:lineRule="auto"/>
        <w:ind w:left="4261"/>
        <w:rPr>
          <w:sz w:val="20"/>
          <w:szCs w:val="20"/>
        </w:rPr>
      </w:pPr>
      <w:r>
        <w:rPr>
          <w:spacing w:val="7"/>
          <w:sz w:val="20"/>
          <w:szCs w:val="20"/>
        </w:rPr>
        <w:t>履约担保</w:t>
      </w:r>
    </w:p>
    <w:p w14:paraId="66403C57">
      <w:pPr>
        <w:pStyle w:val="7"/>
        <w:tabs>
          <w:tab w:val="left" w:pos="1673"/>
        </w:tabs>
        <w:spacing w:before="161" w:line="228" w:lineRule="auto"/>
        <w:ind w:left="412"/>
        <w:rPr>
          <w:sz w:val="20"/>
          <w:szCs w:val="20"/>
        </w:rPr>
      </w:pPr>
      <w:r>
        <w:rPr>
          <w:sz w:val="20"/>
          <w:szCs w:val="20"/>
          <w:u w:val="single" w:color="auto"/>
        </w:rPr>
        <w:tab/>
      </w:r>
      <w:r>
        <w:rPr>
          <w:spacing w:val="8"/>
          <w:sz w:val="20"/>
          <w:szCs w:val="20"/>
        </w:rPr>
        <w:t>（分包人名称）</w:t>
      </w:r>
    </w:p>
    <w:p w14:paraId="58631147">
      <w:pPr>
        <w:pStyle w:val="7"/>
        <w:spacing w:before="161" w:line="377" w:lineRule="auto"/>
        <w:ind w:firstLine="423"/>
        <w:rPr>
          <w:sz w:val="20"/>
          <w:szCs w:val="20"/>
        </w:rPr>
      </w:pPr>
      <w:r>
        <w:rPr>
          <w:spacing w:val="8"/>
          <w:sz w:val="20"/>
          <w:szCs w:val="20"/>
        </w:rPr>
        <w:t>鉴于</w:t>
      </w:r>
      <w:r>
        <w:rPr>
          <w:spacing w:val="-98"/>
          <w:sz w:val="20"/>
          <w:szCs w:val="20"/>
        </w:rPr>
        <w:t xml:space="preserve"> </w:t>
      </w:r>
      <w:r>
        <w:rPr>
          <w:spacing w:val="8"/>
          <w:sz w:val="20"/>
          <w:szCs w:val="20"/>
          <w:u w:val="single" w:color="auto"/>
        </w:rPr>
        <w:t xml:space="preserve">          </w:t>
      </w:r>
      <w:r>
        <w:rPr>
          <w:spacing w:val="8"/>
          <w:sz w:val="20"/>
          <w:szCs w:val="20"/>
        </w:rPr>
        <w:t>（发包人名称，以下简称“发包人</w:t>
      </w:r>
      <w:r>
        <w:rPr>
          <w:spacing w:val="-73"/>
          <w:sz w:val="20"/>
          <w:szCs w:val="20"/>
        </w:rPr>
        <w:t xml:space="preserve"> </w:t>
      </w:r>
      <w:r>
        <w:rPr>
          <w:spacing w:val="8"/>
          <w:sz w:val="20"/>
          <w:szCs w:val="20"/>
        </w:rPr>
        <w:t>”</w:t>
      </w:r>
      <w:r>
        <w:rPr>
          <w:spacing w:val="7"/>
          <w:sz w:val="20"/>
          <w:szCs w:val="20"/>
        </w:rPr>
        <w:t>）与</w:t>
      </w:r>
      <w:r>
        <w:rPr>
          <w:spacing w:val="-97"/>
          <w:sz w:val="20"/>
          <w:szCs w:val="20"/>
        </w:rPr>
        <w:t xml:space="preserve"> </w:t>
      </w:r>
      <w:r>
        <w:rPr>
          <w:spacing w:val="7"/>
          <w:sz w:val="20"/>
          <w:szCs w:val="20"/>
          <w:u w:val="single" w:color="auto"/>
        </w:rPr>
        <w:t xml:space="preserve">             </w:t>
      </w:r>
      <w:r>
        <w:rPr>
          <w:spacing w:val="7"/>
          <w:sz w:val="20"/>
          <w:szCs w:val="20"/>
        </w:rPr>
        <w:t>（承包人名称</w:t>
      </w:r>
      <w:r>
        <w:rPr>
          <w:spacing w:val="-5"/>
          <w:sz w:val="20"/>
          <w:szCs w:val="20"/>
        </w:rPr>
        <w:t>）（</w:t>
      </w:r>
      <w:r>
        <w:rPr>
          <w:spacing w:val="7"/>
          <w:sz w:val="20"/>
          <w:szCs w:val="20"/>
        </w:rPr>
        <w:t>以下简</w:t>
      </w:r>
      <w:r>
        <w:rPr>
          <w:sz w:val="20"/>
          <w:szCs w:val="20"/>
        </w:rPr>
        <w:t xml:space="preserve"> </w:t>
      </w:r>
      <w:r>
        <w:rPr>
          <w:spacing w:val="4"/>
          <w:sz w:val="20"/>
          <w:szCs w:val="20"/>
        </w:rPr>
        <w:t>称“承包人</w:t>
      </w:r>
      <w:r>
        <w:rPr>
          <w:spacing w:val="-68"/>
          <w:sz w:val="20"/>
          <w:szCs w:val="20"/>
        </w:rPr>
        <w:t xml:space="preserve"> </w:t>
      </w:r>
      <w:r>
        <w:rPr>
          <w:spacing w:val="4"/>
          <w:sz w:val="20"/>
          <w:szCs w:val="20"/>
        </w:rPr>
        <w:t>”）于</w:t>
      </w:r>
      <w:r>
        <w:rPr>
          <w:spacing w:val="-98"/>
          <w:sz w:val="20"/>
          <w:szCs w:val="20"/>
        </w:rPr>
        <w:t xml:space="preserve"> </w:t>
      </w:r>
      <w:r>
        <w:rPr>
          <w:spacing w:val="4"/>
          <w:sz w:val="20"/>
          <w:szCs w:val="20"/>
          <w:u w:val="single" w:color="auto"/>
        </w:rPr>
        <w:t xml:space="preserve">     </w:t>
      </w:r>
      <w:r>
        <w:rPr>
          <w:spacing w:val="-88"/>
          <w:sz w:val="20"/>
          <w:szCs w:val="20"/>
        </w:rPr>
        <w:t xml:space="preserve"> </w:t>
      </w:r>
      <w:r>
        <w:rPr>
          <w:spacing w:val="4"/>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4"/>
          <w:sz w:val="20"/>
          <w:szCs w:val="20"/>
        </w:rPr>
        <w:t>月</w:t>
      </w:r>
      <w:r>
        <w:rPr>
          <w:spacing w:val="4"/>
          <w:sz w:val="20"/>
          <w:szCs w:val="20"/>
          <w:u w:val="single" w:color="auto"/>
        </w:rPr>
        <w:t xml:space="preserve">    </w:t>
      </w:r>
      <w:r>
        <w:rPr>
          <w:spacing w:val="-57"/>
          <w:sz w:val="20"/>
          <w:szCs w:val="20"/>
        </w:rPr>
        <w:t xml:space="preserve"> </w:t>
      </w:r>
      <w:r>
        <w:rPr>
          <w:spacing w:val="4"/>
          <w:sz w:val="20"/>
          <w:szCs w:val="20"/>
        </w:rPr>
        <w:t>日就</w:t>
      </w:r>
      <w:r>
        <w:rPr>
          <w:spacing w:val="-98"/>
          <w:sz w:val="20"/>
          <w:szCs w:val="20"/>
        </w:rPr>
        <w:t xml:space="preserve"> </w:t>
      </w:r>
      <w:r>
        <w:rPr>
          <w:spacing w:val="4"/>
          <w:sz w:val="20"/>
          <w:szCs w:val="20"/>
          <w:u w:val="single" w:color="auto"/>
        </w:rPr>
        <w:t xml:space="preserve">               </w:t>
      </w:r>
      <w:r>
        <w:rPr>
          <w:spacing w:val="4"/>
          <w:sz w:val="20"/>
          <w:szCs w:val="20"/>
        </w:rPr>
        <w:t>（工程名称）施工及有关事项协商一致共同</w:t>
      </w:r>
      <w:r>
        <w:rPr>
          <w:sz w:val="20"/>
          <w:szCs w:val="20"/>
        </w:rPr>
        <w:t xml:space="preserve"> </w:t>
      </w:r>
      <w:r>
        <w:rPr>
          <w:spacing w:val="8"/>
          <w:sz w:val="20"/>
          <w:szCs w:val="20"/>
        </w:rPr>
        <w:t>签订《建设工程施工合同》。我方愿意无条件地、不可撤销地就承包人履</w:t>
      </w:r>
      <w:r>
        <w:rPr>
          <w:spacing w:val="7"/>
          <w:sz w:val="20"/>
          <w:szCs w:val="20"/>
        </w:rPr>
        <w:t>行与你方签订的合同，向你方提供连带责任担保。</w:t>
      </w:r>
    </w:p>
    <w:p w14:paraId="171E0F1C">
      <w:pPr>
        <w:pStyle w:val="7"/>
        <w:spacing w:before="162" w:line="227" w:lineRule="auto"/>
        <w:ind w:left="436"/>
        <w:rPr>
          <w:sz w:val="20"/>
          <w:szCs w:val="20"/>
        </w:rPr>
      </w:pPr>
      <w:r>
        <w:rPr>
          <w:spacing w:val="10"/>
          <w:sz w:val="20"/>
          <w:szCs w:val="20"/>
        </w:rPr>
        <w:t>1.担保金额人民币（大写）</w:t>
      </w:r>
      <w:r>
        <w:rPr>
          <w:spacing w:val="5"/>
          <w:sz w:val="20"/>
          <w:szCs w:val="20"/>
          <w:u w:val="single" w:color="auto"/>
        </w:rPr>
        <w:t xml:space="preserve">          </w:t>
      </w:r>
      <w:r>
        <w:rPr>
          <w:spacing w:val="-90"/>
          <w:sz w:val="20"/>
          <w:szCs w:val="20"/>
        </w:rPr>
        <w:t xml:space="preserve"> </w:t>
      </w:r>
      <w:r>
        <w:rPr>
          <w:spacing w:val="10"/>
          <w:sz w:val="20"/>
          <w:szCs w:val="20"/>
        </w:rPr>
        <w:t>元(¥</w:t>
      </w:r>
      <w:r>
        <w:rPr>
          <w:spacing w:val="-99"/>
          <w:sz w:val="20"/>
          <w:szCs w:val="20"/>
        </w:rPr>
        <w:t xml:space="preserve"> </w:t>
      </w:r>
      <w:r>
        <w:rPr>
          <w:spacing w:val="5"/>
          <w:sz w:val="20"/>
          <w:szCs w:val="20"/>
          <w:u w:val="single" w:color="auto"/>
        </w:rPr>
        <w:t xml:space="preserve">             </w:t>
      </w:r>
      <w:r>
        <w:rPr>
          <w:spacing w:val="-71"/>
          <w:sz w:val="20"/>
          <w:szCs w:val="20"/>
        </w:rPr>
        <w:t xml:space="preserve"> </w:t>
      </w:r>
      <w:r>
        <w:rPr>
          <w:spacing w:val="10"/>
          <w:sz w:val="20"/>
          <w:szCs w:val="20"/>
        </w:rPr>
        <w:t>) 。</w:t>
      </w:r>
    </w:p>
    <w:p w14:paraId="67A6C538">
      <w:pPr>
        <w:pStyle w:val="7"/>
        <w:spacing w:before="161" w:line="377" w:lineRule="auto"/>
        <w:ind w:firstLine="423"/>
        <w:rPr>
          <w:rFonts w:ascii="宋体" w:hAnsi="宋体" w:eastAsia="宋体" w:cs="Times New Roman"/>
          <w:spacing w:val="4"/>
          <w:sz w:val="20"/>
          <w:szCs w:val="20"/>
        </w:rPr>
      </w:pPr>
      <w:r>
        <w:rPr>
          <w:rFonts w:ascii="宋体" w:hAnsi="宋体" w:eastAsia="宋体" w:cs="Times New Roman"/>
          <w:spacing w:val="4"/>
          <w:sz w:val="20"/>
          <w:szCs w:val="20"/>
        </w:rPr>
        <w:t>2.担保有效期自你方与承包人签订的合同生效之日起至你方签发或应签发工程接收证书之日止。</w:t>
      </w:r>
    </w:p>
    <w:p w14:paraId="186D379C">
      <w:pPr>
        <w:pStyle w:val="7"/>
        <w:spacing w:before="161" w:line="377" w:lineRule="auto"/>
        <w:ind w:firstLine="423"/>
        <w:rPr>
          <w:rFonts w:ascii="宋体" w:hAnsi="宋体" w:eastAsia="宋体" w:cs="Times New Roman"/>
          <w:spacing w:val="4"/>
          <w:sz w:val="20"/>
          <w:szCs w:val="20"/>
        </w:rPr>
      </w:pPr>
      <w:r>
        <w:rPr>
          <w:rFonts w:ascii="宋体" w:hAnsi="宋体" w:eastAsia="宋体" w:cs="Times New Roman"/>
          <w:spacing w:val="4"/>
          <w:sz w:val="20"/>
          <w:szCs w:val="20"/>
        </w:rPr>
        <w:t>3.在本担保有效期内，因承包人违反合同约定的义务给你方造成经济损失时，我方在收到你方以书面形式提出的在担保金额内的赔偿要求后，在 7 天内无条件支付。</w:t>
      </w:r>
    </w:p>
    <w:p w14:paraId="3DAF6A75">
      <w:pPr>
        <w:pStyle w:val="7"/>
        <w:spacing w:before="161" w:line="227" w:lineRule="auto"/>
        <w:ind w:left="420"/>
        <w:rPr>
          <w:sz w:val="20"/>
          <w:szCs w:val="20"/>
        </w:rPr>
      </w:pPr>
      <w:r>
        <w:rPr>
          <w:spacing w:val="9"/>
          <w:sz w:val="20"/>
          <w:szCs w:val="20"/>
        </w:rPr>
        <w:t>4.你方和承包人按合同约定变更合同时，我方承担本担保规定的义务不变。</w:t>
      </w:r>
    </w:p>
    <w:p w14:paraId="2EA2F43E">
      <w:pPr>
        <w:pStyle w:val="7"/>
        <w:spacing w:before="161" w:line="377" w:lineRule="auto"/>
        <w:ind w:firstLine="423"/>
        <w:rPr>
          <w:rFonts w:ascii="宋体" w:hAnsi="宋体" w:eastAsia="宋体" w:cs="Times New Roman"/>
          <w:spacing w:val="4"/>
          <w:sz w:val="20"/>
          <w:szCs w:val="20"/>
        </w:rPr>
      </w:pPr>
      <w:r>
        <w:rPr>
          <w:rFonts w:ascii="宋体" w:hAnsi="宋体" w:eastAsia="宋体" w:cs="Times New Roman"/>
          <w:spacing w:val="4"/>
          <w:sz w:val="20"/>
          <w:szCs w:val="20"/>
        </w:rPr>
        <w:t>5.因本保函发生的纠纷，可由双方协商解决，协商不成的，任何一方均可提请</w:t>
      </w:r>
      <w:r>
        <w:rPr>
          <w:rFonts w:ascii="宋体" w:hAnsi="宋体" w:eastAsia="宋体" w:cs="Times New Roman"/>
          <w:spacing w:val="4"/>
          <w:sz w:val="20"/>
          <w:szCs w:val="20"/>
          <w:u w:val="single"/>
        </w:rPr>
        <w:t xml:space="preserve">       </w:t>
      </w:r>
      <w:r>
        <w:rPr>
          <w:rFonts w:ascii="宋体" w:hAnsi="宋体" w:eastAsia="宋体" w:cs="Times New Roman"/>
          <w:spacing w:val="4"/>
          <w:sz w:val="20"/>
          <w:szCs w:val="20"/>
        </w:rPr>
        <w:t>仲裁委员会仲裁。</w:t>
      </w:r>
    </w:p>
    <w:p w14:paraId="222DC83B">
      <w:pPr>
        <w:pStyle w:val="7"/>
        <w:spacing w:before="158" w:line="227" w:lineRule="auto"/>
        <w:ind w:left="422"/>
        <w:rPr>
          <w:sz w:val="20"/>
          <w:szCs w:val="20"/>
        </w:rPr>
      </w:pPr>
      <w:r>
        <w:rPr>
          <w:spacing w:val="9"/>
          <w:sz w:val="20"/>
          <w:szCs w:val="20"/>
        </w:rPr>
        <w:t>6.本保函自我方法定代表人（或其授权代理人）签字并加盖公章之日起生效。</w:t>
      </w:r>
    </w:p>
    <w:p w14:paraId="5DEF0E56">
      <w:pPr>
        <w:pStyle w:val="7"/>
        <w:spacing w:before="163" w:line="227" w:lineRule="auto"/>
        <w:ind w:left="421"/>
        <w:rPr>
          <w:sz w:val="20"/>
          <w:szCs w:val="20"/>
        </w:rPr>
      </w:pPr>
      <w:r>
        <w:rPr>
          <w:spacing w:val="11"/>
          <w:sz w:val="20"/>
          <w:szCs w:val="20"/>
        </w:rPr>
        <w:t>担保人</w:t>
      </w:r>
      <w:r>
        <w:rPr>
          <w:spacing w:val="-6"/>
          <w:sz w:val="20"/>
          <w:szCs w:val="20"/>
        </w:rPr>
        <w:t>：</w:t>
      </w:r>
      <w:r>
        <w:rPr>
          <w:spacing w:val="1"/>
          <w:sz w:val="20"/>
          <w:szCs w:val="20"/>
          <w:u w:val="single" w:color="auto"/>
        </w:rPr>
        <w:t xml:space="preserve">                             </w:t>
      </w:r>
      <w:r>
        <w:rPr>
          <w:spacing w:val="-6"/>
          <w:sz w:val="20"/>
          <w:szCs w:val="20"/>
        </w:rPr>
        <w:t>（</w:t>
      </w:r>
      <w:r>
        <w:rPr>
          <w:spacing w:val="11"/>
          <w:sz w:val="20"/>
          <w:szCs w:val="20"/>
        </w:rPr>
        <w:t>盖单位章）</w:t>
      </w:r>
    </w:p>
    <w:p w14:paraId="697AA174">
      <w:pPr>
        <w:pStyle w:val="7"/>
        <w:spacing w:before="161" w:line="377" w:lineRule="auto"/>
        <w:ind w:left="421"/>
        <w:rPr>
          <w:sz w:val="20"/>
          <w:szCs w:val="20"/>
        </w:rPr>
      </w:pPr>
      <w:r>
        <w:rPr>
          <w:spacing w:val="10"/>
          <w:sz w:val="20"/>
          <w:szCs w:val="20"/>
        </w:rPr>
        <w:t>法定代表人或其委托代理人</w:t>
      </w:r>
      <w:r>
        <w:rPr>
          <w:sz w:val="20"/>
          <w:szCs w:val="20"/>
        </w:rPr>
        <w:t>：</w:t>
      </w:r>
      <w:r>
        <w:rPr>
          <w:spacing w:val="5"/>
          <w:sz w:val="20"/>
          <w:szCs w:val="20"/>
          <w:u w:val="single" w:color="auto"/>
        </w:rPr>
        <w:t xml:space="preserve">                 </w:t>
      </w:r>
      <w:r>
        <w:rPr>
          <w:sz w:val="20"/>
          <w:szCs w:val="20"/>
        </w:rPr>
        <w:t>（</w:t>
      </w:r>
      <w:r>
        <w:rPr>
          <w:spacing w:val="10"/>
          <w:sz w:val="20"/>
          <w:szCs w:val="20"/>
        </w:rPr>
        <w:t>签字）</w:t>
      </w:r>
    </w:p>
    <w:p w14:paraId="59B52F2C">
      <w:pPr>
        <w:pStyle w:val="7"/>
        <w:spacing w:line="237" w:lineRule="auto"/>
        <w:ind w:left="420"/>
        <w:rPr>
          <w:sz w:val="20"/>
          <w:szCs w:val="20"/>
        </w:rPr>
      </w:pPr>
      <w:r>
        <w:rPr>
          <w:spacing w:val="7"/>
          <w:sz w:val="20"/>
          <w:szCs w:val="20"/>
        </w:rPr>
        <w:t>地址：</w:t>
      </w:r>
      <w:r>
        <w:rPr>
          <w:sz w:val="20"/>
          <w:szCs w:val="20"/>
          <w:u w:val="single" w:color="auto"/>
        </w:rPr>
        <w:t xml:space="preserve">                                       </w:t>
      </w:r>
    </w:p>
    <w:p w14:paraId="510D0A66">
      <w:pPr>
        <w:pStyle w:val="7"/>
        <w:spacing w:before="154" w:line="377" w:lineRule="auto"/>
        <w:ind w:left="436"/>
        <w:rPr>
          <w:sz w:val="20"/>
          <w:szCs w:val="20"/>
        </w:rPr>
      </w:pPr>
      <w:r>
        <w:rPr>
          <w:spacing w:val="3"/>
          <w:sz w:val="20"/>
          <w:szCs w:val="20"/>
        </w:rPr>
        <w:t>邮政编码：</w:t>
      </w:r>
      <w:r>
        <w:rPr>
          <w:spacing w:val="3"/>
          <w:sz w:val="20"/>
          <w:szCs w:val="20"/>
          <w:u w:val="single" w:color="auto"/>
        </w:rPr>
        <w:t xml:space="preserve">               </w:t>
      </w:r>
      <w:r>
        <w:rPr>
          <w:spacing w:val="2"/>
          <w:sz w:val="20"/>
          <w:szCs w:val="20"/>
          <w:u w:val="single" w:color="auto"/>
        </w:rPr>
        <w:t xml:space="preserve">                     </w:t>
      </w:r>
    </w:p>
    <w:p w14:paraId="3B9C452E">
      <w:pPr>
        <w:pStyle w:val="7"/>
        <w:spacing w:line="229" w:lineRule="auto"/>
        <w:ind w:left="445"/>
        <w:rPr>
          <w:sz w:val="20"/>
          <w:szCs w:val="20"/>
        </w:rPr>
      </w:pPr>
      <w:r>
        <w:rPr>
          <w:sz w:val="20"/>
          <w:szCs w:val="20"/>
        </w:rPr>
        <w:t>电话：</w:t>
      </w:r>
      <w:r>
        <w:rPr>
          <w:sz w:val="20"/>
          <w:szCs w:val="20"/>
          <w:u w:val="single" w:color="auto"/>
        </w:rPr>
        <w:t xml:space="preserve">                    </w:t>
      </w:r>
      <w:r>
        <w:rPr>
          <w:spacing w:val="-1"/>
          <w:sz w:val="20"/>
          <w:szCs w:val="20"/>
          <w:u w:val="single" w:color="auto"/>
        </w:rPr>
        <w:t xml:space="preserve">                   </w:t>
      </w:r>
    </w:p>
    <w:p w14:paraId="0195DAE4">
      <w:pPr>
        <w:pStyle w:val="7"/>
        <w:spacing w:before="159" w:line="227" w:lineRule="auto"/>
        <w:ind w:left="419"/>
        <w:rPr>
          <w:sz w:val="20"/>
          <w:szCs w:val="20"/>
        </w:rPr>
      </w:pPr>
      <w:r>
        <w:rPr>
          <w:spacing w:val="8"/>
          <w:sz w:val="20"/>
          <w:szCs w:val="20"/>
        </w:rPr>
        <w:t>传真：</w:t>
      </w:r>
      <w:r>
        <w:rPr>
          <w:sz w:val="20"/>
          <w:szCs w:val="20"/>
          <w:u w:val="single" w:color="auto"/>
        </w:rPr>
        <w:t xml:space="preserve">                                       </w:t>
      </w:r>
    </w:p>
    <w:p w14:paraId="18C2313E">
      <w:pPr>
        <w:spacing w:line="303" w:lineRule="auto"/>
        <w:rPr>
          <w:rFonts w:ascii="Arial"/>
          <w:sz w:val="21"/>
        </w:rPr>
      </w:pPr>
    </w:p>
    <w:p w14:paraId="6B6135A4">
      <w:pPr>
        <w:spacing w:line="303" w:lineRule="auto"/>
        <w:rPr>
          <w:rFonts w:ascii="Arial"/>
          <w:sz w:val="21"/>
        </w:rPr>
      </w:pPr>
    </w:p>
    <w:p w14:paraId="007184DB">
      <w:pPr>
        <w:spacing w:line="303" w:lineRule="auto"/>
        <w:rPr>
          <w:rFonts w:ascii="Arial"/>
          <w:sz w:val="21"/>
        </w:rPr>
      </w:pPr>
    </w:p>
    <w:p w14:paraId="29DA9CEE">
      <w:pPr>
        <w:pStyle w:val="7"/>
        <w:tabs>
          <w:tab w:val="left" w:pos="4822"/>
        </w:tabs>
        <w:spacing w:before="66" w:line="228" w:lineRule="auto"/>
        <w:ind w:left="4192"/>
        <w:rPr>
          <w:sz w:val="20"/>
          <w:szCs w:val="20"/>
        </w:rPr>
      </w:pPr>
      <w:r>
        <w:rPr>
          <w:sz w:val="20"/>
          <w:szCs w:val="20"/>
          <w:u w:val="single" w:color="auto"/>
        </w:rPr>
        <w:tab/>
      </w:r>
      <w:r>
        <w:rPr>
          <w:spacing w:val="-89"/>
          <w:sz w:val="20"/>
          <w:szCs w:val="20"/>
        </w:rPr>
        <w:t xml:space="preserve"> </w:t>
      </w:r>
      <w:r>
        <w:rPr>
          <w:spacing w:val="-2"/>
          <w:sz w:val="20"/>
          <w:szCs w:val="20"/>
        </w:rPr>
        <w:t>年</w:t>
      </w:r>
      <w:r>
        <w:rPr>
          <w:spacing w:val="4"/>
          <w:sz w:val="20"/>
          <w:szCs w:val="20"/>
          <w:u w:val="single" w:color="auto"/>
        </w:rPr>
        <w:t xml:space="preserve">     </w:t>
      </w:r>
      <w:r>
        <w:rPr>
          <w:spacing w:val="-81"/>
          <w:sz w:val="20"/>
          <w:szCs w:val="20"/>
        </w:rPr>
        <w:t xml:space="preserve"> </w:t>
      </w:r>
      <w:r>
        <w:rPr>
          <w:spacing w:val="-2"/>
          <w:sz w:val="20"/>
          <w:szCs w:val="20"/>
        </w:rPr>
        <w:t>月</w:t>
      </w:r>
      <w:r>
        <w:rPr>
          <w:spacing w:val="-98"/>
          <w:sz w:val="20"/>
          <w:szCs w:val="20"/>
        </w:rPr>
        <w:t xml:space="preserve"> </w:t>
      </w:r>
      <w:r>
        <w:rPr>
          <w:spacing w:val="4"/>
          <w:sz w:val="20"/>
          <w:szCs w:val="20"/>
          <w:u w:val="single" w:color="auto"/>
        </w:rPr>
        <w:t xml:space="preserve">     </w:t>
      </w:r>
      <w:r>
        <w:rPr>
          <w:spacing w:val="-53"/>
          <w:sz w:val="20"/>
          <w:szCs w:val="20"/>
        </w:rPr>
        <w:t xml:space="preserve"> </w:t>
      </w:r>
      <w:r>
        <w:rPr>
          <w:spacing w:val="-2"/>
          <w:sz w:val="20"/>
          <w:szCs w:val="20"/>
        </w:rPr>
        <w:t>日</w:t>
      </w:r>
    </w:p>
    <w:p w14:paraId="5586D8CE">
      <w:pPr>
        <w:spacing w:line="228" w:lineRule="auto"/>
        <w:rPr>
          <w:sz w:val="20"/>
          <w:szCs w:val="20"/>
        </w:rPr>
        <w:sectPr>
          <w:pgSz w:w="11906" w:h="16839"/>
          <w:pgMar w:top="1219" w:right="1786" w:bottom="1219" w:left="1786" w:header="850" w:footer="994" w:gutter="0"/>
          <w:pgNumType w:fmt="decimal"/>
          <w:cols w:space="720" w:num="1"/>
        </w:sectPr>
      </w:pPr>
    </w:p>
    <w:p w14:paraId="597BA9D2">
      <w:pPr>
        <w:pStyle w:val="7"/>
        <w:spacing w:before="50" w:line="227" w:lineRule="auto"/>
        <w:ind w:left="17"/>
        <w:rPr>
          <w:sz w:val="20"/>
          <w:szCs w:val="20"/>
        </w:rPr>
      </w:pPr>
      <w:r>
        <w:rPr>
          <w:spacing w:val="-3"/>
          <w:sz w:val="20"/>
          <w:szCs w:val="20"/>
        </w:rPr>
        <w:t>附件</w:t>
      </w:r>
      <w:r>
        <w:rPr>
          <w:spacing w:val="-34"/>
          <w:sz w:val="20"/>
          <w:szCs w:val="20"/>
        </w:rPr>
        <w:t xml:space="preserve"> </w:t>
      </w:r>
      <w:r>
        <w:rPr>
          <w:spacing w:val="-3"/>
          <w:sz w:val="20"/>
          <w:szCs w:val="20"/>
        </w:rPr>
        <w:t>9：</w:t>
      </w:r>
    </w:p>
    <w:p w14:paraId="758CF3BE">
      <w:pPr>
        <w:pStyle w:val="7"/>
        <w:spacing w:before="161" w:line="228" w:lineRule="auto"/>
        <w:ind w:left="4154"/>
        <w:rPr>
          <w:sz w:val="20"/>
          <w:szCs w:val="20"/>
        </w:rPr>
      </w:pPr>
      <w:r>
        <w:rPr>
          <w:spacing w:val="8"/>
          <w:sz w:val="20"/>
          <w:szCs w:val="20"/>
        </w:rPr>
        <w:t>预付款担保</w:t>
      </w:r>
    </w:p>
    <w:p w14:paraId="3E063834">
      <w:pPr>
        <w:pStyle w:val="7"/>
        <w:tabs>
          <w:tab w:val="left" w:pos="1673"/>
        </w:tabs>
        <w:spacing w:before="161" w:line="228" w:lineRule="auto"/>
        <w:ind w:left="412"/>
        <w:rPr>
          <w:sz w:val="20"/>
          <w:szCs w:val="20"/>
        </w:rPr>
      </w:pPr>
      <w:r>
        <w:rPr>
          <w:sz w:val="20"/>
          <w:szCs w:val="20"/>
          <w:u w:val="single" w:color="auto"/>
        </w:rPr>
        <w:tab/>
      </w:r>
      <w:r>
        <w:rPr>
          <w:spacing w:val="9"/>
          <w:sz w:val="20"/>
          <w:szCs w:val="20"/>
        </w:rPr>
        <w:t>（发包人名称</w:t>
      </w:r>
      <w:r>
        <w:rPr>
          <w:spacing w:val="1"/>
          <w:sz w:val="20"/>
          <w:szCs w:val="20"/>
        </w:rPr>
        <w:t>）：</w:t>
      </w:r>
    </w:p>
    <w:p w14:paraId="1521118D">
      <w:pPr>
        <w:pStyle w:val="7"/>
        <w:spacing w:before="162" w:line="377" w:lineRule="auto"/>
        <w:ind w:right="28" w:firstLine="420"/>
        <w:rPr>
          <w:sz w:val="20"/>
          <w:szCs w:val="20"/>
        </w:rPr>
      </w:pPr>
      <w:r>
        <w:rPr>
          <w:spacing w:val="7"/>
          <w:sz w:val="20"/>
          <w:szCs w:val="20"/>
        </w:rPr>
        <w:t>根据</w:t>
      </w:r>
      <w:r>
        <w:rPr>
          <w:spacing w:val="-97"/>
          <w:sz w:val="20"/>
          <w:szCs w:val="20"/>
        </w:rPr>
        <w:t xml:space="preserve"> </w:t>
      </w:r>
      <w:r>
        <w:rPr>
          <w:spacing w:val="7"/>
          <w:sz w:val="20"/>
          <w:szCs w:val="20"/>
          <w:u w:val="single" w:color="auto"/>
        </w:rPr>
        <w:t xml:space="preserve">           </w:t>
      </w:r>
      <w:r>
        <w:rPr>
          <w:spacing w:val="7"/>
          <w:sz w:val="20"/>
          <w:szCs w:val="20"/>
        </w:rPr>
        <w:t>（承包人名称</w:t>
      </w:r>
      <w:r>
        <w:rPr>
          <w:spacing w:val="-16"/>
          <w:sz w:val="20"/>
          <w:szCs w:val="20"/>
        </w:rPr>
        <w:t>）（</w:t>
      </w:r>
      <w:r>
        <w:rPr>
          <w:spacing w:val="7"/>
          <w:sz w:val="20"/>
          <w:szCs w:val="20"/>
        </w:rPr>
        <w:t>以下称“承包人</w:t>
      </w:r>
      <w:r>
        <w:rPr>
          <w:spacing w:val="-73"/>
          <w:sz w:val="20"/>
          <w:szCs w:val="20"/>
        </w:rPr>
        <w:t xml:space="preserve"> </w:t>
      </w:r>
      <w:r>
        <w:rPr>
          <w:spacing w:val="7"/>
          <w:sz w:val="20"/>
          <w:szCs w:val="20"/>
        </w:rPr>
        <w:t>”）与</w:t>
      </w:r>
      <w:r>
        <w:rPr>
          <w:spacing w:val="-98"/>
          <w:sz w:val="20"/>
          <w:szCs w:val="20"/>
        </w:rPr>
        <w:t xml:space="preserve"> </w:t>
      </w:r>
      <w:r>
        <w:rPr>
          <w:spacing w:val="7"/>
          <w:sz w:val="20"/>
          <w:szCs w:val="20"/>
          <w:u w:val="single" w:color="auto"/>
        </w:rPr>
        <w:t xml:space="preserve">             </w:t>
      </w:r>
      <w:r>
        <w:rPr>
          <w:spacing w:val="7"/>
          <w:sz w:val="20"/>
          <w:szCs w:val="20"/>
        </w:rPr>
        <w:t>（发包人名称</w:t>
      </w:r>
      <w:r>
        <w:rPr>
          <w:spacing w:val="-16"/>
          <w:sz w:val="20"/>
          <w:szCs w:val="20"/>
        </w:rPr>
        <w:t>）（</w:t>
      </w:r>
      <w:r>
        <w:rPr>
          <w:spacing w:val="7"/>
          <w:sz w:val="20"/>
          <w:szCs w:val="20"/>
        </w:rPr>
        <w:t>以</w:t>
      </w:r>
      <w:r>
        <w:rPr>
          <w:spacing w:val="6"/>
          <w:sz w:val="20"/>
          <w:szCs w:val="20"/>
        </w:rPr>
        <w:t>下简</w:t>
      </w:r>
      <w:r>
        <w:rPr>
          <w:sz w:val="20"/>
          <w:szCs w:val="20"/>
        </w:rPr>
        <w:t xml:space="preserve"> </w:t>
      </w:r>
      <w:r>
        <w:rPr>
          <w:spacing w:val="5"/>
          <w:sz w:val="20"/>
          <w:szCs w:val="20"/>
        </w:rPr>
        <w:t>称“发包人</w:t>
      </w:r>
      <w:r>
        <w:rPr>
          <w:spacing w:val="-70"/>
          <w:sz w:val="20"/>
          <w:szCs w:val="20"/>
        </w:rPr>
        <w:t xml:space="preserve"> </w:t>
      </w:r>
      <w:r>
        <w:rPr>
          <w:spacing w:val="5"/>
          <w:sz w:val="20"/>
          <w:szCs w:val="20"/>
        </w:rPr>
        <w:t>”）于</w:t>
      </w:r>
      <w:r>
        <w:rPr>
          <w:spacing w:val="-98"/>
          <w:sz w:val="20"/>
          <w:szCs w:val="20"/>
        </w:rPr>
        <w:t xml:space="preserve"> </w:t>
      </w:r>
      <w:r>
        <w:rPr>
          <w:spacing w:val="5"/>
          <w:sz w:val="20"/>
          <w:szCs w:val="20"/>
          <w:u w:val="single" w:color="auto"/>
        </w:rPr>
        <w:t xml:space="preserve">     </w:t>
      </w:r>
      <w:r>
        <w:rPr>
          <w:spacing w:val="-90"/>
          <w:sz w:val="20"/>
          <w:szCs w:val="20"/>
        </w:rPr>
        <w:t xml:space="preserve"> </w:t>
      </w:r>
      <w:r>
        <w:rPr>
          <w:spacing w:val="5"/>
          <w:sz w:val="20"/>
          <w:szCs w:val="20"/>
        </w:rPr>
        <w:t>年</w:t>
      </w:r>
      <w:r>
        <w:rPr>
          <w:spacing w:val="-98"/>
          <w:sz w:val="20"/>
          <w:szCs w:val="20"/>
        </w:rPr>
        <w:t xml:space="preserve"> </w:t>
      </w:r>
      <w:r>
        <w:rPr>
          <w:spacing w:val="4"/>
          <w:sz w:val="20"/>
          <w:szCs w:val="20"/>
          <w:u w:val="single" w:color="auto"/>
        </w:rPr>
        <w:t xml:space="preserve">    </w:t>
      </w:r>
      <w:r>
        <w:rPr>
          <w:spacing w:val="-83"/>
          <w:sz w:val="20"/>
          <w:szCs w:val="20"/>
        </w:rPr>
        <w:t xml:space="preserve"> </w:t>
      </w:r>
      <w:r>
        <w:rPr>
          <w:spacing w:val="5"/>
          <w:sz w:val="20"/>
          <w:szCs w:val="20"/>
        </w:rPr>
        <w:t>月</w:t>
      </w:r>
      <w:r>
        <w:rPr>
          <w:spacing w:val="5"/>
          <w:sz w:val="20"/>
          <w:szCs w:val="20"/>
          <w:u w:val="single" w:color="auto"/>
        </w:rPr>
        <w:t xml:space="preserve">    </w:t>
      </w:r>
      <w:r>
        <w:rPr>
          <w:spacing w:val="-57"/>
          <w:sz w:val="20"/>
          <w:szCs w:val="20"/>
        </w:rPr>
        <w:t xml:space="preserve"> </w:t>
      </w:r>
      <w:r>
        <w:rPr>
          <w:spacing w:val="5"/>
          <w:sz w:val="20"/>
          <w:szCs w:val="20"/>
        </w:rPr>
        <w:t>日签订的</w:t>
      </w:r>
      <w:r>
        <w:rPr>
          <w:spacing w:val="-98"/>
          <w:sz w:val="20"/>
          <w:szCs w:val="20"/>
        </w:rPr>
        <w:t xml:space="preserve"> </w:t>
      </w:r>
      <w:r>
        <w:rPr>
          <w:spacing w:val="5"/>
          <w:sz w:val="20"/>
          <w:szCs w:val="20"/>
          <w:u w:val="single" w:color="auto"/>
        </w:rPr>
        <w:t xml:space="preserve">               </w:t>
      </w:r>
      <w:r>
        <w:rPr>
          <w:spacing w:val="5"/>
          <w:sz w:val="20"/>
          <w:szCs w:val="20"/>
        </w:rPr>
        <w:t>（工程名称）《建设</w:t>
      </w:r>
      <w:r>
        <w:rPr>
          <w:spacing w:val="4"/>
          <w:sz w:val="20"/>
          <w:szCs w:val="20"/>
        </w:rPr>
        <w:t>工程施工合同》，</w:t>
      </w:r>
      <w:r>
        <w:rPr>
          <w:sz w:val="20"/>
          <w:szCs w:val="20"/>
        </w:rPr>
        <w:t xml:space="preserve"> </w:t>
      </w:r>
      <w:r>
        <w:rPr>
          <w:spacing w:val="8"/>
          <w:sz w:val="20"/>
          <w:szCs w:val="20"/>
        </w:rPr>
        <w:t>承包人按约定的金额向你方提交一份预付款担保，即有权得到你方支付相</w:t>
      </w:r>
      <w:r>
        <w:rPr>
          <w:spacing w:val="7"/>
          <w:sz w:val="20"/>
          <w:szCs w:val="20"/>
        </w:rPr>
        <w:t>等金额的预付款。我方愿意就</w:t>
      </w:r>
      <w:r>
        <w:rPr>
          <w:spacing w:val="9"/>
          <w:sz w:val="20"/>
          <w:szCs w:val="20"/>
        </w:rPr>
        <w:t>你方提供给承包人的预付款为承包人提供连带责任担保。</w:t>
      </w:r>
    </w:p>
    <w:p w14:paraId="22E5622A">
      <w:pPr>
        <w:pStyle w:val="7"/>
        <w:spacing w:before="162" w:line="227" w:lineRule="auto"/>
        <w:ind w:left="436"/>
        <w:rPr>
          <w:sz w:val="20"/>
          <w:szCs w:val="20"/>
        </w:rPr>
      </w:pPr>
      <w:r>
        <w:rPr>
          <w:spacing w:val="10"/>
          <w:sz w:val="20"/>
          <w:szCs w:val="20"/>
        </w:rPr>
        <w:t>1.担保金额人民币（大写）</w:t>
      </w:r>
      <w:r>
        <w:rPr>
          <w:spacing w:val="5"/>
          <w:sz w:val="20"/>
          <w:szCs w:val="20"/>
          <w:u w:val="single" w:color="auto"/>
        </w:rPr>
        <w:t xml:space="preserve">            </w:t>
      </w:r>
      <w:r>
        <w:rPr>
          <w:spacing w:val="-91"/>
          <w:sz w:val="20"/>
          <w:szCs w:val="20"/>
        </w:rPr>
        <w:t xml:space="preserve"> </w:t>
      </w:r>
      <w:r>
        <w:rPr>
          <w:spacing w:val="10"/>
          <w:sz w:val="20"/>
          <w:szCs w:val="20"/>
        </w:rPr>
        <w:t>元(¥</w:t>
      </w:r>
      <w:r>
        <w:rPr>
          <w:spacing w:val="-99"/>
          <w:sz w:val="20"/>
          <w:szCs w:val="20"/>
        </w:rPr>
        <w:t xml:space="preserve"> </w:t>
      </w:r>
      <w:r>
        <w:rPr>
          <w:spacing w:val="5"/>
          <w:sz w:val="20"/>
          <w:szCs w:val="20"/>
          <w:u w:val="single" w:color="auto"/>
        </w:rPr>
        <w:t xml:space="preserve">             </w:t>
      </w:r>
      <w:r>
        <w:rPr>
          <w:spacing w:val="-69"/>
          <w:sz w:val="20"/>
          <w:szCs w:val="20"/>
        </w:rPr>
        <w:t xml:space="preserve"> </w:t>
      </w:r>
      <w:r>
        <w:rPr>
          <w:spacing w:val="10"/>
          <w:sz w:val="20"/>
          <w:szCs w:val="20"/>
        </w:rPr>
        <w:t>) 。</w:t>
      </w:r>
    </w:p>
    <w:p w14:paraId="6A430D46">
      <w:pPr>
        <w:pStyle w:val="7"/>
        <w:spacing w:before="162" w:line="377" w:lineRule="auto"/>
        <w:ind w:right="70" w:firstLine="424"/>
        <w:rPr>
          <w:rFonts w:ascii="宋体" w:hAnsi="宋体" w:eastAsia="宋体" w:cs="Times New Roman"/>
          <w:spacing w:val="7"/>
          <w:sz w:val="20"/>
          <w:szCs w:val="20"/>
        </w:rPr>
      </w:pPr>
      <w:r>
        <w:rPr>
          <w:rFonts w:ascii="宋体" w:hAnsi="宋体" w:eastAsia="宋体" w:cs="Times New Roman"/>
          <w:spacing w:val="7"/>
          <w:sz w:val="20"/>
          <w:szCs w:val="20"/>
        </w:rPr>
        <w:t>2.担保有效期自预付款支付给承包人起生效，至你方签发的进度款支付证书说明已完全扣清止。</w:t>
      </w:r>
    </w:p>
    <w:p w14:paraId="619AF18E">
      <w:pPr>
        <w:pStyle w:val="7"/>
        <w:spacing w:before="162" w:line="377" w:lineRule="auto"/>
        <w:ind w:right="70" w:firstLine="424"/>
        <w:rPr>
          <w:sz w:val="20"/>
          <w:szCs w:val="20"/>
        </w:rPr>
      </w:pPr>
      <w:r>
        <w:rPr>
          <w:spacing w:val="7"/>
          <w:sz w:val="20"/>
          <w:szCs w:val="20"/>
        </w:rPr>
        <w:t>3.在本保函有效期内，因承包人违反合同约定的义务而要求收回预付款时，我方在收到你方的书面通知后，在</w:t>
      </w:r>
      <w:r>
        <w:rPr>
          <w:spacing w:val="-35"/>
          <w:sz w:val="20"/>
          <w:szCs w:val="20"/>
        </w:rPr>
        <w:t xml:space="preserve"> </w:t>
      </w:r>
      <w:r>
        <w:rPr>
          <w:spacing w:val="7"/>
          <w:sz w:val="20"/>
          <w:szCs w:val="20"/>
        </w:rPr>
        <w:t>7</w:t>
      </w:r>
      <w:r>
        <w:rPr>
          <w:spacing w:val="-34"/>
          <w:sz w:val="20"/>
          <w:szCs w:val="20"/>
        </w:rPr>
        <w:t xml:space="preserve"> </w:t>
      </w:r>
      <w:r>
        <w:rPr>
          <w:spacing w:val="7"/>
          <w:sz w:val="20"/>
          <w:szCs w:val="20"/>
        </w:rPr>
        <w:t>天内无条件支付。但本保函的担保金额，在任何时候不应超过预付款金额减去你方按合同</w:t>
      </w:r>
      <w:r>
        <w:rPr>
          <w:spacing w:val="9"/>
          <w:sz w:val="20"/>
          <w:szCs w:val="20"/>
        </w:rPr>
        <w:t>约定在向承包人签发的进度款支付证书中扣除的金</w:t>
      </w:r>
      <w:r>
        <w:rPr>
          <w:spacing w:val="8"/>
          <w:sz w:val="20"/>
          <w:szCs w:val="20"/>
        </w:rPr>
        <w:t>额。</w:t>
      </w:r>
    </w:p>
    <w:p w14:paraId="6F86426B">
      <w:pPr>
        <w:pStyle w:val="7"/>
        <w:spacing w:before="164" w:line="227" w:lineRule="auto"/>
        <w:ind w:left="420"/>
        <w:rPr>
          <w:sz w:val="20"/>
          <w:szCs w:val="20"/>
        </w:rPr>
      </w:pPr>
      <w:r>
        <w:rPr>
          <w:spacing w:val="9"/>
          <w:sz w:val="20"/>
          <w:szCs w:val="20"/>
        </w:rPr>
        <w:t>4.你方和承包人按合同约定变更合同时，我方承担本保函规毫的义务不变。</w:t>
      </w:r>
    </w:p>
    <w:p w14:paraId="26AF3C67">
      <w:pPr>
        <w:pStyle w:val="7"/>
        <w:spacing w:before="162" w:line="240" w:lineRule="auto"/>
        <w:ind w:right="70" w:firstLine="424"/>
        <w:rPr>
          <w:rFonts w:hint="eastAsia" w:ascii="宋体" w:hAnsi="宋体" w:eastAsia="宋体" w:cs="Times New Roman"/>
          <w:spacing w:val="7"/>
          <w:sz w:val="20"/>
          <w:szCs w:val="20"/>
          <w:u w:val="single"/>
          <w:lang w:val="en-US" w:eastAsia="zh-CN"/>
        </w:rPr>
      </w:pPr>
      <w:r>
        <w:rPr>
          <w:rFonts w:ascii="宋体" w:hAnsi="宋体" w:eastAsia="宋体" w:cs="Times New Roman"/>
          <w:spacing w:val="7"/>
          <w:sz w:val="20"/>
          <w:szCs w:val="20"/>
        </w:rPr>
        <w:t>5.因本保函发生的纠纷，可由双方协商解决，协商不成的，任何一方均可提请</w:t>
      </w:r>
      <w:r>
        <w:rPr>
          <w:rFonts w:hint="eastAsia" w:ascii="宋体" w:hAnsi="宋体" w:eastAsia="宋体" w:cs="Times New Roman"/>
          <w:spacing w:val="7"/>
          <w:sz w:val="20"/>
          <w:szCs w:val="20"/>
          <w:u w:val="single"/>
          <w:lang w:val="en-US" w:eastAsia="zh-CN"/>
        </w:rPr>
        <w:t xml:space="preserve">  </w:t>
      </w:r>
    </w:p>
    <w:p w14:paraId="3B01CAFB">
      <w:pPr>
        <w:pStyle w:val="7"/>
        <w:spacing w:before="162" w:line="360" w:lineRule="auto"/>
        <w:ind w:right="70"/>
        <w:rPr>
          <w:rFonts w:ascii="宋体" w:hAnsi="宋体" w:eastAsia="宋体" w:cs="Times New Roman"/>
          <w:spacing w:val="7"/>
          <w:sz w:val="20"/>
          <w:szCs w:val="20"/>
        </w:rPr>
      </w:pPr>
      <w:r>
        <w:rPr>
          <w:rFonts w:ascii="宋体" w:hAnsi="宋体" w:eastAsia="宋体" w:cs="Times New Roman"/>
          <w:spacing w:val="7"/>
          <w:sz w:val="20"/>
          <w:szCs w:val="20"/>
          <w:u w:val="single"/>
        </w:rPr>
        <w:t xml:space="preserve">     </w:t>
      </w:r>
      <w:r>
        <w:rPr>
          <w:rFonts w:ascii="宋体" w:hAnsi="宋体" w:eastAsia="宋体" w:cs="Times New Roman"/>
          <w:spacing w:val="7"/>
          <w:sz w:val="20"/>
          <w:szCs w:val="20"/>
        </w:rPr>
        <w:t>仲裁委员会仲裁。</w:t>
      </w:r>
    </w:p>
    <w:p w14:paraId="5B967D27">
      <w:pPr>
        <w:pStyle w:val="7"/>
        <w:spacing w:before="1" w:line="226" w:lineRule="auto"/>
        <w:ind w:left="422"/>
        <w:rPr>
          <w:sz w:val="20"/>
          <w:szCs w:val="20"/>
        </w:rPr>
      </w:pPr>
      <w:r>
        <w:rPr>
          <w:spacing w:val="9"/>
          <w:sz w:val="20"/>
          <w:szCs w:val="20"/>
        </w:rPr>
        <w:t>6.本保函自我方法定代表人（或其授权代理人）签字并加盖苍章之日起生效。</w:t>
      </w:r>
    </w:p>
    <w:p w14:paraId="2A7C37D9">
      <w:pPr>
        <w:pStyle w:val="7"/>
        <w:spacing w:before="162" w:line="377" w:lineRule="auto"/>
        <w:ind w:left="421"/>
        <w:rPr>
          <w:sz w:val="20"/>
          <w:szCs w:val="20"/>
        </w:rPr>
      </w:pPr>
      <w:r>
        <w:rPr>
          <w:spacing w:val="6"/>
          <w:sz w:val="20"/>
          <w:szCs w:val="20"/>
        </w:rPr>
        <w:t>担保人</w:t>
      </w:r>
      <w:r>
        <w:rPr>
          <w:spacing w:val="-98"/>
          <w:sz w:val="20"/>
          <w:szCs w:val="20"/>
        </w:rPr>
        <w:t xml:space="preserve"> </w:t>
      </w:r>
      <w:r>
        <w:rPr>
          <w:spacing w:val="6"/>
          <w:sz w:val="20"/>
          <w:szCs w:val="20"/>
          <w:u w:val="single" w:color="auto"/>
        </w:rPr>
        <w:t xml:space="preserve">                       </w:t>
      </w:r>
      <w:r>
        <w:rPr>
          <w:spacing w:val="5"/>
          <w:sz w:val="20"/>
          <w:szCs w:val="20"/>
          <w:u w:val="single" w:color="auto"/>
        </w:rPr>
        <w:t xml:space="preserve"> </w:t>
      </w:r>
      <w:r>
        <w:rPr>
          <w:spacing w:val="5"/>
          <w:sz w:val="20"/>
          <w:szCs w:val="20"/>
        </w:rPr>
        <w:t>（盖单位公章）</w:t>
      </w:r>
    </w:p>
    <w:p w14:paraId="6B3198A1">
      <w:pPr>
        <w:pStyle w:val="7"/>
        <w:spacing w:line="227" w:lineRule="auto"/>
        <w:ind w:left="421"/>
        <w:rPr>
          <w:sz w:val="20"/>
          <w:szCs w:val="20"/>
        </w:rPr>
      </w:pPr>
      <w:r>
        <w:rPr>
          <w:spacing w:val="10"/>
          <w:sz w:val="20"/>
          <w:szCs w:val="20"/>
        </w:rPr>
        <w:t>法定代表人或其委托代理人</w:t>
      </w:r>
      <w:r>
        <w:rPr>
          <w:spacing w:val="-1"/>
          <w:sz w:val="20"/>
          <w:szCs w:val="20"/>
        </w:rPr>
        <w:t>：</w:t>
      </w:r>
      <w:r>
        <w:rPr>
          <w:spacing w:val="5"/>
          <w:sz w:val="20"/>
          <w:szCs w:val="20"/>
          <w:u w:val="single" w:color="auto"/>
        </w:rPr>
        <w:t xml:space="preserve">           </w:t>
      </w:r>
      <w:r>
        <w:rPr>
          <w:spacing w:val="-1"/>
          <w:sz w:val="20"/>
          <w:szCs w:val="20"/>
        </w:rPr>
        <w:t>（</w:t>
      </w:r>
      <w:r>
        <w:rPr>
          <w:spacing w:val="10"/>
          <w:sz w:val="20"/>
          <w:szCs w:val="20"/>
        </w:rPr>
        <w:t>签字）</w:t>
      </w:r>
    </w:p>
    <w:p w14:paraId="75258B72">
      <w:pPr>
        <w:pStyle w:val="7"/>
        <w:spacing w:before="162" w:line="237" w:lineRule="auto"/>
        <w:ind w:left="420"/>
        <w:rPr>
          <w:sz w:val="20"/>
          <w:szCs w:val="20"/>
        </w:rPr>
      </w:pPr>
      <w:r>
        <w:rPr>
          <w:spacing w:val="7"/>
          <w:sz w:val="20"/>
          <w:szCs w:val="20"/>
        </w:rPr>
        <w:t>地址：</w:t>
      </w:r>
      <w:r>
        <w:rPr>
          <w:sz w:val="20"/>
          <w:szCs w:val="20"/>
          <w:u w:val="single" w:color="auto"/>
        </w:rPr>
        <w:t xml:space="preserve">                                 </w:t>
      </w:r>
    </w:p>
    <w:p w14:paraId="5BC479E1">
      <w:pPr>
        <w:pStyle w:val="7"/>
        <w:spacing w:before="153" w:line="377" w:lineRule="auto"/>
        <w:ind w:left="436"/>
        <w:rPr>
          <w:sz w:val="20"/>
          <w:szCs w:val="20"/>
        </w:rPr>
      </w:pPr>
      <w:r>
        <w:rPr>
          <w:spacing w:val="-5"/>
          <w:sz w:val="20"/>
          <w:szCs w:val="20"/>
        </w:rPr>
        <w:t>邮政编码</w:t>
      </w:r>
      <w:r>
        <w:rPr>
          <w:spacing w:val="-56"/>
          <w:sz w:val="20"/>
          <w:szCs w:val="20"/>
        </w:rPr>
        <w:t xml:space="preserve"> </w:t>
      </w:r>
      <w:r>
        <w:rPr>
          <w:spacing w:val="-5"/>
          <w:sz w:val="20"/>
          <w:szCs w:val="20"/>
        </w:rPr>
        <w:t>:</w:t>
      </w:r>
      <w:r>
        <w:rPr>
          <w:sz w:val="20"/>
          <w:szCs w:val="20"/>
          <w:u w:val="single" w:color="auto"/>
        </w:rPr>
        <w:t xml:space="preserve">                               </w:t>
      </w:r>
    </w:p>
    <w:p w14:paraId="136F8AE7">
      <w:pPr>
        <w:pStyle w:val="7"/>
        <w:spacing w:before="1" w:line="229" w:lineRule="auto"/>
        <w:ind w:left="445"/>
        <w:rPr>
          <w:sz w:val="20"/>
          <w:szCs w:val="20"/>
        </w:rPr>
      </w:pPr>
      <w:r>
        <w:rPr>
          <w:spacing w:val="-17"/>
          <w:sz w:val="20"/>
          <w:szCs w:val="20"/>
        </w:rPr>
        <w:t>电话</w:t>
      </w:r>
      <w:r>
        <w:rPr>
          <w:spacing w:val="-59"/>
          <w:sz w:val="20"/>
          <w:szCs w:val="20"/>
        </w:rPr>
        <w:t xml:space="preserve"> </w:t>
      </w:r>
      <w:r>
        <w:rPr>
          <w:spacing w:val="-17"/>
          <w:sz w:val="20"/>
          <w:szCs w:val="20"/>
        </w:rPr>
        <w:t>:</w:t>
      </w:r>
      <w:r>
        <w:rPr>
          <w:sz w:val="20"/>
          <w:szCs w:val="20"/>
          <w:u w:val="single" w:color="auto"/>
        </w:rPr>
        <w:t xml:space="preserve">                                   </w:t>
      </w:r>
    </w:p>
    <w:p w14:paraId="2F1EAD5A">
      <w:pPr>
        <w:pStyle w:val="7"/>
        <w:spacing w:before="159" w:line="227" w:lineRule="auto"/>
        <w:ind w:left="419"/>
        <w:rPr>
          <w:sz w:val="20"/>
          <w:szCs w:val="20"/>
        </w:rPr>
      </w:pPr>
      <w:r>
        <w:rPr>
          <w:spacing w:val="-8"/>
          <w:sz w:val="20"/>
          <w:szCs w:val="20"/>
        </w:rPr>
        <w:t>传真</w:t>
      </w:r>
      <w:r>
        <w:rPr>
          <w:spacing w:val="-59"/>
          <w:sz w:val="20"/>
          <w:szCs w:val="20"/>
        </w:rPr>
        <w:t xml:space="preserve"> </w:t>
      </w:r>
      <w:r>
        <w:rPr>
          <w:spacing w:val="-8"/>
          <w:sz w:val="20"/>
          <w:szCs w:val="20"/>
        </w:rPr>
        <w:t>:</w:t>
      </w:r>
      <w:r>
        <w:rPr>
          <w:sz w:val="20"/>
          <w:szCs w:val="20"/>
          <w:u w:val="single" w:color="auto"/>
        </w:rPr>
        <w:t xml:space="preserve">                                   </w:t>
      </w:r>
    </w:p>
    <w:p w14:paraId="10EE84D5">
      <w:pPr>
        <w:spacing w:line="303" w:lineRule="auto"/>
        <w:rPr>
          <w:rFonts w:ascii="Arial"/>
          <w:sz w:val="21"/>
        </w:rPr>
      </w:pPr>
    </w:p>
    <w:p w14:paraId="3064F589">
      <w:pPr>
        <w:spacing w:line="303" w:lineRule="auto"/>
        <w:rPr>
          <w:rFonts w:ascii="Arial"/>
          <w:sz w:val="21"/>
        </w:rPr>
      </w:pPr>
    </w:p>
    <w:p w14:paraId="424CD4AA">
      <w:pPr>
        <w:spacing w:line="303" w:lineRule="auto"/>
        <w:rPr>
          <w:rFonts w:ascii="Arial"/>
          <w:sz w:val="21"/>
        </w:rPr>
      </w:pPr>
    </w:p>
    <w:p w14:paraId="0A17BACD">
      <w:pPr>
        <w:pStyle w:val="7"/>
        <w:tabs>
          <w:tab w:val="left" w:pos="4822"/>
        </w:tabs>
        <w:spacing w:before="65" w:line="228" w:lineRule="auto"/>
        <w:ind w:left="4192"/>
        <w:rPr>
          <w:sz w:val="20"/>
          <w:szCs w:val="20"/>
        </w:rPr>
      </w:pPr>
      <w:r>
        <w:rPr>
          <w:sz w:val="20"/>
          <w:szCs w:val="20"/>
          <w:u w:val="single" w:color="auto"/>
        </w:rPr>
        <w:tab/>
      </w:r>
      <w:r>
        <w:rPr>
          <w:spacing w:val="-89"/>
          <w:sz w:val="20"/>
          <w:szCs w:val="20"/>
        </w:rPr>
        <w:t xml:space="preserve"> </w:t>
      </w:r>
      <w:r>
        <w:rPr>
          <w:spacing w:val="-2"/>
          <w:sz w:val="20"/>
          <w:szCs w:val="20"/>
        </w:rPr>
        <w:t>年</w:t>
      </w:r>
      <w:r>
        <w:rPr>
          <w:spacing w:val="4"/>
          <w:sz w:val="20"/>
          <w:szCs w:val="20"/>
          <w:u w:val="single" w:color="auto"/>
        </w:rPr>
        <w:t xml:space="preserve">     </w:t>
      </w:r>
      <w:r>
        <w:rPr>
          <w:spacing w:val="-81"/>
          <w:sz w:val="20"/>
          <w:szCs w:val="20"/>
        </w:rPr>
        <w:t xml:space="preserve"> </w:t>
      </w:r>
      <w:r>
        <w:rPr>
          <w:spacing w:val="-2"/>
          <w:sz w:val="20"/>
          <w:szCs w:val="20"/>
        </w:rPr>
        <w:t>月</w:t>
      </w:r>
      <w:r>
        <w:rPr>
          <w:spacing w:val="-98"/>
          <w:sz w:val="20"/>
          <w:szCs w:val="20"/>
        </w:rPr>
        <w:t xml:space="preserve"> </w:t>
      </w:r>
      <w:r>
        <w:rPr>
          <w:spacing w:val="4"/>
          <w:sz w:val="20"/>
          <w:szCs w:val="20"/>
          <w:u w:val="single" w:color="auto"/>
        </w:rPr>
        <w:t xml:space="preserve">     </w:t>
      </w:r>
      <w:r>
        <w:rPr>
          <w:spacing w:val="-53"/>
          <w:sz w:val="20"/>
          <w:szCs w:val="20"/>
        </w:rPr>
        <w:t xml:space="preserve"> </w:t>
      </w:r>
      <w:r>
        <w:rPr>
          <w:spacing w:val="-2"/>
          <w:sz w:val="20"/>
          <w:szCs w:val="20"/>
        </w:rPr>
        <w:t>日</w:t>
      </w:r>
    </w:p>
    <w:p w14:paraId="1F736294">
      <w:pPr>
        <w:spacing w:line="228" w:lineRule="auto"/>
        <w:rPr>
          <w:sz w:val="20"/>
          <w:szCs w:val="20"/>
        </w:rPr>
        <w:sectPr>
          <w:pgSz w:w="11906" w:h="16839"/>
          <w:pgMar w:top="1219" w:right="1786" w:bottom="1219" w:left="1786" w:header="850" w:footer="994" w:gutter="0"/>
          <w:pgNumType w:fmt="decimal"/>
          <w:cols w:space="720" w:num="1"/>
        </w:sectPr>
      </w:pPr>
    </w:p>
    <w:p w14:paraId="5AEC4A65">
      <w:pPr>
        <w:pStyle w:val="7"/>
        <w:spacing w:before="50" w:line="227" w:lineRule="auto"/>
        <w:ind w:left="24"/>
        <w:rPr>
          <w:sz w:val="20"/>
          <w:szCs w:val="20"/>
        </w:rPr>
      </w:pPr>
      <w:r>
        <w:rPr>
          <w:spacing w:val="-4"/>
          <w:sz w:val="20"/>
          <w:szCs w:val="20"/>
        </w:rPr>
        <w:t>附件</w:t>
      </w:r>
      <w:r>
        <w:rPr>
          <w:spacing w:val="-18"/>
          <w:sz w:val="20"/>
          <w:szCs w:val="20"/>
        </w:rPr>
        <w:t xml:space="preserve"> </w:t>
      </w:r>
      <w:r>
        <w:rPr>
          <w:spacing w:val="-4"/>
          <w:sz w:val="20"/>
          <w:szCs w:val="20"/>
        </w:rPr>
        <w:t>10：</w:t>
      </w:r>
    </w:p>
    <w:p w14:paraId="64158E94">
      <w:pPr>
        <w:pStyle w:val="7"/>
        <w:spacing w:before="161" w:line="228" w:lineRule="auto"/>
        <w:ind w:left="4266"/>
        <w:rPr>
          <w:sz w:val="20"/>
          <w:szCs w:val="20"/>
        </w:rPr>
      </w:pPr>
      <w:r>
        <w:rPr>
          <w:spacing w:val="8"/>
          <w:sz w:val="20"/>
          <w:szCs w:val="20"/>
        </w:rPr>
        <w:t>支付担保</w:t>
      </w:r>
    </w:p>
    <w:p w14:paraId="46573503">
      <w:pPr>
        <w:pStyle w:val="7"/>
        <w:tabs>
          <w:tab w:val="left" w:pos="2308"/>
        </w:tabs>
        <w:spacing w:before="161" w:line="228" w:lineRule="auto"/>
        <w:ind w:left="420"/>
        <w:rPr>
          <w:sz w:val="20"/>
          <w:szCs w:val="20"/>
        </w:rPr>
      </w:pPr>
      <w:r>
        <w:rPr>
          <w:sz w:val="20"/>
          <w:szCs w:val="20"/>
          <w:u w:val="single" w:color="auto"/>
        </w:rPr>
        <w:tab/>
      </w:r>
      <w:r>
        <w:rPr>
          <w:spacing w:val="9"/>
          <w:sz w:val="20"/>
          <w:szCs w:val="20"/>
        </w:rPr>
        <w:t>（承包人</w:t>
      </w:r>
      <w:r>
        <w:rPr>
          <w:spacing w:val="1"/>
          <w:sz w:val="20"/>
          <w:szCs w:val="20"/>
        </w:rPr>
        <w:t>）：</w:t>
      </w:r>
    </w:p>
    <w:p w14:paraId="41A4A927">
      <w:pPr>
        <w:pStyle w:val="7"/>
        <w:spacing w:before="160" w:line="378" w:lineRule="auto"/>
        <w:ind w:left="8" w:firstLine="421"/>
        <w:rPr>
          <w:sz w:val="20"/>
          <w:szCs w:val="20"/>
        </w:rPr>
      </w:pPr>
      <w:r>
        <w:rPr>
          <w:sz w:val="20"/>
          <w:szCs w:val="20"/>
        </w:rPr>
        <w:t>鉴于你方作为承包人已经与</w:t>
      </w:r>
      <w:r>
        <w:rPr>
          <w:spacing w:val="-96"/>
          <w:sz w:val="20"/>
          <w:szCs w:val="20"/>
        </w:rPr>
        <w:t xml:space="preserve"> </w:t>
      </w:r>
      <w:r>
        <w:rPr>
          <w:sz w:val="20"/>
          <w:szCs w:val="20"/>
          <w:u w:val="single" w:color="auto"/>
        </w:rPr>
        <w:t xml:space="preserve">                        </w:t>
      </w:r>
      <w:r>
        <w:rPr>
          <w:sz w:val="20"/>
          <w:szCs w:val="20"/>
        </w:rPr>
        <w:t>（发包人名称</w:t>
      </w:r>
      <w:r>
        <w:rPr>
          <w:spacing w:val="-53"/>
          <w:w w:val="91"/>
          <w:sz w:val="20"/>
          <w:szCs w:val="20"/>
        </w:rPr>
        <w:t>）（</w:t>
      </w:r>
      <w:r>
        <w:rPr>
          <w:sz w:val="20"/>
          <w:szCs w:val="20"/>
        </w:rPr>
        <w:t>以下称“发包人</w:t>
      </w:r>
      <w:r>
        <w:rPr>
          <w:spacing w:val="-70"/>
          <w:sz w:val="20"/>
          <w:szCs w:val="20"/>
        </w:rPr>
        <w:t xml:space="preserve"> </w:t>
      </w:r>
      <w:r>
        <w:rPr>
          <w:sz w:val="20"/>
          <w:szCs w:val="20"/>
        </w:rPr>
        <w:t>”）于</w:t>
      </w:r>
      <w:r>
        <w:rPr>
          <w:spacing w:val="-98"/>
          <w:sz w:val="20"/>
          <w:szCs w:val="20"/>
        </w:rPr>
        <w:t xml:space="preserve"> </w:t>
      </w:r>
      <w:r>
        <w:rPr>
          <w:spacing w:val="5"/>
          <w:sz w:val="20"/>
          <w:szCs w:val="20"/>
          <w:u w:val="single" w:color="auto"/>
        </w:rPr>
        <w:t xml:space="preserve">      </w:t>
      </w:r>
      <w:r>
        <w:rPr>
          <w:sz w:val="20"/>
          <w:szCs w:val="20"/>
        </w:rPr>
        <w:t xml:space="preserve"> </w:t>
      </w:r>
      <w:r>
        <w:rPr>
          <w:spacing w:val="1"/>
          <w:sz w:val="20"/>
          <w:szCs w:val="20"/>
        </w:rPr>
        <w:t>年</w:t>
      </w:r>
      <w:r>
        <w:rPr>
          <w:spacing w:val="-94"/>
          <w:sz w:val="20"/>
          <w:szCs w:val="20"/>
        </w:rPr>
        <w:t xml:space="preserve"> </w:t>
      </w:r>
      <w:r>
        <w:rPr>
          <w:spacing w:val="5"/>
          <w:sz w:val="20"/>
          <w:szCs w:val="20"/>
          <w:u w:val="single" w:color="auto"/>
        </w:rPr>
        <w:t xml:space="preserve">    </w:t>
      </w:r>
      <w:r>
        <w:rPr>
          <w:spacing w:val="-87"/>
          <w:sz w:val="20"/>
          <w:szCs w:val="20"/>
        </w:rPr>
        <w:t xml:space="preserve"> </w:t>
      </w:r>
      <w:r>
        <w:rPr>
          <w:spacing w:val="1"/>
          <w:sz w:val="20"/>
          <w:szCs w:val="20"/>
        </w:rPr>
        <w:t>月</w:t>
      </w:r>
      <w:r>
        <w:rPr>
          <w:spacing w:val="1"/>
          <w:sz w:val="20"/>
          <w:szCs w:val="20"/>
          <w:u w:val="single" w:color="auto"/>
        </w:rPr>
        <w:t xml:space="preserve">    </w:t>
      </w:r>
      <w:r>
        <w:rPr>
          <w:spacing w:val="-57"/>
          <w:sz w:val="20"/>
          <w:szCs w:val="20"/>
        </w:rPr>
        <w:t xml:space="preserve"> </w:t>
      </w:r>
      <w:r>
        <w:rPr>
          <w:spacing w:val="1"/>
          <w:sz w:val="20"/>
          <w:szCs w:val="20"/>
        </w:rPr>
        <w:t>日签订了</w:t>
      </w:r>
      <w:r>
        <w:rPr>
          <w:spacing w:val="-98"/>
          <w:sz w:val="20"/>
          <w:szCs w:val="20"/>
        </w:rPr>
        <w:t xml:space="preserve"> </w:t>
      </w:r>
      <w:r>
        <w:rPr>
          <w:spacing w:val="1"/>
          <w:sz w:val="20"/>
          <w:szCs w:val="20"/>
          <w:u w:val="single" w:color="auto"/>
        </w:rPr>
        <w:t xml:space="preserve">              </w:t>
      </w:r>
      <w:r>
        <w:rPr>
          <w:sz w:val="20"/>
          <w:szCs w:val="20"/>
          <w:u w:val="single" w:color="auto"/>
        </w:rPr>
        <w:t xml:space="preserve">       </w:t>
      </w:r>
      <w:r>
        <w:rPr>
          <w:sz w:val="20"/>
          <w:szCs w:val="20"/>
        </w:rPr>
        <w:t>（工程名称）《建设工程施工合同》（以下称“主合同</w:t>
      </w:r>
      <w:r>
        <w:rPr>
          <w:spacing w:val="-73"/>
          <w:sz w:val="20"/>
          <w:szCs w:val="20"/>
        </w:rPr>
        <w:t xml:space="preserve"> </w:t>
      </w:r>
      <w:r>
        <w:rPr>
          <w:sz w:val="20"/>
          <w:szCs w:val="20"/>
        </w:rPr>
        <w:t>”</w:t>
      </w:r>
      <w:r>
        <w:rPr>
          <w:spacing w:val="-30"/>
          <w:w w:val="56"/>
          <w:sz w:val="20"/>
          <w:szCs w:val="20"/>
        </w:rPr>
        <w:t>），</w:t>
      </w:r>
      <w:r>
        <w:rPr>
          <w:spacing w:val="9"/>
          <w:sz w:val="20"/>
          <w:szCs w:val="20"/>
        </w:rPr>
        <w:t>应发包人的申请，我方愿就发包人履行主合同约定的工程款支</w:t>
      </w:r>
      <w:r>
        <w:rPr>
          <w:spacing w:val="8"/>
          <w:sz w:val="20"/>
          <w:szCs w:val="20"/>
        </w:rPr>
        <w:t>付义务以保证的方式向你提供如下担保：</w:t>
      </w:r>
    </w:p>
    <w:p w14:paraId="3EEF68DF">
      <w:pPr>
        <w:pStyle w:val="7"/>
        <w:spacing w:before="162" w:line="228" w:lineRule="auto"/>
        <w:ind w:left="11"/>
        <w:rPr>
          <w:sz w:val="20"/>
          <w:szCs w:val="20"/>
        </w:rPr>
      </w:pPr>
      <w:r>
        <w:rPr>
          <w:spacing w:val="9"/>
          <w:sz w:val="20"/>
          <w:szCs w:val="20"/>
        </w:rPr>
        <w:t>一、保证的范围及保证金额</w:t>
      </w:r>
    </w:p>
    <w:p w14:paraId="2294A0E9">
      <w:pPr>
        <w:pStyle w:val="7"/>
        <w:spacing w:before="162" w:line="228" w:lineRule="auto"/>
        <w:ind w:left="443"/>
        <w:rPr>
          <w:sz w:val="20"/>
          <w:szCs w:val="20"/>
        </w:rPr>
      </w:pPr>
      <w:r>
        <w:rPr>
          <w:spacing w:val="7"/>
          <w:sz w:val="20"/>
          <w:szCs w:val="20"/>
        </w:rPr>
        <w:t>1.我方的保证范围是主合同约定的工程款。</w:t>
      </w:r>
    </w:p>
    <w:p w14:paraId="7DB9177B">
      <w:pPr>
        <w:pStyle w:val="7"/>
        <w:spacing w:before="163" w:line="240" w:lineRule="auto"/>
        <w:ind w:left="430"/>
        <w:rPr>
          <w:spacing w:val="9"/>
          <w:position w:val="15"/>
          <w:sz w:val="20"/>
          <w:szCs w:val="20"/>
        </w:rPr>
      </w:pPr>
      <w:r>
        <w:rPr>
          <w:spacing w:val="9"/>
          <w:position w:val="15"/>
          <w:sz w:val="20"/>
          <w:szCs w:val="20"/>
        </w:rPr>
        <w:t>2.本保函所称主合同约定的工程款是指主合同约定的除工程质量保证金以外的合同</w:t>
      </w:r>
    </w:p>
    <w:p w14:paraId="34B87153">
      <w:pPr>
        <w:pStyle w:val="7"/>
        <w:spacing w:before="163" w:line="240" w:lineRule="auto"/>
        <w:rPr>
          <w:sz w:val="20"/>
          <w:szCs w:val="20"/>
        </w:rPr>
      </w:pPr>
      <w:r>
        <w:rPr>
          <w:spacing w:val="9"/>
          <w:position w:val="15"/>
          <w:sz w:val="20"/>
          <w:szCs w:val="20"/>
        </w:rPr>
        <w:t>价款。</w:t>
      </w:r>
    </w:p>
    <w:p w14:paraId="787BE864">
      <w:pPr>
        <w:pStyle w:val="7"/>
        <w:spacing w:before="1" w:line="360" w:lineRule="auto"/>
        <w:ind w:left="432"/>
        <w:rPr>
          <w:spacing w:val="8"/>
          <w:sz w:val="20"/>
          <w:szCs w:val="20"/>
        </w:rPr>
      </w:pPr>
      <w:r>
        <w:rPr>
          <w:spacing w:val="8"/>
          <w:sz w:val="20"/>
          <w:szCs w:val="20"/>
        </w:rPr>
        <w:t>3</w:t>
      </w:r>
      <w:r>
        <w:rPr>
          <w:spacing w:val="-36"/>
          <w:sz w:val="20"/>
          <w:szCs w:val="20"/>
        </w:rPr>
        <w:t xml:space="preserve"> </w:t>
      </w:r>
      <w:r>
        <w:rPr>
          <w:spacing w:val="8"/>
          <w:sz w:val="20"/>
          <w:szCs w:val="20"/>
        </w:rPr>
        <w:t>我方保证的金额是主合同约定的工程款的</w:t>
      </w:r>
      <w:r>
        <w:rPr>
          <w:spacing w:val="-98"/>
          <w:sz w:val="20"/>
          <w:szCs w:val="20"/>
        </w:rPr>
        <w:t xml:space="preserve"> </w:t>
      </w:r>
      <w:r>
        <w:rPr>
          <w:spacing w:val="5"/>
          <w:sz w:val="20"/>
          <w:szCs w:val="20"/>
          <w:u w:val="single" w:color="auto"/>
        </w:rPr>
        <w:t xml:space="preserve">     </w:t>
      </w:r>
      <w:r>
        <w:rPr>
          <w:spacing w:val="-67"/>
          <w:sz w:val="20"/>
          <w:szCs w:val="20"/>
        </w:rPr>
        <w:t xml:space="preserve"> </w:t>
      </w:r>
      <w:r>
        <w:rPr>
          <w:spacing w:val="6"/>
          <w:sz w:val="20"/>
          <w:szCs w:val="20"/>
        </w:rPr>
        <w:t>％，</w:t>
      </w:r>
      <w:r>
        <w:rPr>
          <w:spacing w:val="8"/>
          <w:sz w:val="20"/>
          <w:szCs w:val="20"/>
        </w:rPr>
        <w:t>数额最高不超过人民币元（大</w:t>
      </w:r>
    </w:p>
    <w:p w14:paraId="5DC46940">
      <w:pPr>
        <w:pStyle w:val="7"/>
        <w:spacing w:before="1" w:line="360" w:lineRule="auto"/>
        <w:rPr>
          <w:sz w:val="20"/>
          <w:szCs w:val="20"/>
        </w:rPr>
      </w:pPr>
      <w:r>
        <w:rPr>
          <w:spacing w:val="8"/>
          <w:sz w:val="20"/>
          <w:szCs w:val="20"/>
        </w:rPr>
        <w:t>写：</w:t>
      </w:r>
      <w:r>
        <w:rPr>
          <w:sz w:val="20"/>
          <w:szCs w:val="20"/>
          <w:u w:val="single" w:color="auto"/>
        </w:rPr>
        <w:tab/>
      </w:r>
      <w:r>
        <w:rPr>
          <w:spacing w:val="-69"/>
          <w:sz w:val="20"/>
          <w:szCs w:val="20"/>
        </w:rPr>
        <w:t xml:space="preserve"> </w:t>
      </w:r>
      <w:r>
        <w:rPr>
          <w:spacing w:val="-20"/>
          <w:sz w:val="20"/>
          <w:szCs w:val="20"/>
        </w:rPr>
        <w:t>)</w:t>
      </w:r>
      <w:r>
        <w:rPr>
          <w:spacing w:val="19"/>
          <w:sz w:val="20"/>
          <w:szCs w:val="20"/>
        </w:rPr>
        <w:t xml:space="preserve"> </w:t>
      </w:r>
      <w:r>
        <w:rPr>
          <w:spacing w:val="-20"/>
          <w:sz w:val="20"/>
          <w:szCs w:val="20"/>
        </w:rPr>
        <w:t>。</w:t>
      </w:r>
    </w:p>
    <w:p w14:paraId="38B1A6B3">
      <w:pPr>
        <w:pStyle w:val="7"/>
        <w:spacing w:before="159" w:line="228" w:lineRule="auto"/>
        <w:ind w:left="11"/>
        <w:rPr>
          <w:sz w:val="20"/>
          <w:szCs w:val="20"/>
        </w:rPr>
      </w:pPr>
      <w:r>
        <w:rPr>
          <w:spacing w:val="9"/>
          <w:sz w:val="20"/>
          <w:szCs w:val="20"/>
        </w:rPr>
        <w:t>二、保证的方式及保证期间</w:t>
      </w:r>
    </w:p>
    <w:p w14:paraId="7D5CD4D1">
      <w:pPr>
        <w:pStyle w:val="7"/>
        <w:spacing w:before="163" w:line="228" w:lineRule="auto"/>
        <w:ind w:left="443"/>
        <w:rPr>
          <w:sz w:val="20"/>
          <w:szCs w:val="20"/>
        </w:rPr>
      </w:pPr>
      <w:r>
        <w:rPr>
          <w:spacing w:val="7"/>
          <w:sz w:val="20"/>
          <w:szCs w:val="20"/>
        </w:rPr>
        <w:t>1.我方保证的方式为：连带责任保证。</w:t>
      </w:r>
    </w:p>
    <w:p w14:paraId="10044CD7">
      <w:pPr>
        <w:pStyle w:val="7"/>
        <w:spacing w:before="163" w:line="240" w:lineRule="auto"/>
        <w:ind w:left="43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2.我方保证的期间为： 自本合同生效之日起至主合同约定的工程款支付完毕之日后</w:t>
      </w:r>
    </w:p>
    <w:p w14:paraId="45E27585">
      <w:pPr>
        <w:pStyle w:val="7"/>
        <w:spacing w:before="163" w:line="240" w:lineRule="auto"/>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__内。</w:t>
      </w:r>
    </w:p>
    <w:p w14:paraId="59A39B52">
      <w:pPr>
        <w:pStyle w:val="7"/>
        <w:numPr>
          <w:ilvl w:val="0"/>
          <w:numId w:val="1"/>
        </w:numPr>
        <w:spacing w:before="163" w:line="240" w:lineRule="auto"/>
        <w:ind w:left="0" w:leftChars="0" w:firstLine="436" w:firstLineChars="20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你方与发包人协议变更工程款支付日期的，经我方书面同意后，保证期间按照变</w:t>
      </w:r>
    </w:p>
    <w:p w14:paraId="11E43E5D">
      <w:pPr>
        <w:pStyle w:val="7"/>
        <w:numPr>
          <w:ilvl w:val="0"/>
          <w:numId w:val="0"/>
        </w:numPr>
        <w:spacing w:before="163" w:line="240" w:lineRule="auto"/>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更后的支付日期做相应调整。</w:t>
      </w:r>
    </w:p>
    <w:p w14:paraId="0C687703">
      <w:pPr>
        <w:pStyle w:val="7"/>
        <w:spacing w:before="161" w:line="228" w:lineRule="auto"/>
        <w:ind w:left="8"/>
        <w:rPr>
          <w:sz w:val="20"/>
          <w:szCs w:val="20"/>
        </w:rPr>
      </w:pPr>
      <w:r>
        <w:rPr>
          <w:spacing w:val="9"/>
          <w:sz w:val="20"/>
          <w:szCs w:val="20"/>
        </w:rPr>
        <w:t>三、承担保证责任的形式</w:t>
      </w:r>
    </w:p>
    <w:p w14:paraId="23BCE91A">
      <w:pPr>
        <w:pStyle w:val="7"/>
        <w:numPr>
          <w:ilvl w:val="0"/>
          <w:numId w:val="0"/>
        </w:numPr>
        <w:spacing w:before="163" w:line="240" w:lineRule="auto"/>
        <w:ind w:leftChars="20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我方承担保证责任的形式是代为支付。发包人未按主合同约定向你方支付工程款的，</w:t>
      </w:r>
    </w:p>
    <w:p w14:paraId="501C5149">
      <w:pPr>
        <w:pStyle w:val="7"/>
        <w:numPr>
          <w:ilvl w:val="0"/>
          <w:numId w:val="0"/>
        </w:numPr>
        <w:spacing w:before="163" w:line="240" w:lineRule="auto"/>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由我方在保证金额内代为支付。</w:t>
      </w:r>
    </w:p>
    <w:p w14:paraId="7A6158C5">
      <w:pPr>
        <w:pStyle w:val="7"/>
        <w:spacing w:before="161" w:line="228" w:lineRule="auto"/>
        <w:ind w:left="27"/>
        <w:rPr>
          <w:sz w:val="20"/>
          <w:szCs w:val="20"/>
        </w:rPr>
      </w:pPr>
      <w:r>
        <w:rPr>
          <w:spacing w:val="6"/>
          <w:sz w:val="20"/>
          <w:szCs w:val="20"/>
        </w:rPr>
        <w:t>四、代偿的安排</w:t>
      </w:r>
    </w:p>
    <w:p w14:paraId="124461C3">
      <w:pPr>
        <w:pStyle w:val="7"/>
        <w:numPr>
          <w:ilvl w:val="0"/>
          <w:numId w:val="0"/>
        </w:numPr>
        <w:spacing w:before="163" w:line="240" w:lineRule="auto"/>
        <w:ind w:leftChars="20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1.你方要求我方承担保证责任的，应向我方发出书面索赔通知及发包人未支付主合同约定工程款的证明材料。索赔通知应写明要求索赔的金额，支付款项应到达的账号。</w:t>
      </w:r>
    </w:p>
    <w:p w14:paraId="4CC3C498">
      <w:pPr>
        <w:pStyle w:val="7"/>
        <w:numPr>
          <w:ilvl w:val="0"/>
          <w:numId w:val="0"/>
        </w:numPr>
        <w:spacing w:before="163" w:line="240" w:lineRule="auto"/>
        <w:ind w:firstLine="436" w:firstLineChars="200"/>
        <w:rPr>
          <w:rFonts w:ascii="宋体" w:hAnsi="宋体" w:eastAsia="宋体" w:cs="Times New Roman"/>
          <w:spacing w:val="9"/>
          <w:position w:val="15"/>
          <w:sz w:val="20"/>
          <w:szCs w:val="20"/>
        </w:rPr>
      </w:pPr>
      <w:r>
        <w:rPr>
          <w:rFonts w:hint="eastAsia" w:cs="Times New Roman"/>
          <w:spacing w:val="9"/>
          <w:position w:val="15"/>
          <w:sz w:val="20"/>
          <w:szCs w:val="20"/>
          <w:lang w:val="en-US" w:eastAsia="zh-CN"/>
        </w:rPr>
        <w:t>2.</w:t>
      </w:r>
      <w:r>
        <w:rPr>
          <w:rFonts w:ascii="宋体" w:hAnsi="宋体" w:eastAsia="宋体" w:cs="Times New Roman"/>
          <w:spacing w:val="9"/>
          <w:position w:val="15"/>
          <w:sz w:val="20"/>
          <w:szCs w:val="20"/>
        </w:rPr>
        <w:t>在出现你方与发包人因工程质量发生争议，发包人拒绝向你方支付工程款的情形时，你方要求我方履行保证责任代为支付的，需提供符合相应条件要求的工程质量检测机构出具的质量说明材料。</w:t>
      </w:r>
    </w:p>
    <w:p w14:paraId="0D9881DB">
      <w:pPr>
        <w:pStyle w:val="7"/>
        <w:numPr>
          <w:ilvl w:val="0"/>
          <w:numId w:val="0"/>
        </w:numPr>
        <w:spacing w:before="163" w:line="240" w:lineRule="auto"/>
        <w:ind w:leftChars="20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3.我方收到你方的书面索赔通知及相应的证明材料后 7 天内无条件支付。</w:t>
      </w:r>
    </w:p>
    <w:p w14:paraId="6DDDDA83">
      <w:pPr>
        <w:pStyle w:val="7"/>
        <w:spacing w:before="161" w:line="228" w:lineRule="auto"/>
        <w:ind w:left="11"/>
        <w:rPr>
          <w:sz w:val="20"/>
          <w:szCs w:val="20"/>
        </w:rPr>
      </w:pPr>
      <w:r>
        <w:rPr>
          <w:spacing w:val="9"/>
          <w:sz w:val="20"/>
          <w:szCs w:val="20"/>
        </w:rPr>
        <w:t>五、保证责任的解除</w:t>
      </w:r>
    </w:p>
    <w:p w14:paraId="220D2FAD">
      <w:pPr>
        <w:pStyle w:val="7"/>
        <w:numPr>
          <w:ilvl w:val="0"/>
          <w:numId w:val="0"/>
        </w:numPr>
        <w:spacing w:before="163" w:line="240" w:lineRule="auto"/>
        <w:ind w:leftChars="20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1.在本保函承诺的保证期间内，你方未书面向我方主张保证责任的， 自保证期间届满次日起</w:t>
      </w:r>
    </w:p>
    <w:p w14:paraId="1F326985">
      <w:pPr>
        <w:pStyle w:val="7"/>
        <w:numPr>
          <w:ilvl w:val="0"/>
          <w:numId w:val="0"/>
        </w:numPr>
        <w:spacing w:before="163" w:line="240" w:lineRule="auto"/>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我方保证责任解除。</w:t>
      </w:r>
    </w:p>
    <w:p w14:paraId="379EF7E3">
      <w:pPr>
        <w:pStyle w:val="7"/>
        <w:numPr>
          <w:ilvl w:val="0"/>
          <w:numId w:val="0"/>
        </w:numPr>
        <w:spacing w:before="163" w:line="240" w:lineRule="auto"/>
        <w:ind w:leftChars="20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2 发包人按主合同约定履行了工程款的全部支付义务的，自本保函承诺的保证期间届满次日起，我方保证责任解除。</w:t>
      </w:r>
    </w:p>
    <w:p w14:paraId="2F0595D1">
      <w:pPr>
        <w:pStyle w:val="7"/>
        <w:numPr>
          <w:ilvl w:val="0"/>
          <w:numId w:val="11"/>
        </w:numPr>
        <w:spacing w:before="163" w:line="240" w:lineRule="auto"/>
        <w:ind w:left="420" w:leftChars="200" w:firstLine="0" w:firstLineChars="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我方按照本保函向你方履行保证责任所支付金额达到本保函保证金额时，自我方向你方支付（支付款项从我方账户划出）之日起，保证责任即解除，</w:t>
      </w:r>
    </w:p>
    <w:p w14:paraId="0A5D8AD1">
      <w:pPr>
        <w:pStyle w:val="7"/>
        <w:numPr>
          <w:ilvl w:val="0"/>
          <w:numId w:val="11"/>
        </w:numPr>
        <w:spacing w:before="163" w:line="240" w:lineRule="auto"/>
        <w:ind w:left="420" w:leftChars="200" w:firstLine="0" w:firstLineChars="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按照法律法规的规定或出现应解除我方保证责任的其他情形的，我方在本保函项下的保证责任亦解除。</w:t>
      </w:r>
    </w:p>
    <w:p w14:paraId="6C57AA03">
      <w:pPr>
        <w:pStyle w:val="7"/>
        <w:numPr>
          <w:ilvl w:val="0"/>
          <w:numId w:val="0"/>
        </w:numPr>
        <w:spacing w:before="163" w:line="240" w:lineRule="auto"/>
        <w:ind w:leftChars="200"/>
        <w:rPr>
          <w:sz w:val="20"/>
          <w:szCs w:val="20"/>
        </w:rPr>
      </w:pPr>
      <w:r>
        <w:rPr>
          <w:rFonts w:ascii="宋体" w:hAnsi="宋体" w:eastAsia="宋体" w:cs="Times New Roman"/>
          <w:spacing w:val="9"/>
          <w:position w:val="15"/>
          <w:sz w:val="20"/>
          <w:szCs w:val="20"/>
        </w:rPr>
        <w:t>5</w:t>
      </w:r>
      <w:r>
        <w:rPr>
          <w:rFonts w:hint="eastAsia" w:ascii="宋体" w:hAnsi="宋体" w:eastAsia="宋体" w:cs="Times New Roman"/>
          <w:spacing w:val="9"/>
          <w:position w:val="15"/>
          <w:sz w:val="20"/>
          <w:szCs w:val="20"/>
          <w:lang w:val="en-US" w:eastAsia="zh-CN"/>
        </w:rPr>
        <w:t>.</w:t>
      </w:r>
      <w:r>
        <w:rPr>
          <w:rFonts w:ascii="宋体" w:hAnsi="宋体" w:eastAsia="宋体" w:cs="Times New Roman"/>
          <w:spacing w:val="9"/>
          <w:position w:val="15"/>
          <w:sz w:val="20"/>
          <w:szCs w:val="20"/>
        </w:rPr>
        <w:t xml:space="preserve"> 我方解除保证责任后，你方应自我方保证责任解除之日起 </w:t>
      </w:r>
      <w:r>
        <w:rPr>
          <w:rFonts w:ascii="宋体" w:hAnsi="宋体" w:eastAsia="宋体" w:cs="Times New Roman"/>
          <w:spacing w:val="9"/>
          <w:position w:val="15"/>
          <w:sz w:val="20"/>
          <w:szCs w:val="20"/>
          <w:u w:val="single"/>
        </w:rPr>
        <w:t xml:space="preserve">       </w:t>
      </w:r>
      <w:r>
        <w:rPr>
          <w:rFonts w:ascii="宋体" w:hAnsi="宋体" w:eastAsia="宋体" w:cs="Times New Roman"/>
          <w:spacing w:val="9"/>
          <w:position w:val="15"/>
          <w:sz w:val="20"/>
          <w:szCs w:val="20"/>
        </w:rPr>
        <w:t>个工作日内，将本保函原件返还我方。</w:t>
      </w:r>
    </w:p>
    <w:p w14:paraId="061F0BAF">
      <w:pPr>
        <w:pStyle w:val="7"/>
        <w:spacing w:before="159" w:line="228" w:lineRule="auto"/>
        <w:ind w:left="2"/>
        <w:rPr>
          <w:sz w:val="20"/>
          <w:szCs w:val="20"/>
        </w:rPr>
      </w:pPr>
      <w:r>
        <w:rPr>
          <w:spacing w:val="8"/>
          <w:sz w:val="20"/>
          <w:szCs w:val="20"/>
        </w:rPr>
        <w:t>六、免责条款</w:t>
      </w:r>
    </w:p>
    <w:p w14:paraId="1E6CD5F9">
      <w:pPr>
        <w:pStyle w:val="7"/>
        <w:spacing w:before="160" w:line="228" w:lineRule="auto"/>
        <w:ind w:left="436"/>
        <w:rPr>
          <w:sz w:val="20"/>
          <w:szCs w:val="20"/>
        </w:rPr>
      </w:pPr>
      <w:r>
        <w:rPr>
          <w:spacing w:val="8"/>
          <w:sz w:val="20"/>
          <w:szCs w:val="20"/>
        </w:rPr>
        <w:t>1.因你方违约致使发包人不能履行义务的，我方不承担保证责任。</w:t>
      </w:r>
    </w:p>
    <w:p w14:paraId="37DDEEB7">
      <w:pPr>
        <w:pStyle w:val="7"/>
        <w:numPr>
          <w:ilvl w:val="0"/>
          <w:numId w:val="0"/>
        </w:numPr>
        <w:spacing w:before="163" w:line="240" w:lineRule="auto"/>
        <w:ind w:firstLine="428" w:firstLineChars="200"/>
        <w:rPr>
          <w:rFonts w:ascii="宋体" w:hAnsi="宋体" w:eastAsia="宋体" w:cs="Times New Roman"/>
          <w:spacing w:val="7"/>
          <w:position w:val="15"/>
          <w:sz w:val="20"/>
          <w:szCs w:val="20"/>
        </w:rPr>
      </w:pPr>
      <w:r>
        <w:rPr>
          <w:spacing w:val="7"/>
          <w:position w:val="15"/>
          <w:sz w:val="20"/>
          <w:szCs w:val="20"/>
        </w:rPr>
        <w:t>2.依照法律法规的规定或你方与发包人的另行约定，免除差包人部分或全部义务的，我方亦免除</w:t>
      </w:r>
      <w:r>
        <w:rPr>
          <w:rFonts w:ascii="宋体" w:hAnsi="宋体" w:eastAsia="宋体" w:cs="Times New Roman"/>
          <w:spacing w:val="7"/>
          <w:position w:val="15"/>
          <w:sz w:val="20"/>
          <w:szCs w:val="20"/>
        </w:rPr>
        <w:t>其相应的保证责任。</w:t>
      </w:r>
    </w:p>
    <w:p w14:paraId="1DFADB98">
      <w:pPr>
        <w:pStyle w:val="7"/>
        <w:spacing w:before="161" w:line="377" w:lineRule="auto"/>
        <w:ind w:left="21" w:right="53" w:firstLine="403"/>
        <w:rPr>
          <w:sz w:val="20"/>
          <w:szCs w:val="20"/>
        </w:rPr>
      </w:pPr>
      <w:r>
        <w:rPr>
          <w:spacing w:val="7"/>
          <w:sz w:val="20"/>
          <w:szCs w:val="20"/>
        </w:rPr>
        <w:t>3.你方与发包人协议变更主合同的，如加重发包人责任致使我方保证责任加重的，需征得我方书面</w:t>
      </w:r>
      <w:r>
        <w:rPr>
          <w:spacing w:val="8"/>
          <w:sz w:val="20"/>
          <w:szCs w:val="20"/>
        </w:rPr>
        <w:t>同意，否则我方不再承担因此而加重部分的保证责任，但主合同第</w:t>
      </w:r>
      <w:r>
        <w:rPr>
          <w:spacing w:val="-16"/>
          <w:sz w:val="20"/>
          <w:szCs w:val="20"/>
        </w:rPr>
        <w:t xml:space="preserve"> </w:t>
      </w:r>
      <w:r>
        <w:rPr>
          <w:spacing w:val="8"/>
          <w:sz w:val="20"/>
          <w:szCs w:val="20"/>
        </w:rPr>
        <w:t>10</w:t>
      </w:r>
      <w:r>
        <w:rPr>
          <w:spacing w:val="-39"/>
          <w:sz w:val="20"/>
          <w:szCs w:val="20"/>
        </w:rPr>
        <w:t xml:space="preserve"> </w:t>
      </w:r>
      <w:r>
        <w:rPr>
          <w:spacing w:val="8"/>
          <w:sz w:val="20"/>
          <w:szCs w:val="20"/>
        </w:rPr>
        <w:t>条[变更]约定的变更不受本款限</w:t>
      </w:r>
      <w:r>
        <w:rPr>
          <w:sz w:val="20"/>
          <w:szCs w:val="20"/>
        </w:rPr>
        <w:t>制。</w:t>
      </w:r>
    </w:p>
    <w:p w14:paraId="7188C93F">
      <w:pPr>
        <w:pStyle w:val="7"/>
        <w:spacing w:before="163" w:line="228" w:lineRule="auto"/>
        <w:ind w:left="420"/>
        <w:rPr>
          <w:sz w:val="20"/>
          <w:szCs w:val="20"/>
        </w:rPr>
      </w:pPr>
      <w:r>
        <w:rPr>
          <w:spacing w:val="9"/>
          <w:sz w:val="20"/>
          <w:szCs w:val="20"/>
        </w:rPr>
        <w:t>4.因不可抗力造成发包人不能履行义务的，我方不承担保证责任。</w:t>
      </w:r>
    </w:p>
    <w:p w14:paraId="184D25B9">
      <w:pPr>
        <w:pStyle w:val="7"/>
        <w:spacing w:before="161" w:line="228" w:lineRule="auto"/>
        <w:rPr>
          <w:sz w:val="20"/>
          <w:szCs w:val="20"/>
        </w:rPr>
      </w:pPr>
      <w:r>
        <w:rPr>
          <w:spacing w:val="9"/>
          <w:sz w:val="20"/>
          <w:szCs w:val="20"/>
        </w:rPr>
        <w:t>七、争议解决</w:t>
      </w:r>
    </w:p>
    <w:p w14:paraId="769FF6B0">
      <w:pPr>
        <w:pStyle w:val="7"/>
        <w:spacing w:before="161" w:line="408" w:lineRule="exact"/>
        <w:jc w:val="right"/>
        <w:rPr>
          <w:sz w:val="20"/>
          <w:szCs w:val="20"/>
        </w:rPr>
      </w:pPr>
      <w:r>
        <w:rPr>
          <w:spacing w:val="4"/>
          <w:position w:val="15"/>
          <w:sz w:val="20"/>
          <w:szCs w:val="20"/>
        </w:rPr>
        <w:t>因本保函或本保函相关事项发生的纠纷，可由双方协商解突，</w:t>
      </w:r>
      <w:r>
        <w:rPr>
          <w:spacing w:val="3"/>
          <w:position w:val="15"/>
          <w:sz w:val="20"/>
          <w:szCs w:val="20"/>
        </w:rPr>
        <w:t>协商不成的。按下列第__种方式解决：</w:t>
      </w:r>
    </w:p>
    <w:p w14:paraId="664F7F4E">
      <w:pPr>
        <w:pStyle w:val="7"/>
        <w:spacing w:before="1" w:line="226" w:lineRule="auto"/>
        <w:ind w:left="457"/>
        <w:rPr>
          <w:sz w:val="20"/>
          <w:szCs w:val="20"/>
        </w:rPr>
      </w:pPr>
      <w:r>
        <w:rPr>
          <w:spacing w:val="4"/>
          <w:sz w:val="20"/>
          <w:szCs w:val="20"/>
        </w:rPr>
        <w:t>(1)向</w:t>
      </w:r>
      <w:r>
        <w:rPr>
          <w:spacing w:val="4"/>
          <w:sz w:val="20"/>
          <w:szCs w:val="20"/>
          <w:u w:val="single" w:color="auto"/>
        </w:rPr>
        <w:t xml:space="preserve">            </w:t>
      </w:r>
      <w:r>
        <w:rPr>
          <w:spacing w:val="-76"/>
          <w:sz w:val="20"/>
          <w:szCs w:val="20"/>
        </w:rPr>
        <w:t xml:space="preserve"> </w:t>
      </w:r>
      <w:r>
        <w:rPr>
          <w:spacing w:val="4"/>
          <w:sz w:val="20"/>
          <w:szCs w:val="20"/>
        </w:rPr>
        <w:t>仲裁委员会申请仲裁；</w:t>
      </w:r>
    </w:p>
    <w:p w14:paraId="3976D64C">
      <w:pPr>
        <w:pStyle w:val="7"/>
        <w:spacing w:before="163" w:line="228" w:lineRule="auto"/>
        <w:ind w:left="457"/>
        <w:rPr>
          <w:sz w:val="20"/>
          <w:szCs w:val="20"/>
        </w:rPr>
      </w:pPr>
      <w:r>
        <w:rPr>
          <w:spacing w:val="2"/>
          <w:sz w:val="20"/>
          <w:szCs w:val="20"/>
        </w:rPr>
        <w:t>(2)向</w:t>
      </w:r>
      <w:r>
        <w:rPr>
          <w:spacing w:val="5"/>
          <w:sz w:val="20"/>
          <w:szCs w:val="20"/>
          <w:u w:val="single" w:color="auto"/>
        </w:rPr>
        <w:t xml:space="preserve">            </w:t>
      </w:r>
      <w:r>
        <w:rPr>
          <w:spacing w:val="-85"/>
          <w:sz w:val="20"/>
          <w:szCs w:val="20"/>
        </w:rPr>
        <w:t xml:space="preserve"> </w:t>
      </w:r>
      <w:r>
        <w:rPr>
          <w:spacing w:val="2"/>
          <w:sz w:val="20"/>
          <w:szCs w:val="20"/>
        </w:rPr>
        <w:t>人民法院起诉。</w:t>
      </w:r>
    </w:p>
    <w:p w14:paraId="4FA2C9C8">
      <w:pPr>
        <w:pStyle w:val="7"/>
        <w:spacing w:before="161" w:line="228" w:lineRule="auto"/>
        <w:ind w:left="4"/>
        <w:rPr>
          <w:sz w:val="20"/>
          <w:szCs w:val="20"/>
        </w:rPr>
      </w:pPr>
      <w:r>
        <w:rPr>
          <w:spacing w:val="8"/>
          <w:sz w:val="20"/>
          <w:szCs w:val="20"/>
        </w:rPr>
        <w:t>八、保函的生效</w:t>
      </w:r>
    </w:p>
    <w:p w14:paraId="56D0A812">
      <w:pPr>
        <w:pStyle w:val="7"/>
        <w:spacing w:before="163" w:line="408" w:lineRule="exact"/>
        <w:ind w:left="421"/>
        <w:rPr>
          <w:sz w:val="20"/>
          <w:szCs w:val="20"/>
        </w:rPr>
      </w:pPr>
      <w:r>
        <w:rPr>
          <w:spacing w:val="9"/>
          <w:position w:val="15"/>
          <w:sz w:val="20"/>
          <w:szCs w:val="20"/>
        </w:rPr>
        <w:t>本保函自我方法定代表人（或其授权代理人）签字并加盖公章之日起生效。</w:t>
      </w:r>
    </w:p>
    <w:p w14:paraId="2646B500">
      <w:pPr>
        <w:pStyle w:val="7"/>
        <w:spacing w:before="1" w:line="226" w:lineRule="auto"/>
        <w:ind w:left="421"/>
        <w:rPr>
          <w:sz w:val="20"/>
          <w:szCs w:val="20"/>
        </w:rPr>
      </w:pPr>
      <w:r>
        <w:rPr>
          <w:spacing w:val="11"/>
          <w:sz w:val="20"/>
          <w:szCs w:val="20"/>
        </w:rPr>
        <w:t>担保人</w:t>
      </w:r>
      <w:r>
        <w:rPr>
          <w:spacing w:val="-4"/>
          <w:sz w:val="20"/>
          <w:szCs w:val="20"/>
        </w:rPr>
        <w:t>：</w:t>
      </w:r>
      <w:r>
        <w:rPr>
          <w:spacing w:val="1"/>
          <w:sz w:val="20"/>
          <w:szCs w:val="20"/>
          <w:u w:val="single" w:color="auto"/>
        </w:rPr>
        <w:t xml:space="preserve">                       </w:t>
      </w:r>
      <w:r>
        <w:rPr>
          <w:sz w:val="20"/>
          <w:szCs w:val="20"/>
          <w:u w:val="single" w:color="auto"/>
        </w:rPr>
        <w:t xml:space="preserve">   </w:t>
      </w:r>
      <w:r>
        <w:rPr>
          <w:spacing w:val="-4"/>
          <w:sz w:val="20"/>
          <w:szCs w:val="20"/>
        </w:rPr>
        <w:t>（</w:t>
      </w:r>
      <w:r>
        <w:rPr>
          <w:spacing w:val="11"/>
          <w:sz w:val="20"/>
          <w:szCs w:val="20"/>
        </w:rPr>
        <w:t>盖单位章）</w:t>
      </w:r>
    </w:p>
    <w:p w14:paraId="01975DE5">
      <w:pPr>
        <w:pStyle w:val="7"/>
        <w:spacing w:before="162" w:line="377" w:lineRule="auto"/>
        <w:ind w:left="421"/>
        <w:rPr>
          <w:sz w:val="20"/>
          <w:szCs w:val="20"/>
        </w:rPr>
      </w:pPr>
      <w:r>
        <w:rPr>
          <w:spacing w:val="10"/>
          <w:sz w:val="20"/>
          <w:szCs w:val="20"/>
        </w:rPr>
        <w:t>法定代表人或其委托代理人</w:t>
      </w:r>
      <w:r>
        <w:rPr>
          <w:sz w:val="20"/>
          <w:szCs w:val="20"/>
        </w:rPr>
        <w:t>：</w:t>
      </w:r>
      <w:r>
        <w:rPr>
          <w:spacing w:val="5"/>
          <w:sz w:val="20"/>
          <w:szCs w:val="20"/>
          <w:u w:val="single" w:color="auto"/>
        </w:rPr>
        <w:t xml:space="preserve">             </w:t>
      </w:r>
      <w:r>
        <w:rPr>
          <w:sz w:val="20"/>
          <w:szCs w:val="20"/>
        </w:rPr>
        <w:t>（</w:t>
      </w:r>
      <w:r>
        <w:rPr>
          <w:spacing w:val="10"/>
          <w:sz w:val="20"/>
          <w:szCs w:val="20"/>
        </w:rPr>
        <w:t>签字）</w:t>
      </w:r>
    </w:p>
    <w:p w14:paraId="325625DB">
      <w:pPr>
        <w:pStyle w:val="7"/>
        <w:spacing w:line="237" w:lineRule="auto"/>
        <w:ind w:left="420"/>
        <w:rPr>
          <w:sz w:val="20"/>
          <w:szCs w:val="20"/>
        </w:rPr>
      </w:pPr>
      <w:r>
        <w:rPr>
          <w:spacing w:val="7"/>
          <w:sz w:val="20"/>
          <w:szCs w:val="20"/>
        </w:rPr>
        <w:t>地址：</w:t>
      </w:r>
      <w:r>
        <w:rPr>
          <w:sz w:val="20"/>
          <w:szCs w:val="20"/>
          <w:u w:val="single" w:color="auto"/>
        </w:rPr>
        <w:t xml:space="preserve">                                       </w:t>
      </w:r>
    </w:p>
    <w:p w14:paraId="0DB2544B">
      <w:pPr>
        <w:pStyle w:val="7"/>
        <w:spacing w:before="153" w:line="377" w:lineRule="auto"/>
        <w:ind w:left="436"/>
        <w:rPr>
          <w:sz w:val="20"/>
          <w:szCs w:val="20"/>
        </w:rPr>
      </w:pPr>
      <w:r>
        <w:rPr>
          <w:spacing w:val="2"/>
          <w:sz w:val="20"/>
          <w:szCs w:val="20"/>
        </w:rPr>
        <w:t>邮政编码：</w:t>
      </w:r>
      <w:r>
        <w:rPr>
          <w:spacing w:val="2"/>
          <w:sz w:val="20"/>
          <w:szCs w:val="20"/>
          <w:u w:val="single" w:color="auto"/>
        </w:rPr>
        <w:t xml:space="preserve">                                  </w:t>
      </w:r>
    </w:p>
    <w:p w14:paraId="18552C00">
      <w:pPr>
        <w:pStyle w:val="7"/>
        <w:spacing w:before="1" w:line="226" w:lineRule="auto"/>
        <w:ind w:left="419"/>
        <w:rPr>
          <w:sz w:val="20"/>
          <w:szCs w:val="20"/>
        </w:rPr>
      </w:pPr>
      <w:r>
        <w:rPr>
          <w:spacing w:val="8"/>
          <w:sz w:val="20"/>
          <w:szCs w:val="20"/>
        </w:rPr>
        <w:t>传真：</w:t>
      </w:r>
      <w:r>
        <w:rPr>
          <w:sz w:val="20"/>
          <w:szCs w:val="20"/>
          <w:u w:val="single" w:color="auto"/>
        </w:rPr>
        <w:t xml:space="preserve">                                       </w:t>
      </w:r>
    </w:p>
    <w:p w14:paraId="2A26DF13">
      <w:pPr>
        <w:pStyle w:val="7"/>
        <w:tabs>
          <w:tab w:val="left" w:pos="4822"/>
        </w:tabs>
        <w:spacing w:before="162" w:line="228" w:lineRule="auto"/>
        <w:ind w:left="4192"/>
        <w:rPr>
          <w:sz w:val="20"/>
          <w:szCs w:val="20"/>
        </w:rPr>
      </w:pPr>
      <w:r>
        <w:rPr>
          <w:sz w:val="20"/>
          <w:szCs w:val="20"/>
          <w:u w:val="single" w:color="auto"/>
        </w:rPr>
        <w:tab/>
      </w:r>
      <w:r>
        <w:rPr>
          <w:spacing w:val="-89"/>
          <w:sz w:val="20"/>
          <w:szCs w:val="20"/>
        </w:rPr>
        <w:t xml:space="preserve"> </w:t>
      </w:r>
      <w:r>
        <w:rPr>
          <w:spacing w:val="-2"/>
          <w:sz w:val="20"/>
          <w:szCs w:val="20"/>
        </w:rPr>
        <w:t>年</w:t>
      </w:r>
      <w:r>
        <w:rPr>
          <w:spacing w:val="4"/>
          <w:sz w:val="20"/>
          <w:szCs w:val="20"/>
          <w:u w:val="single" w:color="auto"/>
        </w:rPr>
        <w:t xml:space="preserve">     </w:t>
      </w:r>
      <w:r>
        <w:rPr>
          <w:spacing w:val="-81"/>
          <w:sz w:val="20"/>
          <w:szCs w:val="20"/>
        </w:rPr>
        <w:t xml:space="preserve"> </w:t>
      </w:r>
      <w:r>
        <w:rPr>
          <w:spacing w:val="-2"/>
          <w:sz w:val="20"/>
          <w:szCs w:val="20"/>
        </w:rPr>
        <w:t>月</w:t>
      </w:r>
      <w:r>
        <w:rPr>
          <w:spacing w:val="-98"/>
          <w:sz w:val="20"/>
          <w:szCs w:val="20"/>
        </w:rPr>
        <w:t xml:space="preserve"> </w:t>
      </w:r>
      <w:r>
        <w:rPr>
          <w:spacing w:val="4"/>
          <w:sz w:val="20"/>
          <w:szCs w:val="20"/>
          <w:u w:val="single" w:color="auto"/>
        </w:rPr>
        <w:t xml:space="preserve">     </w:t>
      </w:r>
      <w:r>
        <w:rPr>
          <w:spacing w:val="-53"/>
          <w:sz w:val="20"/>
          <w:szCs w:val="20"/>
        </w:rPr>
        <w:t xml:space="preserve"> </w:t>
      </w:r>
      <w:r>
        <w:rPr>
          <w:spacing w:val="-2"/>
          <w:sz w:val="20"/>
          <w:szCs w:val="20"/>
        </w:rPr>
        <w:t>日</w:t>
      </w:r>
    </w:p>
    <w:p w14:paraId="309885D3">
      <w:pPr>
        <w:spacing w:line="228" w:lineRule="auto"/>
        <w:rPr>
          <w:sz w:val="20"/>
          <w:szCs w:val="20"/>
        </w:rPr>
        <w:sectPr>
          <w:pgSz w:w="11906" w:h="16839"/>
          <w:pgMar w:top="1123" w:right="1081" w:bottom="1156" w:left="1423" w:header="850" w:footer="994" w:gutter="0"/>
          <w:pgNumType w:fmt="decimal"/>
          <w:cols w:space="720" w:num="1"/>
        </w:sectPr>
      </w:pPr>
    </w:p>
    <w:p w14:paraId="107B35DF">
      <w:pPr>
        <w:pStyle w:val="7"/>
        <w:spacing w:before="50" w:line="227" w:lineRule="auto"/>
        <w:rPr>
          <w:sz w:val="20"/>
          <w:szCs w:val="20"/>
        </w:rPr>
      </w:pPr>
      <w:r>
        <w:rPr>
          <w:spacing w:val="-4"/>
          <w:sz w:val="20"/>
          <w:szCs w:val="20"/>
        </w:rPr>
        <w:t>附件</w:t>
      </w:r>
      <w:r>
        <w:rPr>
          <w:spacing w:val="-18"/>
          <w:sz w:val="20"/>
          <w:szCs w:val="20"/>
        </w:rPr>
        <w:t xml:space="preserve"> </w:t>
      </w:r>
      <w:r>
        <w:rPr>
          <w:spacing w:val="-4"/>
          <w:sz w:val="20"/>
          <w:szCs w:val="20"/>
        </w:rPr>
        <w:t>11：</w:t>
      </w:r>
    </w:p>
    <w:p w14:paraId="2BF8AE38">
      <w:pPr>
        <w:pStyle w:val="7"/>
        <w:spacing w:before="162" w:line="226" w:lineRule="auto"/>
        <w:ind w:left="3728"/>
        <w:rPr>
          <w:sz w:val="20"/>
          <w:szCs w:val="20"/>
        </w:rPr>
      </w:pPr>
      <w:r>
        <w:rPr>
          <w:spacing w:val="6"/>
          <w:sz w:val="20"/>
          <w:szCs w:val="20"/>
        </w:rPr>
        <w:t>11-1：材料暂估价表</w:t>
      </w:r>
    </w:p>
    <w:p w14:paraId="7CA4419C">
      <w:pPr>
        <w:spacing w:line="132" w:lineRule="exact"/>
      </w:pPr>
    </w:p>
    <w:tbl>
      <w:tblPr>
        <w:tblStyle w:val="30"/>
        <w:tblW w:w="9290"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186"/>
        <w:gridCol w:w="1051"/>
        <w:gridCol w:w="1054"/>
        <w:gridCol w:w="1505"/>
        <w:gridCol w:w="1438"/>
        <w:gridCol w:w="1653"/>
      </w:tblGrid>
      <w:tr w14:paraId="7A038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03" w:type="dxa"/>
            <w:noWrap w:val="0"/>
            <w:vAlign w:val="top"/>
          </w:tcPr>
          <w:p w14:paraId="6EF19EB8">
            <w:pPr>
              <w:pStyle w:val="29"/>
              <w:spacing w:before="58" w:line="229" w:lineRule="auto"/>
              <w:ind w:left="495"/>
              <w:rPr>
                <w:sz w:val="20"/>
                <w:szCs w:val="20"/>
              </w:rPr>
            </w:pPr>
            <w:r>
              <w:rPr>
                <w:spacing w:val="5"/>
                <w:sz w:val="20"/>
                <w:szCs w:val="20"/>
              </w:rPr>
              <w:t>序号</w:t>
            </w:r>
          </w:p>
        </w:tc>
        <w:tc>
          <w:tcPr>
            <w:tcW w:w="1186" w:type="dxa"/>
            <w:noWrap w:val="0"/>
            <w:vAlign w:val="top"/>
          </w:tcPr>
          <w:p w14:paraId="4189C768">
            <w:pPr>
              <w:pStyle w:val="29"/>
              <w:spacing w:before="58" w:line="230" w:lineRule="auto"/>
              <w:ind w:left="389"/>
              <w:rPr>
                <w:sz w:val="20"/>
                <w:szCs w:val="20"/>
              </w:rPr>
            </w:pPr>
            <w:r>
              <w:rPr>
                <w:spacing w:val="3"/>
                <w:sz w:val="20"/>
                <w:szCs w:val="20"/>
              </w:rPr>
              <w:t>名称</w:t>
            </w:r>
          </w:p>
        </w:tc>
        <w:tc>
          <w:tcPr>
            <w:tcW w:w="1051" w:type="dxa"/>
            <w:noWrap w:val="0"/>
            <w:vAlign w:val="top"/>
          </w:tcPr>
          <w:p w14:paraId="249D0D4F">
            <w:pPr>
              <w:pStyle w:val="29"/>
              <w:spacing w:before="59" w:line="228" w:lineRule="auto"/>
              <w:ind w:left="320"/>
              <w:rPr>
                <w:sz w:val="20"/>
                <w:szCs w:val="20"/>
              </w:rPr>
            </w:pPr>
            <w:r>
              <w:rPr>
                <w:spacing w:val="3"/>
                <w:sz w:val="20"/>
                <w:szCs w:val="20"/>
              </w:rPr>
              <w:t>单位</w:t>
            </w:r>
          </w:p>
        </w:tc>
        <w:tc>
          <w:tcPr>
            <w:tcW w:w="1054" w:type="dxa"/>
            <w:noWrap w:val="0"/>
            <w:vAlign w:val="top"/>
          </w:tcPr>
          <w:p w14:paraId="5CD9C259">
            <w:pPr>
              <w:pStyle w:val="29"/>
              <w:spacing w:before="58" w:line="228" w:lineRule="auto"/>
              <w:ind w:left="323"/>
              <w:rPr>
                <w:sz w:val="20"/>
                <w:szCs w:val="20"/>
              </w:rPr>
            </w:pPr>
            <w:r>
              <w:rPr>
                <w:spacing w:val="3"/>
                <w:sz w:val="20"/>
                <w:szCs w:val="20"/>
              </w:rPr>
              <w:t>数量</w:t>
            </w:r>
          </w:p>
        </w:tc>
        <w:tc>
          <w:tcPr>
            <w:tcW w:w="1505" w:type="dxa"/>
            <w:noWrap w:val="0"/>
            <w:vAlign w:val="top"/>
          </w:tcPr>
          <w:p w14:paraId="2DD6C9C3">
            <w:pPr>
              <w:pStyle w:val="29"/>
              <w:spacing w:before="59" w:line="226" w:lineRule="auto"/>
              <w:ind w:left="236"/>
              <w:rPr>
                <w:sz w:val="20"/>
                <w:szCs w:val="20"/>
              </w:rPr>
            </w:pPr>
            <w:r>
              <w:rPr>
                <w:spacing w:val="5"/>
                <w:sz w:val="20"/>
                <w:szCs w:val="20"/>
              </w:rPr>
              <w:t>单价（元）</w:t>
            </w:r>
          </w:p>
        </w:tc>
        <w:tc>
          <w:tcPr>
            <w:tcW w:w="1438" w:type="dxa"/>
            <w:noWrap w:val="0"/>
            <w:vAlign w:val="top"/>
          </w:tcPr>
          <w:p w14:paraId="5666A68B">
            <w:pPr>
              <w:pStyle w:val="29"/>
              <w:spacing w:before="59" w:line="226" w:lineRule="auto"/>
              <w:ind w:left="201"/>
              <w:rPr>
                <w:sz w:val="20"/>
                <w:szCs w:val="20"/>
              </w:rPr>
            </w:pPr>
            <w:r>
              <w:rPr>
                <w:spacing w:val="5"/>
                <w:sz w:val="20"/>
                <w:szCs w:val="20"/>
              </w:rPr>
              <w:t>合价（元）</w:t>
            </w:r>
          </w:p>
        </w:tc>
        <w:tc>
          <w:tcPr>
            <w:tcW w:w="1653" w:type="dxa"/>
            <w:noWrap w:val="0"/>
            <w:vAlign w:val="top"/>
          </w:tcPr>
          <w:p w14:paraId="23BDCD4F">
            <w:pPr>
              <w:pStyle w:val="29"/>
              <w:spacing w:before="58" w:line="229" w:lineRule="auto"/>
              <w:ind w:left="623"/>
              <w:rPr>
                <w:sz w:val="20"/>
                <w:szCs w:val="20"/>
              </w:rPr>
            </w:pPr>
            <w:r>
              <w:rPr>
                <w:spacing w:val="3"/>
                <w:sz w:val="20"/>
                <w:szCs w:val="20"/>
              </w:rPr>
              <w:t>备注</w:t>
            </w:r>
          </w:p>
        </w:tc>
      </w:tr>
      <w:tr w14:paraId="61ABD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0755DBB7">
            <w:pPr>
              <w:rPr>
                <w:rFonts w:ascii="Arial"/>
                <w:sz w:val="21"/>
              </w:rPr>
            </w:pPr>
          </w:p>
        </w:tc>
        <w:tc>
          <w:tcPr>
            <w:tcW w:w="1186" w:type="dxa"/>
            <w:noWrap w:val="0"/>
            <w:vAlign w:val="top"/>
          </w:tcPr>
          <w:p w14:paraId="5793D557">
            <w:pPr>
              <w:rPr>
                <w:rFonts w:ascii="Arial"/>
                <w:sz w:val="21"/>
              </w:rPr>
            </w:pPr>
          </w:p>
        </w:tc>
        <w:tc>
          <w:tcPr>
            <w:tcW w:w="1051" w:type="dxa"/>
            <w:noWrap w:val="0"/>
            <w:vAlign w:val="top"/>
          </w:tcPr>
          <w:p w14:paraId="3A218796">
            <w:pPr>
              <w:rPr>
                <w:rFonts w:ascii="Arial"/>
                <w:sz w:val="21"/>
              </w:rPr>
            </w:pPr>
          </w:p>
        </w:tc>
        <w:tc>
          <w:tcPr>
            <w:tcW w:w="1054" w:type="dxa"/>
            <w:noWrap w:val="0"/>
            <w:vAlign w:val="top"/>
          </w:tcPr>
          <w:p w14:paraId="623FC8E9">
            <w:pPr>
              <w:rPr>
                <w:rFonts w:ascii="Arial"/>
                <w:sz w:val="21"/>
              </w:rPr>
            </w:pPr>
          </w:p>
        </w:tc>
        <w:tc>
          <w:tcPr>
            <w:tcW w:w="1505" w:type="dxa"/>
            <w:noWrap w:val="0"/>
            <w:vAlign w:val="top"/>
          </w:tcPr>
          <w:p w14:paraId="589570F7">
            <w:pPr>
              <w:rPr>
                <w:rFonts w:ascii="Arial"/>
                <w:sz w:val="21"/>
              </w:rPr>
            </w:pPr>
          </w:p>
        </w:tc>
        <w:tc>
          <w:tcPr>
            <w:tcW w:w="1438" w:type="dxa"/>
            <w:noWrap w:val="0"/>
            <w:vAlign w:val="top"/>
          </w:tcPr>
          <w:p w14:paraId="40764D10">
            <w:pPr>
              <w:rPr>
                <w:rFonts w:ascii="Arial"/>
                <w:sz w:val="21"/>
              </w:rPr>
            </w:pPr>
          </w:p>
        </w:tc>
        <w:tc>
          <w:tcPr>
            <w:tcW w:w="1653" w:type="dxa"/>
            <w:noWrap w:val="0"/>
            <w:vAlign w:val="top"/>
          </w:tcPr>
          <w:p w14:paraId="078448D2">
            <w:pPr>
              <w:rPr>
                <w:rFonts w:ascii="Arial"/>
                <w:sz w:val="21"/>
              </w:rPr>
            </w:pPr>
          </w:p>
        </w:tc>
      </w:tr>
      <w:tr w14:paraId="58B8A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4D4C3814">
            <w:pPr>
              <w:rPr>
                <w:rFonts w:ascii="Arial"/>
                <w:sz w:val="21"/>
              </w:rPr>
            </w:pPr>
          </w:p>
        </w:tc>
        <w:tc>
          <w:tcPr>
            <w:tcW w:w="1186" w:type="dxa"/>
            <w:noWrap w:val="0"/>
            <w:vAlign w:val="top"/>
          </w:tcPr>
          <w:p w14:paraId="5F7CBC74">
            <w:pPr>
              <w:rPr>
                <w:rFonts w:ascii="Arial"/>
                <w:sz w:val="21"/>
              </w:rPr>
            </w:pPr>
          </w:p>
        </w:tc>
        <w:tc>
          <w:tcPr>
            <w:tcW w:w="1051" w:type="dxa"/>
            <w:noWrap w:val="0"/>
            <w:vAlign w:val="top"/>
          </w:tcPr>
          <w:p w14:paraId="2A1BC3B6">
            <w:pPr>
              <w:rPr>
                <w:rFonts w:ascii="Arial"/>
                <w:sz w:val="21"/>
              </w:rPr>
            </w:pPr>
          </w:p>
        </w:tc>
        <w:tc>
          <w:tcPr>
            <w:tcW w:w="1054" w:type="dxa"/>
            <w:noWrap w:val="0"/>
            <w:vAlign w:val="top"/>
          </w:tcPr>
          <w:p w14:paraId="4FCEC785">
            <w:pPr>
              <w:rPr>
                <w:rFonts w:ascii="Arial"/>
                <w:sz w:val="21"/>
              </w:rPr>
            </w:pPr>
          </w:p>
        </w:tc>
        <w:tc>
          <w:tcPr>
            <w:tcW w:w="1505" w:type="dxa"/>
            <w:noWrap w:val="0"/>
            <w:vAlign w:val="top"/>
          </w:tcPr>
          <w:p w14:paraId="2752CDAD">
            <w:pPr>
              <w:rPr>
                <w:rFonts w:ascii="Arial"/>
                <w:sz w:val="21"/>
              </w:rPr>
            </w:pPr>
          </w:p>
        </w:tc>
        <w:tc>
          <w:tcPr>
            <w:tcW w:w="1438" w:type="dxa"/>
            <w:noWrap w:val="0"/>
            <w:vAlign w:val="top"/>
          </w:tcPr>
          <w:p w14:paraId="125529EF">
            <w:pPr>
              <w:rPr>
                <w:rFonts w:ascii="Arial"/>
                <w:sz w:val="21"/>
              </w:rPr>
            </w:pPr>
          </w:p>
        </w:tc>
        <w:tc>
          <w:tcPr>
            <w:tcW w:w="1653" w:type="dxa"/>
            <w:noWrap w:val="0"/>
            <w:vAlign w:val="top"/>
          </w:tcPr>
          <w:p w14:paraId="3A50C84B">
            <w:pPr>
              <w:rPr>
                <w:rFonts w:ascii="Arial"/>
                <w:sz w:val="21"/>
              </w:rPr>
            </w:pPr>
          </w:p>
        </w:tc>
      </w:tr>
      <w:tr w14:paraId="334A4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66CBBD06">
            <w:pPr>
              <w:rPr>
                <w:rFonts w:ascii="Arial"/>
                <w:sz w:val="21"/>
              </w:rPr>
            </w:pPr>
          </w:p>
        </w:tc>
        <w:tc>
          <w:tcPr>
            <w:tcW w:w="1186" w:type="dxa"/>
            <w:noWrap w:val="0"/>
            <w:vAlign w:val="top"/>
          </w:tcPr>
          <w:p w14:paraId="46F67C57">
            <w:pPr>
              <w:rPr>
                <w:rFonts w:ascii="Arial"/>
                <w:sz w:val="21"/>
              </w:rPr>
            </w:pPr>
          </w:p>
        </w:tc>
        <w:tc>
          <w:tcPr>
            <w:tcW w:w="1051" w:type="dxa"/>
            <w:noWrap w:val="0"/>
            <w:vAlign w:val="top"/>
          </w:tcPr>
          <w:p w14:paraId="55A05E5E">
            <w:pPr>
              <w:rPr>
                <w:rFonts w:ascii="Arial"/>
                <w:sz w:val="21"/>
              </w:rPr>
            </w:pPr>
          </w:p>
        </w:tc>
        <w:tc>
          <w:tcPr>
            <w:tcW w:w="1054" w:type="dxa"/>
            <w:noWrap w:val="0"/>
            <w:vAlign w:val="top"/>
          </w:tcPr>
          <w:p w14:paraId="475D4051">
            <w:pPr>
              <w:rPr>
                <w:rFonts w:ascii="Arial"/>
                <w:sz w:val="21"/>
              </w:rPr>
            </w:pPr>
          </w:p>
        </w:tc>
        <w:tc>
          <w:tcPr>
            <w:tcW w:w="1505" w:type="dxa"/>
            <w:noWrap w:val="0"/>
            <w:vAlign w:val="top"/>
          </w:tcPr>
          <w:p w14:paraId="3FADDB36">
            <w:pPr>
              <w:rPr>
                <w:rFonts w:ascii="Arial"/>
                <w:sz w:val="21"/>
              </w:rPr>
            </w:pPr>
          </w:p>
        </w:tc>
        <w:tc>
          <w:tcPr>
            <w:tcW w:w="1438" w:type="dxa"/>
            <w:noWrap w:val="0"/>
            <w:vAlign w:val="top"/>
          </w:tcPr>
          <w:p w14:paraId="2D6EA7ED">
            <w:pPr>
              <w:rPr>
                <w:rFonts w:ascii="Arial"/>
                <w:sz w:val="21"/>
              </w:rPr>
            </w:pPr>
          </w:p>
        </w:tc>
        <w:tc>
          <w:tcPr>
            <w:tcW w:w="1653" w:type="dxa"/>
            <w:noWrap w:val="0"/>
            <w:vAlign w:val="top"/>
          </w:tcPr>
          <w:p w14:paraId="39D4A3D0">
            <w:pPr>
              <w:rPr>
                <w:rFonts w:ascii="Arial"/>
                <w:sz w:val="21"/>
              </w:rPr>
            </w:pPr>
          </w:p>
        </w:tc>
      </w:tr>
      <w:tr w14:paraId="38593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09237AC0">
            <w:pPr>
              <w:rPr>
                <w:rFonts w:ascii="Arial"/>
                <w:sz w:val="21"/>
              </w:rPr>
            </w:pPr>
          </w:p>
        </w:tc>
        <w:tc>
          <w:tcPr>
            <w:tcW w:w="1186" w:type="dxa"/>
            <w:noWrap w:val="0"/>
            <w:vAlign w:val="top"/>
          </w:tcPr>
          <w:p w14:paraId="0FE911F5">
            <w:pPr>
              <w:rPr>
                <w:rFonts w:ascii="Arial"/>
                <w:sz w:val="21"/>
              </w:rPr>
            </w:pPr>
          </w:p>
        </w:tc>
        <w:tc>
          <w:tcPr>
            <w:tcW w:w="1051" w:type="dxa"/>
            <w:noWrap w:val="0"/>
            <w:vAlign w:val="top"/>
          </w:tcPr>
          <w:p w14:paraId="1E78D3E0">
            <w:pPr>
              <w:rPr>
                <w:rFonts w:ascii="Arial"/>
                <w:sz w:val="21"/>
              </w:rPr>
            </w:pPr>
          </w:p>
        </w:tc>
        <w:tc>
          <w:tcPr>
            <w:tcW w:w="1054" w:type="dxa"/>
            <w:noWrap w:val="0"/>
            <w:vAlign w:val="top"/>
          </w:tcPr>
          <w:p w14:paraId="489D06B6">
            <w:pPr>
              <w:rPr>
                <w:rFonts w:ascii="Arial"/>
                <w:sz w:val="21"/>
              </w:rPr>
            </w:pPr>
          </w:p>
        </w:tc>
        <w:tc>
          <w:tcPr>
            <w:tcW w:w="1505" w:type="dxa"/>
            <w:noWrap w:val="0"/>
            <w:vAlign w:val="top"/>
          </w:tcPr>
          <w:p w14:paraId="2D5AE499">
            <w:pPr>
              <w:rPr>
                <w:rFonts w:ascii="Arial"/>
                <w:sz w:val="21"/>
              </w:rPr>
            </w:pPr>
          </w:p>
        </w:tc>
        <w:tc>
          <w:tcPr>
            <w:tcW w:w="1438" w:type="dxa"/>
            <w:noWrap w:val="0"/>
            <w:vAlign w:val="top"/>
          </w:tcPr>
          <w:p w14:paraId="51FF2F57">
            <w:pPr>
              <w:rPr>
                <w:rFonts w:ascii="Arial"/>
                <w:sz w:val="21"/>
              </w:rPr>
            </w:pPr>
          </w:p>
        </w:tc>
        <w:tc>
          <w:tcPr>
            <w:tcW w:w="1653" w:type="dxa"/>
            <w:noWrap w:val="0"/>
            <w:vAlign w:val="top"/>
          </w:tcPr>
          <w:p w14:paraId="3C60E6EC">
            <w:pPr>
              <w:rPr>
                <w:rFonts w:ascii="Arial"/>
                <w:sz w:val="21"/>
              </w:rPr>
            </w:pPr>
          </w:p>
        </w:tc>
      </w:tr>
      <w:tr w14:paraId="08136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4D5C43D0">
            <w:pPr>
              <w:rPr>
                <w:rFonts w:ascii="Arial"/>
                <w:sz w:val="21"/>
              </w:rPr>
            </w:pPr>
          </w:p>
        </w:tc>
        <w:tc>
          <w:tcPr>
            <w:tcW w:w="1186" w:type="dxa"/>
            <w:noWrap w:val="0"/>
            <w:vAlign w:val="top"/>
          </w:tcPr>
          <w:p w14:paraId="1B8C0108">
            <w:pPr>
              <w:rPr>
                <w:rFonts w:ascii="Arial"/>
                <w:sz w:val="21"/>
              </w:rPr>
            </w:pPr>
          </w:p>
        </w:tc>
        <w:tc>
          <w:tcPr>
            <w:tcW w:w="1051" w:type="dxa"/>
            <w:noWrap w:val="0"/>
            <w:vAlign w:val="top"/>
          </w:tcPr>
          <w:p w14:paraId="171F5CE0">
            <w:pPr>
              <w:rPr>
                <w:rFonts w:ascii="Arial"/>
                <w:sz w:val="21"/>
              </w:rPr>
            </w:pPr>
          </w:p>
        </w:tc>
        <w:tc>
          <w:tcPr>
            <w:tcW w:w="1054" w:type="dxa"/>
            <w:noWrap w:val="0"/>
            <w:vAlign w:val="top"/>
          </w:tcPr>
          <w:p w14:paraId="46BC1287">
            <w:pPr>
              <w:rPr>
                <w:rFonts w:ascii="Arial"/>
                <w:sz w:val="21"/>
              </w:rPr>
            </w:pPr>
          </w:p>
        </w:tc>
        <w:tc>
          <w:tcPr>
            <w:tcW w:w="1505" w:type="dxa"/>
            <w:noWrap w:val="0"/>
            <w:vAlign w:val="top"/>
          </w:tcPr>
          <w:p w14:paraId="3A41ACA7">
            <w:pPr>
              <w:rPr>
                <w:rFonts w:ascii="Arial"/>
                <w:sz w:val="21"/>
              </w:rPr>
            </w:pPr>
          </w:p>
        </w:tc>
        <w:tc>
          <w:tcPr>
            <w:tcW w:w="1438" w:type="dxa"/>
            <w:noWrap w:val="0"/>
            <w:vAlign w:val="top"/>
          </w:tcPr>
          <w:p w14:paraId="4C6D570C">
            <w:pPr>
              <w:rPr>
                <w:rFonts w:ascii="Arial"/>
                <w:sz w:val="21"/>
              </w:rPr>
            </w:pPr>
          </w:p>
        </w:tc>
        <w:tc>
          <w:tcPr>
            <w:tcW w:w="1653" w:type="dxa"/>
            <w:noWrap w:val="0"/>
            <w:vAlign w:val="top"/>
          </w:tcPr>
          <w:p w14:paraId="4F3892FC">
            <w:pPr>
              <w:rPr>
                <w:rFonts w:ascii="Arial"/>
                <w:sz w:val="21"/>
              </w:rPr>
            </w:pPr>
          </w:p>
        </w:tc>
      </w:tr>
      <w:tr w14:paraId="06173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B0DDC22">
            <w:pPr>
              <w:rPr>
                <w:rFonts w:ascii="Arial"/>
                <w:sz w:val="21"/>
              </w:rPr>
            </w:pPr>
          </w:p>
        </w:tc>
        <w:tc>
          <w:tcPr>
            <w:tcW w:w="1186" w:type="dxa"/>
            <w:noWrap w:val="0"/>
            <w:vAlign w:val="top"/>
          </w:tcPr>
          <w:p w14:paraId="7A99B6A9">
            <w:pPr>
              <w:rPr>
                <w:rFonts w:ascii="Arial"/>
                <w:sz w:val="21"/>
              </w:rPr>
            </w:pPr>
          </w:p>
        </w:tc>
        <w:tc>
          <w:tcPr>
            <w:tcW w:w="1051" w:type="dxa"/>
            <w:noWrap w:val="0"/>
            <w:vAlign w:val="top"/>
          </w:tcPr>
          <w:p w14:paraId="77011A8A">
            <w:pPr>
              <w:rPr>
                <w:rFonts w:ascii="Arial"/>
                <w:sz w:val="21"/>
              </w:rPr>
            </w:pPr>
          </w:p>
        </w:tc>
        <w:tc>
          <w:tcPr>
            <w:tcW w:w="1054" w:type="dxa"/>
            <w:noWrap w:val="0"/>
            <w:vAlign w:val="top"/>
          </w:tcPr>
          <w:p w14:paraId="5E89956C">
            <w:pPr>
              <w:rPr>
                <w:rFonts w:ascii="Arial"/>
                <w:sz w:val="21"/>
              </w:rPr>
            </w:pPr>
          </w:p>
        </w:tc>
        <w:tc>
          <w:tcPr>
            <w:tcW w:w="1505" w:type="dxa"/>
            <w:noWrap w:val="0"/>
            <w:vAlign w:val="top"/>
          </w:tcPr>
          <w:p w14:paraId="1544F5D8">
            <w:pPr>
              <w:rPr>
                <w:rFonts w:ascii="Arial"/>
                <w:sz w:val="21"/>
              </w:rPr>
            </w:pPr>
          </w:p>
        </w:tc>
        <w:tc>
          <w:tcPr>
            <w:tcW w:w="1438" w:type="dxa"/>
            <w:noWrap w:val="0"/>
            <w:vAlign w:val="top"/>
          </w:tcPr>
          <w:p w14:paraId="5AE32B54">
            <w:pPr>
              <w:rPr>
                <w:rFonts w:ascii="Arial"/>
                <w:sz w:val="21"/>
              </w:rPr>
            </w:pPr>
          </w:p>
        </w:tc>
        <w:tc>
          <w:tcPr>
            <w:tcW w:w="1653" w:type="dxa"/>
            <w:noWrap w:val="0"/>
            <w:vAlign w:val="top"/>
          </w:tcPr>
          <w:p w14:paraId="0E919504">
            <w:pPr>
              <w:rPr>
                <w:rFonts w:ascii="Arial"/>
                <w:sz w:val="21"/>
              </w:rPr>
            </w:pPr>
          </w:p>
        </w:tc>
      </w:tr>
      <w:tr w14:paraId="4CD96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506D929C">
            <w:pPr>
              <w:rPr>
                <w:rFonts w:ascii="Arial"/>
                <w:sz w:val="21"/>
              </w:rPr>
            </w:pPr>
          </w:p>
        </w:tc>
        <w:tc>
          <w:tcPr>
            <w:tcW w:w="1186" w:type="dxa"/>
            <w:noWrap w:val="0"/>
            <w:vAlign w:val="top"/>
          </w:tcPr>
          <w:p w14:paraId="26E46862">
            <w:pPr>
              <w:rPr>
                <w:rFonts w:ascii="Arial"/>
                <w:sz w:val="21"/>
              </w:rPr>
            </w:pPr>
          </w:p>
        </w:tc>
        <w:tc>
          <w:tcPr>
            <w:tcW w:w="1051" w:type="dxa"/>
            <w:noWrap w:val="0"/>
            <w:vAlign w:val="top"/>
          </w:tcPr>
          <w:p w14:paraId="21B78A2F">
            <w:pPr>
              <w:rPr>
                <w:rFonts w:ascii="Arial"/>
                <w:sz w:val="21"/>
              </w:rPr>
            </w:pPr>
          </w:p>
        </w:tc>
        <w:tc>
          <w:tcPr>
            <w:tcW w:w="1054" w:type="dxa"/>
            <w:noWrap w:val="0"/>
            <w:vAlign w:val="top"/>
          </w:tcPr>
          <w:p w14:paraId="366022C5">
            <w:pPr>
              <w:rPr>
                <w:rFonts w:ascii="Arial"/>
                <w:sz w:val="21"/>
              </w:rPr>
            </w:pPr>
          </w:p>
        </w:tc>
        <w:tc>
          <w:tcPr>
            <w:tcW w:w="1505" w:type="dxa"/>
            <w:noWrap w:val="0"/>
            <w:vAlign w:val="top"/>
          </w:tcPr>
          <w:p w14:paraId="202C2AD4">
            <w:pPr>
              <w:rPr>
                <w:rFonts w:ascii="Arial"/>
                <w:sz w:val="21"/>
              </w:rPr>
            </w:pPr>
          </w:p>
        </w:tc>
        <w:tc>
          <w:tcPr>
            <w:tcW w:w="1438" w:type="dxa"/>
            <w:noWrap w:val="0"/>
            <w:vAlign w:val="top"/>
          </w:tcPr>
          <w:p w14:paraId="352CB891">
            <w:pPr>
              <w:rPr>
                <w:rFonts w:ascii="Arial"/>
                <w:sz w:val="21"/>
              </w:rPr>
            </w:pPr>
          </w:p>
        </w:tc>
        <w:tc>
          <w:tcPr>
            <w:tcW w:w="1653" w:type="dxa"/>
            <w:noWrap w:val="0"/>
            <w:vAlign w:val="top"/>
          </w:tcPr>
          <w:p w14:paraId="30413E71">
            <w:pPr>
              <w:rPr>
                <w:rFonts w:ascii="Arial"/>
                <w:sz w:val="21"/>
              </w:rPr>
            </w:pPr>
          </w:p>
        </w:tc>
      </w:tr>
      <w:tr w14:paraId="3AD8D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2843C9ED">
            <w:pPr>
              <w:rPr>
                <w:rFonts w:ascii="Arial"/>
                <w:sz w:val="21"/>
              </w:rPr>
            </w:pPr>
          </w:p>
        </w:tc>
        <w:tc>
          <w:tcPr>
            <w:tcW w:w="1186" w:type="dxa"/>
            <w:noWrap w:val="0"/>
            <w:vAlign w:val="top"/>
          </w:tcPr>
          <w:p w14:paraId="109C9EC0">
            <w:pPr>
              <w:rPr>
                <w:rFonts w:ascii="Arial"/>
                <w:sz w:val="21"/>
              </w:rPr>
            </w:pPr>
          </w:p>
        </w:tc>
        <w:tc>
          <w:tcPr>
            <w:tcW w:w="1051" w:type="dxa"/>
            <w:noWrap w:val="0"/>
            <w:vAlign w:val="top"/>
          </w:tcPr>
          <w:p w14:paraId="7329D2DE">
            <w:pPr>
              <w:rPr>
                <w:rFonts w:ascii="Arial"/>
                <w:sz w:val="21"/>
              </w:rPr>
            </w:pPr>
          </w:p>
        </w:tc>
        <w:tc>
          <w:tcPr>
            <w:tcW w:w="1054" w:type="dxa"/>
            <w:noWrap w:val="0"/>
            <w:vAlign w:val="top"/>
          </w:tcPr>
          <w:p w14:paraId="48CB59F0">
            <w:pPr>
              <w:rPr>
                <w:rFonts w:ascii="Arial"/>
                <w:sz w:val="21"/>
              </w:rPr>
            </w:pPr>
          </w:p>
        </w:tc>
        <w:tc>
          <w:tcPr>
            <w:tcW w:w="1505" w:type="dxa"/>
            <w:noWrap w:val="0"/>
            <w:vAlign w:val="top"/>
          </w:tcPr>
          <w:p w14:paraId="71973929">
            <w:pPr>
              <w:rPr>
                <w:rFonts w:ascii="Arial"/>
                <w:sz w:val="21"/>
              </w:rPr>
            </w:pPr>
          </w:p>
        </w:tc>
        <w:tc>
          <w:tcPr>
            <w:tcW w:w="1438" w:type="dxa"/>
            <w:noWrap w:val="0"/>
            <w:vAlign w:val="top"/>
          </w:tcPr>
          <w:p w14:paraId="789D5944">
            <w:pPr>
              <w:rPr>
                <w:rFonts w:ascii="Arial"/>
                <w:sz w:val="21"/>
              </w:rPr>
            </w:pPr>
          </w:p>
        </w:tc>
        <w:tc>
          <w:tcPr>
            <w:tcW w:w="1653" w:type="dxa"/>
            <w:noWrap w:val="0"/>
            <w:vAlign w:val="top"/>
          </w:tcPr>
          <w:p w14:paraId="36FDF244">
            <w:pPr>
              <w:rPr>
                <w:rFonts w:ascii="Arial"/>
                <w:sz w:val="21"/>
              </w:rPr>
            </w:pPr>
          </w:p>
        </w:tc>
      </w:tr>
      <w:tr w14:paraId="15ACB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16955B28">
            <w:pPr>
              <w:rPr>
                <w:rFonts w:ascii="Arial"/>
                <w:sz w:val="21"/>
              </w:rPr>
            </w:pPr>
          </w:p>
        </w:tc>
        <w:tc>
          <w:tcPr>
            <w:tcW w:w="1186" w:type="dxa"/>
            <w:noWrap w:val="0"/>
            <w:vAlign w:val="top"/>
          </w:tcPr>
          <w:p w14:paraId="2FAE29DD">
            <w:pPr>
              <w:rPr>
                <w:rFonts w:ascii="Arial"/>
                <w:sz w:val="21"/>
              </w:rPr>
            </w:pPr>
          </w:p>
        </w:tc>
        <w:tc>
          <w:tcPr>
            <w:tcW w:w="1051" w:type="dxa"/>
            <w:noWrap w:val="0"/>
            <w:vAlign w:val="top"/>
          </w:tcPr>
          <w:p w14:paraId="14234B63">
            <w:pPr>
              <w:rPr>
                <w:rFonts w:ascii="Arial"/>
                <w:sz w:val="21"/>
              </w:rPr>
            </w:pPr>
          </w:p>
        </w:tc>
        <w:tc>
          <w:tcPr>
            <w:tcW w:w="1054" w:type="dxa"/>
            <w:noWrap w:val="0"/>
            <w:vAlign w:val="top"/>
          </w:tcPr>
          <w:p w14:paraId="146AA720">
            <w:pPr>
              <w:rPr>
                <w:rFonts w:ascii="Arial"/>
                <w:sz w:val="21"/>
              </w:rPr>
            </w:pPr>
          </w:p>
        </w:tc>
        <w:tc>
          <w:tcPr>
            <w:tcW w:w="1505" w:type="dxa"/>
            <w:noWrap w:val="0"/>
            <w:vAlign w:val="top"/>
          </w:tcPr>
          <w:p w14:paraId="10536AAD">
            <w:pPr>
              <w:rPr>
                <w:rFonts w:ascii="Arial"/>
                <w:sz w:val="21"/>
              </w:rPr>
            </w:pPr>
          </w:p>
        </w:tc>
        <w:tc>
          <w:tcPr>
            <w:tcW w:w="1438" w:type="dxa"/>
            <w:noWrap w:val="0"/>
            <w:vAlign w:val="top"/>
          </w:tcPr>
          <w:p w14:paraId="1E5EB788">
            <w:pPr>
              <w:rPr>
                <w:rFonts w:ascii="Arial"/>
                <w:sz w:val="21"/>
              </w:rPr>
            </w:pPr>
          </w:p>
        </w:tc>
        <w:tc>
          <w:tcPr>
            <w:tcW w:w="1653" w:type="dxa"/>
            <w:noWrap w:val="0"/>
            <w:vAlign w:val="top"/>
          </w:tcPr>
          <w:p w14:paraId="4B29C4FC">
            <w:pPr>
              <w:rPr>
                <w:rFonts w:ascii="Arial"/>
                <w:sz w:val="21"/>
              </w:rPr>
            </w:pPr>
          </w:p>
        </w:tc>
      </w:tr>
      <w:tr w14:paraId="24830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25307A39">
            <w:pPr>
              <w:rPr>
                <w:rFonts w:ascii="Arial"/>
                <w:sz w:val="21"/>
              </w:rPr>
            </w:pPr>
          </w:p>
        </w:tc>
        <w:tc>
          <w:tcPr>
            <w:tcW w:w="1186" w:type="dxa"/>
            <w:noWrap w:val="0"/>
            <w:vAlign w:val="top"/>
          </w:tcPr>
          <w:p w14:paraId="44D7BC21">
            <w:pPr>
              <w:rPr>
                <w:rFonts w:ascii="Arial"/>
                <w:sz w:val="21"/>
              </w:rPr>
            </w:pPr>
          </w:p>
        </w:tc>
        <w:tc>
          <w:tcPr>
            <w:tcW w:w="1051" w:type="dxa"/>
            <w:noWrap w:val="0"/>
            <w:vAlign w:val="top"/>
          </w:tcPr>
          <w:p w14:paraId="64435C58">
            <w:pPr>
              <w:rPr>
                <w:rFonts w:ascii="Arial"/>
                <w:sz w:val="21"/>
              </w:rPr>
            </w:pPr>
          </w:p>
        </w:tc>
        <w:tc>
          <w:tcPr>
            <w:tcW w:w="1054" w:type="dxa"/>
            <w:noWrap w:val="0"/>
            <w:vAlign w:val="top"/>
          </w:tcPr>
          <w:p w14:paraId="485518C9">
            <w:pPr>
              <w:rPr>
                <w:rFonts w:ascii="Arial"/>
                <w:sz w:val="21"/>
              </w:rPr>
            </w:pPr>
          </w:p>
        </w:tc>
        <w:tc>
          <w:tcPr>
            <w:tcW w:w="1505" w:type="dxa"/>
            <w:noWrap w:val="0"/>
            <w:vAlign w:val="top"/>
          </w:tcPr>
          <w:p w14:paraId="5316D28B">
            <w:pPr>
              <w:rPr>
                <w:rFonts w:ascii="Arial"/>
                <w:sz w:val="21"/>
              </w:rPr>
            </w:pPr>
          </w:p>
        </w:tc>
        <w:tc>
          <w:tcPr>
            <w:tcW w:w="1438" w:type="dxa"/>
            <w:noWrap w:val="0"/>
            <w:vAlign w:val="top"/>
          </w:tcPr>
          <w:p w14:paraId="576363A7">
            <w:pPr>
              <w:rPr>
                <w:rFonts w:ascii="Arial"/>
                <w:sz w:val="21"/>
              </w:rPr>
            </w:pPr>
          </w:p>
        </w:tc>
        <w:tc>
          <w:tcPr>
            <w:tcW w:w="1653" w:type="dxa"/>
            <w:noWrap w:val="0"/>
            <w:vAlign w:val="top"/>
          </w:tcPr>
          <w:p w14:paraId="29D6DE29">
            <w:pPr>
              <w:rPr>
                <w:rFonts w:ascii="Arial"/>
                <w:sz w:val="21"/>
              </w:rPr>
            </w:pPr>
          </w:p>
        </w:tc>
      </w:tr>
      <w:tr w14:paraId="4F440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0047BFCE">
            <w:pPr>
              <w:rPr>
                <w:rFonts w:ascii="Arial"/>
                <w:sz w:val="21"/>
              </w:rPr>
            </w:pPr>
          </w:p>
        </w:tc>
        <w:tc>
          <w:tcPr>
            <w:tcW w:w="1186" w:type="dxa"/>
            <w:noWrap w:val="0"/>
            <w:vAlign w:val="top"/>
          </w:tcPr>
          <w:p w14:paraId="29CD5D28">
            <w:pPr>
              <w:rPr>
                <w:rFonts w:ascii="Arial"/>
                <w:sz w:val="21"/>
              </w:rPr>
            </w:pPr>
          </w:p>
        </w:tc>
        <w:tc>
          <w:tcPr>
            <w:tcW w:w="1051" w:type="dxa"/>
            <w:noWrap w:val="0"/>
            <w:vAlign w:val="top"/>
          </w:tcPr>
          <w:p w14:paraId="6854D4EC">
            <w:pPr>
              <w:rPr>
                <w:rFonts w:ascii="Arial"/>
                <w:sz w:val="21"/>
              </w:rPr>
            </w:pPr>
          </w:p>
        </w:tc>
        <w:tc>
          <w:tcPr>
            <w:tcW w:w="1054" w:type="dxa"/>
            <w:noWrap w:val="0"/>
            <w:vAlign w:val="top"/>
          </w:tcPr>
          <w:p w14:paraId="6D398C1A">
            <w:pPr>
              <w:rPr>
                <w:rFonts w:ascii="Arial"/>
                <w:sz w:val="21"/>
              </w:rPr>
            </w:pPr>
          </w:p>
        </w:tc>
        <w:tc>
          <w:tcPr>
            <w:tcW w:w="1505" w:type="dxa"/>
            <w:noWrap w:val="0"/>
            <w:vAlign w:val="top"/>
          </w:tcPr>
          <w:p w14:paraId="57DFFD2A">
            <w:pPr>
              <w:rPr>
                <w:rFonts w:ascii="Arial"/>
                <w:sz w:val="21"/>
              </w:rPr>
            </w:pPr>
          </w:p>
        </w:tc>
        <w:tc>
          <w:tcPr>
            <w:tcW w:w="1438" w:type="dxa"/>
            <w:noWrap w:val="0"/>
            <w:vAlign w:val="top"/>
          </w:tcPr>
          <w:p w14:paraId="7461E758">
            <w:pPr>
              <w:rPr>
                <w:rFonts w:ascii="Arial"/>
                <w:sz w:val="21"/>
              </w:rPr>
            </w:pPr>
          </w:p>
        </w:tc>
        <w:tc>
          <w:tcPr>
            <w:tcW w:w="1653" w:type="dxa"/>
            <w:noWrap w:val="0"/>
            <w:vAlign w:val="top"/>
          </w:tcPr>
          <w:p w14:paraId="58CE423D">
            <w:pPr>
              <w:rPr>
                <w:rFonts w:ascii="Arial"/>
                <w:sz w:val="21"/>
              </w:rPr>
            </w:pPr>
          </w:p>
        </w:tc>
      </w:tr>
      <w:tr w14:paraId="4F388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6AA4C9C9">
            <w:pPr>
              <w:rPr>
                <w:rFonts w:ascii="Arial"/>
                <w:sz w:val="21"/>
              </w:rPr>
            </w:pPr>
          </w:p>
        </w:tc>
        <w:tc>
          <w:tcPr>
            <w:tcW w:w="1186" w:type="dxa"/>
            <w:noWrap w:val="0"/>
            <w:vAlign w:val="top"/>
          </w:tcPr>
          <w:p w14:paraId="1F99AED2">
            <w:pPr>
              <w:rPr>
                <w:rFonts w:ascii="Arial"/>
                <w:sz w:val="21"/>
              </w:rPr>
            </w:pPr>
          </w:p>
        </w:tc>
        <w:tc>
          <w:tcPr>
            <w:tcW w:w="1051" w:type="dxa"/>
            <w:noWrap w:val="0"/>
            <w:vAlign w:val="top"/>
          </w:tcPr>
          <w:p w14:paraId="0B937F26">
            <w:pPr>
              <w:rPr>
                <w:rFonts w:ascii="Arial"/>
                <w:sz w:val="21"/>
              </w:rPr>
            </w:pPr>
          </w:p>
        </w:tc>
        <w:tc>
          <w:tcPr>
            <w:tcW w:w="1054" w:type="dxa"/>
            <w:noWrap w:val="0"/>
            <w:vAlign w:val="top"/>
          </w:tcPr>
          <w:p w14:paraId="5DC22D51">
            <w:pPr>
              <w:rPr>
                <w:rFonts w:ascii="Arial"/>
                <w:sz w:val="21"/>
              </w:rPr>
            </w:pPr>
          </w:p>
        </w:tc>
        <w:tc>
          <w:tcPr>
            <w:tcW w:w="1505" w:type="dxa"/>
            <w:noWrap w:val="0"/>
            <w:vAlign w:val="top"/>
          </w:tcPr>
          <w:p w14:paraId="4BBA5DF0">
            <w:pPr>
              <w:rPr>
                <w:rFonts w:ascii="Arial"/>
                <w:sz w:val="21"/>
              </w:rPr>
            </w:pPr>
          </w:p>
        </w:tc>
        <w:tc>
          <w:tcPr>
            <w:tcW w:w="1438" w:type="dxa"/>
            <w:noWrap w:val="0"/>
            <w:vAlign w:val="top"/>
          </w:tcPr>
          <w:p w14:paraId="16E8D083">
            <w:pPr>
              <w:rPr>
                <w:rFonts w:ascii="Arial"/>
                <w:sz w:val="21"/>
              </w:rPr>
            </w:pPr>
          </w:p>
        </w:tc>
        <w:tc>
          <w:tcPr>
            <w:tcW w:w="1653" w:type="dxa"/>
            <w:noWrap w:val="0"/>
            <w:vAlign w:val="top"/>
          </w:tcPr>
          <w:p w14:paraId="64DC8C5C">
            <w:pPr>
              <w:rPr>
                <w:rFonts w:ascii="Arial"/>
                <w:sz w:val="21"/>
              </w:rPr>
            </w:pPr>
          </w:p>
        </w:tc>
      </w:tr>
      <w:tr w14:paraId="0295F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33A069B">
            <w:pPr>
              <w:rPr>
                <w:rFonts w:ascii="Arial"/>
                <w:sz w:val="21"/>
              </w:rPr>
            </w:pPr>
          </w:p>
        </w:tc>
        <w:tc>
          <w:tcPr>
            <w:tcW w:w="1186" w:type="dxa"/>
            <w:noWrap w:val="0"/>
            <w:vAlign w:val="top"/>
          </w:tcPr>
          <w:p w14:paraId="4E313110">
            <w:pPr>
              <w:rPr>
                <w:rFonts w:ascii="Arial"/>
                <w:sz w:val="21"/>
              </w:rPr>
            </w:pPr>
          </w:p>
        </w:tc>
        <w:tc>
          <w:tcPr>
            <w:tcW w:w="1051" w:type="dxa"/>
            <w:noWrap w:val="0"/>
            <w:vAlign w:val="top"/>
          </w:tcPr>
          <w:p w14:paraId="68FD7BE0">
            <w:pPr>
              <w:rPr>
                <w:rFonts w:ascii="Arial"/>
                <w:sz w:val="21"/>
              </w:rPr>
            </w:pPr>
          </w:p>
        </w:tc>
        <w:tc>
          <w:tcPr>
            <w:tcW w:w="1054" w:type="dxa"/>
            <w:noWrap w:val="0"/>
            <w:vAlign w:val="top"/>
          </w:tcPr>
          <w:p w14:paraId="12261B87">
            <w:pPr>
              <w:rPr>
                <w:rFonts w:ascii="Arial"/>
                <w:sz w:val="21"/>
              </w:rPr>
            </w:pPr>
          </w:p>
        </w:tc>
        <w:tc>
          <w:tcPr>
            <w:tcW w:w="1505" w:type="dxa"/>
            <w:noWrap w:val="0"/>
            <w:vAlign w:val="top"/>
          </w:tcPr>
          <w:p w14:paraId="4EDEEC05">
            <w:pPr>
              <w:rPr>
                <w:rFonts w:ascii="Arial"/>
                <w:sz w:val="21"/>
              </w:rPr>
            </w:pPr>
          </w:p>
        </w:tc>
        <w:tc>
          <w:tcPr>
            <w:tcW w:w="1438" w:type="dxa"/>
            <w:noWrap w:val="0"/>
            <w:vAlign w:val="top"/>
          </w:tcPr>
          <w:p w14:paraId="6672FD3A">
            <w:pPr>
              <w:rPr>
                <w:rFonts w:ascii="Arial"/>
                <w:sz w:val="21"/>
              </w:rPr>
            </w:pPr>
          </w:p>
        </w:tc>
        <w:tc>
          <w:tcPr>
            <w:tcW w:w="1653" w:type="dxa"/>
            <w:noWrap w:val="0"/>
            <w:vAlign w:val="top"/>
          </w:tcPr>
          <w:p w14:paraId="36CB3B82">
            <w:pPr>
              <w:rPr>
                <w:rFonts w:ascii="Arial"/>
                <w:sz w:val="21"/>
              </w:rPr>
            </w:pPr>
          </w:p>
        </w:tc>
      </w:tr>
      <w:tr w14:paraId="5387F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072FBBA3">
            <w:pPr>
              <w:rPr>
                <w:rFonts w:ascii="Arial"/>
                <w:sz w:val="21"/>
              </w:rPr>
            </w:pPr>
          </w:p>
        </w:tc>
        <w:tc>
          <w:tcPr>
            <w:tcW w:w="1186" w:type="dxa"/>
            <w:noWrap w:val="0"/>
            <w:vAlign w:val="top"/>
          </w:tcPr>
          <w:p w14:paraId="76935B30">
            <w:pPr>
              <w:rPr>
                <w:rFonts w:ascii="Arial"/>
                <w:sz w:val="21"/>
              </w:rPr>
            </w:pPr>
          </w:p>
        </w:tc>
        <w:tc>
          <w:tcPr>
            <w:tcW w:w="1051" w:type="dxa"/>
            <w:noWrap w:val="0"/>
            <w:vAlign w:val="top"/>
          </w:tcPr>
          <w:p w14:paraId="38F0E901">
            <w:pPr>
              <w:rPr>
                <w:rFonts w:ascii="Arial"/>
                <w:sz w:val="21"/>
              </w:rPr>
            </w:pPr>
          </w:p>
        </w:tc>
        <w:tc>
          <w:tcPr>
            <w:tcW w:w="1054" w:type="dxa"/>
            <w:noWrap w:val="0"/>
            <w:vAlign w:val="top"/>
          </w:tcPr>
          <w:p w14:paraId="1265F23C">
            <w:pPr>
              <w:rPr>
                <w:rFonts w:ascii="Arial"/>
                <w:sz w:val="21"/>
              </w:rPr>
            </w:pPr>
          </w:p>
        </w:tc>
        <w:tc>
          <w:tcPr>
            <w:tcW w:w="1505" w:type="dxa"/>
            <w:noWrap w:val="0"/>
            <w:vAlign w:val="top"/>
          </w:tcPr>
          <w:p w14:paraId="31B0C7EE">
            <w:pPr>
              <w:rPr>
                <w:rFonts w:ascii="Arial"/>
                <w:sz w:val="21"/>
              </w:rPr>
            </w:pPr>
          </w:p>
        </w:tc>
        <w:tc>
          <w:tcPr>
            <w:tcW w:w="1438" w:type="dxa"/>
            <w:noWrap w:val="0"/>
            <w:vAlign w:val="top"/>
          </w:tcPr>
          <w:p w14:paraId="648EF694">
            <w:pPr>
              <w:rPr>
                <w:rFonts w:ascii="Arial"/>
                <w:sz w:val="21"/>
              </w:rPr>
            </w:pPr>
          </w:p>
        </w:tc>
        <w:tc>
          <w:tcPr>
            <w:tcW w:w="1653" w:type="dxa"/>
            <w:noWrap w:val="0"/>
            <w:vAlign w:val="top"/>
          </w:tcPr>
          <w:p w14:paraId="47344D40">
            <w:pPr>
              <w:rPr>
                <w:rFonts w:ascii="Arial"/>
                <w:sz w:val="21"/>
              </w:rPr>
            </w:pPr>
          </w:p>
        </w:tc>
      </w:tr>
      <w:tr w14:paraId="3A91D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516D4845">
            <w:pPr>
              <w:rPr>
                <w:rFonts w:ascii="Arial"/>
                <w:sz w:val="21"/>
              </w:rPr>
            </w:pPr>
          </w:p>
        </w:tc>
        <w:tc>
          <w:tcPr>
            <w:tcW w:w="1186" w:type="dxa"/>
            <w:noWrap w:val="0"/>
            <w:vAlign w:val="top"/>
          </w:tcPr>
          <w:p w14:paraId="4CA370B3">
            <w:pPr>
              <w:rPr>
                <w:rFonts w:ascii="Arial"/>
                <w:sz w:val="21"/>
              </w:rPr>
            </w:pPr>
          </w:p>
        </w:tc>
        <w:tc>
          <w:tcPr>
            <w:tcW w:w="1051" w:type="dxa"/>
            <w:noWrap w:val="0"/>
            <w:vAlign w:val="top"/>
          </w:tcPr>
          <w:p w14:paraId="7A1B6BAF">
            <w:pPr>
              <w:rPr>
                <w:rFonts w:ascii="Arial"/>
                <w:sz w:val="21"/>
              </w:rPr>
            </w:pPr>
          </w:p>
        </w:tc>
        <w:tc>
          <w:tcPr>
            <w:tcW w:w="1054" w:type="dxa"/>
            <w:noWrap w:val="0"/>
            <w:vAlign w:val="top"/>
          </w:tcPr>
          <w:p w14:paraId="47E1F972">
            <w:pPr>
              <w:rPr>
                <w:rFonts w:ascii="Arial"/>
                <w:sz w:val="21"/>
              </w:rPr>
            </w:pPr>
          </w:p>
        </w:tc>
        <w:tc>
          <w:tcPr>
            <w:tcW w:w="1505" w:type="dxa"/>
            <w:noWrap w:val="0"/>
            <w:vAlign w:val="top"/>
          </w:tcPr>
          <w:p w14:paraId="3F2EDB8B">
            <w:pPr>
              <w:rPr>
                <w:rFonts w:ascii="Arial"/>
                <w:sz w:val="21"/>
              </w:rPr>
            </w:pPr>
          </w:p>
        </w:tc>
        <w:tc>
          <w:tcPr>
            <w:tcW w:w="1438" w:type="dxa"/>
            <w:noWrap w:val="0"/>
            <w:vAlign w:val="top"/>
          </w:tcPr>
          <w:p w14:paraId="044E42B6">
            <w:pPr>
              <w:rPr>
                <w:rFonts w:ascii="Arial"/>
                <w:sz w:val="21"/>
              </w:rPr>
            </w:pPr>
          </w:p>
        </w:tc>
        <w:tc>
          <w:tcPr>
            <w:tcW w:w="1653" w:type="dxa"/>
            <w:noWrap w:val="0"/>
            <w:vAlign w:val="top"/>
          </w:tcPr>
          <w:p w14:paraId="78CC86C5">
            <w:pPr>
              <w:rPr>
                <w:rFonts w:ascii="Arial"/>
                <w:sz w:val="21"/>
              </w:rPr>
            </w:pPr>
          </w:p>
        </w:tc>
      </w:tr>
      <w:tr w14:paraId="429A0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1C5F54E">
            <w:pPr>
              <w:rPr>
                <w:rFonts w:ascii="Arial"/>
                <w:sz w:val="21"/>
              </w:rPr>
            </w:pPr>
          </w:p>
        </w:tc>
        <w:tc>
          <w:tcPr>
            <w:tcW w:w="1186" w:type="dxa"/>
            <w:noWrap w:val="0"/>
            <w:vAlign w:val="top"/>
          </w:tcPr>
          <w:p w14:paraId="34CB1697">
            <w:pPr>
              <w:rPr>
                <w:rFonts w:ascii="Arial"/>
                <w:sz w:val="21"/>
              </w:rPr>
            </w:pPr>
          </w:p>
        </w:tc>
        <w:tc>
          <w:tcPr>
            <w:tcW w:w="1051" w:type="dxa"/>
            <w:noWrap w:val="0"/>
            <w:vAlign w:val="top"/>
          </w:tcPr>
          <w:p w14:paraId="08ADB0A0">
            <w:pPr>
              <w:rPr>
                <w:rFonts w:ascii="Arial"/>
                <w:sz w:val="21"/>
              </w:rPr>
            </w:pPr>
          </w:p>
        </w:tc>
        <w:tc>
          <w:tcPr>
            <w:tcW w:w="1054" w:type="dxa"/>
            <w:noWrap w:val="0"/>
            <w:vAlign w:val="top"/>
          </w:tcPr>
          <w:p w14:paraId="0CBFB9B0">
            <w:pPr>
              <w:rPr>
                <w:rFonts w:ascii="Arial"/>
                <w:sz w:val="21"/>
              </w:rPr>
            </w:pPr>
          </w:p>
        </w:tc>
        <w:tc>
          <w:tcPr>
            <w:tcW w:w="1505" w:type="dxa"/>
            <w:noWrap w:val="0"/>
            <w:vAlign w:val="top"/>
          </w:tcPr>
          <w:p w14:paraId="0519A3B9">
            <w:pPr>
              <w:rPr>
                <w:rFonts w:ascii="Arial"/>
                <w:sz w:val="21"/>
              </w:rPr>
            </w:pPr>
          </w:p>
        </w:tc>
        <w:tc>
          <w:tcPr>
            <w:tcW w:w="1438" w:type="dxa"/>
            <w:noWrap w:val="0"/>
            <w:vAlign w:val="top"/>
          </w:tcPr>
          <w:p w14:paraId="2FEEC4C5">
            <w:pPr>
              <w:rPr>
                <w:rFonts w:ascii="Arial"/>
                <w:sz w:val="21"/>
              </w:rPr>
            </w:pPr>
          </w:p>
        </w:tc>
        <w:tc>
          <w:tcPr>
            <w:tcW w:w="1653" w:type="dxa"/>
            <w:noWrap w:val="0"/>
            <w:vAlign w:val="top"/>
          </w:tcPr>
          <w:p w14:paraId="5F448A87">
            <w:pPr>
              <w:rPr>
                <w:rFonts w:ascii="Arial"/>
                <w:sz w:val="21"/>
              </w:rPr>
            </w:pPr>
          </w:p>
        </w:tc>
      </w:tr>
      <w:tr w14:paraId="77A2C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5ADB3A39">
            <w:pPr>
              <w:rPr>
                <w:rFonts w:ascii="Arial"/>
                <w:sz w:val="21"/>
              </w:rPr>
            </w:pPr>
          </w:p>
        </w:tc>
        <w:tc>
          <w:tcPr>
            <w:tcW w:w="1186" w:type="dxa"/>
            <w:noWrap w:val="0"/>
            <w:vAlign w:val="top"/>
          </w:tcPr>
          <w:p w14:paraId="211FA2D1">
            <w:pPr>
              <w:rPr>
                <w:rFonts w:ascii="Arial"/>
                <w:sz w:val="21"/>
              </w:rPr>
            </w:pPr>
          </w:p>
        </w:tc>
        <w:tc>
          <w:tcPr>
            <w:tcW w:w="1051" w:type="dxa"/>
            <w:noWrap w:val="0"/>
            <w:vAlign w:val="top"/>
          </w:tcPr>
          <w:p w14:paraId="0F0A927E">
            <w:pPr>
              <w:rPr>
                <w:rFonts w:ascii="Arial"/>
                <w:sz w:val="21"/>
              </w:rPr>
            </w:pPr>
          </w:p>
        </w:tc>
        <w:tc>
          <w:tcPr>
            <w:tcW w:w="1054" w:type="dxa"/>
            <w:noWrap w:val="0"/>
            <w:vAlign w:val="top"/>
          </w:tcPr>
          <w:p w14:paraId="4A23278E">
            <w:pPr>
              <w:rPr>
                <w:rFonts w:ascii="Arial"/>
                <w:sz w:val="21"/>
              </w:rPr>
            </w:pPr>
          </w:p>
        </w:tc>
        <w:tc>
          <w:tcPr>
            <w:tcW w:w="1505" w:type="dxa"/>
            <w:noWrap w:val="0"/>
            <w:vAlign w:val="top"/>
          </w:tcPr>
          <w:p w14:paraId="4B5E1964">
            <w:pPr>
              <w:rPr>
                <w:rFonts w:ascii="Arial"/>
                <w:sz w:val="21"/>
              </w:rPr>
            </w:pPr>
          </w:p>
        </w:tc>
        <w:tc>
          <w:tcPr>
            <w:tcW w:w="1438" w:type="dxa"/>
            <w:noWrap w:val="0"/>
            <w:vAlign w:val="top"/>
          </w:tcPr>
          <w:p w14:paraId="2BDE23A9">
            <w:pPr>
              <w:rPr>
                <w:rFonts w:ascii="Arial"/>
                <w:sz w:val="21"/>
              </w:rPr>
            </w:pPr>
          </w:p>
        </w:tc>
        <w:tc>
          <w:tcPr>
            <w:tcW w:w="1653" w:type="dxa"/>
            <w:noWrap w:val="0"/>
            <w:vAlign w:val="top"/>
          </w:tcPr>
          <w:p w14:paraId="2737864E">
            <w:pPr>
              <w:rPr>
                <w:rFonts w:ascii="Arial"/>
                <w:sz w:val="21"/>
              </w:rPr>
            </w:pPr>
          </w:p>
        </w:tc>
      </w:tr>
      <w:tr w14:paraId="66574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13F0528">
            <w:pPr>
              <w:rPr>
                <w:rFonts w:ascii="Arial"/>
                <w:sz w:val="21"/>
              </w:rPr>
            </w:pPr>
          </w:p>
        </w:tc>
        <w:tc>
          <w:tcPr>
            <w:tcW w:w="1186" w:type="dxa"/>
            <w:noWrap w:val="0"/>
            <w:vAlign w:val="top"/>
          </w:tcPr>
          <w:p w14:paraId="2C8FA415">
            <w:pPr>
              <w:rPr>
                <w:rFonts w:ascii="Arial"/>
                <w:sz w:val="21"/>
              </w:rPr>
            </w:pPr>
          </w:p>
        </w:tc>
        <w:tc>
          <w:tcPr>
            <w:tcW w:w="1051" w:type="dxa"/>
            <w:noWrap w:val="0"/>
            <w:vAlign w:val="top"/>
          </w:tcPr>
          <w:p w14:paraId="1853212C">
            <w:pPr>
              <w:rPr>
                <w:rFonts w:ascii="Arial"/>
                <w:sz w:val="21"/>
              </w:rPr>
            </w:pPr>
          </w:p>
        </w:tc>
        <w:tc>
          <w:tcPr>
            <w:tcW w:w="1054" w:type="dxa"/>
            <w:noWrap w:val="0"/>
            <w:vAlign w:val="top"/>
          </w:tcPr>
          <w:p w14:paraId="7EE92CE9">
            <w:pPr>
              <w:rPr>
                <w:rFonts w:ascii="Arial"/>
                <w:sz w:val="21"/>
              </w:rPr>
            </w:pPr>
          </w:p>
        </w:tc>
        <w:tc>
          <w:tcPr>
            <w:tcW w:w="1505" w:type="dxa"/>
            <w:noWrap w:val="0"/>
            <w:vAlign w:val="top"/>
          </w:tcPr>
          <w:p w14:paraId="68C84660">
            <w:pPr>
              <w:rPr>
                <w:rFonts w:ascii="Arial"/>
                <w:sz w:val="21"/>
              </w:rPr>
            </w:pPr>
          </w:p>
        </w:tc>
        <w:tc>
          <w:tcPr>
            <w:tcW w:w="1438" w:type="dxa"/>
            <w:noWrap w:val="0"/>
            <w:vAlign w:val="top"/>
          </w:tcPr>
          <w:p w14:paraId="4035C886">
            <w:pPr>
              <w:rPr>
                <w:rFonts w:ascii="Arial"/>
                <w:sz w:val="21"/>
              </w:rPr>
            </w:pPr>
          </w:p>
        </w:tc>
        <w:tc>
          <w:tcPr>
            <w:tcW w:w="1653" w:type="dxa"/>
            <w:noWrap w:val="0"/>
            <w:vAlign w:val="top"/>
          </w:tcPr>
          <w:p w14:paraId="73A351E7">
            <w:pPr>
              <w:rPr>
                <w:rFonts w:ascii="Arial"/>
                <w:sz w:val="21"/>
              </w:rPr>
            </w:pPr>
          </w:p>
        </w:tc>
      </w:tr>
      <w:tr w14:paraId="25847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04D6085E">
            <w:pPr>
              <w:rPr>
                <w:rFonts w:ascii="Arial"/>
                <w:sz w:val="21"/>
              </w:rPr>
            </w:pPr>
          </w:p>
        </w:tc>
        <w:tc>
          <w:tcPr>
            <w:tcW w:w="1186" w:type="dxa"/>
            <w:noWrap w:val="0"/>
            <w:vAlign w:val="top"/>
          </w:tcPr>
          <w:p w14:paraId="288EDA71">
            <w:pPr>
              <w:rPr>
                <w:rFonts w:ascii="Arial"/>
                <w:sz w:val="21"/>
              </w:rPr>
            </w:pPr>
          </w:p>
        </w:tc>
        <w:tc>
          <w:tcPr>
            <w:tcW w:w="1051" w:type="dxa"/>
            <w:noWrap w:val="0"/>
            <w:vAlign w:val="top"/>
          </w:tcPr>
          <w:p w14:paraId="5A076764">
            <w:pPr>
              <w:rPr>
                <w:rFonts w:ascii="Arial"/>
                <w:sz w:val="21"/>
              </w:rPr>
            </w:pPr>
          </w:p>
        </w:tc>
        <w:tc>
          <w:tcPr>
            <w:tcW w:w="1054" w:type="dxa"/>
            <w:noWrap w:val="0"/>
            <w:vAlign w:val="top"/>
          </w:tcPr>
          <w:p w14:paraId="1D59C04E">
            <w:pPr>
              <w:rPr>
                <w:rFonts w:ascii="Arial"/>
                <w:sz w:val="21"/>
              </w:rPr>
            </w:pPr>
          </w:p>
        </w:tc>
        <w:tc>
          <w:tcPr>
            <w:tcW w:w="1505" w:type="dxa"/>
            <w:noWrap w:val="0"/>
            <w:vAlign w:val="top"/>
          </w:tcPr>
          <w:p w14:paraId="6EE7D97E">
            <w:pPr>
              <w:rPr>
                <w:rFonts w:ascii="Arial"/>
                <w:sz w:val="21"/>
              </w:rPr>
            </w:pPr>
          </w:p>
        </w:tc>
        <w:tc>
          <w:tcPr>
            <w:tcW w:w="1438" w:type="dxa"/>
            <w:noWrap w:val="0"/>
            <w:vAlign w:val="top"/>
          </w:tcPr>
          <w:p w14:paraId="6EB51D70">
            <w:pPr>
              <w:rPr>
                <w:rFonts w:ascii="Arial"/>
                <w:sz w:val="21"/>
              </w:rPr>
            </w:pPr>
          </w:p>
        </w:tc>
        <w:tc>
          <w:tcPr>
            <w:tcW w:w="1653" w:type="dxa"/>
            <w:noWrap w:val="0"/>
            <w:vAlign w:val="top"/>
          </w:tcPr>
          <w:p w14:paraId="3F6B2B98">
            <w:pPr>
              <w:rPr>
                <w:rFonts w:ascii="Arial"/>
                <w:sz w:val="21"/>
              </w:rPr>
            </w:pPr>
          </w:p>
        </w:tc>
      </w:tr>
      <w:tr w14:paraId="7C26D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7C5A9451">
            <w:pPr>
              <w:rPr>
                <w:rFonts w:ascii="Arial"/>
                <w:sz w:val="21"/>
              </w:rPr>
            </w:pPr>
          </w:p>
        </w:tc>
        <w:tc>
          <w:tcPr>
            <w:tcW w:w="1186" w:type="dxa"/>
            <w:noWrap w:val="0"/>
            <w:vAlign w:val="top"/>
          </w:tcPr>
          <w:p w14:paraId="3CCC6F29">
            <w:pPr>
              <w:rPr>
                <w:rFonts w:ascii="Arial"/>
                <w:sz w:val="21"/>
              </w:rPr>
            </w:pPr>
          </w:p>
        </w:tc>
        <w:tc>
          <w:tcPr>
            <w:tcW w:w="1051" w:type="dxa"/>
            <w:noWrap w:val="0"/>
            <w:vAlign w:val="top"/>
          </w:tcPr>
          <w:p w14:paraId="4F60C472">
            <w:pPr>
              <w:rPr>
                <w:rFonts w:ascii="Arial"/>
                <w:sz w:val="21"/>
              </w:rPr>
            </w:pPr>
          </w:p>
        </w:tc>
        <w:tc>
          <w:tcPr>
            <w:tcW w:w="1054" w:type="dxa"/>
            <w:noWrap w:val="0"/>
            <w:vAlign w:val="top"/>
          </w:tcPr>
          <w:p w14:paraId="7678531E">
            <w:pPr>
              <w:rPr>
                <w:rFonts w:ascii="Arial"/>
                <w:sz w:val="21"/>
              </w:rPr>
            </w:pPr>
          </w:p>
        </w:tc>
        <w:tc>
          <w:tcPr>
            <w:tcW w:w="1505" w:type="dxa"/>
            <w:noWrap w:val="0"/>
            <w:vAlign w:val="top"/>
          </w:tcPr>
          <w:p w14:paraId="1A045BA3">
            <w:pPr>
              <w:rPr>
                <w:rFonts w:ascii="Arial"/>
                <w:sz w:val="21"/>
              </w:rPr>
            </w:pPr>
          </w:p>
        </w:tc>
        <w:tc>
          <w:tcPr>
            <w:tcW w:w="1438" w:type="dxa"/>
            <w:noWrap w:val="0"/>
            <w:vAlign w:val="top"/>
          </w:tcPr>
          <w:p w14:paraId="76B1C4DC">
            <w:pPr>
              <w:rPr>
                <w:rFonts w:ascii="Arial"/>
                <w:sz w:val="21"/>
              </w:rPr>
            </w:pPr>
          </w:p>
        </w:tc>
        <w:tc>
          <w:tcPr>
            <w:tcW w:w="1653" w:type="dxa"/>
            <w:noWrap w:val="0"/>
            <w:vAlign w:val="top"/>
          </w:tcPr>
          <w:p w14:paraId="79E691BF">
            <w:pPr>
              <w:rPr>
                <w:rFonts w:ascii="Arial"/>
                <w:sz w:val="21"/>
              </w:rPr>
            </w:pPr>
          </w:p>
        </w:tc>
      </w:tr>
      <w:tr w14:paraId="3008E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8DD278F">
            <w:pPr>
              <w:rPr>
                <w:rFonts w:ascii="Arial"/>
                <w:sz w:val="21"/>
              </w:rPr>
            </w:pPr>
          </w:p>
        </w:tc>
        <w:tc>
          <w:tcPr>
            <w:tcW w:w="1186" w:type="dxa"/>
            <w:noWrap w:val="0"/>
            <w:vAlign w:val="top"/>
          </w:tcPr>
          <w:p w14:paraId="59947AF1">
            <w:pPr>
              <w:rPr>
                <w:rFonts w:ascii="Arial"/>
                <w:sz w:val="21"/>
              </w:rPr>
            </w:pPr>
          </w:p>
        </w:tc>
        <w:tc>
          <w:tcPr>
            <w:tcW w:w="1051" w:type="dxa"/>
            <w:noWrap w:val="0"/>
            <w:vAlign w:val="top"/>
          </w:tcPr>
          <w:p w14:paraId="17C44F5C">
            <w:pPr>
              <w:rPr>
                <w:rFonts w:ascii="Arial"/>
                <w:sz w:val="21"/>
              </w:rPr>
            </w:pPr>
          </w:p>
        </w:tc>
        <w:tc>
          <w:tcPr>
            <w:tcW w:w="1054" w:type="dxa"/>
            <w:noWrap w:val="0"/>
            <w:vAlign w:val="top"/>
          </w:tcPr>
          <w:p w14:paraId="5D5F3943">
            <w:pPr>
              <w:rPr>
                <w:rFonts w:ascii="Arial"/>
                <w:sz w:val="21"/>
              </w:rPr>
            </w:pPr>
          </w:p>
        </w:tc>
        <w:tc>
          <w:tcPr>
            <w:tcW w:w="1505" w:type="dxa"/>
            <w:noWrap w:val="0"/>
            <w:vAlign w:val="top"/>
          </w:tcPr>
          <w:p w14:paraId="510AC92A">
            <w:pPr>
              <w:rPr>
                <w:rFonts w:ascii="Arial"/>
                <w:sz w:val="21"/>
              </w:rPr>
            </w:pPr>
          </w:p>
        </w:tc>
        <w:tc>
          <w:tcPr>
            <w:tcW w:w="1438" w:type="dxa"/>
            <w:noWrap w:val="0"/>
            <w:vAlign w:val="top"/>
          </w:tcPr>
          <w:p w14:paraId="3403BE28">
            <w:pPr>
              <w:rPr>
                <w:rFonts w:ascii="Arial"/>
                <w:sz w:val="21"/>
              </w:rPr>
            </w:pPr>
          </w:p>
        </w:tc>
        <w:tc>
          <w:tcPr>
            <w:tcW w:w="1653" w:type="dxa"/>
            <w:noWrap w:val="0"/>
            <w:vAlign w:val="top"/>
          </w:tcPr>
          <w:p w14:paraId="46CAE2EF">
            <w:pPr>
              <w:rPr>
                <w:rFonts w:ascii="Arial"/>
                <w:sz w:val="21"/>
              </w:rPr>
            </w:pPr>
          </w:p>
        </w:tc>
      </w:tr>
      <w:tr w14:paraId="6431D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03" w:type="dxa"/>
            <w:noWrap w:val="0"/>
            <w:vAlign w:val="top"/>
          </w:tcPr>
          <w:p w14:paraId="6E2B3959">
            <w:pPr>
              <w:rPr>
                <w:rFonts w:ascii="Arial"/>
                <w:sz w:val="21"/>
              </w:rPr>
            </w:pPr>
          </w:p>
        </w:tc>
        <w:tc>
          <w:tcPr>
            <w:tcW w:w="1186" w:type="dxa"/>
            <w:noWrap w:val="0"/>
            <w:vAlign w:val="top"/>
          </w:tcPr>
          <w:p w14:paraId="16A6B812">
            <w:pPr>
              <w:rPr>
                <w:rFonts w:ascii="Arial"/>
                <w:sz w:val="21"/>
              </w:rPr>
            </w:pPr>
          </w:p>
        </w:tc>
        <w:tc>
          <w:tcPr>
            <w:tcW w:w="1051" w:type="dxa"/>
            <w:noWrap w:val="0"/>
            <w:vAlign w:val="top"/>
          </w:tcPr>
          <w:p w14:paraId="2A9B84EC">
            <w:pPr>
              <w:rPr>
                <w:rFonts w:ascii="Arial"/>
                <w:sz w:val="21"/>
              </w:rPr>
            </w:pPr>
          </w:p>
        </w:tc>
        <w:tc>
          <w:tcPr>
            <w:tcW w:w="1054" w:type="dxa"/>
            <w:noWrap w:val="0"/>
            <w:vAlign w:val="top"/>
          </w:tcPr>
          <w:p w14:paraId="580223BF">
            <w:pPr>
              <w:rPr>
                <w:rFonts w:ascii="Arial"/>
                <w:sz w:val="21"/>
              </w:rPr>
            </w:pPr>
          </w:p>
        </w:tc>
        <w:tc>
          <w:tcPr>
            <w:tcW w:w="1505" w:type="dxa"/>
            <w:noWrap w:val="0"/>
            <w:vAlign w:val="top"/>
          </w:tcPr>
          <w:p w14:paraId="637CFD18">
            <w:pPr>
              <w:rPr>
                <w:rFonts w:ascii="Arial"/>
                <w:sz w:val="21"/>
              </w:rPr>
            </w:pPr>
          </w:p>
        </w:tc>
        <w:tc>
          <w:tcPr>
            <w:tcW w:w="1438" w:type="dxa"/>
            <w:noWrap w:val="0"/>
            <w:vAlign w:val="top"/>
          </w:tcPr>
          <w:p w14:paraId="020CE1C4">
            <w:pPr>
              <w:rPr>
                <w:rFonts w:ascii="Arial"/>
                <w:sz w:val="21"/>
              </w:rPr>
            </w:pPr>
          </w:p>
        </w:tc>
        <w:tc>
          <w:tcPr>
            <w:tcW w:w="1653" w:type="dxa"/>
            <w:noWrap w:val="0"/>
            <w:vAlign w:val="top"/>
          </w:tcPr>
          <w:p w14:paraId="0B26797F">
            <w:pPr>
              <w:rPr>
                <w:rFonts w:ascii="Arial"/>
                <w:sz w:val="21"/>
              </w:rPr>
            </w:pPr>
          </w:p>
        </w:tc>
      </w:tr>
    </w:tbl>
    <w:p w14:paraId="0F576BFE">
      <w:pPr>
        <w:rPr>
          <w:rFonts w:ascii="Arial"/>
          <w:sz w:val="21"/>
        </w:rPr>
      </w:pPr>
    </w:p>
    <w:p w14:paraId="3231FD97">
      <w:pPr>
        <w:rPr>
          <w:rFonts w:ascii="Arial" w:hAnsi="Arial" w:eastAsia="Arial" w:cs="Arial"/>
          <w:sz w:val="21"/>
          <w:szCs w:val="21"/>
        </w:rPr>
        <w:sectPr>
          <w:pgSz w:w="11906" w:h="16839"/>
          <w:pgMar w:top="1431" w:right="1164" w:bottom="1156" w:left="1440" w:header="850" w:footer="994" w:gutter="0"/>
          <w:pgNumType w:fmt="decimal"/>
          <w:cols w:space="720" w:num="1"/>
        </w:sectPr>
      </w:pPr>
    </w:p>
    <w:p w14:paraId="46738943">
      <w:pPr>
        <w:pStyle w:val="7"/>
        <w:spacing w:before="51" w:line="226" w:lineRule="auto"/>
        <w:ind w:left="3511"/>
        <w:rPr>
          <w:sz w:val="20"/>
          <w:szCs w:val="20"/>
        </w:rPr>
      </w:pPr>
      <w:r>
        <w:rPr>
          <w:spacing w:val="7"/>
          <w:sz w:val="20"/>
          <w:szCs w:val="20"/>
        </w:rPr>
        <w:t>11-2：工程设备暂估价表</w:t>
      </w:r>
    </w:p>
    <w:p w14:paraId="5750AA81">
      <w:pPr>
        <w:spacing w:line="132" w:lineRule="exact"/>
      </w:pPr>
    </w:p>
    <w:tbl>
      <w:tblPr>
        <w:tblStyle w:val="30"/>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186"/>
        <w:gridCol w:w="1051"/>
        <w:gridCol w:w="1054"/>
        <w:gridCol w:w="1505"/>
        <w:gridCol w:w="1438"/>
        <w:gridCol w:w="1653"/>
      </w:tblGrid>
      <w:tr w14:paraId="526D0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03" w:type="dxa"/>
            <w:noWrap w:val="0"/>
            <w:vAlign w:val="top"/>
          </w:tcPr>
          <w:p w14:paraId="635364CE">
            <w:pPr>
              <w:pStyle w:val="29"/>
              <w:spacing w:before="56" w:line="229" w:lineRule="auto"/>
              <w:ind w:left="495"/>
              <w:rPr>
                <w:sz w:val="20"/>
                <w:szCs w:val="20"/>
              </w:rPr>
            </w:pPr>
            <w:r>
              <w:rPr>
                <w:spacing w:val="5"/>
                <w:sz w:val="20"/>
                <w:szCs w:val="20"/>
              </w:rPr>
              <w:t>序号</w:t>
            </w:r>
          </w:p>
        </w:tc>
        <w:tc>
          <w:tcPr>
            <w:tcW w:w="1186" w:type="dxa"/>
            <w:noWrap w:val="0"/>
            <w:vAlign w:val="top"/>
          </w:tcPr>
          <w:p w14:paraId="667C8458">
            <w:pPr>
              <w:pStyle w:val="29"/>
              <w:spacing w:before="56" w:line="230" w:lineRule="auto"/>
              <w:ind w:left="389"/>
              <w:rPr>
                <w:sz w:val="20"/>
                <w:szCs w:val="20"/>
              </w:rPr>
            </w:pPr>
            <w:r>
              <w:rPr>
                <w:spacing w:val="3"/>
                <w:sz w:val="20"/>
                <w:szCs w:val="20"/>
              </w:rPr>
              <w:t>名称</w:t>
            </w:r>
          </w:p>
        </w:tc>
        <w:tc>
          <w:tcPr>
            <w:tcW w:w="1051" w:type="dxa"/>
            <w:noWrap w:val="0"/>
            <w:vAlign w:val="top"/>
          </w:tcPr>
          <w:p w14:paraId="6F80AAB1">
            <w:pPr>
              <w:pStyle w:val="29"/>
              <w:spacing w:before="56" w:line="228" w:lineRule="auto"/>
              <w:ind w:left="320"/>
              <w:rPr>
                <w:sz w:val="20"/>
                <w:szCs w:val="20"/>
              </w:rPr>
            </w:pPr>
            <w:r>
              <w:rPr>
                <w:spacing w:val="3"/>
                <w:sz w:val="20"/>
                <w:szCs w:val="20"/>
              </w:rPr>
              <w:t>单位</w:t>
            </w:r>
          </w:p>
        </w:tc>
        <w:tc>
          <w:tcPr>
            <w:tcW w:w="1054" w:type="dxa"/>
            <w:noWrap w:val="0"/>
            <w:vAlign w:val="top"/>
          </w:tcPr>
          <w:p w14:paraId="6E98D15D">
            <w:pPr>
              <w:pStyle w:val="29"/>
              <w:spacing w:before="56" w:line="228" w:lineRule="auto"/>
              <w:ind w:left="323"/>
              <w:rPr>
                <w:sz w:val="20"/>
                <w:szCs w:val="20"/>
              </w:rPr>
            </w:pPr>
            <w:r>
              <w:rPr>
                <w:spacing w:val="3"/>
                <w:sz w:val="20"/>
                <w:szCs w:val="20"/>
              </w:rPr>
              <w:t>数量</w:t>
            </w:r>
          </w:p>
        </w:tc>
        <w:tc>
          <w:tcPr>
            <w:tcW w:w="1505" w:type="dxa"/>
            <w:noWrap w:val="0"/>
            <w:vAlign w:val="top"/>
          </w:tcPr>
          <w:p w14:paraId="198ECDFE">
            <w:pPr>
              <w:pStyle w:val="29"/>
              <w:spacing w:before="56" w:line="226" w:lineRule="auto"/>
              <w:ind w:left="236"/>
              <w:rPr>
                <w:sz w:val="20"/>
                <w:szCs w:val="20"/>
              </w:rPr>
            </w:pPr>
            <w:r>
              <w:rPr>
                <w:spacing w:val="5"/>
                <w:sz w:val="20"/>
                <w:szCs w:val="20"/>
              </w:rPr>
              <w:t>单价（元）</w:t>
            </w:r>
          </w:p>
        </w:tc>
        <w:tc>
          <w:tcPr>
            <w:tcW w:w="1438" w:type="dxa"/>
            <w:noWrap w:val="0"/>
            <w:vAlign w:val="top"/>
          </w:tcPr>
          <w:p w14:paraId="231BE449">
            <w:pPr>
              <w:pStyle w:val="29"/>
              <w:spacing w:before="56" w:line="226" w:lineRule="auto"/>
              <w:ind w:left="201"/>
              <w:rPr>
                <w:sz w:val="20"/>
                <w:szCs w:val="20"/>
              </w:rPr>
            </w:pPr>
            <w:r>
              <w:rPr>
                <w:spacing w:val="5"/>
                <w:sz w:val="20"/>
                <w:szCs w:val="20"/>
              </w:rPr>
              <w:t>合价（元）</w:t>
            </w:r>
          </w:p>
        </w:tc>
        <w:tc>
          <w:tcPr>
            <w:tcW w:w="1653" w:type="dxa"/>
            <w:noWrap w:val="0"/>
            <w:vAlign w:val="top"/>
          </w:tcPr>
          <w:p w14:paraId="257ED11F">
            <w:pPr>
              <w:pStyle w:val="29"/>
              <w:spacing w:before="56" w:line="229" w:lineRule="auto"/>
              <w:ind w:left="623"/>
              <w:rPr>
                <w:sz w:val="20"/>
                <w:szCs w:val="20"/>
              </w:rPr>
            </w:pPr>
            <w:r>
              <w:rPr>
                <w:spacing w:val="3"/>
                <w:sz w:val="20"/>
                <w:szCs w:val="20"/>
              </w:rPr>
              <w:t>备注</w:t>
            </w:r>
          </w:p>
        </w:tc>
      </w:tr>
      <w:tr w14:paraId="315DB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E3F8922">
            <w:pPr>
              <w:rPr>
                <w:rFonts w:ascii="Arial"/>
                <w:sz w:val="21"/>
              </w:rPr>
            </w:pPr>
          </w:p>
        </w:tc>
        <w:tc>
          <w:tcPr>
            <w:tcW w:w="1186" w:type="dxa"/>
            <w:noWrap w:val="0"/>
            <w:vAlign w:val="top"/>
          </w:tcPr>
          <w:p w14:paraId="74F4C7D7">
            <w:pPr>
              <w:rPr>
                <w:rFonts w:ascii="Arial"/>
                <w:sz w:val="21"/>
              </w:rPr>
            </w:pPr>
          </w:p>
        </w:tc>
        <w:tc>
          <w:tcPr>
            <w:tcW w:w="1051" w:type="dxa"/>
            <w:noWrap w:val="0"/>
            <w:vAlign w:val="top"/>
          </w:tcPr>
          <w:p w14:paraId="30F4AB01">
            <w:pPr>
              <w:rPr>
                <w:rFonts w:ascii="Arial"/>
                <w:sz w:val="21"/>
              </w:rPr>
            </w:pPr>
          </w:p>
        </w:tc>
        <w:tc>
          <w:tcPr>
            <w:tcW w:w="1054" w:type="dxa"/>
            <w:noWrap w:val="0"/>
            <w:vAlign w:val="top"/>
          </w:tcPr>
          <w:p w14:paraId="1F44A6C0">
            <w:pPr>
              <w:rPr>
                <w:rFonts w:ascii="Arial"/>
                <w:sz w:val="21"/>
              </w:rPr>
            </w:pPr>
          </w:p>
        </w:tc>
        <w:tc>
          <w:tcPr>
            <w:tcW w:w="1505" w:type="dxa"/>
            <w:noWrap w:val="0"/>
            <w:vAlign w:val="top"/>
          </w:tcPr>
          <w:p w14:paraId="4BD758B6">
            <w:pPr>
              <w:rPr>
                <w:rFonts w:ascii="Arial"/>
                <w:sz w:val="21"/>
              </w:rPr>
            </w:pPr>
          </w:p>
        </w:tc>
        <w:tc>
          <w:tcPr>
            <w:tcW w:w="1438" w:type="dxa"/>
            <w:noWrap w:val="0"/>
            <w:vAlign w:val="top"/>
          </w:tcPr>
          <w:p w14:paraId="5BEF08E2">
            <w:pPr>
              <w:rPr>
                <w:rFonts w:ascii="Arial"/>
                <w:sz w:val="21"/>
              </w:rPr>
            </w:pPr>
          </w:p>
        </w:tc>
        <w:tc>
          <w:tcPr>
            <w:tcW w:w="1653" w:type="dxa"/>
            <w:noWrap w:val="0"/>
            <w:vAlign w:val="top"/>
          </w:tcPr>
          <w:p w14:paraId="6C8E7850">
            <w:pPr>
              <w:rPr>
                <w:rFonts w:ascii="Arial"/>
                <w:sz w:val="21"/>
              </w:rPr>
            </w:pPr>
          </w:p>
        </w:tc>
      </w:tr>
      <w:tr w14:paraId="247E8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6C5ACC47">
            <w:pPr>
              <w:rPr>
                <w:rFonts w:ascii="Arial"/>
                <w:sz w:val="21"/>
              </w:rPr>
            </w:pPr>
          </w:p>
        </w:tc>
        <w:tc>
          <w:tcPr>
            <w:tcW w:w="1186" w:type="dxa"/>
            <w:noWrap w:val="0"/>
            <w:vAlign w:val="top"/>
          </w:tcPr>
          <w:p w14:paraId="7AFD3129">
            <w:pPr>
              <w:rPr>
                <w:rFonts w:ascii="Arial"/>
                <w:sz w:val="21"/>
              </w:rPr>
            </w:pPr>
          </w:p>
        </w:tc>
        <w:tc>
          <w:tcPr>
            <w:tcW w:w="1051" w:type="dxa"/>
            <w:noWrap w:val="0"/>
            <w:vAlign w:val="top"/>
          </w:tcPr>
          <w:p w14:paraId="79DB4F98">
            <w:pPr>
              <w:rPr>
                <w:rFonts w:ascii="Arial"/>
                <w:sz w:val="21"/>
              </w:rPr>
            </w:pPr>
          </w:p>
        </w:tc>
        <w:tc>
          <w:tcPr>
            <w:tcW w:w="1054" w:type="dxa"/>
            <w:noWrap w:val="0"/>
            <w:vAlign w:val="top"/>
          </w:tcPr>
          <w:p w14:paraId="55F55CEF">
            <w:pPr>
              <w:rPr>
                <w:rFonts w:ascii="Arial"/>
                <w:sz w:val="21"/>
              </w:rPr>
            </w:pPr>
          </w:p>
        </w:tc>
        <w:tc>
          <w:tcPr>
            <w:tcW w:w="1505" w:type="dxa"/>
            <w:noWrap w:val="0"/>
            <w:vAlign w:val="top"/>
          </w:tcPr>
          <w:p w14:paraId="63023103">
            <w:pPr>
              <w:rPr>
                <w:rFonts w:ascii="Arial"/>
                <w:sz w:val="21"/>
              </w:rPr>
            </w:pPr>
          </w:p>
        </w:tc>
        <w:tc>
          <w:tcPr>
            <w:tcW w:w="1438" w:type="dxa"/>
            <w:noWrap w:val="0"/>
            <w:vAlign w:val="top"/>
          </w:tcPr>
          <w:p w14:paraId="38EA0EBA">
            <w:pPr>
              <w:rPr>
                <w:rFonts w:ascii="Arial"/>
                <w:sz w:val="21"/>
              </w:rPr>
            </w:pPr>
          </w:p>
        </w:tc>
        <w:tc>
          <w:tcPr>
            <w:tcW w:w="1653" w:type="dxa"/>
            <w:noWrap w:val="0"/>
            <w:vAlign w:val="top"/>
          </w:tcPr>
          <w:p w14:paraId="36F0DEB0">
            <w:pPr>
              <w:rPr>
                <w:rFonts w:ascii="Arial"/>
                <w:sz w:val="21"/>
              </w:rPr>
            </w:pPr>
          </w:p>
        </w:tc>
      </w:tr>
      <w:tr w14:paraId="4401A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8EC54C4">
            <w:pPr>
              <w:rPr>
                <w:rFonts w:ascii="Arial"/>
                <w:sz w:val="21"/>
              </w:rPr>
            </w:pPr>
          </w:p>
        </w:tc>
        <w:tc>
          <w:tcPr>
            <w:tcW w:w="1186" w:type="dxa"/>
            <w:noWrap w:val="0"/>
            <w:vAlign w:val="top"/>
          </w:tcPr>
          <w:p w14:paraId="0AAC23F7">
            <w:pPr>
              <w:rPr>
                <w:rFonts w:ascii="Arial"/>
                <w:sz w:val="21"/>
              </w:rPr>
            </w:pPr>
          </w:p>
        </w:tc>
        <w:tc>
          <w:tcPr>
            <w:tcW w:w="1051" w:type="dxa"/>
            <w:noWrap w:val="0"/>
            <w:vAlign w:val="top"/>
          </w:tcPr>
          <w:p w14:paraId="67F1C10C">
            <w:pPr>
              <w:rPr>
                <w:rFonts w:ascii="Arial"/>
                <w:sz w:val="21"/>
              </w:rPr>
            </w:pPr>
          </w:p>
        </w:tc>
        <w:tc>
          <w:tcPr>
            <w:tcW w:w="1054" w:type="dxa"/>
            <w:noWrap w:val="0"/>
            <w:vAlign w:val="top"/>
          </w:tcPr>
          <w:p w14:paraId="3039B22C">
            <w:pPr>
              <w:rPr>
                <w:rFonts w:ascii="Arial"/>
                <w:sz w:val="21"/>
              </w:rPr>
            </w:pPr>
          </w:p>
        </w:tc>
        <w:tc>
          <w:tcPr>
            <w:tcW w:w="1505" w:type="dxa"/>
            <w:noWrap w:val="0"/>
            <w:vAlign w:val="top"/>
          </w:tcPr>
          <w:p w14:paraId="4CD859C1">
            <w:pPr>
              <w:rPr>
                <w:rFonts w:ascii="Arial"/>
                <w:sz w:val="21"/>
              </w:rPr>
            </w:pPr>
          </w:p>
        </w:tc>
        <w:tc>
          <w:tcPr>
            <w:tcW w:w="1438" w:type="dxa"/>
            <w:noWrap w:val="0"/>
            <w:vAlign w:val="top"/>
          </w:tcPr>
          <w:p w14:paraId="4129EEA1">
            <w:pPr>
              <w:rPr>
                <w:rFonts w:ascii="Arial"/>
                <w:sz w:val="21"/>
              </w:rPr>
            </w:pPr>
          </w:p>
        </w:tc>
        <w:tc>
          <w:tcPr>
            <w:tcW w:w="1653" w:type="dxa"/>
            <w:noWrap w:val="0"/>
            <w:vAlign w:val="top"/>
          </w:tcPr>
          <w:p w14:paraId="1C6089FA">
            <w:pPr>
              <w:rPr>
                <w:rFonts w:ascii="Arial"/>
                <w:sz w:val="21"/>
              </w:rPr>
            </w:pPr>
          </w:p>
        </w:tc>
      </w:tr>
      <w:tr w14:paraId="0785E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211727C1">
            <w:pPr>
              <w:rPr>
                <w:rFonts w:ascii="Arial"/>
                <w:sz w:val="21"/>
              </w:rPr>
            </w:pPr>
          </w:p>
        </w:tc>
        <w:tc>
          <w:tcPr>
            <w:tcW w:w="1186" w:type="dxa"/>
            <w:noWrap w:val="0"/>
            <w:vAlign w:val="top"/>
          </w:tcPr>
          <w:p w14:paraId="44161FBB">
            <w:pPr>
              <w:rPr>
                <w:rFonts w:ascii="Arial"/>
                <w:sz w:val="21"/>
              </w:rPr>
            </w:pPr>
          </w:p>
        </w:tc>
        <w:tc>
          <w:tcPr>
            <w:tcW w:w="1051" w:type="dxa"/>
            <w:noWrap w:val="0"/>
            <w:vAlign w:val="top"/>
          </w:tcPr>
          <w:p w14:paraId="06CCA111">
            <w:pPr>
              <w:rPr>
                <w:rFonts w:ascii="Arial"/>
                <w:sz w:val="21"/>
              </w:rPr>
            </w:pPr>
          </w:p>
        </w:tc>
        <w:tc>
          <w:tcPr>
            <w:tcW w:w="1054" w:type="dxa"/>
            <w:noWrap w:val="0"/>
            <w:vAlign w:val="top"/>
          </w:tcPr>
          <w:p w14:paraId="61FECE74">
            <w:pPr>
              <w:rPr>
                <w:rFonts w:ascii="Arial"/>
                <w:sz w:val="21"/>
              </w:rPr>
            </w:pPr>
          </w:p>
        </w:tc>
        <w:tc>
          <w:tcPr>
            <w:tcW w:w="1505" w:type="dxa"/>
            <w:noWrap w:val="0"/>
            <w:vAlign w:val="top"/>
          </w:tcPr>
          <w:p w14:paraId="31A718A9">
            <w:pPr>
              <w:rPr>
                <w:rFonts w:ascii="Arial"/>
                <w:sz w:val="21"/>
              </w:rPr>
            </w:pPr>
          </w:p>
        </w:tc>
        <w:tc>
          <w:tcPr>
            <w:tcW w:w="1438" w:type="dxa"/>
            <w:noWrap w:val="0"/>
            <w:vAlign w:val="top"/>
          </w:tcPr>
          <w:p w14:paraId="6625270D">
            <w:pPr>
              <w:rPr>
                <w:rFonts w:ascii="Arial"/>
                <w:sz w:val="21"/>
              </w:rPr>
            </w:pPr>
          </w:p>
        </w:tc>
        <w:tc>
          <w:tcPr>
            <w:tcW w:w="1653" w:type="dxa"/>
            <w:noWrap w:val="0"/>
            <w:vAlign w:val="top"/>
          </w:tcPr>
          <w:p w14:paraId="22A79E64">
            <w:pPr>
              <w:rPr>
                <w:rFonts w:ascii="Arial"/>
                <w:sz w:val="21"/>
              </w:rPr>
            </w:pPr>
          </w:p>
        </w:tc>
      </w:tr>
      <w:tr w14:paraId="54137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01D2FC12">
            <w:pPr>
              <w:rPr>
                <w:rFonts w:ascii="Arial"/>
                <w:sz w:val="21"/>
              </w:rPr>
            </w:pPr>
          </w:p>
        </w:tc>
        <w:tc>
          <w:tcPr>
            <w:tcW w:w="1186" w:type="dxa"/>
            <w:noWrap w:val="0"/>
            <w:vAlign w:val="top"/>
          </w:tcPr>
          <w:p w14:paraId="7FAEC22E">
            <w:pPr>
              <w:rPr>
                <w:rFonts w:ascii="Arial"/>
                <w:sz w:val="21"/>
              </w:rPr>
            </w:pPr>
          </w:p>
        </w:tc>
        <w:tc>
          <w:tcPr>
            <w:tcW w:w="1051" w:type="dxa"/>
            <w:noWrap w:val="0"/>
            <w:vAlign w:val="top"/>
          </w:tcPr>
          <w:p w14:paraId="6531420B">
            <w:pPr>
              <w:rPr>
                <w:rFonts w:ascii="Arial"/>
                <w:sz w:val="21"/>
              </w:rPr>
            </w:pPr>
          </w:p>
        </w:tc>
        <w:tc>
          <w:tcPr>
            <w:tcW w:w="1054" w:type="dxa"/>
            <w:noWrap w:val="0"/>
            <w:vAlign w:val="top"/>
          </w:tcPr>
          <w:p w14:paraId="1EA19029">
            <w:pPr>
              <w:rPr>
                <w:rFonts w:ascii="Arial"/>
                <w:sz w:val="21"/>
              </w:rPr>
            </w:pPr>
          </w:p>
        </w:tc>
        <w:tc>
          <w:tcPr>
            <w:tcW w:w="1505" w:type="dxa"/>
            <w:noWrap w:val="0"/>
            <w:vAlign w:val="top"/>
          </w:tcPr>
          <w:p w14:paraId="3EAC5455">
            <w:pPr>
              <w:rPr>
                <w:rFonts w:ascii="Arial"/>
                <w:sz w:val="21"/>
              </w:rPr>
            </w:pPr>
          </w:p>
        </w:tc>
        <w:tc>
          <w:tcPr>
            <w:tcW w:w="1438" w:type="dxa"/>
            <w:noWrap w:val="0"/>
            <w:vAlign w:val="top"/>
          </w:tcPr>
          <w:p w14:paraId="5E496BF3">
            <w:pPr>
              <w:rPr>
                <w:rFonts w:ascii="Arial"/>
                <w:sz w:val="21"/>
              </w:rPr>
            </w:pPr>
          </w:p>
        </w:tc>
        <w:tc>
          <w:tcPr>
            <w:tcW w:w="1653" w:type="dxa"/>
            <w:noWrap w:val="0"/>
            <w:vAlign w:val="top"/>
          </w:tcPr>
          <w:p w14:paraId="5A75CEB3">
            <w:pPr>
              <w:rPr>
                <w:rFonts w:ascii="Arial"/>
                <w:sz w:val="21"/>
              </w:rPr>
            </w:pPr>
          </w:p>
        </w:tc>
      </w:tr>
      <w:tr w14:paraId="19DA1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8352B92">
            <w:pPr>
              <w:rPr>
                <w:rFonts w:ascii="Arial"/>
                <w:sz w:val="21"/>
              </w:rPr>
            </w:pPr>
          </w:p>
        </w:tc>
        <w:tc>
          <w:tcPr>
            <w:tcW w:w="1186" w:type="dxa"/>
            <w:noWrap w:val="0"/>
            <w:vAlign w:val="top"/>
          </w:tcPr>
          <w:p w14:paraId="3CDFE5F6">
            <w:pPr>
              <w:rPr>
                <w:rFonts w:ascii="Arial"/>
                <w:sz w:val="21"/>
              </w:rPr>
            </w:pPr>
          </w:p>
        </w:tc>
        <w:tc>
          <w:tcPr>
            <w:tcW w:w="1051" w:type="dxa"/>
            <w:noWrap w:val="0"/>
            <w:vAlign w:val="top"/>
          </w:tcPr>
          <w:p w14:paraId="7628A25A">
            <w:pPr>
              <w:rPr>
                <w:rFonts w:ascii="Arial"/>
                <w:sz w:val="21"/>
              </w:rPr>
            </w:pPr>
          </w:p>
        </w:tc>
        <w:tc>
          <w:tcPr>
            <w:tcW w:w="1054" w:type="dxa"/>
            <w:noWrap w:val="0"/>
            <w:vAlign w:val="top"/>
          </w:tcPr>
          <w:p w14:paraId="79AB1E8F">
            <w:pPr>
              <w:rPr>
                <w:rFonts w:ascii="Arial"/>
                <w:sz w:val="21"/>
              </w:rPr>
            </w:pPr>
          </w:p>
        </w:tc>
        <w:tc>
          <w:tcPr>
            <w:tcW w:w="1505" w:type="dxa"/>
            <w:noWrap w:val="0"/>
            <w:vAlign w:val="top"/>
          </w:tcPr>
          <w:p w14:paraId="4B02704C">
            <w:pPr>
              <w:rPr>
                <w:rFonts w:ascii="Arial"/>
                <w:sz w:val="21"/>
              </w:rPr>
            </w:pPr>
          </w:p>
        </w:tc>
        <w:tc>
          <w:tcPr>
            <w:tcW w:w="1438" w:type="dxa"/>
            <w:noWrap w:val="0"/>
            <w:vAlign w:val="top"/>
          </w:tcPr>
          <w:p w14:paraId="7CB9773B">
            <w:pPr>
              <w:rPr>
                <w:rFonts w:ascii="Arial"/>
                <w:sz w:val="21"/>
              </w:rPr>
            </w:pPr>
          </w:p>
        </w:tc>
        <w:tc>
          <w:tcPr>
            <w:tcW w:w="1653" w:type="dxa"/>
            <w:noWrap w:val="0"/>
            <w:vAlign w:val="top"/>
          </w:tcPr>
          <w:p w14:paraId="38CD6606">
            <w:pPr>
              <w:rPr>
                <w:rFonts w:ascii="Arial"/>
                <w:sz w:val="21"/>
              </w:rPr>
            </w:pPr>
          </w:p>
        </w:tc>
      </w:tr>
      <w:tr w14:paraId="7062F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35B16CF1">
            <w:pPr>
              <w:rPr>
                <w:rFonts w:ascii="Arial"/>
                <w:sz w:val="21"/>
              </w:rPr>
            </w:pPr>
          </w:p>
        </w:tc>
        <w:tc>
          <w:tcPr>
            <w:tcW w:w="1186" w:type="dxa"/>
            <w:noWrap w:val="0"/>
            <w:vAlign w:val="top"/>
          </w:tcPr>
          <w:p w14:paraId="34DB3160">
            <w:pPr>
              <w:rPr>
                <w:rFonts w:ascii="Arial"/>
                <w:sz w:val="21"/>
              </w:rPr>
            </w:pPr>
          </w:p>
        </w:tc>
        <w:tc>
          <w:tcPr>
            <w:tcW w:w="1051" w:type="dxa"/>
            <w:noWrap w:val="0"/>
            <w:vAlign w:val="top"/>
          </w:tcPr>
          <w:p w14:paraId="35D7DAB8">
            <w:pPr>
              <w:rPr>
                <w:rFonts w:ascii="Arial"/>
                <w:sz w:val="21"/>
              </w:rPr>
            </w:pPr>
          </w:p>
        </w:tc>
        <w:tc>
          <w:tcPr>
            <w:tcW w:w="1054" w:type="dxa"/>
            <w:noWrap w:val="0"/>
            <w:vAlign w:val="top"/>
          </w:tcPr>
          <w:p w14:paraId="4ECD504A">
            <w:pPr>
              <w:rPr>
                <w:rFonts w:ascii="Arial"/>
                <w:sz w:val="21"/>
              </w:rPr>
            </w:pPr>
          </w:p>
        </w:tc>
        <w:tc>
          <w:tcPr>
            <w:tcW w:w="1505" w:type="dxa"/>
            <w:noWrap w:val="0"/>
            <w:vAlign w:val="top"/>
          </w:tcPr>
          <w:p w14:paraId="7B1A3665">
            <w:pPr>
              <w:rPr>
                <w:rFonts w:ascii="Arial"/>
                <w:sz w:val="21"/>
              </w:rPr>
            </w:pPr>
          </w:p>
        </w:tc>
        <w:tc>
          <w:tcPr>
            <w:tcW w:w="1438" w:type="dxa"/>
            <w:noWrap w:val="0"/>
            <w:vAlign w:val="top"/>
          </w:tcPr>
          <w:p w14:paraId="1743E3F6">
            <w:pPr>
              <w:rPr>
                <w:rFonts w:ascii="Arial"/>
                <w:sz w:val="21"/>
              </w:rPr>
            </w:pPr>
          </w:p>
        </w:tc>
        <w:tc>
          <w:tcPr>
            <w:tcW w:w="1653" w:type="dxa"/>
            <w:noWrap w:val="0"/>
            <w:vAlign w:val="top"/>
          </w:tcPr>
          <w:p w14:paraId="79376EBC">
            <w:pPr>
              <w:rPr>
                <w:rFonts w:ascii="Arial"/>
                <w:sz w:val="21"/>
              </w:rPr>
            </w:pPr>
          </w:p>
        </w:tc>
      </w:tr>
      <w:tr w14:paraId="4253A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5496A27A">
            <w:pPr>
              <w:rPr>
                <w:rFonts w:ascii="Arial"/>
                <w:sz w:val="21"/>
              </w:rPr>
            </w:pPr>
          </w:p>
        </w:tc>
        <w:tc>
          <w:tcPr>
            <w:tcW w:w="1186" w:type="dxa"/>
            <w:noWrap w:val="0"/>
            <w:vAlign w:val="top"/>
          </w:tcPr>
          <w:p w14:paraId="2ADB18DA">
            <w:pPr>
              <w:rPr>
                <w:rFonts w:ascii="Arial"/>
                <w:sz w:val="21"/>
              </w:rPr>
            </w:pPr>
          </w:p>
        </w:tc>
        <w:tc>
          <w:tcPr>
            <w:tcW w:w="1051" w:type="dxa"/>
            <w:noWrap w:val="0"/>
            <w:vAlign w:val="top"/>
          </w:tcPr>
          <w:p w14:paraId="24CC6032">
            <w:pPr>
              <w:rPr>
                <w:rFonts w:ascii="Arial"/>
                <w:sz w:val="21"/>
              </w:rPr>
            </w:pPr>
          </w:p>
        </w:tc>
        <w:tc>
          <w:tcPr>
            <w:tcW w:w="1054" w:type="dxa"/>
            <w:noWrap w:val="0"/>
            <w:vAlign w:val="top"/>
          </w:tcPr>
          <w:p w14:paraId="1AF342DB">
            <w:pPr>
              <w:rPr>
                <w:rFonts w:ascii="Arial"/>
                <w:sz w:val="21"/>
              </w:rPr>
            </w:pPr>
          </w:p>
        </w:tc>
        <w:tc>
          <w:tcPr>
            <w:tcW w:w="1505" w:type="dxa"/>
            <w:noWrap w:val="0"/>
            <w:vAlign w:val="top"/>
          </w:tcPr>
          <w:p w14:paraId="283613F6">
            <w:pPr>
              <w:rPr>
                <w:rFonts w:ascii="Arial"/>
                <w:sz w:val="21"/>
              </w:rPr>
            </w:pPr>
          </w:p>
        </w:tc>
        <w:tc>
          <w:tcPr>
            <w:tcW w:w="1438" w:type="dxa"/>
            <w:noWrap w:val="0"/>
            <w:vAlign w:val="top"/>
          </w:tcPr>
          <w:p w14:paraId="73B79C06">
            <w:pPr>
              <w:rPr>
                <w:rFonts w:ascii="Arial"/>
                <w:sz w:val="21"/>
              </w:rPr>
            </w:pPr>
          </w:p>
        </w:tc>
        <w:tc>
          <w:tcPr>
            <w:tcW w:w="1653" w:type="dxa"/>
            <w:noWrap w:val="0"/>
            <w:vAlign w:val="top"/>
          </w:tcPr>
          <w:p w14:paraId="388713B4">
            <w:pPr>
              <w:rPr>
                <w:rFonts w:ascii="Arial"/>
                <w:sz w:val="21"/>
              </w:rPr>
            </w:pPr>
          </w:p>
        </w:tc>
      </w:tr>
      <w:tr w14:paraId="4CA78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64A4D9E">
            <w:pPr>
              <w:rPr>
                <w:rFonts w:ascii="Arial"/>
                <w:sz w:val="21"/>
              </w:rPr>
            </w:pPr>
          </w:p>
        </w:tc>
        <w:tc>
          <w:tcPr>
            <w:tcW w:w="1186" w:type="dxa"/>
            <w:noWrap w:val="0"/>
            <w:vAlign w:val="top"/>
          </w:tcPr>
          <w:p w14:paraId="15A6D0D8">
            <w:pPr>
              <w:rPr>
                <w:rFonts w:ascii="Arial"/>
                <w:sz w:val="21"/>
              </w:rPr>
            </w:pPr>
          </w:p>
        </w:tc>
        <w:tc>
          <w:tcPr>
            <w:tcW w:w="1051" w:type="dxa"/>
            <w:noWrap w:val="0"/>
            <w:vAlign w:val="top"/>
          </w:tcPr>
          <w:p w14:paraId="6EA315A3">
            <w:pPr>
              <w:rPr>
                <w:rFonts w:ascii="Arial"/>
                <w:sz w:val="21"/>
              </w:rPr>
            </w:pPr>
          </w:p>
        </w:tc>
        <w:tc>
          <w:tcPr>
            <w:tcW w:w="1054" w:type="dxa"/>
            <w:noWrap w:val="0"/>
            <w:vAlign w:val="top"/>
          </w:tcPr>
          <w:p w14:paraId="64A9912C">
            <w:pPr>
              <w:rPr>
                <w:rFonts w:ascii="Arial"/>
                <w:sz w:val="21"/>
              </w:rPr>
            </w:pPr>
          </w:p>
        </w:tc>
        <w:tc>
          <w:tcPr>
            <w:tcW w:w="1505" w:type="dxa"/>
            <w:noWrap w:val="0"/>
            <w:vAlign w:val="top"/>
          </w:tcPr>
          <w:p w14:paraId="77E1860B">
            <w:pPr>
              <w:rPr>
                <w:rFonts w:ascii="Arial"/>
                <w:sz w:val="21"/>
              </w:rPr>
            </w:pPr>
          </w:p>
        </w:tc>
        <w:tc>
          <w:tcPr>
            <w:tcW w:w="1438" w:type="dxa"/>
            <w:noWrap w:val="0"/>
            <w:vAlign w:val="top"/>
          </w:tcPr>
          <w:p w14:paraId="4031FC61">
            <w:pPr>
              <w:rPr>
                <w:rFonts w:ascii="Arial"/>
                <w:sz w:val="21"/>
              </w:rPr>
            </w:pPr>
          </w:p>
        </w:tc>
        <w:tc>
          <w:tcPr>
            <w:tcW w:w="1653" w:type="dxa"/>
            <w:noWrap w:val="0"/>
            <w:vAlign w:val="top"/>
          </w:tcPr>
          <w:p w14:paraId="74C35C78">
            <w:pPr>
              <w:rPr>
                <w:rFonts w:ascii="Arial"/>
                <w:sz w:val="21"/>
              </w:rPr>
            </w:pPr>
          </w:p>
        </w:tc>
      </w:tr>
      <w:tr w14:paraId="273F2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71D85FA4">
            <w:pPr>
              <w:rPr>
                <w:rFonts w:ascii="Arial"/>
                <w:sz w:val="21"/>
              </w:rPr>
            </w:pPr>
          </w:p>
        </w:tc>
        <w:tc>
          <w:tcPr>
            <w:tcW w:w="1186" w:type="dxa"/>
            <w:noWrap w:val="0"/>
            <w:vAlign w:val="top"/>
          </w:tcPr>
          <w:p w14:paraId="602BCC03">
            <w:pPr>
              <w:rPr>
                <w:rFonts w:ascii="Arial"/>
                <w:sz w:val="21"/>
              </w:rPr>
            </w:pPr>
          </w:p>
        </w:tc>
        <w:tc>
          <w:tcPr>
            <w:tcW w:w="1051" w:type="dxa"/>
            <w:noWrap w:val="0"/>
            <w:vAlign w:val="top"/>
          </w:tcPr>
          <w:p w14:paraId="519FDE63">
            <w:pPr>
              <w:rPr>
                <w:rFonts w:ascii="Arial"/>
                <w:sz w:val="21"/>
              </w:rPr>
            </w:pPr>
          </w:p>
        </w:tc>
        <w:tc>
          <w:tcPr>
            <w:tcW w:w="1054" w:type="dxa"/>
            <w:noWrap w:val="0"/>
            <w:vAlign w:val="top"/>
          </w:tcPr>
          <w:p w14:paraId="30636D1A">
            <w:pPr>
              <w:rPr>
                <w:rFonts w:ascii="Arial"/>
                <w:sz w:val="21"/>
              </w:rPr>
            </w:pPr>
          </w:p>
        </w:tc>
        <w:tc>
          <w:tcPr>
            <w:tcW w:w="1505" w:type="dxa"/>
            <w:noWrap w:val="0"/>
            <w:vAlign w:val="top"/>
          </w:tcPr>
          <w:p w14:paraId="75F4880A">
            <w:pPr>
              <w:rPr>
                <w:rFonts w:ascii="Arial"/>
                <w:sz w:val="21"/>
              </w:rPr>
            </w:pPr>
          </w:p>
        </w:tc>
        <w:tc>
          <w:tcPr>
            <w:tcW w:w="1438" w:type="dxa"/>
            <w:noWrap w:val="0"/>
            <w:vAlign w:val="top"/>
          </w:tcPr>
          <w:p w14:paraId="09542FDE">
            <w:pPr>
              <w:rPr>
                <w:rFonts w:ascii="Arial"/>
                <w:sz w:val="21"/>
              </w:rPr>
            </w:pPr>
          </w:p>
        </w:tc>
        <w:tc>
          <w:tcPr>
            <w:tcW w:w="1653" w:type="dxa"/>
            <w:noWrap w:val="0"/>
            <w:vAlign w:val="top"/>
          </w:tcPr>
          <w:p w14:paraId="7EA82BF6">
            <w:pPr>
              <w:rPr>
                <w:rFonts w:ascii="Arial"/>
                <w:sz w:val="21"/>
              </w:rPr>
            </w:pPr>
          </w:p>
        </w:tc>
      </w:tr>
      <w:tr w14:paraId="4C88F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61BC058E">
            <w:pPr>
              <w:rPr>
                <w:rFonts w:ascii="Arial"/>
                <w:sz w:val="21"/>
              </w:rPr>
            </w:pPr>
          </w:p>
        </w:tc>
        <w:tc>
          <w:tcPr>
            <w:tcW w:w="1186" w:type="dxa"/>
            <w:noWrap w:val="0"/>
            <w:vAlign w:val="top"/>
          </w:tcPr>
          <w:p w14:paraId="7A101403">
            <w:pPr>
              <w:rPr>
                <w:rFonts w:ascii="Arial"/>
                <w:sz w:val="21"/>
              </w:rPr>
            </w:pPr>
          </w:p>
        </w:tc>
        <w:tc>
          <w:tcPr>
            <w:tcW w:w="1051" w:type="dxa"/>
            <w:noWrap w:val="0"/>
            <w:vAlign w:val="top"/>
          </w:tcPr>
          <w:p w14:paraId="5356DBD0">
            <w:pPr>
              <w:rPr>
                <w:rFonts w:ascii="Arial"/>
                <w:sz w:val="21"/>
              </w:rPr>
            </w:pPr>
          </w:p>
        </w:tc>
        <w:tc>
          <w:tcPr>
            <w:tcW w:w="1054" w:type="dxa"/>
            <w:noWrap w:val="0"/>
            <w:vAlign w:val="top"/>
          </w:tcPr>
          <w:p w14:paraId="661410DE">
            <w:pPr>
              <w:rPr>
                <w:rFonts w:ascii="Arial"/>
                <w:sz w:val="21"/>
              </w:rPr>
            </w:pPr>
          </w:p>
        </w:tc>
        <w:tc>
          <w:tcPr>
            <w:tcW w:w="1505" w:type="dxa"/>
            <w:noWrap w:val="0"/>
            <w:vAlign w:val="top"/>
          </w:tcPr>
          <w:p w14:paraId="4AD5F6AE">
            <w:pPr>
              <w:rPr>
                <w:rFonts w:ascii="Arial"/>
                <w:sz w:val="21"/>
              </w:rPr>
            </w:pPr>
          </w:p>
        </w:tc>
        <w:tc>
          <w:tcPr>
            <w:tcW w:w="1438" w:type="dxa"/>
            <w:noWrap w:val="0"/>
            <w:vAlign w:val="top"/>
          </w:tcPr>
          <w:p w14:paraId="15C3F20E">
            <w:pPr>
              <w:rPr>
                <w:rFonts w:ascii="Arial"/>
                <w:sz w:val="21"/>
              </w:rPr>
            </w:pPr>
          </w:p>
        </w:tc>
        <w:tc>
          <w:tcPr>
            <w:tcW w:w="1653" w:type="dxa"/>
            <w:noWrap w:val="0"/>
            <w:vAlign w:val="top"/>
          </w:tcPr>
          <w:p w14:paraId="7F4B4FC5">
            <w:pPr>
              <w:rPr>
                <w:rFonts w:ascii="Arial"/>
                <w:sz w:val="21"/>
              </w:rPr>
            </w:pPr>
          </w:p>
        </w:tc>
      </w:tr>
      <w:tr w14:paraId="20C92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8118F68">
            <w:pPr>
              <w:rPr>
                <w:rFonts w:ascii="Arial"/>
                <w:sz w:val="21"/>
              </w:rPr>
            </w:pPr>
          </w:p>
        </w:tc>
        <w:tc>
          <w:tcPr>
            <w:tcW w:w="1186" w:type="dxa"/>
            <w:noWrap w:val="0"/>
            <w:vAlign w:val="top"/>
          </w:tcPr>
          <w:p w14:paraId="53841FEC">
            <w:pPr>
              <w:rPr>
                <w:rFonts w:ascii="Arial"/>
                <w:sz w:val="21"/>
              </w:rPr>
            </w:pPr>
          </w:p>
        </w:tc>
        <w:tc>
          <w:tcPr>
            <w:tcW w:w="1051" w:type="dxa"/>
            <w:noWrap w:val="0"/>
            <w:vAlign w:val="top"/>
          </w:tcPr>
          <w:p w14:paraId="521C3709">
            <w:pPr>
              <w:rPr>
                <w:rFonts w:ascii="Arial"/>
                <w:sz w:val="21"/>
              </w:rPr>
            </w:pPr>
          </w:p>
        </w:tc>
        <w:tc>
          <w:tcPr>
            <w:tcW w:w="1054" w:type="dxa"/>
            <w:noWrap w:val="0"/>
            <w:vAlign w:val="top"/>
          </w:tcPr>
          <w:p w14:paraId="59500ECF">
            <w:pPr>
              <w:rPr>
                <w:rFonts w:ascii="Arial"/>
                <w:sz w:val="21"/>
              </w:rPr>
            </w:pPr>
          </w:p>
        </w:tc>
        <w:tc>
          <w:tcPr>
            <w:tcW w:w="1505" w:type="dxa"/>
            <w:noWrap w:val="0"/>
            <w:vAlign w:val="top"/>
          </w:tcPr>
          <w:p w14:paraId="106B6DE6">
            <w:pPr>
              <w:rPr>
                <w:rFonts w:ascii="Arial"/>
                <w:sz w:val="21"/>
              </w:rPr>
            </w:pPr>
          </w:p>
        </w:tc>
        <w:tc>
          <w:tcPr>
            <w:tcW w:w="1438" w:type="dxa"/>
            <w:noWrap w:val="0"/>
            <w:vAlign w:val="top"/>
          </w:tcPr>
          <w:p w14:paraId="399E427F">
            <w:pPr>
              <w:rPr>
                <w:rFonts w:ascii="Arial"/>
                <w:sz w:val="21"/>
              </w:rPr>
            </w:pPr>
          </w:p>
        </w:tc>
        <w:tc>
          <w:tcPr>
            <w:tcW w:w="1653" w:type="dxa"/>
            <w:noWrap w:val="0"/>
            <w:vAlign w:val="top"/>
          </w:tcPr>
          <w:p w14:paraId="3AA8C523">
            <w:pPr>
              <w:rPr>
                <w:rFonts w:ascii="Arial"/>
                <w:sz w:val="21"/>
              </w:rPr>
            </w:pPr>
          </w:p>
        </w:tc>
      </w:tr>
      <w:tr w14:paraId="366D7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2F41220F">
            <w:pPr>
              <w:rPr>
                <w:rFonts w:ascii="Arial"/>
                <w:sz w:val="21"/>
              </w:rPr>
            </w:pPr>
          </w:p>
        </w:tc>
        <w:tc>
          <w:tcPr>
            <w:tcW w:w="1186" w:type="dxa"/>
            <w:noWrap w:val="0"/>
            <w:vAlign w:val="top"/>
          </w:tcPr>
          <w:p w14:paraId="5C600EBB">
            <w:pPr>
              <w:rPr>
                <w:rFonts w:ascii="Arial"/>
                <w:sz w:val="21"/>
              </w:rPr>
            </w:pPr>
          </w:p>
        </w:tc>
        <w:tc>
          <w:tcPr>
            <w:tcW w:w="1051" w:type="dxa"/>
            <w:noWrap w:val="0"/>
            <w:vAlign w:val="top"/>
          </w:tcPr>
          <w:p w14:paraId="2798A68E">
            <w:pPr>
              <w:rPr>
                <w:rFonts w:ascii="Arial"/>
                <w:sz w:val="21"/>
              </w:rPr>
            </w:pPr>
          </w:p>
        </w:tc>
        <w:tc>
          <w:tcPr>
            <w:tcW w:w="1054" w:type="dxa"/>
            <w:noWrap w:val="0"/>
            <w:vAlign w:val="top"/>
          </w:tcPr>
          <w:p w14:paraId="0854A511">
            <w:pPr>
              <w:rPr>
                <w:rFonts w:ascii="Arial"/>
                <w:sz w:val="21"/>
              </w:rPr>
            </w:pPr>
          </w:p>
        </w:tc>
        <w:tc>
          <w:tcPr>
            <w:tcW w:w="1505" w:type="dxa"/>
            <w:noWrap w:val="0"/>
            <w:vAlign w:val="top"/>
          </w:tcPr>
          <w:p w14:paraId="57A01CC1">
            <w:pPr>
              <w:rPr>
                <w:rFonts w:ascii="Arial"/>
                <w:sz w:val="21"/>
              </w:rPr>
            </w:pPr>
          </w:p>
        </w:tc>
        <w:tc>
          <w:tcPr>
            <w:tcW w:w="1438" w:type="dxa"/>
            <w:noWrap w:val="0"/>
            <w:vAlign w:val="top"/>
          </w:tcPr>
          <w:p w14:paraId="42CDBF5D">
            <w:pPr>
              <w:rPr>
                <w:rFonts w:ascii="Arial"/>
                <w:sz w:val="21"/>
              </w:rPr>
            </w:pPr>
          </w:p>
        </w:tc>
        <w:tc>
          <w:tcPr>
            <w:tcW w:w="1653" w:type="dxa"/>
            <w:noWrap w:val="0"/>
            <w:vAlign w:val="top"/>
          </w:tcPr>
          <w:p w14:paraId="67AC0380">
            <w:pPr>
              <w:rPr>
                <w:rFonts w:ascii="Arial"/>
                <w:sz w:val="21"/>
              </w:rPr>
            </w:pPr>
          </w:p>
        </w:tc>
      </w:tr>
      <w:tr w14:paraId="2310B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2338F7CF">
            <w:pPr>
              <w:rPr>
                <w:rFonts w:ascii="Arial"/>
                <w:sz w:val="21"/>
              </w:rPr>
            </w:pPr>
          </w:p>
        </w:tc>
        <w:tc>
          <w:tcPr>
            <w:tcW w:w="1186" w:type="dxa"/>
            <w:noWrap w:val="0"/>
            <w:vAlign w:val="top"/>
          </w:tcPr>
          <w:p w14:paraId="5BF4D86C">
            <w:pPr>
              <w:rPr>
                <w:rFonts w:ascii="Arial"/>
                <w:sz w:val="21"/>
              </w:rPr>
            </w:pPr>
          </w:p>
        </w:tc>
        <w:tc>
          <w:tcPr>
            <w:tcW w:w="1051" w:type="dxa"/>
            <w:noWrap w:val="0"/>
            <w:vAlign w:val="top"/>
          </w:tcPr>
          <w:p w14:paraId="0AD48C61">
            <w:pPr>
              <w:rPr>
                <w:rFonts w:ascii="Arial"/>
                <w:sz w:val="21"/>
              </w:rPr>
            </w:pPr>
          </w:p>
        </w:tc>
        <w:tc>
          <w:tcPr>
            <w:tcW w:w="1054" w:type="dxa"/>
            <w:noWrap w:val="0"/>
            <w:vAlign w:val="top"/>
          </w:tcPr>
          <w:p w14:paraId="1DBED039">
            <w:pPr>
              <w:rPr>
                <w:rFonts w:ascii="Arial"/>
                <w:sz w:val="21"/>
              </w:rPr>
            </w:pPr>
          </w:p>
        </w:tc>
        <w:tc>
          <w:tcPr>
            <w:tcW w:w="1505" w:type="dxa"/>
            <w:noWrap w:val="0"/>
            <w:vAlign w:val="top"/>
          </w:tcPr>
          <w:p w14:paraId="4984E48F">
            <w:pPr>
              <w:rPr>
                <w:rFonts w:ascii="Arial"/>
                <w:sz w:val="21"/>
              </w:rPr>
            </w:pPr>
          </w:p>
        </w:tc>
        <w:tc>
          <w:tcPr>
            <w:tcW w:w="1438" w:type="dxa"/>
            <w:noWrap w:val="0"/>
            <w:vAlign w:val="top"/>
          </w:tcPr>
          <w:p w14:paraId="6F6041C3">
            <w:pPr>
              <w:rPr>
                <w:rFonts w:ascii="Arial"/>
                <w:sz w:val="21"/>
              </w:rPr>
            </w:pPr>
          </w:p>
        </w:tc>
        <w:tc>
          <w:tcPr>
            <w:tcW w:w="1653" w:type="dxa"/>
            <w:noWrap w:val="0"/>
            <w:vAlign w:val="top"/>
          </w:tcPr>
          <w:p w14:paraId="0B9D6E1E">
            <w:pPr>
              <w:rPr>
                <w:rFonts w:ascii="Arial"/>
                <w:sz w:val="21"/>
              </w:rPr>
            </w:pPr>
          </w:p>
        </w:tc>
      </w:tr>
      <w:tr w14:paraId="0604E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FE97D46">
            <w:pPr>
              <w:rPr>
                <w:rFonts w:ascii="Arial"/>
                <w:sz w:val="21"/>
              </w:rPr>
            </w:pPr>
          </w:p>
        </w:tc>
        <w:tc>
          <w:tcPr>
            <w:tcW w:w="1186" w:type="dxa"/>
            <w:noWrap w:val="0"/>
            <w:vAlign w:val="top"/>
          </w:tcPr>
          <w:p w14:paraId="5DD4A70A">
            <w:pPr>
              <w:rPr>
                <w:rFonts w:ascii="Arial"/>
                <w:sz w:val="21"/>
              </w:rPr>
            </w:pPr>
          </w:p>
        </w:tc>
        <w:tc>
          <w:tcPr>
            <w:tcW w:w="1051" w:type="dxa"/>
            <w:noWrap w:val="0"/>
            <w:vAlign w:val="top"/>
          </w:tcPr>
          <w:p w14:paraId="4453E678">
            <w:pPr>
              <w:rPr>
                <w:rFonts w:ascii="Arial"/>
                <w:sz w:val="21"/>
              </w:rPr>
            </w:pPr>
          </w:p>
        </w:tc>
        <w:tc>
          <w:tcPr>
            <w:tcW w:w="1054" w:type="dxa"/>
            <w:noWrap w:val="0"/>
            <w:vAlign w:val="top"/>
          </w:tcPr>
          <w:p w14:paraId="1E11AABD">
            <w:pPr>
              <w:rPr>
                <w:rFonts w:ascii="Arial"/>
                <w:sz w:val="21"/>
              </w:rPr>
            </w:pPr>
          </w:p>
        </w:tc>
        <w:tc>
          <w:tcPr>
            <w:tcW w:w="1505" w:type="dxa"/>
            <w:noWrap w:val="0"/>
            <w:vAlign w:val="top"/>
          </w:tcPr>
          <w:p w14:paraId="06420006">
            <w:pPr>
              <w:rPr>
                <w:rFonts w:ascii="Arial"/>
                <w:sz w:val="21"/>
              </w:rPr>
            </w:pPr>
          </w:p>
        </w:tc>
        <w:tc>
          <w:tcPr>
            <w:tcW w:w="1438" w:type="dxa"/>
            <w:noWrap w:val="0"/>
            <w:vAlign w:val="top"/>
          </w:tcPr>
          <w:p w14:paraId="2FE468E1">
            <w:pPr>
              <w:rPr>
                <w:rFonts w:ascii="Arial"/>
                <w:sz w:val="21"/>
              </w:rPr>
            </w:pPr>
          </w:p>
        </w:tc>
        <w:tc>
          <w:tcPr>
            <w:tcW w:w="1653" w:type="dxa"/>
            <w:noWrap w:val="0"/>
            <w:vAlign w:val="top"/>
          </w:tcPr>
          <w:p w14:paraId="5757B550">
            <w:pPr>
              <w:rPr>
                <w:rFonts w:ascii="Arial"/>
                <w:sz w:val="21"/>
              </w:rPr>
            </w:pPr>
          </w:p>
        </w:tc>
      </w:tr>
      <w:tr w14:paraId="648BA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7D2ED7DF">
            <w:pPr>
              <w:rPr>
                <w:rFonts w:ascii="Arial"/>
                <w:sz w:val="21"/>
              </w:rPr>
            </w:pPr>
          </w:p>
        </w:tc>
        <w:tc>
          <w:tcPr>
            <w:tcW w:w="1186" w:type="dxa"/>
            <w:noWrap w:val="0"/>
            <w:vAlign w:val="top"/>
          </w:tcPr>
          <w:p w14:paraId="329A21CF">
            <w:pPr>
              <w:rPr>
                <w:rFonts w:ascii="Arial"/>
                <w:sz w:val="21"/>
              </w:rPr>
            </w:pPr>
          </w:p>
        </w:tc>
        <w:tc>
          <w:tcPr>
            <w:tcW w:w="1051" w:type="dxa"/>
            <w:noWrap w:val="0"/>
            <w:vAlign w:val="top"/>
          </w:tcPr>
          <w:p w14:paraId="50DB0AAB">
            <w:pPr>
              <w:rPr>
                <w:rFonts w:ascii="Arial"/>
                <w:sz w:val="21"/>
              </w:rPr>
            </w:pPr>
          </w:p>
        </w:tc>
        <w:tc>
          <w:tcPr>
            <w:tcW w:w="1054" w:type="dxa"/>
            <w:noWrap w:val="0"/>
            <w:vAlign w:val="top"/>
          </w:tcPr>
          <w:p w14:paraId="600F28D1">
            <w:pPr>
              <w:rPr>
                <w:rFonts w:ascii="Arial"/>
                <w:sz w:val="21"/>
              </w:rPr>
            </w:pPr>
          </w:p>
        </w:tc>
        <w:tc>
          <w:tcPr>
            <w:tcW w:w="1505" w:type="dxa"/>
            <w:noWrap w:val="0"/>
            <w:vAlign w:val="top"/>
          </w:tcPr>
          <w:p w14:paraId="7FE3F602">
            <w:pPr>
              <w:rPr>
                <w:rFonts w:ascii="Arial"/>
                <w:sz w:val="21"/>
              </w:rPr>
            </w:pPr>
          </w:p>
        </w:tc>
        <w:tc>
          <w:tcPr>
            <w:tcW w:w="1438" w:type="dxa"/>
            <w:noWrap w:val="0"/>
            <w:vAlign w:val="top"/>
          </w:tcPr>
          <w:p w14:paraId="705CE9BE">
            <w:pPr>
              <w:rPr>
                <w:rFonts w:ascii="Arial"/>
                <w:sz w:val="21"/>
              </w:rPr>
            </w:pPr>
          </w:p>
        </w:tc>
        <w:tc>
          <w:tcPr>
            <w:tcW w:w="1653" w:type="dxa"/>
            <w:noWrap w:val="0"/>
            <w:vAlign w:val="top"/>
          </w:tcPr>
          <w:p w14:paraId="59AE48C5">
            <w:pPr>
              <w:rPr>
                <w:rFonts w:ascii="Arial"/>
                <w:sz w:val="21"/>
              </w:rPr>
            </w:pPr>
          </w:p>
        </w:tc>
      </w:tr>
      <w:tr w14:paraId="33C41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59672F1B">
            <w:pPr>
              <w:rPr>
                <w:rFonts w:ascii="Arial"/>
                <w:sz w:val="21"/>
              </w:rPr>
            </w:pPr>
          </w:p>
        </w:tc>
        <w:tc>
          <w:tcPr>
            <w:tcW w:w="1186" w:type="dxa"/>
            <w:noWrap w:val="0"/>
            <w:vAlign w:val="top"/>
          </w:tcPr>
          <w:p w14:paraId="189D52BF">
            <w:pPr>
              <w:rPr>
                <w:rFonts w:ascii="Arial"/>
                <w:sz w:val="21"/>
              </w:rPr>
            </w:pPr>
          </w:p>
        </w:tc>
        <w:tc>
          <w:tcPr>
            <w:tcW w:w="1051" w:type="dxa"/>
            <w:noWrap w:val="0"/>
            <w:vAlign w:val="top"/>
          </w:tcPr>
          <w:p w14:paraId="73B13F80">
            <w:pPr>
              <w:rPr>
                <w:rFonts w:ascii="Arial"/>
                <w:sz w:val="21"/>
              </w:rPr>
            </w:pPr>
          </w:p>
        </w:tc>
        <w:tc>
          <w:tcPr>
            <w:tcW w:w="1054" w:type="dxa"/>
            <w:noWrap w:val="0"/>
            <w:vAlign w:val="top"/>
          </w:tcPr>
          <w:p w14:paraId="5A7F8FFB">
            <w:pPr>
              <w:rPr>
                <w:rFonts w:ascii="Arial"/>
                <w:sz w:val="21"/>
              </w:rPr>
            </w:pPr>
          </w:p>
        </w:tc>
        <w:tc>
          <w:tcPr>
            <w:tcW w:w="1505" w:type="dxa"/>
            <w:noWrap w:val="0"/>
            <w:vAlign w:val="top"/>
          </w:tcPr>
          <w:p w14:paraId="07D8EA76">
            <w:pPr>
              <w:rPr>
                <w:rFonts w:ascii="Arial"/>
                <w:sz w:val="21"/>
              </w:rPr>
            </w:pPr>
          </w:p>
        </w:tc>
        <w:tc>
          <w:tcPr>
            <w:tcW w:w="1438" w:type="dxa"/>
            <w:noWrap w:val="0"/>
            <w:vAlign w:val="top"/>
          </w:tcPr>
          <w:p w14:paraId="5B5A551E">
            <w:pPr>
              <w:rPr>
                <w:rFonts w:ascii="Arial"/>
                <w:sz w:val="21"/>
              </w:rPr>
            </w:pPr>
          </w:p>
        </w:tc>
        <w:tc>
          <w:tcPr>
            <w:tcW w:w="1653" w:type="dxa"/>
            <w:noWrap w:val="0"/>
            <w:vAlign w:val="top"/>
          </w:tcPr>
          <w:p w14:paraId="482D6974">
            <w:pPr>
              <w:rPr>
                <w:rFonts w:ascii="Arial"/>
                <w:sz w:val="21"/>
              </w:rPr>
            </w:pPr>
          </w:p>
        </w:tc>
      </w:tr>
      <w:tr w14:paraId="1FB47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6C019E6F">
            <w:pPr>
              <w:rPr>
                <w:rFonts w:ascii="Arial"/>
                <w:sz w:val="21"/>
              </w:rPr>
            </w:pPr>
          </w:p>
        </w:tc>
        <w:tc>
          <w:tcPr>
            <w:tcW w:w="1186" w:type="dxa"/>
            <w:noWrap w:val="0"/>
            <w:vAlign w:val="top"/>
          </w:tcPr>
          <w:p w14:paraId="70BF4C97">
            <w:pPr>
              <w:rPr>
                <w:rFonts w:ascii="Arial"/>
                <w:sz w:val="21"/>
              </w:rPr>
            </w:pPr>
          </w:p>
        </w:tc>
        <w:tc>
          <w:tcPr>
            <w:tcW w:w="1051" w:type="dxa"/>
            <w:noWrap w:val="0"/>
            <w:vAlign w:val="top"/>
          </w:tcPr>
          <w:p w14:paraId="432861F6">
            <w:pPr>
              <w:rPr>
                <w:rFonts w:ascii="Arial"/>
                <w:sz w:val="21"/>
              </w:rPr>
            </w:pPr>
          </w:p>
        </w:tc>
        <w:tc>
          <w:tcPr>
            <w:tcW w:w="1054" w:type="dxa"/>
            <w:noWrap w:val="0"/>
            <w:vAlign w:val="top"/>
          </w:tcPr>
          <w:p w14:paraId="17854CB0">
            <w:pPr>
              <w:rPr>
                <w:rFonts w:ascii="Arial"/>
                <w:sz w:val="21"/>
              </w:rPr>
            </w:pPr>
          </w:p>
        </w:tc>
        <w:tc>
          <w:tcPr>
            <w:tcW w:w="1505" w:type="dxa"/>
            <w:noWrap w:val="0"/>
            <w:vAlign w:val="top"/>
          </w:tcPr>
          <w:p w14:paraId="4B1612AA">
            <w:pPr>
              <w:rPr>
                <w:rFonts w:ascii="Arial"/>
                <w:sz w:val="21"/>
              </w:rPr>
            </w:pPr>
          </w:p>
        </w:tc>
        <w:tc>
          <w:tcPr>
            <w:tcW w:w="1438" w:type="dxa"/>
            <w:noWrap w:val="0"/>
            <w:vAlign w:val="top"/>
          </w:tcPr>
          <w:p w14:paraId="08BA3B71">
            <w:pPr>
              <w:rPr>
                <w:rFonts w:ascii="Arial"/>
                <w:sz w:val="21"/>
              </w:rPr>
            </w:pPr>
          </w:p>
        </w:tc>
        <w:tc>
          <w:tcPr>
            <w:tcW w:w="1653" w:type="dxa"/>
            <w:noWrap w:val="0"/>
            <w:vAlign w:val="top"/>
          </w:tcPr>
          <w:p w14:paraId="248917B5">
            <w:pPr>
              <w:rPr>
                <w:rFonts w:ascii="Arial"/>
                <w:sz w:val="21"/>
              </w:rPr>
            </w:pPr>
          </w:p>
        </w:tc>
      </w:tr>
      <w:tr w14:paraId="005D3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1FBB2096">
            <w:pPr>
              <w:rPr>
                <w:rFonts w:ascii="Arial"/>
                <w:sz w:val="21"/>
              </w:rPr>
            </w:pPr>
          </w:p>
        </w:tc>
        <w:tc>
          <w:tcPr>
            <w:tcW w:w="1186" w:type="dxa"/>
            <w:noWrap w:val="0"/>
            <w:vAlign w:val="top"/>
          </w:tcPr>
          <w:p w14:paraId="2EB90B40">
            <w:pPr>
              <w:rPr>
                <w:rFonts w:ascii="Arial"/>
                <w:sz w:val="21"/>
              </w:rPr>
            </w:pPr>
          </w:p>
        </w:tc>
        <w:tc>
          <w:tcPr>
            <w:tcW w:w="1051" w:type="dxa"/>
            <w:noWrap w:val="0"/>
            <w:vAlign w:val="top"/>
          </w:tcPr>
          <w:p w14:paraId="7F474AD4">
            <w:pPr>
              <w:rPr>
                <w:rFonts w:ascii="Arial"/>
                <w:sz w:val="21"/>
              </w:rPr>
            </w:pPr>
          </w:p>
        </w:tc>
        <w:tc>
          <w:tcPr>
            <w:tcW w:w="1054" w:type="dxa"/>
            <w:noWrap w:val="0"/>
            <w:vAlign w:val="top"/>
          </w:tcPr>
          <w:p w14:paraId="6C4AF384">
            <w:pPr>
              <w:rPr>
                <w:rFonts w:ascii="Arial"/>
                <w:sz w:val="21"/>
              </w:rPr>
            </w:pPr>
          </w:p>
        </w:tc>
        <w:tc>
          <w:tcPr>
            <w:tcW w:w="1505" w:type="dxa"/>
            <w:noWrap w:val="0"/>
            <w:vAlign w:val="top"/>
          </w:tcPr>
          <w:p w14:paraId="01D8B11D">
            <w:pPr>
              <w:rPr>
                <w:rFonts w:ascii="Arial"/>
                <w:sz w:val="21"/>
              </w:rPr>
            </w:pPr>
          </w:p>
        </w:tc>
        <w:tc>
          <w:tcPr>
            <w:tcW w:w="1438" w:type="dxa"/>
            <w:noWrap w:val="0"/>
            <w:vAlign w:val="top"/>
          </w:tcPr>
          <w:p w14:paraId="484D5FC4">
            <w:pPr>
              <w:rPr>
                <w:rFonts w:ascii="Arial"/>
                <w:sz w:val="21"/>
              </w:rPr>
            </w:pPr>
          </w:p>
        </w:tc>
        <w:tc>
          <w:tcPr>
            <w:tcW w:w="1653" w:type="dxa"/>
            <w:noWrap w:val="0"/>
            <w:vAlign w:val="top"/>
          </w:tcPr>
          <w:p w14:paraId="6F596FAB">
            <w:pPr>
              <w:rPr>
                <w:rFonts w:ascii="Arial"/>
                <w:sz w:val="21"/>
              </w:rPr>
            </w:pPr>
          </w:p>
        </w:tc>
      </w:tr>
      <w:tr w14:paraId="3E543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2CA4C4A2">
            <w:pPr>
              <w:rPr>
                <w:rFonts w:ascii="Arial"/>
                <w:sz w:val="21"/>
              </w:rPr>
            </w:pPr>
          </w:p>
        </w:tc>
        <w:tc>
          <w:tcPr>
            <w:tcW w:w="1186" w:type="dxa"/>
            <w:noWrap w:val="0"/>
            <w:vAlign w:val="top"/>
          </w:tcPr>
          <w:p w14:paraId="65900ECD">
            <w:pPr>
              <w:rPr>
                <w:rFonts w:ascii="Arial"/>
                <w:sz w:val="21"/>
              </w:rPr>
            </w:pPr>
          </w:p>
        </w:tc>
        <w:tc>
          <w:tcPr>
            <w:tcW w:w="1051" w:type="dxa"/>
            <w:noWrap w:val="0"/>
            <w:vAlign w:val="top"/>
          </w:tcPr>
          <w:p w14:paraId="17D5A463">
            <w:pPr>
              <w:rPr>
                <w:rFonts w:ascii="Arial"/>
                <w:sz w:val="21"/>
              </w:rPr>
            </w:pPr>
          </w:p>
        </w:tc>
        <w:tc>
          <w:tcPr>
            <w:tcW w:w="1054" w:type="dxa"/>
            <w:noWrap w:val="0"/>
            <w:vAlign w:val="top"/>
          </w:tcPr>
          <w:p w14:paraId="1C00C7BD">
            <w:pPr>
              <w:rPr>
                <w:rFonts w:ascii="Arial"/>
                <w:sz w:val="21"/>
              </w:rPr>
            </w:pPr>
          </w:p>
        </w:tc>
        <w:tc>
          <w:tcPr>
            <w:tcW w:w="1505" w:type="dxa"/>
            <w:noWrap w:val="0"/>
            <w:vAlign w:val="top"/>
          </w:tcPr>
          <w:p w14:paraId="662C1833">
            <w:pPr>
              <w:rPr>
                <w:rFonts w:ascii="Arial"/>
                <w:sz w:val="21"/>
              </w:rPr>
            </w:pPr>
          </w:p>
        </w:tc>
        <w:tc>
          <w:tcPr>
            <w:tcW w:w="1438" w:type="dxa"/>
            <w:noWrap w:val="0"/>
            <w:vAlign w:val="top"/>
          </w:tcPr>
          <w:p w14:paraId="15444E0E">
            <w:pPr>
              <w:rPr>
                <w:rFonts w:ascii="Arial"/>
                <w:sz w:val="21"/>
              </w:rPr>
            </w:pPr>
          </w:p>
        </w:tc>
        <w:tc>
          <w:tcPr>
            <w:tcW w:w="1653" w:type="dxa"/>
            <w:noWrap w:val="0"/>
            <w:vAlign w:val="top"/>
          </w:tcPr>
          <w:p w14:paraId="03BFE5A6">
            <w:pPr>
              <w:rPr>
                <w:rFonts w:ascii="Arial"/>
                <w:sz w:val="21"/>
              </w:rPr>
            </w:pPr>
          </w:p>
        </w:tc>
      </w:tr>
      <w:tr w14:paraId="17AA2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2CB2FB75">
            <w:pPr>
              <w:rPr>
                <w:rFonts w:ascii="Arial"/>
                <w:sz w:val="21"/>
              </w:rPr>
            </w:pPr>
          </w:p>
        </w:tc>
        <w:tc>
          <w:tcPr>
            <w:tcW w:w="1186" w:type="dxa"/>
            <w:noWrap w:val="0"/>
            <w:vAlign w:val="top"/>
          </w:tcPr>
          <w:p w14:paraId="65B2528C">
            <w:pPr>
              <w:rPr>
                <w:rFonts w:ascii="Arial"/>
                <w:sz w:val="21"/>
              </w:rPr>
            </w:pPr>
          </w:p>
        </w:tc>
        <w:tc>
          <w:tcPr>
            <w:tcW w:w="1051" w:type="dxa"/>
            <w:noWrap w:val="0"/>
            <w:vAlign w:val="top"/>
          </w:tcPr>
          <w:p w14:paraId="2D2C9EF8">
            <w:pPr>
              <w:rPr>
                <w:rFonts w:ascii="Arial"/>
                <w:sz w:val="21"/>
              </w:rPr>
            </w:pPr>
          </w:p>
        </w:tc>
        <w:tc>
          <w:tcPr>
            <w:tcW w:w="1054" w:type="dxa"/>
            <w:noWrap w:val="0"/>
            <w:vAlign w:val="top"/>
          </w:tcPr>
          <w:p w14:paraId="1804A37D">
            <w:pPr>
              <w:rPr>
                <w:rFonts w:ascii="Arial"/>
                <w:sz w:val="21"/>
              </w:rPr>
            </w:pPr>
          </w:p>
        </w:tc>
        <w:tc>
          <w:tcPr>
            <w:tcW w:w="1505" w:type="dxa"/>
            <w:noWrap w:val="0"/>
            <w:vAlign w:val="top"/>
          </w:tcPr>
          <w:p w14:paraId="2610540F">
            <w:pPr>
              <w:rPr>
                <w:rFonts w:ascii="Arial"/>
                <w:sz w:val="21"/>
              </w:rPr>
            </w:pPr>
          </w:p>
        </w:tc>
        <w:tc>
          <w:tcPr>
            <w:tcW w:w="1438" w:type="dxa"/>
            <w:noWrap w:val="0"/>
            <w:vAlign w:val="top"/>
          </w:tcPr>
          <w:p w14:paraId="63B28EBA">
            <w:pPr>
              <w:rPr>
                <w:rFonts w:ascii="Arial"/>
                <w:sz w:val="21"/>
              </w:rPr>
            </w:pPr>
          </w:p>
        </w:tc>
        <w:tc>
          <w:tcPr>
            <w:tcW w:w="1653" w:type="dxa"/>
            <w:noWrap w:val="0"/>
            <w:vAlign w:val="top"/>
          </w:tcPr>
          <w:p w14:paraId="0B5F3B19">
            <w:pPr>
              <w:rPr>
                <w:rFonts w:ascii="Arial"/>
                <w:sz w:val="21"/>
              </w:rPr>
            </w:pPr>
          </w:p>
        </w:tc>
      </w:tr>
      <w:tr w14:paraId="23372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756E53EB">
            <w:pPr>
              <w:rPr>
                <w:rFonts w:ascii="Arial"/>
                <w:sz w:val="21"/>
              </w:rPr>
            </w:pPr>
          </w:p>
        </w:tc>
        <w:tc>
          <w:tcPr>
            <w:tcW w:w="1186" w:type="dxa"/>
            <w:noWrap w:val="0"/>
            <w:vAlign w:val="top"/>
          </w:tcPr>
          <w:p w14:paraId="4894C2EE">
            <w:pPr>
              <w:rPr>
                <w:rFonts w:ascii="Arial"/>
                <w:sz w:val="21"/>
              </w:rPr>
            </w:pPr>
          </w:p>
        </w:tc>
        <w:tc>
          <w:tcPr>
            <w:tcW w:w="1051" w:type="dxa"/>
            <w:noWrap w:val="0"/>
            <w:vAlign w:val="top"/>
          </w:tcPr>
          <w:p w14:paraId="6ABF266B">
            <w:pPr>
              <w:rPr>
                <w:rFonts w:ascii="Arial"/>
                <w:sz w:val="21"/>
              </w:rPr>
            </w:pPr>
          </w:p>
        </w:tc>
        <w:tc>
          <w:tcPr>
            <w:tcW w:w="1054" w:type="dxa"/>
            <w:noWrap w:val="0"/>
            <w:vAlign w:val="top"/>
          </w:tcPr>
          <w:p w14:paraId="0A0A410B">
            <w:pPr>
              <w:rPr>
                <w:rFonts w:ascii="Arial"/>
                <w:sz w:val="21"/>
              </w:rPr>
            </w:pPr>
          </w:p>
        </w:tc>
        <w:tc>
          <w:tcPr>
            <w:tcW w:w="1505" w:type="dxa"/>
            <w:noWrap w:val="0"/>
            <w:vAlign w:val="top"/>
          </w:tcPr>
          <w:p w14:paraId="561CFB67">
            <w:pPr>
              <w:rPr>
                <w:rFonts w:ascii="Arial"/>
                <w:sz w:val="21"/>
              </w:rPr>
            </w:pPr>
          </w:p>
        </w:tc>
        <w:tc>
          <w:tcPr>
            <w:tcW w:w="1438" w:type="dxa"/>
            <w:noWrap w:val="0"/>
            <w:vAlign w:val="top"/>
          </w:tcPr>
          <w:p w14:paraId="4292FA98">
            <w:pPr>
              <w:rPr>
                <w:rFonts w:ascii="Arial"/>
                <w:sz w:val="21"/>
              </w:rPr>
            </w:pPr>
          </w:p>
        </w:tc>
        <w:tc>
          <w:tcPr>
            <w:tcW w:w="1653" w:type="dxa"/>
            <w:noWrap w:val="0"/>
            <w:vAlign w:val="top"/>
          </w:tcPr>
          <w:p w14:paraId="15FBF8E6">
            <w:pPr>
              <w:rPr>
                <w:rFonts w:ascii="Arial"/>
                <w:sz w:val="21"/>
              </w:rPr>
            </w:pPr>
          </w:p>
        </w:tc>
      </w:tr>
      <w:tr w14:paraId="39C61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03" w:type="dxa"/>
            <w:noWrap w:val="0"/>
            <w:vAlign w:val="top"/>
          </w:tcPr>
          <w:p w14:paraId="20F0BFD5">
            <w:pPr>
              <w:rPr>
                <w:rFonts w:ascii="Arial"/>
                <w:sz w:val="21"/>
              </w:rPr>
            </w:pPr>
          </w:p>
        </w:tc>
        <w:tc>
          <w:tcPr>
            <w:tcW w:w="1186" w:type="dxa"/>
            <w:noWrap w:val="0"/>
            <w:vAlign w:val="top"/>
          </w:tcPr>
          <w:p w14:paraId="544B638F">
            <w:pPr>
              <w:rPr>
                <w:rFonts w:ascii="Arial"/>
                <w:sz w:val="21"/>
              </w:rPr>
            </w:pPr>
          </w:p>
        </w:tc>
        <w:tc>
          <w:tcPr>
            <w:tcW w:w="1051" w:type="dxa"/>
            <w:noWrap w:val="0"/>
            <w:vAlign w:val="top"/>
          </w:tcPr>
          <w:p w14:paraId="64DFEEA9">
            <w:pPr>
              <w:rPr>
                <w:rFonts w:ascii="Arial"/>
                <w:sz w:val="21"/>
              </w:rPr>
            </w:pPr>
          </w:p>
        </w:tc>
        <w:tc>
          <w:tcPr>
            <w:tcW w:w="1054" w:type="dxa"/>
            <w:noWrap w:val="0"/>
            <w:vAlign w:val="top"/>
          </w:tcPr>
          <w:p w14:paraId="4D8BAA61">
            <w:pPr>
              <w:rPr>
                <w:rFonts w:ascii="Arial"/>
                <w:sz w:val="21"/>
              </w:rPr>
            </w:pPr>
          </w:p>
        </w:tc>
        <w:tc>
          <w:tcPr>
            <w:tcW w:w="1505" w:type="dxa"/>
            <w:noWrap w:val="0"/>
            <w:vAlign w:val="top"/>
          </w:tcPr>
          <w:p w14:paraId="5E6AE942">
            <w:pPr>
              <w:rPr>
                <w:rFonts w:ascii="Arial"/>
                <w:sz w:val="21"/>
              </w:rPr>
            </w:pPr>
          </w:p>
        </w:tc>
        <w:tc>
          <w:tcPr>
            <w:tcW w:w="1438" w:type="dxa"/>
            <w:noWrap w:val="0"/>
            <w:vAlign w:val="top"/>
          </w:tcPr>
          <w:p w14:paraId="3432F0C3">
            <w:pPr>
              <w:rPr>
                <w:rFonts w:ascii="Arial"/>
                <w:sz w:val="21"/>
              </w:rPr>
            </w:pPr>
          </w:p>
        </w:tc>
        <w:tc>
          <w:tcPr>
            <w:tcW w:w="1653" w:type="dxa"/>
            <w:noWrap w:val="0"/>
            <w:vAlign w:val="top"/>
          </w:tcPr>
          <w:p w14:paraId="37F7CE9D">
            <w:pPr>
              <w:rPr>
                <w:rFonts w:ascii="Arial"/>
                <w:sz w:val="21"/>
              </w:rPr>
            </w:pPr>
          </w:p>
        </w:tc>
      </w:tr>
    </w:tbl>
    <w:p w14:paraId="68131555">
      <w:pPr>
        <w:rPr>
          <w:rFonts w:ascii="Arial"/>
          <w:sz w:val="21"/>
        </w:rPr>
      </w:pPr>
    </w:p>
    <w:p w14:paraId="668574DF">
      <w:pPr>
        <w:rPr>
          <w:rFonts w:ascii="Arial" w:hAnsi="Arial" w:eastAsia="Arial" w:cs="Arial"/>
          <w:sz w:val="21"/>
          <w:szCs w:val="21"/>
        </w:rPr>
        <w:sectPr>
          <w:pgSz w:w="11906" w:h="16839"/>
          <w:pgMar w:top="1431" w:right="1164" w:bottom="1156" w:left="1446" w:header="850" w:footer="994" w:gutter="0"/>
          <w:pgNumType w:fmt="decimal"/>
          <w:cols w:space="720" w:num="1"/>
        </w:sectPr>
      </w:pPr>
    </w:p>
    <w:p w14:paraId="223AF66B">
      <w:pPr>
        <w:pStyle w:val="7"/>
        <w:spacing w:before="51" w:line="226" w:lineRule="auto"/>
        <w:ind w:left="3511"/>
        <w:outlineLvl w:val="0"/>
        <w:rPr>
          <w:sz w:val="20"/>
          <w:szCs w:val="20"/>
        </w:rPr>
      </w:pPr>
      <w:r>
        <w:rPr>
          <w:spacing w:val="7"/>
          <w:sz w:val="20"/>
          <w:szCs w:val="20"/>
        </w:rPr>
        <w:t>11-3：专业工程暂估价表</w:t>
      </w:r>
    </w:p>
    <w:p w14:paraId="0C01A767">
      <w:pPr>
        <w:spacing w:line="132" w:lineRule="exact"/>
      </w:pPr>
    </w:p>
    <w:tbl>
      <w:tblPr>
        <w:tblStyle w:val="30"/>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186"/>
        <w:gridCol w:w="1051"/>
        <w:gridCol w:w="1054"/>
        <w:gridCol w:w="1505"/>
        <w:gridCol w:w="1438"/>
        <w:gridCol w:w="1653"/>
      </w:tblGrid>
      <w:tr w14:paraId="42248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03" w:type="dxa"/>
            <w:noWrap w:val="0"/>
            <w:vAlign w:val="top"/>
          </w:tcPr>
          <w:p w14:paraId="2FAACE18">
            <w:pPr>
              <w:pStyle w:val="29"/>
              <w:spacing w:before="56" w:line="229" w:lineRule="auto"/>
              <w:ind w:left="495"/>
              <w:rPr>
                <w:sz w:val="20"/>
                <w:szCs w:val="20"/>
              </w:rPr>
            </w:pPr>
            <w:r>
              <w:rPr>
                <w:spacing w:val="5"/>
                <w:sz w:val="20"/>
                <w:szCs w:val="20"/>
              </w:rPr>
              <w:t>序号</w:t>
            </w:r>
          </w:p>
        </w:tc>
        <w:tc>
          <w:tcPr>
            <w:tcW w:w="1186" w:type="dxa"/>
            <w:noWrap w:val="0"/>
            <w:vAlign w:val="top"/>
          </w:tcPr>
          <w:p w14:paraId="695FB369">
            <w:pPr>
              <w:pStyle w:val="29"/>
              <w:spacing w:before="56" w:line="230" w:lineRule="auto"/>
              <w:ind w:left="389"/>
              <w:rPr>
                <w:sz w:val="20"/>
                <w:szCs w:val="20"/>
              </w:rPr>
            </w:pPr>
            <w:r>
              <w:rPr>
                <w:spacing w:val="3"/>
                <w:sz w:val="20"/>
                <w:szCs w:val="20"/>
              </w:rPr>
              <w:t>名称</w:t>
            </w:r>
          </w:p>
        </w:tc>
        <w:tc>
          <w:tcPr>
            <w:tcW w:w="1051" w:type="dxa"/>
            <w:noWrap w:val="0"/>
            <w:vAlign w:val="top"/>
          </w:tcPr>
          <w:p w14:paraId="5EB045CB">
            <w:pPr>
              <w:pStyle w:val="29"/>
              <w:spacing w:before="56" w:line="228" w:lineRule="auto"/>
              <w:ind w:left="320"/>
              <w:rPr>
                <w:sz w:val="20"/>
                <w:szCs w:val="20"/>
              </w:rPr>
            </w:pPr>
            <w:r>
              <w:rPr>
                <w:spacing w:val="3"/>
                <w:sz w:val="20"/>
                <w:szCs w:val="20"/>
              </w:rPr>
              <w:t>单位</w:t>
            </w:r>
          </w:p>
        </w:tc>
        <w:tc>
          <w:tcPr>
            <w:tcW w:w="1054" w:type="dxa"/>
            <w:noWrap w:val="0"/>
            <w:vAlign w:val="top"/>
          </w:tcPr>
          <w:p w14:paraId="6ED75D98">
            <w:pPr>
              <w:pStyle w:val="29"/>
              <w:spacing w:before="56" w:line="228" w:lineRule="auto"/>
              <w:ind w:left="323"/>
              <w:rPr>
                <w:sz w:val="20"/>
                <w:szCs w:val="20"/>
              </w:rPr>
            </w:pPr>
            <w:r>
              <w:rPr>
                <w:spacing w:val="3"/>
                <w:sz w:val="20"/>
                <w:szCs w:val="20"/>
              </w:rPr>
              <w:t>数量</w:t>
            </w:r>
          </w:p>
        </w:tc>
        <w:tc>
          <w:tcPr>
            <w:tcW w:w="1505" w:type="dxa"/>
            <w:noWrap w:val="0"/>
            <w:vAlign w:val="top"/>
          </w:tcPr>
          <w:p w14:paraId="0E17BCA1">
            <w:pPr>
              <w:pStyle w:val="29"/>
              <w:spacing w:before="56" w:line="226" w:lineRule="auto"/>
              <w:ind w:left="236"/>
              <w:rPr>
                <w:sz w:val="20"/>
                <w:szCs w:val="20"/>
              </w:rPr>
            </w:pPr>
            <w:r>
              <w:rPr>
                <w:spacing w:val="5"/>
                <w:sz w:val="20"/>
                <w:szCs w:val="20"/>
              </w:rPr>
              <w:t>单价（元）</w:t>
            </w:r>
          </w:p>
        </w:tc>
        <w:tc>
          <w:tcPr>
            <w:tcW w:w="1438" w:type="dxa"/>
            <w:noWrap w:val="0"/>
            <w:vAlign w:val="top"/>
          </w:tcPr>
          <w:p w14:paraId="07FB8EA4">
            <w:pPr>
              <w:pStyle w:val="29"/>
              <w:spacing w:before="56" w:line="226" w:lineRule="auto"/>
              <w:ind w:left="201"/>
              <w:rPr>
                <w:sz w:val="20"/>
                <w:szCs w:val="20"/>
              </w:rPr>
            </w:pPr>
            <w:r>
              <w:rPr>
                <w:spacing w:val="5"/>
                <w:sz w:val="20"/>
                <w:szCs w:val="20"/>
              </w:rPr>
              <w:t>合价（元）</w:t>
            </w:r>
          </w:p>
        </w:tc>
        <w:tc>
          <w:tcPr>
            <w:tcW w:w="1653" w:type="dxa"/>
            <w:noWrap w:val="0"/>
            <w:vAlign w:val="top"/>
          </w:tcPr>
          <w:p w14:paraId="5454F182">
            <w:pPr>
              <w:pStyle w:val="29"/>
              <w:spacing w:before="56" w:line="229" w:lineRule="auto"/>
              <w:ind w:left="623"/>
              <w:rPr>
                <w:sz w:val="20"/>
                <w:szCs w:val="20"/>
              </w:rPr>
            </w:pPr>
            <w:r>
              <w:rPr>
                <w:spacing w:val="3"/>
                <w:sz w:val="20"/>
                <w:szCs w:val="20"/>
              </w:rPr>
              <w:t>备注</w:t>
            </w:r>
          </w:p>
        </w:tc>
      </w:tr>
      <w:tr w14:paraId="2D02C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7288E8F4">
            <w:pPr>
              <w:rPr>
                <w:rFonts w:ascii="Arial"/>
                <w:sz w:val="21"/>
              </w:rPr>
            </w:pPr>
          </w:p>
        </w:tc>
        <w:tc>
          <w:tcPr>
            <w:tcW w:w="1186" w:type="dxa"/>
            <w:noWrap w:val="0"/>
            <w:vAlign w:val="top"/>
          </w:tcPr>
          <w:p w14:paraId="71B67508">
            <w:pPr>
              <w:rPr>
                <w:rFonts w:ascii="Arial"/>
                <w:sz w:val="21"/>
              </w:rPr>
            </w:pPr>
          </w:p>
        </w:tc>
        <w:tc>
          <w:tcPr>
            <w:tcW w:w="1051" w:type="dxa"/>
            <w:noWrap w:val="0"/>
            <w:vAlign w:val="top"/>
          </w:tcPr>
          <w:p w14:paraId="0EA55988">
            <w:pPr>
              <w:rPr>
                <w:rFonts w:ascii="Arial"/>
                <w:sz w:val="21"/>
              </w:rPr>
            </w:pPr>
          </w:p>
        </w:tc>
        <w:tc>
          <w:tcPr>
            <w:tcW w:w="1054" w:type="dxa"/>
            <w:noWrap w:val="0"/>
            <w:vAlign w:val="top"/>
          </w:tcPr>
          <w:p w14:paraId="331FEDD3">
            <w:pPr>
              <w:rPr>
                <w:rFonts w:ascii="Arial"/>
                <w:sz w:val="21"/>
              </w:rPr>
            </w:pPr>
          </w:p>
        </w:tc>
        <w:tc>
          <w:tcPr>
            <w:tcW w:w="1505" w:type="dxa"/>
            <w:noWrap w:val="0"/>
            <w:vAlign w:val="top"/>
          </w:tcPr>
          <w:p w14:paraId="3E997B28">
            <w:pPr>
              <w:rPr>
                <w:rFonts w:ascii="Arial"/>
                <w:sz w:val="21"/>
              </w:rPr>
            </w:pPr>
          </w:p>
        </w:tc>
        <w:tc>
          <w:tcPr>
            <w:tcW w:w="1438" w:type="dxa"/>
            <w:noWrap w:val="0"/>
            <w:vAlign w:val="top"/>
          </w:tcPr>
          <w:p w14:paraId="5B98F8F3">
            <w:pPr>
              <w:rPr>
                <w:rFonts w:ascii="Arial"/>
                <w:sz w:val="21"/>
              </w:rPr>
            </w:pPr>
          </w:p>
        </w:tc>
        <w:tc>
          <w:tcPr>
            <w:tcW w:w="1653" w:type="dxa"/>
            <w:noWrap w:val="0"/>
            <w:vAlign w:val="top"/>
          </w:tcPr>
          <w:p w14:paraId="1A4E03AB">
            <w:pPr>
              <w:rPr>
                <w:rFonts w:ascii="Arial"/>
                <w:sz w:val="21"/>
              </w:rPr>
            </w:pPr>
          </w:p>
        </w:tc>
      </w:tr>
      <w:tr w14:paraId="225F2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24310799">
            <w:pPr>
              <w:rPr>
                <w:rFonts w:ascii="Arial"/>
                <w:sz w:val="21"/>
              </w:rPr>
            </w:pPr>
          </w:p>
        </w:tc>
        <w:tc>
          <w:tcPr>
            <w:tcW w:w="1186" w:type="dxa"/>
            <w:noWrap w:val="0"/>
            <w:vAlign w:val="top"/>
          </w:tcPr>
          <w:p w14:paraId="0E4E5E24">
            <w:pPr>
              <w:rPr>
                <w:rFonts w:ascii="Arial"/>
                <w:sz w:val="21"/>
              </w:rPr>
            </w:pPr>
          </w:p>
        </w:tc>
        <w:tc>
          <w:tcPr>
            <w:tcW w:w="1051" w:type="dxa"/>
            <w:noWrap w:val="0"/>
            <w:vAlign w:val="top"/>
          </w:tcPr>
          <w:p w14:paraId="2A10B839">
            <w:pPr>
              <w:rPr>
                <w:rFonts w:ascii="Arial"/>
                <w:sz w:val="21"/>
              </w:rPr>
            </w:pPr>
          </w:p>
        </w:tc>
        <w:tc>
          <w:tcPr>
            <w:tcW w:w="1054" w:type="dxa"/>
            <w:noWrap w:val="0"/>
            <w:vAlign w:val="top"/>
          </w:tcPr>
          <w:p w14:paraId="0AB52517">
            <w:pPr>
              <w:rPr>
                <w:rFonts w:ascii="Arial"/>
                <w:sz w:val="21"/>
              </w:rPr>
            </w:pPr>
          </w:p>
        </w:tc>
        <w:tc>
          <w:tcPr>
            <w:tcW w:w="1505" w:type="dxa"/>
            <w:noWrap w:val="0"/>
            <w:vAlign w:val="top"/>
          </w:tcPr>
          <w:p w14:paraId="097B73C8">
            <w:pPr>
              <w:rPr>
                <w:rFonts w:ascii="Arial"/>
                <w:sz w:val="21"/>
              </w:rPr>
            </w:pPr>
          </w:p>
        </w:tc>
        <w:tc>
          <w:tcPr>
            <w:tcW w:w="1438" w:type="dxa"/>
            <w:noWrap w:val="0"/>
            <w:vAlign w:val="top"/>
          </w:tcPr>
          <w:p w14:paraId="24A8AD04">
            <w:pPr>
              <w:rPr>
                <w:rFonts w:ascii="Arial"/>
                <w:sz w:val="21"/>
              </w:rPr>
            </w:pPr>
          </w:p>
        </w:tc>
        <w:tc>
          <w:tcPr>
            <w:tcW w:w="1653" w:type="dxa"/>
            <w:noWrap w:val="0"/>
            <w:vAlign w:val="top"/>
          </w:tcPr>
          <w:p w14:paraId="22C3EEDF">
            <w:pPr>
              <w:rPr>
                <w:rFonts w:ascii="Arial"/>
                <w:sz w:val="21"/>
              </w:rPr>
            </w:pPr>
          </w:p>
        </w:tc>
      </w:tr>
      <w:tr w14:paraId="068DE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D45CA8D">
            <w:pPr>
              <w:rPr>
                <w:rFonts w:ascii="Arial"/>
                <w:sz w:val="21"/>
              </w:rPr>
            </w:pPr>
          </w:p>
        </w:tc>
        <w:tc>
          <w:tcPr>
            <w:tcW w:w="1186" w:type="dxa"/>
            <w:noWrap w:val="0"/>
            <w:vAlign w:val="top"/>
          </w:tcPr>
          <w:p w14:paraId="0C47AE9A">
            <w:pPr>
              <w:rPr>
                <w:rFonts w:ascii="Arial"/>
                <w:sz w:val="21"/>
              </w:rPr>
            </w:pPr>
          </w:p>
        </w:tc>
        <w:tc>
          <w:tcPr>
            <w:tcW w:w="1051" w:type="dxa"/>
            <w:noWrap w:val="0"/>
            <w:vAlign w:val="top"/>
          </w:tcPr>
          <w:p w14:paraId="7D87596B">
            <w:pPr>
              <w:rPr>
                <w:rFonts w:ascii="Arial"/>
                <w:sz w:val="21"/>
              </w:rPr>
            </w:pPr>
          </w:p>
        </w:tc>
        <w:tc>
          <w:tcPr>
            <w:tcW w:w="1054" w:type="dxa"/>
            <w:noWrap w:val="0"/>
            <w:vAlign w:val="top"/>
          </w:tcPr>
          <w:p w14:paraId="3C0A4C36">
            <w:pPr>
              <w:rPr>
                <w:rFonts w:ascii="Arial"/>
                <w:sz w:val="21"/>
              </w:rPr>
            </w:pPr>
          </w:p>
        </w:tc>
        <w:tc>
          <w:tcPr>
            <w:tcW w:w="1505" w:type="dxa"/>
            <w:noWrap w:val="0"/>
            <w:vAlign w:val="top"/>
          </w:tcPr>
          <w:p w14:paraId="10602CC4">
            <w:pPr>
              <w:rPr>
                <w:rFonts w:ascii="Arial"/>
                <w:sz w:val="21"/>
              </w:rPr>
            </w:pPr>
          </w:p>
        </w:tc>
        <w:tc>
          <w:tcPr>
            <w:tcW w:w="1438" w:type="dxa"/>
            <w:noWrap w:val="0"/>
            <w:vAlign w:val="top"/>
          </w:tcPr>
          <w:p w14:paraId="66C0B5F3">
            <w:pPr>
              <w:rPr>
                <w:rFonts w:ascii="Arial"/>
                <w:sz w:val="21"/>
              </w:rPr>
            </w:pPr>
          </w:p>
        </w:tc>
        <w:tc>
          <w:tcPr>
            <w:tcW w:w="1653" w:type="dxa"/>
            <w:noWrap w:val="0"/>
            <w:vAlign w:val="top"/>
          </w:tcPr>
          <w:p w14:paraId="7FD0A7D0">
            <w:pPr>
              <w:rPr>
                <w:rFonts w:ascii="Arial"/>
                <w:sz w:val="21"/>
              </w:rPr>
            </w:pPr>
          </w:p>
        </w:tc>
      </w:tr>
      <w:tr w14:paraId="1FE65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014592EB">
            <w:pPr>
              <w:rPr>
                <w:rFonts w:ascii="Arial"/>
                <w:sz w:val="21"/>
              </w:rPr>
            </w:pPr>
          </w:p>
        </w:tc>
        <w:tc>
          <w:tcPr>
            <w:tcW w:w="1186" w:type="dxa"/>
            <w:noWrap w:val="0"/>
            <w:vAlign w:val="top"/>
          </w:tcPr>
          <w:p w14:paraId="684D29AF">
            <w:pPr>
              <w:rPr>
                <w:rFonts w:ascii="Arial"/>
                <w:sz w:val="21"/>
              </w:rPr>
            </w:pPr>
          </w:p>
        </w:tc>
        <w:tc>
          <w:tcPr>
            <w:tcW w:w="1051" w:type="dxa"/>
            <w:noWrap w:val="0"/>
            <w:vAlign w:val="top"/>
          </w:tcPr>
          <w:p w14:paraId="40E61435">
            <w:pPr>
              <w:rPr>
                <w:rFonts w:ascii="Arial"/>
                <w:sz w:val="21"/>
              </w:rPr>
            </w:pPr>
          </w:p>
        </w:tc>
        <w:tc>
          <w:tcPr>
            <w:tcW w:w="1054" w:type="dxa"/>
            <w:noWrap w:val="0"/>
            <w:vAlign w:val="top"/>
          </w:tcPr>
          <w:p w14:paraId="4A0DF4DB">
            <w:pPr>
              <w:rPr>
                <w:rFonts w:ascii="Arial"/>
                <w:sz w:val="21"/>
              </w:rPr>
            </w:pPr>
          </w:p>
        </w:tc>
        <w:tc>
          <w:tcPr>
            <w:tcW w:w="1505" w:type="dxa"/>
            <w:noWrap w:val="0"/>
            <w:vAlign w:val="top"/>
          </w:tcPr>
          <w:p w14:paraId="2DA0F498">
            <w:pPr>
              <w:rPr>
                <w:rFonts w:ascii="Arial"/>
                <w:sz w:val="21"/>
              </w:rPr>
            </w:pPr>
          </w:p>
        </w:tc>
        <w:tc>
          <w:tcPr>
            <w:tcW w:w="1438" w:type="dxa"/>
            <w:noWrap w:val="0"/>
            <w:vAlign w:val="top"/>
          </w:tcPr>
          <w:p w14:paraId="5492B6C4">
            <w:pPr>
              <w:rPr>
                <w:rFonts w:ascii="Arial"/>
                <w:sz w:val="21"/>
              </w:rPr>
            </w:pPr>
          </w:p>
        </w:tc>
        <w:tc>
          <w:tcPr>
            <w:tcW w:w="1653" w:type="dxa"/>
            <w:noWrap w:val="0"/>
            <w:vAlign w:val="top"/>
          </w:tcPr>
          <w:p w14:paraId="3C69E0A2">
            <w:pPr>
              <w:rPr>
                <w:rFonts w:ascii="Arial"/>
                <w:sz w:val="21"/>
              </w:rPr>
            </w:pPr>
          </w:p>
        </w:tc>
      </w:tr>
      <w:tr w14:paraId="40F46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5DCD9B59">
            <w:pPr>
              <w:rPr>
                <w:rFonts w:ascii="Arial"/>
                <w:sz w:val="21"/>
              </w:rPr>
            </w:pPr>
          </w:p>
        </w:tc>
        <w:tc>
          <w:tcPr>
            <w:tcW w:w="1186" w:type="dxa"/>
            <w:noWrap w:val="0"/>
            <w:vAlign w:val="top"/>
          </w:tcPr>
          <w:p w14:paraId="57D2275C">
            <w:pPr>
              <w:rPr>
                <w:rFonts w:ascii="Arial"/>
                <w:sz w:val="21"/>
              </w:rPr>
            </w:pPr>
          </w:p>
        </w:tc>
        <w:tc>
          <w:tcPr>
            <w:tcW w:w="1051" w:type="dxa"/>
            <w:noWrap w:val="0"/>
            <w:vAlign w:val="top"/>
          </w:tcPr>
          <w:p w14:paraId="2828BE56">
            <w:pPr>
              <w:rPr>
                <w:rFonts w:ascii="Arial"/>
                <w:sz w:val="21"/>
              </w:rPr>
            </w:pPr>
          </w:p>
        </w:tc>
        <w:tc>
          <w:tcPr>
            <w:tcW w:w="1054" w:type="dxa"/>
            <w:noWrap w:val="0"/>
            <w:vAlign w:val="top"/>
          </w:tcPr>
          <w:p w14:paraId="249834BD">
            <w:pPr>
              <w:rPr>
                <w:rFonts w:ascii="Arial"/>
                <w:sz w:val="21"/>
              </w:rPr>
            </w:pPr>
          </w:p>
        </w:tc>
        <w:tc>
          <w:tcPr>
            <w:tcW w:w="1505" w:type="dxa"/>
            <w:noWrap w:val="0"/>
            <w:vAlign w:val="top"/>
          </w:tcPr>
          <w:p w14:paraId="08D9259A">
            <w:pPr>
              <w:rPr>
                <w:rFonts w:ascii="Arial"/>
                <w:sz w:val="21"/>
              </w:rPr>
            </w:pPr>
          </w:p>
        </w:tc>
        <w:tc>
          <w:tcPr>
            <w:tcW w:w="1438" w:type="dxa"/>
            <w:noWrap w:val="0"/>
            <w:vAlign w:val="top"/>
          </w:tcPr>
          <w:p w14:paraId="68EF7771">
            <w:pPr>
              <w:rPr>
                <w:rFonts w:ascii="Arial"/>
                <w:sz w:val="21"/>
              </w:rPr>
            </w:pPr>
          </w:p>
        </w:tc>
        <w:tc>
          <w:tcPr>
            <w:tcW w:w="1653" w:type="dxa"/>
            <w:noWrap w:val="0"/>
            <w:vAlign w:val="top"/>
          </w:tcPr>
          <w:p w14:paraId="2200D673">
            <w:pPr>
              <w:rPr>
                <w:rFonts w:ascii="Arial"/>
                <w:sz w:val="21"/>
              </w:rPr>
            </w:pPr>
          </w:p>
        </w:tc>
      </w:tr>
      <w:tr w14:paraId="558BD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121F72E">
            <w:pPr>
              <w:rPr>
                <w:rFonts w:ascii="Arial"/>
                <w:sz w:val="21"/>
              </w:rPr>
            </w:pPr>
          </w:p>
        </w:tc>
        <w:tc>
          <w:tcPr>
            <w:tcW w:w="1186" w:type="dxa"/>
            <w:noWrap w:val="0"/>
            <w:vAlign w:val="top"/>
          </w:tcPr>
          <w:p w14:paraId="7D6D7753">
            <w:pPr>
              <w:rPr>
                <w:rFonts w:ascii="Arial"/>
                <w:sz w:val="21"/>
              </w:rPr>
            </w:pPr>
          </w:p>
        </w:tc>
        <w:tc>
          <w:tcPr>
            <w:tcW w:w="1051" w:type="dxa"/>
            <w:noWrap w:val="0"/>
            <w:vAlign w:val="top"/>
          </w:tcPr>
          <w:p w14:paraId="795A4B1C">
            <w:pPr>
              <w:rPr>
                <w:rFonts w:ascii="Arial"/>
                <w:sz w:val="21"/>
              </w:rPr>
            </w:pPr>
          </w:p>
        </w:tc>
        <w:tc>
          <w:tcPr>
            <w:tcW w:w="1054" w:type="dxa"/>
            <w:noWrap w:val="0"/>
            <w:vAlign w:val="top"/>
          </w:tcPr>
          <w:p w14:paraId="2145228E">
            <w:pPr>
              <w:rPr>
                <w:rFonts w:ascii="Arial"/>
                <w:sz w:val="21"/>
              </w:rPr>
            </w:pPr>
          </w:p>
        </w:tc>
        <w:tc>
          <w:tcPr>
            <w:tcW w:w="1505" w:type="dxa"/>
            <w:noWrap w:val="0"/>
            <w:vAlign w:val="top"/>
          </w:tcPr>
          <w:p w14:paraId="1C264E78">
            <w:pPr>
              <w:rPr>
                <w:rFonts w:ascii="Arial"/>
                <w:sz w:val="21"/>
              </w:rPr>
            </w:pPr>
          </w:p>
        </w:tc>
        <w:tc>
          <w:tcPr>
            <w:tcW w:w="1438" w:type="dxa"/>
            <w:noWrap w:val="0"/>
            <w:vAlign w:val="top"/>
          </w:tcPr>
          <w:p w14:paraId="49811A81">
            <w:pPr>
              <w:rPr>
                <w:rFonts w:ascii="Arial"/>
                <w:sz w:val="21"/>
              </w:rPr>
            </w:pPr>
          </w:p>
        </w:tc>
        <w:tc>
          <w:tcPr>
            <w:tcW w:w="1653" w:type="dxa"/>
            <w:noWrap w:val="0"/>
            <w:vAlign w:val="top"/>
          </w:tcPr>
          <w:p w14:paraId="5536698F">
            <w:pPr>
              <w:rPr>
                <w:rFonts w:ascii="Arial"/>
                <w:sz w:val="21"/>
              </w:rPr>
            </w:pPr>
          </w:p>
        </w:tc>
      </w:tr>
      <w:tr w14:paraId="320BE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0353C1D5">
            <w:pPr>
              <w:rPr>
                <w:rFonts w:ascii="Arial"/>
                <w:sz w:val="21"/>
              </w:rPr>
            </w:pPr>
          </w:p>
        </w:tc>
        <w:tc>
          <w:tcPr>
            <w:tcW w:w="1186" w:type="dxa"/>
            <w:noWrap w:val="0"/>
            <w:vAlign w:val="top"/>
          </w:tcPr>
          <w:p w14:paraId="16739BE4">
            <w:pPr>
              <w:rPr>
                <w:rFonts w:ascii="Arial"/>
                <w:sz w:val="21"/>
              </w:rPr>
            </w:pPr>
          </w:p>
        </w:tc>
        <w:tc>
          <w:tcPr>
            <w:tcW w:w="1051" w:type="dxa"/>
            <w:noWrap w:val="0"/>
            <w:vAlign w:val="top"/>
          </w:tcPr>
          <w:p w14:paraId="368A0FF0">
            <w:pPr>
              <w:rPr>
                <w:rFonts w:ascii="Arial"/>
                <w:sz w:val="21"/>
              </w:rPr>
            </w:pPr>
          </w:p>
        </w:tc>
        <w:tc>
          <w:tcPr>
            <w:tcW w:w="1054" w:type="dxa"/>
            <w:noWrap w:val="0"/>
            <w:vAlign w:val="top"/>
          </w:tcPr>
          <w:p w14:paraId="2EB98AD0">
            <w:pPr>
              <w:rPr>
                <w:rFonts w:ascii="Arial"/>
                <w:sz w:val="21"/>
              </w:rPr>
            </w:pPr>
          </w:p>
        </w:tc>
        <w:tc>
          <w:tcPr>
            <w:tcW w:w="1505" w:type="dxa"/>
            <w:noWrap w:val="0"/>
            <w:vAlign w:val="top"/>
          </w:tcPr>
          <w:p w14:paraId="510D0D9D">
            <w:pPr>
              <w:rPr>
                <w:rFonts w:ascii="Arial"/>
                <w:sz w:val="21"/>
              </w:rPr>
            </w:pPr>
          </w:p>
        </w:tc>
        <w:tc>
          <w:tcPr>
            <w:tcW w:w="1438" w:type="dxa"/>
            <w:noWrap w:val="0"/>
            <w:vAlign w:val="top"/>
          </w:tcPr>
          <w:p w14:paraId="618240E7">
            <w:pPr>
              <w:rPr>
                <w:rFonts w:ascii="Arial"/>
                <w:sz w:val="21"/>
              </w:rPr>
            </w:pPr>
          </w:p>
        </w:tc>
        <w:tc>
          <w:tcPr>
            <w:tcW w:w="1653" w:type="dxa"/>
            <w:noWrap w:val="0"/>
            <w:vAlign w:val="top"/>
          </w:tcPr>
          <w:p w14:paraId="47EE57D3">
            <w:pPr>
              <w:rPr>
                <w:rFonts w:ascii="Arial"/>
                <w:sz w:val="21"/>
              </w:rPr>
            </w:pPr>
          </w:p>
        </w:tc>
      </w:tr>
      <w:tr w14:paraId="6CACE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1691AE24">
            <w:pPr>
              <w:rPr>
                <w:rFonts w:ascii="Arial"/>
                <w:sz w:val="21"/>
              </w:rPr>
            </w:pPr>
          </w:p>
        </w:tc>
        <w:tc>
          <w:tcPr>
            <w:tcW w:w="1186" w:type="dxa"/>
            <w:noWrap w:val="0"/>
            <w:vAlign w:val="top"/>
          </w:tcPr>
          <w:p w14:paraId="1A77EA6F">
            <w:pPr>
              <w:rPr>
                <w:rFonts w:ascii="Arial"/>
                <w:sz w:val="21"/>
              </w:rPr>
            </w:pPr>
          </w:p>
        </w:tc>
        <w:tc>
          <w:tcPr>
            <w:tcW w:w="1051" w:type="dxa"/>
            <w:noWrap w:val="0"/>
            <w:vAlign w:val="top"/>
          </w:tcPr>
          <w:p w14:paraId="0A806FA6">
            <w:pPr>
              <w:rPr>
                <w:rFonts w:ascii="Arial"/>
                <w:sz w:val="21"/>
              </w:rPr>
            </w:pPr>
          </w:p>
        </w:tc>
        <w:tc>
          <w:tcPr>
            <w:tcW w:w="1054" w:type="dxa"/>
            <w:noWrap w:val="0"/>
            <w:vAlign w:val="top"/>
          </w:tcPr>
          <w:p w14:paraId="347BA095">
            <w:pPr>
              <w:rPr>
                <w:rFonts w:ascii="Arial"/>
                <w:sz w:val="21"/>
              </w:rPr>
            </w:pPr>
          </w:p>
        </w:tc>
        <w:tc>
          <w:tcPr>
            <w:tcW w:w="1505" w:type="dxa"/>
            <w:noWrap w:val="0"/>
            <w:vAlign w:val="top"/>
          </w:tcPr>
          <w:p w14:paraId="5ABCA68C">
            <w:pPr>
              <w:rPr>
                <w:rFonts w:ascii="Arial"/>
                <w:sz w:val="21"/>
              </w:rPr>
            </w:pPr>
          </w:p>
        </w:tc>
        <w:tc>
          <w:tcPr>
            <w:tcW w:w="1438" w:type="dxa"/>
            <w:noWrap w:val="0"/>
            <w:vAlign w:val="top"/>
          </w:tcPr>
          <w:p w14:paraId="70CFCD7A">
            <w:pPr>
              <w:rPr>
                <w:rFonts w:ascii="Arial"/>
                <w:sz w:val="21"/>
              </w:rPr>
            </w:pPr>
          </w:p>
        </w:tc>
        <w:tc>
          <w:tcPr>
            <w:tcW w:w="1653" w:type="dxa"/>
            <w:noWrap w:val="0"/>
            <w:vAlign w:val="top"/>
          </w:tcPr>
          <w:p w14:paraId="2FF43C72">
            <w:pPr>
              <w:rPr>
                <w:rFonts w:ascii="Arial"/>
                <w:sz w:val="21"/>
              </w:rPr>
            </w:pPr>
          </w:p>
        </w:tc>
      </w:tr>
      <w:tr w14:paraId="7E8A6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71F74CA">
            <w:pPr>
              <w:rPr>
                <w:rFonts w:ascii="Arial"/>
                <w:sz w:val="21"/>
              </w:rPr>
            </w:pPr>
          </w:p>
        </w:tc>
        <w:tc>
          <w:tcPr>
            <w:tcW w:w="1186" w:type="dxa"/>
            <w:noWrap w:val="0"/>
            <w:vAlign w:val="top"/>
          </w:tcPr>
          <w:p w14:paraId="5ED40E24">
            <w:pPr>
              <w:rPr>
                <w:rFonts w:ascii="Arial"/>
                <w:sz w:val="21"/>
              </w:rPr>
            </w:pPr>
          </w:p>
        </w:tc>
        <w:tc>
          <w:tcPr>
            <w:tcW w:w="1051" w:type="dxa"/>
            <w:noWrap w:val="0"/>
            <w:vAlign w:val="top"/>
          </w:tcPr>
          <w:p w14:paraId="323C1ECB">
            <w:pPr>
              <w:rPr>
                <w:rFonts w:ascii="Arial"/>
                <w:sz w:val="21"/>
              </w:rPr>
            </w:pPr>
          </w:p>
        </w:tc>
        <w:tc>
          <w:tcPr>
            <w:tcW w:w="1054" w:type="dxa"/>
            <w:noWrap w:val="0"/>
            <w:vAlign w:val="top"/>
          </w:tcPr>
          <w:p w14:paraId="34FBEE89">
            <w:pPr>
              <w:rPr>
                <w:rFonts w:ascii="Arial"/>
                <w:sz w:val="21"/>
              </w:rPr>
            </w:pPr>
          </w:p>
        </w:tc>
        <w:tc>
          <w:tcPr>
            <w:tcW w:w="1505" w:type="dxa"/>
            <w:noWrap w:val="0"/>
            <w:vAlign w:val="top"/>
          </w:tcPr>
          <w:p w14:paraId="3C891C2A">
            <w:pPr>
              <w:rPr>
                <w:rFonts w:ascii="Arial"/>
                <w:sz w:val="21"/>
              </w:rPr>
            </w:pPr>
          </w:p>
        </w:tc>
        <w:tc>
          <w:tcPr>
            <w:tcW w:w="1438" w:type="dxa"/>
            <w:noWrap w:val="0"/>
            <w:vAlign w:val="top"/>
          </w:tcPr>
          <w:p w14:paraId="5B1CCD27">
            <w:pPr>
              <w:rPr>
                <w:rFonts w:ascii="Arial"/>
                <w:sz w:val="21"/>
              </w:rPr>
            </w:pPr>
          </w:p>
        </w:tc>
        <w:tc>
          <w:tcPr>
            <w:tcW w:w="1653" w:type="dxa"/>
            <w:noWrap w:val="0"/>
            <w:vAlign w:val="top"/>
          </w:tcPr>
          <w:p w14:paraId="749F7B7E">
            <w:pPr>
              <w:rPr>
                <w:rFonts w:ascii="Arial"/>
                <w:sz w:val="21"/>
              </w:rPr>
            </w:pPr>
          </w:p>
        </w:tc>
      </w:tr>
      <w:tr w14:paraId="01DD2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7AB1DDD">
            <w:pPr>
              <w:rPr>
                <w:rFonts w:ascii="Arial"/>
                <w:sz w:val="21"/>
              </w:rPr>
            </w:pPr>
          </w:p>
        </w:tc>
        <w:tc>
          <w:tcPr>
            <w:tcW w:w="1186" w:type="dxa"/>
            <w:noWrap w:val="0"/>
            <w:vAlign w:val="top"/>
          </w:tcPr>
          <w:p w14:paraId="65133C23">
            <w:pPr>
              <w:rPr>
                <w:rFonts w:ascii="Arial"/>
                <w:sz w:val="21"/>
              </w:rPr>
            </w:pPr>
          </w:p>
        </w:tc>
        <w:tc>
          <w:tcPr>
            <w:tcW w:w="1051" w:type="dxa"/>
            <w:noWrap w:val="0"/>
            <w:vAlign w:val="top"/>
          </w:tcPr>
          <w:p w14:paraId="7797D487">
            <w:pPr>
              <w:rPr>
                <w:rFonts w:ascii="Arial"/>
                <w:sz w:val="21"/>
              </w:rPr>
            </w:pPr>
          </w:p>
        </w:tc>
        <w:tc>
          <w:tcPr>
            <w:tcW w:w="1054" w:type="dxa"/>
            <w:noWrap w:val="0"/>
            <w:vAlign w:val="top"/>
          </w:tcPr>
          <w:p w14:paraId="0FD2BF8E">
            <w:pPr>
              <w:rPr>
                <w:rFonts w:ascii="Arial"/>
                <w:sz w:val="21"/>
              </w:rPr>
            </w:pPr>
          </w:p>
        </w:tc>
        <w:tc>
          <w:tcPr>
            <w:tcW w:w="1505" w:type="dxa"/>
            <w:noWrap w:val="0"/>
            <w:vAlign w:val="top"/>
          </w:tcPr>
          <w:p w14:paraId="723ED636">
            <w:pPr>
              <w:rPr>
                <w:rFonts w:ascii="Arial"/>
                <w:sz w:val="21"/>
              </w:rPr>
            </w:pPr>
          </w:p>
        </w:tc>
        <w:tc>
          <w:tcPr>
            <w:tcW w:w="1438" w:type="dxa"/>
            <w:noWrap w:val="0"/>
            <w:vAlign w:val="top"/>
          </w:tcPr>
          <w:p w14:paraId="4090EA76">
            <w:pPr>
              <w:rPr>
                <w:rFonts w:ascii="Arial"/>
                <w:sz w:val="21"/>
              </w:rPr>
            </w:pPr>
          </w:p>
        </w:tc>
        <w:tc>
          <w:tcPr>
            <w:tcW w:w="1653" w:type="dxa"/>
            <w:noWrap w:val="0"/>
            <w:vAlign w:val="top"/>
          </w:tcPr>
          <w:p w14:paraId="560B8136">
            <w:pPr>
              <w:rPr>
                <w:rFonts w:ascii="Arial"/>
                <w:sz w:val="21"/>
              </w:rPr>
            </w:pPr>
          </w:p>
        </w:tc>
      </w:tr>
      <w:tr w14:paraId="16A21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ECA8D1A">
            <w:pPr>
              <w:rPr>
                <w:rFonts w:ascii="Arial"/>
                <w:sz w:val="21"/>
              </w:rPr>
            </w:pPr>
          </w:p>
        </w:tc>
        <w:tc>
          <w:tcPr>
            <w:tcW w:w="1186" w:type="dxa"/>
            <w:noWrap w:val="0"/>
            <w:vAlign w:val="top"/>
          </w:tcPr>
          <w:p w14:paraId="0CF664E9">
            <w:pPr>
              <w:rPr>
                <w:rFonts w:ascii="Arial"/>
                <w:sz w:val="21"/>
              </w:rPr>
            </w:pPr>
          </w:p>
        </w:tc>
        <w:tc>
          <w:tcPr>
            <w:tcW w:w="1051" w:type="dxa"/>
            <w:noWrap w:val="0"/>
            <w:vAlign w:val="top"/>
          </w:tcPr>
          <w:p w14:paraId="69AFC657">
            <w:pPr>
              <w:rPr>
                <w:rFonts w:ascii="Arial"/>
                <w:sz w:val="21"/>
              </w:rPr>
            </w:pPr>
          </w:p>
        </w:tc>
        <w:tc>
          <w:tcPr>
            <w:tcW w:w="1054" w:type="dxa"/>
            <w:noWrap w:val="0"/>
            <w:vAlign w:val="top"/>
          </w:tcPr>
          <w:p w14:paraId="4E8BF8F4">
            <w:pPr>
              <w:rPr>
                <w:rFonts w:ascii="Arial"/>
                <w:sz w:val="21"/>
              </w:rPr>
            </w:pPr>
          </w:p>
        </w:tc>
        <w:tc>
          <w:tcPr>
            <w:tcW w:w="1505" w:type="dxa"/>
            <w:noWrap w:val="0"/>
            <w:vAlign w:val="top"/>
          </w:tcPr>
          <w:p w14:paraId="609A8895">
            <w:pPr>
              <w:rPr>
                <w:rFonts w:ascii="Arial"/>
                <w:sz w:val="21"/>
              </w:rPr>
            </w:pPr>
          </w:p>
        </w:tc>
        <w:tc>
          <w:tcPr>
            <w:tcW w:w="1438" w:type="dxa"/>
            <w:noWrap w:val="0"/>
            <w:vAlign w:val="top"/>
          </w:tcPr>
          <w:p w14:paraId="6E7D550B">
            <w:pPr>
              <w:rPr>
                <w:rFonts w:ascii="Arial"/>
                <w:sz w:val="21"/>
              </w:rPr>
            </w:pPr>
          </w:p>
        </w:tc>
        <w:tc>
          <w:tcPr>
            <w:tcW w:w="1653" w:type="dxa"/>
            <w:noWrap w:val="0"/>
            <w:vAlign w:val="top"/>
          </w:tcPr>
          <w:p w14:paraId="19CE0C8D">
            <w:pPr>
              <w:rPr>
                <w:rFonts w:ascii="Arial"/>
                <w:sz w:val="21"/>
              </w:rPr>
            </w:pPr>
          </w:p>
        </w:tc>
      </w:tr>
      <w:tr w14:paraId="6EFB4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604949F5">
            <w:pPr>
              <w:rPr>
                <w:rFonts w:ascii="Arial"/>
                <w:sz w:val="21"/>
              </w:rPr>
            </w:pPr>
          </w:p>
        </w:tc>
        <w:tc>
          <w:tcPr>
            <w:tcW w:w="1186" w:type="dxa"/>
            <w:noWrap w:val="0"/>
            <w:vAlign w:val="top"/>
          </w:tcPr>
          <w:p w14:paraId="54941ABD">
            <w:pPr>
              <w:rPr>
                <w:rFonts w:ascii="Arial"/>
                <w:sz w:val="21"/>
              </w:rPr>
            </w:pPr>
          </w:p>
        </w:tc>
        <w:tc>
          <w:tcPr>
            <w:tcW w:w="1051" w:type="dxa"/>
            <w:noWrap w:val="0"/>
            <w:vAlign w:val="top"/>
          </w:tcPr>
          <w:p w14:paraId="3B369CD7">
            <w:pPr>
              <w:rPr>
                <w:rFonts w:ascii="Arial"/>
                <w:sz w:val="21"/>
              </w:rPr>
            </w:pPr>
          </w:p>
        </w:tc>
        <w:tc>
          <w:tcPr>
            <w:tcW w:w="1054" w:type="dxa"/>
            <w:noWrap w:val="0"/>
            <w:vAlign w:val="top"/>
          </w:tcPr>
          <w:p w14:paraId="7A556D63">
            <w:pPr>
              <w:rPr>
                <w:rFonts w:ascii="Arial"/>
                <w:sz w:val="21"/>
              </w:rPr>
            </w:pPr>
          </w:p>
        </w:tc>
        <w:tc>
          <w:tcPr>
            <w:tcW w:w="1505" w:type="dxa"/>
            <w:noWrap w:val="0"/>
            <w:vAlign w:val="top"/>
          </w:tcPr>
          <w:p w14:paraId="38810808">
            <w:pPr>
              <w:rPr>
                <w:rFonts w:ascii="Arial"/>
                <w:sz w:val="21"/>
              </w:rPr>
            </w:pPr>
          </w:p>
        </w:tc>
        <w:tc>
          <w:tcPr>
            <w:tcW w:w="1438" w:type="dxa"/>
            <w:noWrap w:val="0"/>
            <w:vAlign w:val="top"/>
          </w:tcPr>
          <w:p w14:paraId="5D127EBE">
            <w:pPr>
              <w:rPr>
                <w:rFonts w:ascii="Arial"/>
                <w:sz w:val="21"/>
              </w:rPr>
            </w:pPr>
          </w:p>
        </w:tc>
        <w:tc>
          <w:tcPr>
            <w:tcW w:w="1653" w:type="dxa"/>
            <w:noWrap w:val="0"/>
            <w:vAlign w:val="top"/>
          </w:tcPr>
          <w:p w14:paraId="21D4EF70">
            <w:pPr>
              <w:rPr>
                <w:rFonts w:ascii="Arial"/>
                <w:sz w:val="21"/>
              </w:rPr>
            </w:pPr>
          </w:p>
        </w:tc>
      </w:tr>
      <w:tr w14:paraId="3B49C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0835E7B">
            <w:pPr>
              <w:rPr>
                <w:rFonts w:ascii="Arial"/>
                <w:sz w:val="21"/>
              </w:rPr>
            </w:pPr>
          </w:p>
        </w:tc>
        <w:tc>
          <w:tcPr>
            <w:tcW w:w="1186" w:type="dxa"/>
            <w:noWrap w:val="0"/>
            <w:vAlign w:val="top"/>
          </w:tcPr>
          <w:p w14:paraId="7F259828">
            <w:pPr>
              <w:rPr>
                <w:rFonts w:ascii="Arial"/>
                <w:sz w:val="21"/>
              </w:rPr>
            </w:pPr>
          </w:p>
        </w:tc>
        <w:tc>
          <w:tcPr>
            <w:tcW w:w="1051" w:type="dxa"/>
            <w:noWrap w:val="0"/>
            <w:vAlign w:val="top"/>
          </w:tcPr>
          <w:p w14:paraId="0B2F5F31">
            <w:pPr>
              <w:rPr>
                <w:rFonts w:ascii="Arial"/>
                <w:sz w:val="21"/>
              </w:rPr>
            </w:pPr>
          </w:p>
        </w:tc>
        <w:tc>
          <w:tcPr>
            <w:tcW w:w="1054" w:type="dxa"/>
            <w:noWrap w:val="0"/>
            <w:vAlign w:val="top"/>
          </w:tcPr>
          <w:p w14:paraId="3EF41BB4">
            <w:pPr>
              <w:rPr>
                <w:rFonts w:ascii="Arial"/>
                <w:sz w:val="21"/>
              </w:rPr>
            </w:pPr>
          </w:p>
        </w:tc>
        <w:tc>
          <w:tcPr>
            <w:tcW w:w="1505" w:type="dxa"/>
            <w:noWrap w:val="0"/>
            <w:vAlign w:val="top"/>
          </w:tcPr>
          <w:p w14:paraId="2C66399A">
            <w:pPr>
              <w:rPr>
                <w:rFonts w:ascii="Arial"/>
                <w:sz w:val="21"/>
              </w:rPr>
            </w:pPr>
          </w:p>
        </w:tc>
        <w:tc>
          <w:tcPr>
            <w:tcW w:w="1438" w:type="dxa"/>
            <w:noWrap w:val="0"/>
            <w:vAlign w:val="top"/>
          </w:tcPr>
          <w:p w14:paraId="13F2C7B5">
            <w:pPr>
              <w:rPr>
                <w:rFonts w:ascii="Arial"/>
                <w:sz w:val="21"/>
              </w:rPr>
            </w:pPr>
          </w:p>
        </w:tc>
        <w:tc>
          <w:tcPr>
            <w:tcW w:w="1653" w:type="dxa"/>
            <w:noWrap w:val="0"/>
            <w:vAlign w:val="top"/>
          </w:tcPr>
          <w:p w14:paraId="4974B5D3">
            <w:pPr>
              <w:rPr>
                <w:rFonts w:ascii="Arial"/>
                <w:sz w:val="21"/>
              </w:rPr>
            </w:pPr>
          </w:p>
        </w:tc>
      </w:tr>
      <w:tr w14:paraId="0E928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1C2CADA0">
            <w:pPr>
              <w:rPr>
                <w:rFonts w:ascii="Arial"/>
                <w:sz w:val="21"/>
              </w:rPr>
            </w:pPr>
          </w:p>
        </w:tc>
        <w:tc>
          <w:tcPr>
            <w:tcW w:w="1186" w:type="dxa"/>
            <w:noWrap w:val="0"/>
            <w:vAlign w:val="top"/>
          </w:tcPr>
          <w:p w14:paraId="19A80133">
            <w:pPr>
              <w:rPr>
                <w:rFonts w:ascii="Arial"/>
                <w:sz w:val="21"/>
              </w:rPr>
            </w:pPr>
          </w:p>
        </w:tc>
        <w:tc>
          <w:tcPr>
            <w:tcW w:w="1051" w:type="dxa"/>
            <w:noWrap w:val="0"/>
            <w:vAlign w:val="top"/>
          </w:tcPr>
          <w:p w14:paraId="749ABDF7">
            <w:pPr>
              <w:rPr>
                <w:rFonts w:ascii="Arial"/>
                <w:sz w:val="21"/>
              </w:rPr>
            </w:pPr>
          </w:p>
        </w:tc>
        <w:tc>
          <w:tcPr>
            <w:tcW w:w="1054" w:type="dxa"/>
            <w:noWrap w:val="0"/>
            <w:vAlign w:val="top"/>
          </w:tcPr>
          <w:p w14:paraId="7FAC5A47">
            <w:pPr>
              <w:rPr>
                <w:rFonts w:ascii="Arial"/>
                <w:sz w:val="21"/>
              </w:rPr>
            </w:pPr>
          </w:p>
        </w:tc>
        <w:tc>
          <w:tcPr>
            <w:tcW w:w="1505" w:type="dxa"/>
            <w:noWrap w:val="0"/>
            <w:vAlign w:val="top"/>
          </w:tcPr>
          <w:p w14:paraId="0BD07014">
            <w:pPr>
              <w:rPr>
                <w:rFonts w:ascii="Arial"/>
                <w:sz w:val="21"/>
              </w:rPr>
            </w:pPr>
          </w:p>
        </w:tc>
        <w:tc>
          <w:tcPr>
            <w:tcW w:w="1438" w:type="dxa"/>
            <w:noWrap w:val="0"/>
            <w:vAlign w:val="top"/>
          </w:tcPr>
          <w:p w14:paraId="21805A0E">
            <w:pPr>
              <w:rPr>
                <w:rFonts w:ascii="Arial"/>
                <w:sz w:val="21"/>
              </w:rPr>
            </w:pPr>
          </w:p>
        </w:tc>
        <w:tc>
          <w:tcPr>
            <w:tcW w:w="1653" w:type="dxa"/>
            <w:noWrap w:val="0"/>
            <w:vAlign w:val="top"/>
          </w:tcPr>
          <w:p w14:paraId="0A8FE49E">
            <w:pPr>
              <w:rPr>
                <w:rFonts w:ascii="Arial"/>
                <w:sz w:val="21"/>
              </w:rPr>
            </w:pPr>
          </w:p>
        </w:tc>
      </w:tr>
      <w:tr w14:paraId="5FC1C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1627678A">
            <w:pPr>
              <w:rPr>
                <w:rFonts w:ascii="Arial"/>
                <w:sz w:val="21"/>
              </w:rPr>
            </w:pPr>
          </w:p>
        </w:tc>
        <w:tc>
          <w:tcPr>
            <w:tcW w:w="1186" w:type="dxa"/>
            <w:noWrap w:val="0"/>
            <w:vAlign w:val="top"/>
          </w:tcPr>
          <w:p w14:paraId="19E6D97A">
            <w:pPr>
              <w:rPr>
                <w:rFonts w:ascii="Arial"/>
                <w:sz w:val="21"/>
              </w:rPr>
            </w:pPr>
          </w:p>
        </w:tc>
        <w:tc>
          <w:tcPr>
            <w:tcW w:w="1051" w:type="dxa"/>
            <w:noWrap w:val="0"/>
            <w:vAlign w:val="top"/>
          </w:tcPr>
          <w:p w14:paraId="75D9827B">
            <w:pPr>
              <w:rPr>
                <w:rFonts w:ascii="Arial"/>
                <w:sz w:val="21"/>
              </w:rPr>
            </w:pPr>
          </w:p>
        </w:tc>
        <w:tc>
          <w:tcPr>
            <w:tcW w:w="1054" w:type="dxa"/>
            <w:noWrap w:val="0"/>
            <w:vAlign w:val="top"/>
          </w:tcPr>
          <w:p w14:paraId="542B6C60">
            <w:pPr>
              <w:rPr>
                <w:rFonts w:ascii="Arial"/>
                <w:sz w:val="21"/>
              </w:rPr>
            </w:pPr>
          </w:p>
        </w:tc>
        <w:tc>
          <w:tcPr>
            <w:tcW w:w="1505" w:type="dxa"/>
            <w:noWrap w:val="0"/>
            <w:vAlign w:val="top"/>
          </w:tcPr>
          <w:p w14:paraId="5117A3F7">
            <w:pPr>
              <w:rPr>
                <w:rFonts w:ascii="Arial"/>
                <w:sz w:val="21"/>
              </w:rPr>
            </w:pPr>
          </w:p>
        </w:tc>
        <w:tc>
          <w:tcPr>
            <w:tcW w:w="1438" w:type="dxa"/>
            <w:noWrap w:val="0"/>
            <w:vAlign w:val="top"/>
          </w:tcPr>
          <w:p w14:paraId="5F421F28">
            <w:pPr>
              <w:rPr>
                <w:rFonts w:ascii="Arial"/>
                <w:sz w:val="21"/>
              </w:rPr>
            </w:pPr>
          </w:p>
        </w:tc>
        <w:tc>
          <w:tcPr>
            <w:tcW w:w="1653" w:type="dxa"/>
            <w:noWrap w:val="0"/>
            <w:vAlign w:val="top"/>
          </w:tcPr>
          <w:p w14:paraId="7077C7AF">
            <w:pPr>
              <w:rPr>
                <w:rFonts w:ascii="Arial"/>
                <w:sz w:val="21"/>
              </w:rPr>
            </w:pPr>
          </w:p>
        </w:tc>
      </w:tr>
      <w:tr w14:paraId="7D31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5117BCA">
            <w:pPr>
              <w:rPr>
                <w:rFonts w:ascii="Arial"/>
                <w:sz w:val="21"/>
              </w:rPr>
            </w:pPr>
          </w:p>
        </w:tc>
        <w:tc>
          <w:tcPr>
            <w:tcW w:w="1186" w:type="dxa"/>
            <w:noWrap w:val="0"/>
            <w:vAlign w:val="top"/>
          </w:tcPr>
          <w:p w14:paraId="5A259C9E">
            <w:pPr>
              <w:rPr>
                <w:rFonts w:ascii="Arial"/>
                <w:sz w:val="21"/>
              </w:rPr>
            </w:pPr>
          </w:p>
        </w:tc>
        <w:tc>
          <w:tcPr>
            <w:tcW w:w="1051" w:type="dxa"/>
            <w:noWrap w:val="0"/>
            <w:vAlign w:val="top"/>
          </w:tcPr>
          <w:p w14:paraId="2DE0A670">
            <w:pPr>
              <w:rPr>
                <w:rFonts w:ascii="Arial"/>
                <w:sz w:val="21"/>
              </w:rPr>
            </w:pPr>
          </w:p>
        </w:tc>
        <w:tc>
          <w:tcPr>
            <w:tcW w:w="1054" w:type="dxa"/>
            <w:noWrap w:val="0"/>
            <w:vAlign w:val="top"/>
          </w:tcPr>
          <w:p w14:paraId="30D55513">
            <w:pPr>
              <w:rPr>
                <w:rFonts w:ascii="Arial"/>
                <w:sz w:val="21"/>
              </w:rPr>
            </w:pPr>
          </w:p>
        </w:tc>
        <w:tc>
          <w:tcPr>
            <w:tcW w:w="1505" w:type="dxa"/>
            <w:noWrap w:val="0"/>
            <w:vAlign w:val="top"/>
          </w:tcPr>
          <w:p w14:paraId="101ACA1C">
            <w:pPr>
              <w:rPr>
                <w:rFonts w:ascii="Arial"/>
                <w:sz w:val="21"/>
              </w:rPr>
            </w:pPr>
          </w:p>
        </w:tc>
        <w:tc>
          <w:tcPr>
            <w:tcW w:w="1438" w:type="dxa"/>
            <w:noWrap w:val="0"/>
            <w:vAlign w:val="top"/>
          </w:tcPr>
          <w:p w14:paraId="56DACAE3">
            <w:pPr>
              <w:rPr>
                <w:rFonts w:ascii="Arial"/>
                <w:sz w:val="21"/>
              </w:rPr>
            </w:pPr>
          </w:p>
        </w:tc>
        <w:tc>
          <w:tcPr>
            <w:tcW w:w="1653" w:type="dxa"/>
            <w:noWrap w:val="0"/>
            <w:vAlign w:val="top"/>
          </w:tcPr>
          <w:p w14:paraId="12FB69C8">
            <w:pPr>
              <w:rPr>
                <w:rFonts w:ascii="Arial"/>
                <w:sz w:val="21"/>
              </w:rPr>
            </w:pPr>
          </w:p>
        </w:tc>
      </w:tr>
      <w:tr w14:paraId="5C734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1313C4A6">
            <w:pPr>
              <w:rPr>
                <w:rFonts w:ascii="Arial"/>
                <w:sz w:val="21"/>
              </w:rPr>
            </w:pPr>
          </w:p>
        </w:tc>
        <w:tc>
          <w:tcPr>
            <w:tcW w:w="1186" w:type="dxa"/>
            <w:noWrap w:val="0"/>
            <w:vAlign w:val="top"/>
          </w:tcPr>
          <w:p w14:paraId="4855AE2E">
            <w:pPr>
              <w:rPr>
                <w:rFonts w:ascii="Arial"/>
                <w:sz w:val="21"/>
              </w:rPr>
            </w:pPr>
          </w:p>
        </w:tc>
        <w:tc>
          <w:tcPr>
            <w:tcW w:w="1051" w:type="dxa"/>
            <w:noWrap w:val="0"/>
            <w:vAlign w:val="top"/>
          </w:tcPr>
          <w:p w14:paraId="31B3E700">
            <w:pPr>
              <w:rPr>
                <w:rFonts w:ascii="Arial"/>
                <w:sz w:val="21"/>
              </w:rPr>
            </w:pPr>
          </w:p>
        </w:tc>
        <w:tc>
          <w:tcPr>
            <w:tcW w:w="1054" w:type="dxa"/>
            <w:noWrap w:val="0"/>
            <w:vAlign w:val="top"/>
          </w:tcPr>
          <w:p w14:paraId="2F5A9789">
            <w:pPr>
              <w:rPr>
                <w:rFonts w:ascii="Arial"/>
                <w:sz w:val="21"/>
              </w:rPr>
            </w:pPr>
          </w:p>
        </w:tc>
        <w:tc>
          <w:tcPr>
            <w:tcW w:w="1505" w:type="dxa"/>
            <w:noWrap w:val="0"/>
            <w:vAlign w:val="top"/>
          </w:tcPr>
          <w:p w14:paraId="726053D8">
            <w:pPr>
              <w:rPr>
                <w:rFonts w:ascii="Arial"/>
                <w:sz w:val="21"/>
              </w:rPr>
            </w:pPr>
          </w:p>
        </w:tc>
        <w:tc>
          <w:tcPr>
            <w:tcW w:w="1438" w:type="dxa"/>
            <w:noWrap w:val="0"/>
            <w:vAlign w:val="top"/>
          </w:tcPr>
          <w:p w14:paraId="626085F6">
            <w:pPr>
              <w:rPr>
                <w:rFonts w:ascii="Arial"/>
                <w:sz w:val="21"/>
              </w:rPr>
            </w:pPr>
          </w:p>
        </w:tc>
        <w:tc>
          <w:tcPr>
            <w:tcW w:w="1653" w:type="dxa"/>
            <w:noWrap w:val="0"/>
            <w:vAlign w:val="top"/>
          </w:tcPr>
          <w:p w14:paraId="06F8F0DC">
            <w:pPr>
              <w:rPr>
                <w:rFonts w:ascii="Arial"/>
                <w:sz w:val="21"/>
              </w:rPr>
            </w:pPr>
          </w:p>
        </w:tc>
      </w:tr>
      <w:tr w14:paraId="46366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6DAD57F">
            <w:pPr>
              <w:rPr>
                <w:rFonts w:ascii="Arial"/>
                <w:sz w:val="21"/>
              </w:rPr>
            </w:pPr>
          </w:p>
        </w:tc>
        <w:tc>
          <w:tcPr>
            <w:tcW w:w="1186" w:type="dxa"/>
            <w:noWrap w:val="0"/>
            <w:vAlign w:val="top"/>
          </w:tcPr>
          <w:p w14:paraId="6638D32E">
            <w:pPr>
              <w:rPr>
                <w:rFonts w:ascii="Arial"/>
                <w:sz w:val="21"/>
              </w:rPr>
            </w:pPr>
          </w:p>
        </w:tc>
        <w:tc>
          <w:tcPr>
            <w:tcW w:w="1051" w:type="dxa"/>
            <w:noWrap w:val="0"/>
            <w:vAlign w:val="top"/>
          </w:tcPr>
          <w:p w14:paraId="3352AC4B">
            <w:pPr>
              <w:rPr>
                <w:rFonts w:ascii="Arial"/>
                <w:sz w:val="21"/>
              </w:rPr>
            </w:pPr>
          </w:p>
        </w:tc>
        <w:tc>
          <w:tcPr>
            <w:tcW w:w="1054" w:type="dxa"/>
            <w:noWrap w:val="0"/>
            <w:vAlign w:val="top"/>
          </w:tcPr>
          <w:p w14:paraId="135A930F">
            <w:pPr>
              <w:rPr>
                <w:rFonts w:ascii="Arial"/>
                <w:sz w:val="21"/>
              </w:rPr>
            </w:pPr>
          </w:p>
        </w:tc>
        <w:tc>
          <w:tcPr>
            <w:tcW w:w="1505" w:type="dxa"/>
            <w:noWrap w:val="0"/>
            <w:vAlign w:val="top"/>
          </w:tcPr>
          <w:p w14:paraId="4E90899F">
            <w:pPr>
              <w:rPr>
                <w:rFonts w:ascii="Arial"/>
                <w:sz w:val="21"/>
              </w:rPr>
            </w:pPr>
          </w:p>
        </w:tc>
        <w:tc>
          <w:tcPr>
            <w:tcW w:w="1438" w:type="dxa"/>
            <w:noWrap w:val="0"/>
            <w:vAlign w:val="top"/>
          </w:tcPr>
          <w:p w14:paraId="731844C4">
            <w:pPr>
              <w:rPr>
                <w:rFonts w:ascii="Arial"/>
                <w:sz w:val="21"/>
              </w:rPr>
            </w:pPr>
          </w:p>
        </w:tc>
        <w:tc>
          <w:tcPr>
            <w:tcW w:w="1653" w:type="dxa"/>
            <w:noWrap w:val="0"/>
            <w:vAlign w:val="top"/>
          </w:tcPr>
          <w:p w14:paraId="2BEE9B1C">
            <w:pPr>
              <w:rPr>
                <w:rFonts w:ascii="Arial"/>
                <w:sz w:val="21"/>
              </w:rPr>
            </w:pPr>
          </w:p>
        </w:tc>
      </w:tr>
      <w:tr w14:paraId="1CC3D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6B0D23F6">
            <w:pPr>
              <w:rPr>
                <w:rFonts w:ascii="Arial"/>
                <w:sz w:val="21"/>
              </w:rPr>
            </w:pPr>
          </w:p>
        </w:tc>
        <w:tc>
          <w:tcPr>
            <w:tcW w:w="1186" w:type="dxa"/>
            <w:noWrap w:val="0"/>
            <w:vAlign w:val="top"/>
          </w:tcPr>
          <w:p w14:paraId="24C7F238">
            <w:pPr>
              <w:rPr>
                <w:rFonts w:ascii="Arial"/>
                <w:sz w:val="21"/>
              </w:rPr>
            </w:pPr>
          </w:p>
        </w:tc>
        <w:tc>
          <w:tcPr>
            <w:tcW w:w="1051" w:type="dxa"/>
            <w:noWrap w:val="0"/>
            <w:vAlign w:val="top"/>
          </w:tcPr>
          <w:p w14:paraId="7974717A">
            <w:pPr>
              <w:rPr>
                <w:rFonts w:ascii="Arial"/>
                <w:sz w:val="21"/>
              </w:rPr>
            </w:pPr>
          </w:p>
        </w:tc>
        <w:tc>
          <w:tcPr>
            <w:tcW w:w="1054" w:type="dxa"/>
            <w:noWrap w:val="0"/>
            <w:vAlign w:val="top"/>
          </w:tcPr>
          <w:p w14:paraId="3C4C22F7">
            <w:pPr>
              <w:rPr>
                <w:rFonts w:ascii="Arial"/>
                <w:sz w:val="21"/>
              </w:rPr>
            </w:pPr>
          </w:p>
        </w:tc>
        <w:tc>
          <w:tcPr>
            <w:tcW w:w="1505" w:type="dxa"/>
            <w:noWrap w:val="0"/>
            <w:vAlign w:val="top"/>
          </w:tcPr>
          <w:p w14:paraId="37F6B8AA">
            <w:pPr>
              <w:rPr>
                <w:rFonts w:ascii="Arial"/>
                <w:sz w:val="21"/>
              </w:rPr>
            </w:pPr>
          </w:p>
        </w:tc>
        <w:tc>
          <w:tcPr>
            <w:tcW w:w="1438" w:type="dxa"/>
            <w:noWrap w:val="0"/>
            <w:vAlign w:val="top"/>
          </w:tcPr>
          <w:p w14:paraId="2604CBC3">
            <w:pPr>
              <w:rPr>
                <w:rFonts w:ascii="Arial"/>
                <w:sz w:val="21"/>
              </w:rPr>
            </w:pPr>
          </w:p>
        </w:tc>
        <w:tc>
          <w:tcPr>
            <w:tcW w:w="1653" w:type="dxa"/>
            <w:noWrap w:val="0"/>
            <w:vAlign w:val="top"/>
          </w:tcPr>
          <w:p w14:paraId="4A4953C2">
            <w:pPr>
              <w:rPr>
                <w:rFonts w:ascii="Arial"/>
                <w:sz w:val="21"/>
              </w:rPr>
            </w:pPr>
          </w:p>
        </w:tc>
      </w:tr>
      <w:tr w14:paraId="0EA24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EDDACA3">
            <w:pPr>
              <w:rPr>
                <w:rFonts w:ascii="Arial"/>
                <w:sz w:val="21"/>
              </w:rPr>
            </w:pPr>
          </w:p>
        </w:tc>
        <w:tc>
          <w:tcPr>
            <w:tcW w:w="1186" w:type="dxa"/>
            <w:noWrap w:val="0"/>
            <w:vAlign w:val="top"/>
          </w:tcPr>
          <w:p w14:paraId="2492FBC4">
            <w:pPr>
              <w:rPr>
                <w:rFonts w:ascii="Arial"/>
                <w:sz w:val="21"/>
              </w:rPr>
            </w:pPr>
          </w:p>
        </w:tc>
        <w:tc>
          <w:tcPr>
            <w:tcW w:w="1051" w:type="dxa"/>
            <w:noWrap w:val="0"/>
            <w:vAlign w:val="top"/>
          </w:tcPr>
          <w:p w14:paraId="5ED4FC56">
            <w:pPr>
              <w:rPr>
                <w:rFonts w:ascii="Arial"/>
                <w:sz w:val="21"/>
              </w:rPr>
            </w:pPr>
          </w:p>
        </w:tc>
        <w:tc>
          <w:tcPr>
            <w:tcW w:w="1054" w:type="dxa"/>
            <w:noWrap w:val="0"/>
            <w:vAlign w:val="top"/>
          </w:tcPr>
          <w:p w14:paraId="16E5E306">
            <w:pPr>
              <w:rPr>
                <w:rFonts w:ascii="Arial"/>
                <w:sz w:val="21"/>
              </w:rPr>
            </w:pPr>
          </w:p>
        </w:tc>
        <w:tc>
          <w:tcPr>
            <w:tcW w:w="1505" w:type="dxa"/>
            <w:noWrap w:val="0"/>
            <w:vAlign w:val="top"/>
          </w:tcPr>
          <w:p w14:paraId="0C3F462D">
            <w:pPr>
              <w:rPr>
                <w:rFonts w:ascii="Arial"/>
                <w:sz w:val="21"/>
              </w:rPr>
            </w:pPr>
          </w:p>
        </w:tc>
        <w:tc>
          <w:tcPr>
            <w:tcW w:w="1438" w:type="dxa"/>
            <w:noWrap w:val="0"/>
            <w:vAlign w:val="top"/>
          </w:tcPr>
          <w:p w14:paraId="3C28CEED">
            <w:pPr>
              <w:rPr>
                <w:rFonts w:ascii="Arial"/>
                <w:sz w:val="21"/>
              </w:rPr>
            </w:pPr>
          </w:p>
        </w:tc>
        <w:tc>
          <w:tcPr>
            <w:tcW w:w="1653" w:type="dxa"/>
            <w:noWrap w:val="0"/>
            <w:vAlign w:val="top"/>
          </w:tcPr>
          <w:p w14:paraId="49FC61ED">
            <w:pPr>
              <w:rPr>
                <w:rFonts w:ascii="Arial"/>
                <w:sz w:val="21"/>
              </w:rPr>
            </w:pPr>
          </w:p>
        </w:tc>
      </w:tr>
      <w:tr w14:paraId="2555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00CDD006">
            <w:pPr>
              <w:rPr>
                <w:rFonts w:ascii="Arial"/>
                <w:sz w:val="21"/>
              </w:rPr>
            </w:pPr>
          </w:p>
        </w:tc>
        <w:tc>
          <w:tcPr>
            <w:tcW w:w="1186" w:type="dxa"/>
            <w:noWrap w:val="0"/>
            <w:vAlign w:val="top"/>
          </w:tcPr>
          <w:p w14:paraId="5B6BDD52">
            <w:pPr>
              <w:rPr>
                <w:rFonts w:ascii="Arial"/>
                <w:sz w:val="21"/>
              </w:rPr>
            </w:pPr>
          </w:p>
        </w:tc>
        <w:tc>
          <w:tcPr>
            <w:tcW w:w="1051" w:type="dxa"/>
            <w:noWrap w:val="0"/>
            <w:vAlign w:val="top"/>
          </w:tcPr>
          <w:p w14:paraId="7901AA70">
            <w:pPr>
              <w:rPr>
                <w:rFonts w:ascii="Arial"/>
                <w:sz w:val="21"/>
              </w:rPr>
            </w:pPr>
          </w:p>
        </w:tc>
        <w:tc>
          <w:tcPr>
            <w:tcW w:w="1054" w:type="dxa"/>
            <w:noWrap w:val="0"/>
            <w:vAlign w:val="top"/>
          </w:tcPr>
          <w:p w14:paraId="3038D1DA">
            <w:pPr>
              <w:rPr>
                <w:rFonts w:ascii="Arial"/>
                <w:sz w:val="21"/>
              </w:rPr>
            </w:pPr>
          </w:p>
        </w:tc>
        <w:tc>
          <w:tcPr>
            <w:tcW w:w="1505" w:type="dxa"/>
            <w:noWrap w:val="0"/>
            <w:vAlign w:val="top"/>
          </w:tcPr>
          <w:p w14:paraId="0E42E7C3">
            <w:pPr>
              <w:rPr>
                <w:rFonts w:ascii="Arial"/>
                <w:sz w:val="21"/>
              </w:rPr>
            </w:pPr>
          </w:p>
        </w:tc>
        <w:tc>
          <w:tcPr>
            <w:tcW w:w="1438" w:type="dxa"/>
            <w:noWrap w:val="0"/>
            <w:vAlign w:val="top"/>
          </w:tcPr>
          <w:p w14:paraId="4AF6BBF1">
            <w:pPr>
              <w:rPr>
                <w:rFonts w:ascii="Arial"/>
                <w:sz w:val="21"/>
              </w:rPr>
            </w:pPr>
          </w:p>
        </w:tc>
        <w:tc>
          <w:tcPr>
            <w:tcW w:w="1653" w:type="dxa"/>
            <w:noWrap w:val="0"/>
            <w:vAlign w:val="top"/>
          </w:tcPr>
          <w:p w14:paraId="22DADE0F">
            <w:pPr>
              <w:rPr>
                <w:rFonts w:ascii="Arial"/>
                <w:sz w:val="21"/>
              </w:rPr>
            </w:pPr>
          </w:p>
        </w:tc>
      </w:tr>
      <w:tr w14:paraId="327DC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104997C6">
            <w:pPr>
              <w:rPr>
                <w:rFonts w:ascii="Arial"/>
                <w:sz w:val="21"/>
              </w:rPr>
            </w:pPr>
          </w:p>
        </w:tc>
        <w:tc>
          <w:tcPr>
            <w:tcW w:w="1186" w:type="dxa"/>
            <w:noWrap w:val="0"/>
            <w:vAlign w:val="top"/>
          </w:tcPr>
          <w:p w14:paraId="1A4BB3A4">
            <w:pPr>
              <w:rPr>
                <w:rFonts w:ascii="Arial"/>
                <w:sz w:val="21"/>
              </w:rPr>
            </w:pPr>
          </w:p>
        </w:tc>
        <w:tc>
          <w:tcPr>
            <w:tcW w:w="1051" w:type="dxa"/>
            <w:noWrap w:val="0"/>
            <w:vAlign w:val="top"/>
          </w:tcPr>
          <w:p w14:paraId="28115B78">
            <w:pPr>
              <w:rPr>
                <w:rFonts w:ascii="Arial"/>
                <w:sz w:val="21"/>
              </w:rPr>
            </w:pPr>
          </w:p>
        </w:tc>
        <w:tc>
          <w:tcPr>
            <w:tcW w:w="1054" w:type="dxa"/>
            <w:noWrap w:val="0"/>
            <w:vAlign w:val="top"/>
          </w:tcPr>
          <w:p w14:paraId="6E2E0DE6">
            <w:pPr>
              <w:rPr>
                <w:rFonts w:ascii="Arial"/>
                <w:sz w:val="21"/>
              </w:rPr>
            </w:pPr>
          </w:p>
        </w:tc>
        <w:tc>
          <w:tcPr>
            <w:tcW w:w="1505" w:type="dxa"/>
            <w:noWrap w:val="0"/>
            <w:vAlign w:val="top"/>
          </w:tcPr>
          <w:p w14:paraId="74431F17">
            <w:pPr>
              <w:rPr>
                <w:rFonts w:ascii="Arial"/>
                <w:sz w:val="21"/>
              </w:rPr>
            </w:pPr>
          </w:p>
        </w:tc>
        <w:tc>
          <w:tcPr>
            <w:tcW w:w="1438" w:type="dxa"/>
            <w:noWrap w:val="0"/>
            <w:vAlign w:val="top"/>
          </w:tcPr>
          <w:p w14:paraId="2058F00E">
            <w:pPr>
              <w:rPr>
                <w:rFonts w:ascii="Arial"/>
                <w:sz w:val="21"/>
              </w:rPr>
            </w:pPr>
          </w:p>
        </w:tc>
        <w:tc>
          <w:tcPr>
            <w:tcW w:w="1653" w:type="dxa"/>
            <w:noWrap w:val="0"/>
            <w:vAlign w:val="top"/>
          </w:tcPr>
          <w:p w14:paraId="6417E1B1">
            <w:pPr>
              <w:rPr>
                <w:rFonts w:ascii="Arial"/>
                <w:sz w:val="21"/>
              </w:rPr>
            </w:pPr>
          </w:p>
        </w:tc>
      </w:tr>
      <w:tr w14:paraId="17DD0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03" w:type="dxa"/>
            <w:noWrap w:val="0"/>
            <w:vAlign w:val="top"/>
          </w:tcPr>
          <w:p w14:paraId="78813439">
            <w:pPr>
              <w:rPr>
                <w:rFonts w:ascii="Arial"/>
                <w:sz w:val="21"/>
              </w:rPr>
            </w:pPr>
          </w:p>
        </w:tc>
        <w:tc>
          <w:tcPr>
            <w:tcW w:w="1186" w:type="dxa"/>
            <w:noWrap w:val="0"/>
            <w:vAlign w:val="top"/>
          </w:tcPr>
          <w:p w14:paraId="40900384">
            <w:pPr>
              <w:rPr>
                <w:rFonts w:ascii="Arial"/>
                <w:sz w:val="21"/>
              </w:rPr>
            </w:pPr>
          </w:p>
        </w:tc>
        <w:tc>
          <w:tcPr>
            <w:tcW w:w="1051" w:type="dxa"/>
            <w:noWrap w:val="0"/>
            <w:vAlign w:val="top"/>
          </w:tcPr>
          <w:p w14:paraId="60B49C72">
            <w:pPr>
              <w:rPr>
                <w:rFonts w:ascii="Arial"/>
                <w:sz w:val="21"/>
              </w:rPr>
            </w:pPr>
          </w:p>
        </w:tc>
        <w:tc>
          <w:tcPr>
            <w:tcW w:w="1054" w:type="dxa"/>
            <w:noWrap w:val="0"/>
            <w:vAlign w:val="top"/>
          </w:tcPr>
          <w:p w14:paraId="242DC750">
            <w:pPr>
              <w:rPr>
                <w:rFonts w:ascii="Arial"/>
                <w:sz w:val="21"/>
              </w:rPr>
            </w:pPr>
          </w:p>
        </w:tc>
        <w:tc>
          <w:tcPr>
            <w:tcW w:w="1505" w:type="dxa"/>
            <w:noWrap w:val="0"/>
            <w:vAlign w:val="top"/>
          </w:tcPr>
          <w:p w14:paraId="2C934019">
            <w:pPr>
              <w:rPr>
                <w:rFonts w:ascii="Arial"/>
                <w:sz w:val="21"/>
              </w:rPr>
            </w:pPr>
          </w:p>
        </w:tc>
        <w:tc>
          <w:tcPr>
            <w:tcW w:w="1438" w:type="dxa"/>
            <w:noWrap w:val="0"/>
            <w:vAlign w:val="top"/>
          </w:tcPr>
          <w:p w14:paraId="65542C51">
            <w:pPr>
              <w:rPr>
                <w:rFonts w:ascii="Arial"/>
                <w:sz w:val="21"/>
              </w:rPr>
            </w:pPr>
          </w:p>
        </w:tc>
        <w:tc>
          <w:tcPr>
            <w:tcW w:w="1653" w:type="dxa"/>
            <w:noWrap w:val="0"/>
            <w:vAlign w:val="top"/>
          </w:tcPr>
          <w:p w14:paraId="5E18125A">
            <w:pPr>
              <w:rPr>
                <w:rFonts w:ascii="Arial"/>
                <w:sz w:val="21"/>
              </w:rPr>
            </w:pPr>
          </w:p>
        </w:tc>
      </w:tr>
    </w:tbl>
    <w:p w14:paraId="4201B368">
      <w:pPr>
        <w:rPr>
          <w:rFonts w:ascii="Arial"/>
          <w:sz w:val="21"/>
        </w:rPr>
      </w:pPr>
    </w:p>
    <w:p w14:paraId="05E6A185">
      <w:pPr>
        <w:rPr>
          <w:rFonts w:ascii="Arial" w:hAnsi="Arial" w:eastAsia="Arial" w:cs="Arial"/>
          <w:sz w:val="21"/>
          <w:szCs w:val="21"/>
        </w:rPr>
        <w:sectPr>
          <w:pgSz w:w="11906" w:h="16839"/>
          <w:pgMar w:top="1431" w:right="1164" w:bottom="1156" w:left="1446" w:header="850" w:footer="994" w:gutter="0"/>
          <w:pgNumType w:fmt="decimal"/>
          <w:cols w:space="720" w:num="1"/>
        </w:sectPr>
      </w:pPr>
    </w:p>
    <w:bookmarkEnd w:id="41"/>
    <w:p w14:paraId="3C4FC289">
      <w:pPr>
        <w:rPr>
          <w:rFonts w:ascii="华文中宋" w:hAnsi="华文中宋" w:eastAsia="华文中宋"/>
          <w:b/>
          <w:sz w:val="24"/>
        </w:rPr>
      </w:pPr>
      <w:bookmarkStart w:id="42" w:name="_Toc1145"/>
      <w:bookmarkStart w:id="43" w:name="_Toc1648"/>
      <w:r>
        <w:rPr>
          <w:rFonts w:hint="eastAsia" w:ascii="华文中宋" w:hAnsi="华文中宋" w:eastAsia="华文中宋"/>
          <w:b/>
          <w:spacing w:val="20"/>
          <w:sz w:val="24"/>
        </w:rPr>
        <w:t>响应文件</w:t>
      </w:r>
      <w:r>
        <w:rPr>
          <w:rFonts w:hint="eastAsia" w:ascii="华文中宋" w:hAnsi="华文中宋" w:eastAsia="华文中宋"/>
          <w:b/>
          <w:sz w:val="24"/>
        </w:rPr>
        <w:t>封面及目录格式</w:t>
      </w:r>
    </w:p>
    <w:p w14:paraId="129BFA2B">
      <w:pPr>
        <w:jc w:val="right"/>
        <w:rPr>
          <w:rFonts w:ascii="华文中宋" w:hAnsi="华文中宋" w:eastAsia="华文中宋"/>
          <w:szCs w:val="21"/>
        </w:rPr>
      </w:pPr>
    </w:p>
    <w:p w14:paraId="62A5634A">
      <w:pPr>
        <w:jc w:val="center"/>
        <w:rPr>
          <w:rFonts w:ascii="华文中宋" w:hAnsi="华文中宋" w:eastAsia="华文中宋"/>
          <w:szCs w:val="21"/>
        </w:rPr>
      </w:pPr>
    </w:p>
    <w:p w14:paraId="1308FBF6">
      <w:pPr>
        <w:jc w:val="center"/>
        <w:rPr>
          <w:rFonts w:ascii="华文中宋" w:hAnsi="华文中宋" w:eastAsia="华文中宋"/>
          <w:szCs w:val="21"/>
        </w:rPr>
      </w:pPr>
      <w:r>
        <w:rPr>
          <w:rFonts w:hint="eastAsia" w:ascii="华文中宋" w:hAnsi="华文中宋" w:eastAsia="华文中宋"/>
          <w:b/>
          <w:spacing w:val="20"/>
          <w:sz w:val="32"/>
          <w:szCs w:val="32"/>
          <w:u w:val="single"/>
          <w:lang w:val="en-US" w:eastAsia="zh-CN"/>
        </w:rPr>
        <w:t xml:space="preserve">                             </w:t>
      </w:r>
      <w:r>
        <w:rPr>
          <w:rFonts w:hint="eastAsia" w:ascii="华文中宋" w:hAnsi="华文中宋" w:eastAsia="华文中宋"/>
          <w:b/>
          <w:spacing w:val="20"/>
          <w:sz w:val="32"/>
          <w:szCs w:val="32"/>
          <w:u w:val="none"/>
          <w:lang w:val="en-US" w:eastAsia="zh-CN"/>
        </w:rPr>
        <w:t>（</w:t>
      </w:r>
      <w:r>
        <w:rPr>
          <w:rFonts w:hint="eastAsia" w:ascii="华文中宋" w:hAnsi="华文中宋" w:eastAsia="华文中宋"/>
          <w:b/>
          <w:spacing w:val="20"/>
          <w:sz w:val="32"/>
          <w:szCs w:val="32"/>
        </w:rPr>
        <w:t>项目名称</w:t>
      </w:r>
      <w:r>
        <w:rPr>
          <w:rFonts w:hint="eastAsia" w:ascii="华文中宋" w:hAnsi="华文中宋" w:eastAsia="华文中宋"/>
          <w:b/>
          <w:spacing w:val="20"/>
          <w:sz w:val="32"/>
          <w:szCs w:val="32"/>
          <w:u w:val="none"/>
          <w:lang w:val="en-US" w:eastAsia="zh-CN"/>
        </w:rPr>
        <w:t>）</w:t>
      </w:r>
    </w:p>
    <w:p w14:paraId="7ED47F86">
      <w:pPr>
        <w:jc w:val="center"/>
        <w:rPr>
          <w:rFonts w:ascii="华文中宋" w:hAnsi="华文中宋" w:eastAsia="华文中宋"/>
          <w:b/>
          <w:spacing w:val="60"/>
          <w:sz w:val="84"/>
          <w:szCs w:val="84"/>
        </w:rPr>
      </w:pPr>
    </w:p>
    <w:p w14:paraId="3344F20F">
      <w:pPr>
        <w:pStyle w:val="7"/>
        <w:rPr>
          <w:rFonts w:ascii="华文中宋" w:hAnsi="华文中宋" w:eastAsia="华文中宋"/>
          <w:b/>
          <w:spacing w:val="60"/>
          <w:sz w:val="84"/>
          <w:szCs w:val="84"/>
        </w:rPr>
      </w:pPr>
    </w:p>
    <w:p w14:paraId="095FFD38">
      <w:pPr>
        <w:jc w:val="center"/>
        <w:rPr>
          <w:rFonts w:ascii="华文中宋" w:hAnsi="华文中宋" w:eastAsia="华文中宋"/>
          <w:b/>
          <w:spacing w:val="60"/>
          <w:sz w:val="84"/>
          <w:szCs w:val="84"/>
        </w:rPr>
      </w:pPr>
      <w:r>
        <w:rPr>
          <w:rFonts w:hint="eastAsia" w:ascii="华文中宋" w:hAnsi="华文中宋" w:eastAsia="华文中宋"/>
          <w:b/>
          <w:spacing w:val="60"/>
          <w:sz w:val="84"/>
          <w:szCs w:val="84"/>
        </w:rPr>
        <w:t>响</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应</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文</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件</w:t>
      </w:r>
    </w:p>
    <w:p w14:paraId="525937D5">
      <w:pPr>
        <w:ind w:firstLine="841" w:firstLineChars="150"/>
        <w:jc w:val="center"/>
        <w:rPr>
          <w:rFonts w:hint="eastAsia" w:ascii="华文中宋" w:hAnsi="华文中宋" w:eastAsia="华文中宋"/>
          <w:b/>
          <w:spacing w:val="20"/>
          <w:sz w:val="52"/>
          <w:szCs w:val="52"/>
        </w:rPr>
      </w:pPr>
    </w:p>
    <w:p w14:paraId="3CD83AC3">
      <w:pPr>
        <w:ind w:firstLine="841" w:firstLineChars="150"/>
        <w:jc w:val="center"/>
        <w:rPr>
          <w:rFonts w:hint="eastAsia" w:ascii="华文中宋" w:hAnsi="华文中宋" w:eastAsia="华文中宋"/>
          <w:b/>
          <w:spacing w:val="20"/>
          <w:sz w:val="52"/>
          <w:szCs w:val="52"/>
        </w:rPr>
      </w:pPr>
    </w:p>
    <w:p w14:paraId="7CD0533A">
      <w:pPr>
        <w:ind w:firstLine="540" w:firstLineChars="150"/>
        <w:rPr>
          <w:rFonts w:ascii="华文中宋" w:hAnsi="华文中宋" w:eastAsia="华文中宋"/>
          <w:b/>
          <w:spacing w:val="20"/>
          <w:sz w:val="32"/>
          <w:szCs w:val="32"/>
        </w:rPr>
      </w:pPr>
    </w:p>
    <w:p w14:paraId="054FB1C1">
      <w:pPr>
        <w:spacing w:line="276" w:lineRule="auto"/>
        <w:rPr>
          <w:rFonts w:ascii="华文中宋" w:hAnsi="华文中宋" w:eastAsia="华文中宋"/>
          <w:b/>
          <w:szCs w:val="21"/>
        </w:rPr>
      </w:pPr>
    </w:p>
    <w:p w14:paraId="1A27E78E">
      <w:pPr>
        <w:spacing w:line="276" w:lineRule="auto"/>
        <w:rPr>
          <w:rFonts w:ascii="华文中宋" w:hAnsi="华文中宋" w:eastAsia="华文中宋"/>
          <w:b/>
          <w:szCs w:val="21"/>
        </w:rPr>
      </w:pPr>
    </w:p>
    <w:p w14:paraId="365EDB6F">
      <w:pPr>
        <w:spacing w:line="276" w:lineRule="auto"/>
        <w:rPr>
          <w:rFonts w:ascii="华文中宋" w:hAnsi="华文中宋" w:eastAsia="华文中宋"/>
          <w:b/>
          <w:szCs w:val="21"/>
        </w:rPr>
      </w:pPr>
    </w:p>
    <w:p w14:paraId="683831D7">
      <w:pPr>
        <w:spacing w:line="276" w:lineRule="auto"/>
        <w:rPr>
          <w:rFonts w:ascii="华文中宋" w:hAnsi="华文中宋" w:eastAsia="华文中宋"/>
          <w:b/>
          <w:szCs w:val="21"/>
        </w:rPr>
      </w:pPr>
    </w:p>
    <w:p w14:paraId="014ED4E0">
      <w:pPr>
        <w:spacing w:line="276" w:lineRule="auto"/>
        <w:rPr>
          <w:rFonts w:ascii="华文中宋" w:hAnsi="华文中宋" w:eastAsia="华文中宋"/>
          <w:b/>
          <w:szCs w:val="21"/>
        </w:rPr>
      </w:pPr>
    </w:p>
    <w:p w14:paraId="6B2D8811">
      <w:pPr>
        <w:spacing w:line="276" w:lineRule="auto"/>
        <w:rPr>
          <w:rFonts w:ascii="华文中宋" w:hAnsi="华文中宋" w:eastAsia="华文中宋"/>
          <w:b/>
          <w:szCs w:val="21"/>
        </w:rPr>
      </w:pPr>
    </w:p>
    <w:p w14:paraId="450AB490">
      <w:pPr>
        <w:spacing w:line="276" w:lineRule="auto"/>
        <w:rPr>
          <w:rFonts w:ascii="华文中宋" w:hAnsi="华文中宋" w:eastAsia="华文中宋"/>
          <w:b/>
          <w:szCs w:val="21"/>
        </w:rPr>
      </w:pPr>
    </w:p>
    <w:p w14:paraId="4FDA8904">
      <w:pPr>
        <w:spacing w:line="276" w:lineRule="auto"/>
        <w:rPr>
          <w:rFonts w:ascii="华文中宋" w:hAnsi="华文中宋" w:eastAsia="华文中宋"/>
          <w:b/>
          <w:szCs w:val="21"/>
        </w:rPr>
      </w:pPr>
    </w:p>
    <w:p w14:paraId="6FE41134">
      <w:pPr>
        <w:spacing w:line="276" w:lineRule="auto"/>
        <w:rPr>
          <w:rFonts w:ascii="华文中宋" w:hAnsi="华文中宋" w:eastAsia="华文中宋"/>
          <w:b/>
          <w:szCs w:val="21"/>
        </w:rPr>
      </w:pPr>
    </w:p>
    <w:p w14:paraId="5857CCB5">
      <w:pPr>
        <w:spacing w:line="276" w:lineRule="auto"/>
        <w:rPr>
          <w:rFonts w:ascii="华文中宋" w:hAnsi="华文中宋" w:eastAsia="华文中宋"/>
          <w:b/>
          <w:szCs w:val="21"/>
        </w:rPr>
      </w:pPr>
    </w:p>
    <w:p w14:paraId="65702988">
      <w:pPr>
        <w:spacing w:line="276" w:lineRule="auto"/>
        <w:rPr>
          <w:rFonts w:ascii="华文中宋" w:hAnsi="华文中宋" w:eastAsia="华文中宋"/>
          <w:b/>
          <w:szCs w:val="21"/>
        </w:rPr>
      </w:pPr>
    </w:p>
    <w:p w14:paraId="2656D658">
      <w:pPr>
        <w:jc w:val="center"/>
        <w:rPr>
          <w:rFonts w:ascii="华文中宋" w:hAnsi="华文中宋" w:eastAsia="华文中宋"/>
          <w:b/>
          <w:spacing w:val="20"/>
          <w:sz w:val="32"/>
          <w:szCs w:val="32"/>
        </w:rPr>
      </w:pPr>
      <w:r>
        <w:rPr>
          <w:rFonts w:hint="eastAsia" w:ascii="华文中宋" w:hAnsi="华文中宋" w:eastAsia="华文中宋"/>
          <w:b/>
          <w:spacing w:val="20"/>
          <w:sz w:val="32"/>
          <w:szCs w:val="32"/>
        </w:rPr>
        <w:t>磋商供应商单位名称：（加盖单位公章）</w:t>
      </w:r>
    </w:p>
    <w:p w14:paraId="11642940">
      <w:pPr>
        <w:jc w:val="center"/>
        <w:rPr>
          <w:rFonts w:ascii="华文中宋" w:hAnsi="华文中宋" w:eastAsia="华文中宋"/>
          <w:b/>
          <w:sz w:val="32"/>
          <w:szCs w:val="32"/>
        </w:rPr>
      </w:pPr>
      <w:r>
        <w:rPr>
          <w:rFonts w:hint="eastAsia" w:ascii="华文中宋" w:hAnsi="华文中宋" w:eastAsia="华文中宋"/>
          <w:b/>
          <w:sz w:val="32"/>
          <w:szCs w:val="32"/>
        </w:rPr>
        <w:t>二〇</w:t>
      </w:r>
      <w:r>
        <w:rPr>
          <w:rFonts w:ascii="华文中宋" w:hAnsi="华文中宋" w:eastAsia="华文中宋"/>
          <w:b/>
          <w:sz w:val="32"/>
          <w:szCs w:val="32"/>
        </w:rPr>
        <w:t xml:space="preserve">    </w:t>
      </w:r>
      <w:r>
        <w:rPr>
          <w:rFonts w:hint="eastAsia" w:ascii="华文中宋" w:hAnsi="华文中宋" w:eastAsia="华文中宋"/>
          <w:b/>
          <w:sz w:val="32"/>
          <w:szCs w:val="32"/>
        </w:rPr>
        <w:t>年</w:t>
      </w:r>
      <w:r>
        <w:rPr>
          <w:rFonts w:ascii="华文中宋" w:hAnsi="华文中宋" w:eastAsia="华文中宋"/>
          <w:b/>
          <w:sz w:val="32"/>
          <w:szCs w:val="32"/>
        </w:rPr>
        <w:t xml:space="preserve">  </w:t>
      </w:r>
      <w:r>
        <w:rPr>
          <w:rFonts w:hint="eastAsia" w:ascii="华文中宋" w:hAnsi="华文中宋" w:eastAsia="华文中宋"/>
          <w:b/>
          <w:sz w:val="32"/>
          <w:szCs w:val="32"/>
        </w:rPr>
        <w:t>月</w:t>
      </w:r>
      <w:r>
        <w:rPr>
          <w:rFonts w:ascii="华文中宋" w:hAnsi="华文中宋" w:eastAsia="华文中宋"/>
          <w:b/>
          <w:sz w:val="32"/>
          <w:szCs w:val="32"/>
        </w:rPr>
        <w:t xml:space="preserve">   </w:t>
      </w:r>
      <w:r>
        <w:rPr>
          <w:rFonts w:hint="eastAsia" w:ascii="华文中宋" w:hAnsi="华文中宋" w:eastAsia="华文中宋"/>
          <w:b/>
          <w:sz w:val="32"/>
          <w:szCs w:val="32"/>
        </w:rPr>
        <w:t>日</w:t>
      </w:r>
    </w:p>
    <w:p w14:paraId="0233944D">
      <w:pPr>
        <w:rPr>
          <w:rFonts w:ascii="华文中宋" w:hAnsi="华文中宋" w:eastAsia="华文中宋"/>
          <w:b/>
          <w:spacing w:val="60"/>
          <w:sz w:val="84"/>
          <w:szCs w:val="84"/>
        </w:rPr>
      </w:pPr>
    </w:p>
    <w:p w14:paraId="49A13B44">
      <w:pPr>
        <w:rPr>
          <w:rFonts w:ascii="华文中宋" w:hAnsi="华文中宋" w:eastAsia="华文中宋"/>
          <w:b/>
          <w:spacing w:val="60"/>
          <w:sz w:val="84"/>
          <w:szCs w:val="84"/>
        </w:rPr>
      </w:pPr>
    </w:p>
    <w:p w14:paraId="17768971">
      <w:pPr>
        <w:pStyle w:val="7"/>
        <w:rPr>
          <w:rFonts w:ascii="华文中宋" w:hAnsi="华文中宋" w:eastAsia="华文中宋"/>
          <w:b/>
          <w:spacing w:val="60"/>
          <w:sz w:val="84"/>
          <w:szCs w:val="84"/>
        </w:rPr>
      </w:pPr>
    </w:p>
    <w:p w14:paraId="7F87EB28"/>
    <w:p w14:paraId="64A15921">
      <w:pPr>
        <w:pStyle w:val="7"/>
      </w:pPr>
    </w:p>
    <w:p w14:paraId="7DD648FC">
      <w:pPr>
        <w:jc w:val="center"/>
        <w:rPr>
          <w:rFonts w:ascii="华文中宋" w:hAnsi="华文中宋" w:eastAsia="华文中宋"/>
          <w:b/>
          <w:spacing w:val="60"/>
          <w:sz w:val="84"/>
          <w:szCs w:val="84"/>
        </w:rPr>
      </w:pPr>
      <w:bookmarkStart w:id="44" w:name="_Toc2095_WPSOffice_Level2"/>
      <w:r>
        <w:rPr>
          <w:rFonts w:hint="eastAsia" w:ascii="华文中宋" w:hAnsi="华文中宋" w:eastAsia="华文中宋"/>
          <w:b/>
          <w:spacing w:val="60"/>
          <w:sz w:val="84"/>
          <w:szCs w:val="84"/>
        </w:rPr>
        <w:t>响</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应</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文</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件</w:t>
      </w:r>
      <w:bookmarkEnd w:id="44"/>
    </w:p>
    <w:p w14:paraId="6C07D91F">
      <w:pPr>
        <w:ind w:firstLine="841" w:firstLineChars="150"/>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（资格证明文件）</w:t>
      </w:r>
    </w:p>
    <w:p w14:paraId="60841D95">
      <w:pPr>
        <w:ind w:firstLine="540" w:firstLineChars="150"/>
        <w:rPr>
          <w:rFonts w:ascii="华文中宋" w:hAnsi="华文中宋" w:eastAsia="华文中宋"/>
          <w:b/>
          <w:spacing w:val="20"/>
          <w:sz w:val="32"/>
          <w:szCs w:val="32"/>
        </w:rPr>
      </w:pPr>
    </w:p>
    <w:p w14:paraId="26939F21">
      <w:pPr>
        <w:ind w:left="420" w:firstLine="420"/>
        <w:rPr>
          <w:rFonts w:ascii="华文中宋" w:hAnsi="华文中宋" w:eastAsia="华文中宋"/>
          <w:b/>
          <w:spacing w:val="20"/>
          <w:sz w:val="32"/>
          <w:szCs w:val="32"/>
        </w:rPr>
      </w:pPr>
      <w:r>
        <w:rPr>
          <w:rFonts w:hint="eastAsia" w:ascii="华文中宋" w:hAnsi="华文中宋" w:eastAsia="华文中宋"/>
          <w:b/>
          <w:spacing w:val="20"/>
          <w:sz w:val="32"/>
          <w:szCs w:val="32"/>
        </w:rPr>
        <w:t>项目名称</w:t>
      </w:r>
      <w:r>
        <w:rPr>
          <w:rFonts w:ascii="华文中宋" w:hAnsi="华文中宋" w:eastAsia="华文中宋"/>
          <w:b/>
          <w:spacing w:val="20"/>
          <w:sz w:val="32"/>
          <w:szCs w:val="32"/>
        </w:rPr>
        <w:t>:</w:t>
      </w:r>
    </w:p>
    <w:p w14:paraId="438B9200">
      <w:pPr>
        <w:ind w:left="420" w:firstLine="420"/>
        <w:rPr>
          <w:rFonts w:hint="eastAsia" w:ascii="华文中宋" w:hAnsi="华文中宋" w:eastAsia="华文中宋"/>
          <w:b/>
          <w:spacing w:val="20"/>
          <w:sz w:val="32"/>
          <w:szCs w:val="32"/>
        </w:rPr>
      </w:pPr>
      <w:r>
        <w:rPr>
          <w:rFonts w:hint="eastAsia" w:ascii="华文中宋" w:hAnsi="华文中宋" w:eastAsia="华文中宋"/>
          <w:b/>
          <w:spacing w:val="20"/>
          <w:sz w:val="32"/>
          <w:szCs w:val="32"/>
        </w:rPr>
        <w:t>项目编号：</w:t>
      </w:r>
    </w:p>
    <w:p w14:paraId="5B8B5D01">
      <w:pPr>
        <w:spacing w:line="276" w:lineRule="auto"/>
        <w:rPr>
          <w:rFonts w:ascii="华文中宋" w:hAnsi="华文中宋" w:eastAsia="华文中宋"/>
          <w:b/>
          <w:szCs w:val="21"/>
        </w:rPr>
      </w:pPr>
    </w:p>
    <w:p w14:paraId="77D9EE36">
      <w:pPr>
        <w:spacing w:line="276" w:lineRule="auto"/>
        <w:rPr>
          <w:rFonts w:ascii="华文中宋" w:hAnsi="华文中宋" w:eastAsia="华文中宋"/>
          <w:b/>
          <w:szCs w:val="21"/>
        </w:rPr>
      </w:pPr>
    </w:p>
    <w:p w14:paraId="5AF47335">
      <w:pPr>
        <w:spacing w:line="276" w:lineRule="auto"/>
        <w:rPr>
          <w:rFonts w:ascii="华文中宋" w:hAnsi="华文中宋" w:eastAsia="华文中宋"/>
          <w:b/>
          <w:szCs w:val="21"/>
        </w:rPr>
      </w:pPr>
    </w:p>
    <w:p w14:paraId="28583944">
      <w:pPr>
        <w:spacing w:line="276" w:lineRule="auto"/>
        <w:rPr>
          <w:rFonts w:ascii="华文中宋" w:hAnsi="华文中宋" w:eastAsia="华文中宋"/>
          <w:b/>
          <w:szCs w:val="21"/>
        </w:rPr>
      </w:pPr>
    </w:p>
    <w:p w14:paraId="1FCC9958">
      <w:pPr>
        <w:spacing w:line="276" w:lineRule="auto"/>
        <w:rPr>
          <w:rFonts w:ascii="华文中宋" w:hAnsi="华文中宋" w:eastAsia="华文中宋"/>
          <w:b/>
          <w:szCs w:val="21"/>
        </w:rPr>
      </w:pPr>
    </w:p>
    <w:p w14:paraId="080BF0B8">
      <w:pPr>
        <w:spacing w:line="276" w:lineRule="auto"/>
        <w:rPr>
          <w:rFonts w:ascii="华文中宋" w:hAnsi="华文中宋" w:eastAsia="华文中宋"/>
          <w:b/>
          <w:szCs w:val="21"/>
        </w:rPr>
      </w:pPr>
    </w:p>
    <w:p w14:paraId="6305C592">
      <w:pPr>
        <w:spacing w:line="276" w:lineRule="auto"/>
        <w:rPr>
          <w:rFonts w:ascii="华文中宋" w:hAnsi="华文中宋" w:eastAsia="华文中宋"/>
          <w:b/>
          <w:szCs w:val="21"/>
        </w:rPr>
      </w:pPr>
    </w:p>
    <w:p w14:paraId="01DCBF0E">
      <w:pPr>
        <w:spacing w:line="276" w:lineRule="auto"/>
        <w:rPr>
          <w:rFonts w:ascii="华文中宋" w:hAnsi="华文中宋" w:eastAsia="华文中宋"/>
          <w:b/>
          <w:szCs w:val="21"/>
        </w:rPr>
      </w:pPr>
    </w:p>
    <w:p w14:paraId="6B6A22B6">
      <w:pPr>
        <w:spacing w:line="276" w:lineRule="auto"/>
        <w:rPr>
          <w:rFonts w:ascii="华文中宋" w:hAnsi="华文中宋" w:eastAsia="华文中宋"/>
          <w:b/>
          <w:szCs w:val="21"/>
        </w:rPr>
      </w:pPr>
    </w:p>
    <w:p w14:paraId="2C6431C6">
      <w:pPr>
        <w:spacing w:line="276" w:lineRule="auto"/>
        <w:rPr>
          <w:rFonts w:ascii="华文中宋" w:hAnsi="华文中宋" w:eastAsia="华文中宋"/>
          <w:b/>
          <w:szCs w:val="21"/>
        </w:rPr>
      </w:pPr>
    </w:p>
    <w:p w14:paraId="7A2C2FE7">
      <w:pPr>
        <w:spacing w:line="276" w:lineRule="auto"/>
        <w:rPr>
          <w:rFonts w:ascii="华文中宋" w:hAnsi="华文中宋" w:eastAsia="华文中宋"/>
          <w:b/>
          <w:szCs w:val="21"/>
        </w:rPr>
      </w:pPr>
    </w:p>
    <w:p w14:paraId="5F802BA2">
      <w:pPr>
        <w:spacing w:line="276" w:lineRule="auto"/>
        <w:rPr>
          <w:rFonts w:ascii="华文中宋" w:hAnsi="华文中宋" w:eastAsia="华文中宋"/>
          <w:b/>
          <w:szCs w:val="21"/>
        </w:rPr>
      </w:pPr>
    </w:p>
    <w:p w14:paraId="23B9AB10">
      <w:pPr>
        <w:jc w:val="center"/>
        <w:rPr>
          <w:rFonts w:ascii="华文中宋" w:hAnsi="华文中宋" w:eastAsia="华文中宋"/>
          <w:b/>
          <w:spacing w:val="20"/>
          <w:sz w:val="32"/>
          <w:szCs w:val="32"/>
        </w:rPr>
      </w:pPr>
      <w:r>
        <w:rPr>
          <w:rFonts w:hint="eastAsia" w:ascii="华文中宋" w:hAnsi="华文中宋" w:eastAsia="华文中宋"/>
          <w:b/>
          <w:spacing w:val="20"/>
          <w:sz w:val="32"/>
          <w:szCs w:val="32"/>
        </w:rPr>
        <w:t>磋商供应商单位名称：（加盖单位公章）</w:t>
      </w:r>
    </w:p>
    <w:p w14:paraId="414195B3">
      <w:pPr>
        <w:jc w:val="center"/>
        <w:rPr>
          <w:rFonts w:ascii="华文中宋" w:hAnsi="华文中宋" w:eastAsia="华文中宋"/>
          <w:b/>
          <w:sz w:val="32"/>
          <w:szCs w:val="32"/>
        </w:rPr>
      </w:pPr>
      <w:r>
        <w:rPr>
          <w:rFonts w:hint="eastAsia" w:ascii="华文中宋" w:hAnsi="华文中宋" w:eastAsia="华文中宋"/>
          <w:b/>
          <w:sz w:val="32"/>
          <w:szCs w:val="32"/>
        </w:rPr>
        <w:t>二〇</w:t>
      </w:r>
      <w:r>
        <w:rPr>
          <w:rFonts w:ascii="华文中宋" w:hAnsi="华文中宋" w:eastAsia="华文中宋"/>
          <w:b/>
          <w:sz w:val="32"/>
          <w:szCs w:val="32"/>
        </w:rPr>
        <w:t xml:space="preserve">    </w:t>
      </w:r>
      <w:r>
        <w:rPr>
          <w:rFonts w:hint="eastAsia" w:ascii="华文中宋" w:hAnsi="华文中宋" w:eastAsia="华文中宋"/>
          <w:b/>
          <w:sz w:val="32"/>
          <w:szCs w:val="32"/>
        </w:rPr>
        <w:t>年</w:t>
      </w:r>
      <w:r>
        <w:rPr>
          <w:rFonts w:ascii="华文中宋" w:hAnsi="华文中宋" w:eastAsia="华文中宋"/>
          <w:b/>
          <w:sz w:val="32"/>
          <w:szCs w:val="32"/>
        </w:rPr>
        <w:t xml:space="preserve">  </w:t>
      </w:r>
      <w:r>
        <w:rPr>
          <w:rFonts w:hint="eastAsia" w:ascii="华文中宋" w:hAnsi="华文中宋" w:eastAsia="华文中宋"/>
          <w:b/>
          <w:sz w:val="32"/>
          <w:szCs w:val="32"/>
        </w:rPr>
        <w:t>月</w:t>
      </w:r>
      <w:r>
        <w:rPr>
          <w:rFonts w:ascii="华文中宋" w:hAnsi="华文中宋" w:eastAsia="华文中宋"/>
          <w:b/>
          <w:sz w:val="32"/>
          <w:szCs w:val="32"/>
        </w:rPr>
        <w:t xml:space="preserve">   </w:t>
      </w:r>
      <w:r>
        <w:rPr>
          <w:rFonts w:hint="eastAsia" w:ascii="华文中宋" w:hAnsi="华文中宋" w:eastAsia="华文中宋"/>
          <w:b/>
          <w:sz w:val="32"/>
          <w:szCs w:val="32"/>
        </w:rPr>
        <w:t>日</w:t>
      </w:r>
    </w:p>
    <w:p w14:paraId="53DD4D10">
      <w:pPr>
        <w:keepLines/>
        <w:pageBreakBefore w:val="0"/>
        <w:bidi w:val="0"/>
        <w:spacing w:line="360" w:lineRule="auto"/>
        <w:rPr>
          <w:rFonts w:hint="eastAsia" w:ascii="宋体" w:hAnsi="宋体" w:cs="宋体"/>
          <w:bCs/>
          <w:color w:val="auto"/>
          <w:sz w:val="24"/>
          <w:highlight w:val="none"/>
        </w:rPr>
        <w:sectPr>
          <w:pgSz w:w="11906" w:h="16838"/>
          <w:pgMar w:top="1440" w:right="1800" w:bottom="1440" w:left="1800" w:header="851" w:footer="992" w:gutter="0"/>
          <w:pgNumType w:fmt="decimal"/>
          <w:cols w:space="720" w:num="1"/>
          <w:docGrid w:type="lines" w:linePitch="312" w:charSpace="0"/>
        </w:sectPr>
      </w:pPr>
    </w:p>
    <w:p w14:paraId="1426C8A2">
      <w:pPr>
        <w:keepLines/>
        <w:pageBreakBefore w:val="0"/>
        <w:bidi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资格证明文件目录格式</w:t>
      </w:r>
    </w:p>
    <w:p w14:paraId="3EC09D10">
      <w:pPr>
        <w:keepLines/>
        <w:pageBreakBefore w:val="0"/>
        <w:bidi w:val="0"/>
        <w:spacing w:line="360" w:lineRule="auto"/>
        <w:jc w:val="center"/>
        <w:rPr>
          <w:rFonts w:hint="eastAsia" w:ascii="宋体" w:hAnsi="宋体" w:cs="宋体"/>
          <w:b/>
          <w:bCs/>
          <w:color w:val="auto"/>
          <w:sz w:val="36"/>
          <w:szCs w:val="36"/>
          <w:highlight w:val="none"/>
        </w:rPr>
      </w:pPr>
      <w:bookmarkStart w:id="45" w:name="_Toc23993"/>
      <w:r>
        <w:rPr>
          <w:rFonts w:hint="eastAsia" w:ascii="宋体" w:hAnsi="宋体" w:cs="宋体"/>
          <w:b/>
          <w:bCs/>
          <w:color w:val="auto"/>
          <w:sz w:val="36"/>
          <w:szCs w:val="36"/>
          <w:highlight w:val="none"/>
        </w:rPr>
        <w:t>目     录</w:t>
      </w:r>
      <w:bookmarkEnd w:id="45"/>
    </w:p>
    <w:p w14:paraId="1BA338B1">
      <w:pPr>
        <w:keepLines/>
        <w:pageBreakBefore w:val="0"/>
        <w:bidi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资格证明文件</w:t>
      </w:r>
    </w:p>
    <w:p w14:paraId="758E8336">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rPr>
        <w:t>1.</w:t>
      </w:r>
      <w:r>
        <w:rPr>
          <w:rFonts w:hint="eastAsia" w:ascii="宋体" w:hAnsi="宋体" w:eastAsia="宋体" w:cs="宋体"/>
          <w:kern w:val="2"/>
          <w:sz w:val="21"/>
          <w:szCs w:val="21"/>
          <w:lang w:val="en-US" w:eastAsia="zh-CN" w:bidi="ar-SA"/>
        </w:rPr>
        <w:t>具有独立承担民事责任的能力承诺函</w:t>
      </w:r>
      <w:r>
        <w:rPr>
          <w:rFonts w:hint="eastAsia" w:hAnsi="宋体" w:cs="宋体"/>
          <w:color w:val="auto"/>
          <w:sz w:val="21"/>
          <w:highlight w:val="none"/>
        </w:rPr>
        <w:t>………………………………………………</w:t>
      </w:r>
    </w:p>
    <w:p w14:paraId="3E5D5534">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2.</w:t>
      </w:r>
      <w:r>
        <w:rPr>
          <w:rFonts w:hint="eastAsia" w:ascii="宋体" w:hAnsi="宋体" w:cs="宋体"/>
          <w:color w:val="auto"/>
          <w:highlight w:val="none"/>
        </w:rPr>
        <w:t>具有良好的商业信誉和健全的财务会计制度</w:t>
      </w:r>
      <w:r>
        <w:rPr>
          <w:rFonts w:hint="eastAsia" w:hAnsi="宋体" w:cs="宋体"/>
          <w:color w:val="auto"/>
          <w:sz w:val="21"/>
          <w:highlight w:val="none"/>
        </w:rPr>
        <w:t>………………………………………</w:t>
      </w:r>
    </w:p>
    <w:p w14:paraId="2519B531">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lang w:val="en-US" w:eastAsia="zh-CN"/>
        </w:rPr>
        <w:t>3.</w:t>
      </w:r>
      <w:r>
        <w:rPr>
          <w:rFonts w:hint="eastAsia" w:ascii="宋体" w:hAnsi="宋体" w:eastAsia="宋体" w:cs="宋体"/>
          <w:sz w:val="21"/>
          <w:szCs w:val="21"/>
          <w:lang w:val="en-US" w:eastAsia="zh-CN"/>
        </w:rPr>
        <w:t>具有履行合同所必需的设备和专业技术能力的承诺函</w:t>
      </w:r>
      <w:r>
        <w:rPr>
          <w:rFonts w:hint="eastAsia" w:hAnsi="宋体" w:cs="宋体"/>
          <w:color w:val="auto"/>
          <w:sz w:val="21"/>
          <w:highlight w:val="none"/>
        </w:rPr>
        <w:t>……………………………</w:t>
      </w:r>
    </w:p>
    <w:p w14:paraId="4DAD0585">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lang w:val="en-US" w:eastAsia="zh-CN"/>
        </w:rPr>
        <w:t>4.</w:t>
      </w:r>
      <w:r>
        <w:rPr>
          <w:rFonts w:hint="eastAsia" w:ascii="宋体" w:hAnsi="宋体" w:eastAsia="宋体" w:cs="宋体"/>
          <w:kern w:val="2"/>
          <w:sz w:val="21"/>
          <w:szCs w:val="21"/>
          <w:lang w:val="en-US" w:eastAsia="zh-CN" w:bidi="ar-SA"/>
        </w:rPr>
        <w:t>具</w:t>
      </w:r>
      <w:r>
        <w:rPr>
          <w:rFonts w:hint="eastAsia" w:ascii="宋体" w:hAnsi="宋体" w:eastAsia="宋体" w:cs="宋体"/>
          <w:sz w:val="21"/>
          <w:szCs w:val="21"/>
          <w:lang w:val="en-US" w:eastAsia="zh-CN"/>
        </w:rPr>
        <w:t>有依法缴纳税收和社会保障资金的良好记录</w:t>
      </w:r>
      <w:r>
        <w:rPr>
          <w:rFonts w:hint="eastAsia" w:ascii="宋体" w:hAnsi="宋体" w:eastAsia="宋体" w:cs="宋体"/>
          <w:kern w:val="2"/>
          <w:sz w:val="21"/>
          <w:szCs w:val="21"/>
          <w:lang w:val="en-US" w:eastAsia="zh-CN" w:bidi="ar-SA"/>
        </w:rPr>
        <w:t>的承诺函</w:t>
      </w:r>
      <w:r>
        <w:rPr>
          <w:rFonts w:hint="eastAsia" w:hAnsi="宋体" w:cs="宋体"/>
          <w:color w:val="auto"/>
          <w:sz w:val="21"/>
          <w:highlight w:val="none"/>
        </w:rPr>
        <w:t>…………………………</w:t>
      </w:r>
    </w:p>
    <w:p w14:paraId="2161F745">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hAnsi="宋体" w:eastAsia="宋体" w:cs="宋体"/>
          <w:color w:val="auto"/>
          <w:sz w:val="21"/>
          <w:highlight w:val="none"/>
          <w:lang w:val="en-US" w:eastAsia="zh-CN"/>
        </w:rPr>
      </w:pPr>
      <w:r>
        <w:rPr>
          <w:rFonts w:hint="eastAsia" w:hAnsi="宋体" w:cs="宋体"/>
          <w:color w:val="auto"/>
          <w:sz w:val="21"/>
          <w:highlight w:val="none"/>
          <w:lang w:val="en-US" w:eastAsia="zh-CN"/>
        </w:rPr>
        <w:t>5.</w:t>
      </w:r>
      <w:r>
        <w:rPr>
          <w:rFonts w:hint="eastAsia" w:hAnsi="宋体" w:cs="宋体"/>
          <w:color w:val="auto"/>
          <w:sz w:val="21"/>
          <w:highlight w:val="none"/>
        </w:rPr>
        <w:t>近三年无重大违法记录的书面声明…………………………………………………</w:t>
      </w:r>
    </w:p>
    <w:p w14:paraId="16FF9BC5">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lang w:val="en-US" w:eastAsia="zh-CN"/>
        </w:rPr>
        <w:t>6.</w:t>
      </w:r>
      <w:r>
        <w:rPr>
          <w:rFonts w:hint="eastAsia" w:hAnsi="宋体" w:cs="宋体"/>
          <w:color w:val="auto"/>
          <w:sz w:val="21"/>
          <w:highlight w:val="none"/>
        </w:rPr>
        <w:t>采购项目要求的特定资格条件证明材料………………………………………</w:t>
      </w:r>
    </w:p>
    <w:p w14:paraId="3652F0D9">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lang w:val="en-US" w:eastAsia="zh-CN"/>
        </w:rPr>
        <w:t>7</w:t>
      </w:r>
      <w:r>
        <w:rPr>
          <w:rFonts w:hint="eastAsia" w:hAnsi="宋体" w:cs="宋体"/>
          <w:color w:val="auto"/>
          <w:sz w:val="21"/>
          <w:highlight w:val="none"/>
        </w:rPr>
        <w:t>．</w:t>
      </w:r>
      <w:r>
        <w:rPr>
          <w:rFonts w:hint="eastAsia" w:ascii="宋体" w:hAnsi="宋体" w:cs="宋体"/>
          <w:szCs w:val="21"/>
        </w:rPr>
        <w:t>投标保证金缴纳凭证</w:t>
      </w:r>
      <w:r>
        <w:rPr>
          <w:rFonts w:hint="eastAsia" w:hAnsi="宋体" w:cs="宋体"/>
          <w:color w:val="auto"/>
          <w:sz w:val="21"/>
          <w:highlight w:val="none"/>
        </w:rPr>
        <w:t>…………………………………………………………………</w:t>
      </w:r>
    </w:p>
    <w:p w14:paraId="25974F57">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lang w:val="en-US" w:eastAsia="zh-CN"/>
        </w:rPr>
        <w:t xml:space="preserve">8. </w:t>
      </w:r>
      <w:r>
        <w:rPr>
          <w:rFonts w:hint="eastAsia" w:hAnsi="宋体" w:cs="宋体"/>
          <w:color w:val="auto"/>
          <w:sz w:val="21"/>
          <w:highlight w:val="none"/>
        </w:rPr>
        <w:t>廉洁自律承诺书………………………………………………………………………</w:t>
      </w:r>
    </w:p>
    <w:p w14:paraId="056084E7">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lang w:val="en-US" w:eastAsia="zh-CN"/>
        </w:rPr>
        <w:t xml:space="preserve">9. </w:t>
      </w:r>
      <w:r>
        <w:rPr>
          <w:rFonts w:hint="eastAsia" w:ascii="宋体" w:hAnsi="宋体" w:eastAsia="宋体" w:cs="宋体"/>
          <w:sz w:val="21"/>
          <w:szCs w:val="21"/>
          <w:highlight w:val="none"/>
          <w:lang w:val="en-US" w:eastAsia="zh-CN"/>
        </w:rPr>
        <w:t>投标人应为中小企业的证件材料</w:t>
      </w:r>
      <w:r>
        <w:rPr>
          <w:rFonts w:hint="eastAsia" w:hAnsi="宋体" w:cs="宋体"/>
          <w:color w:val="auto"/>
          <w:sz w:val="21"/>
          <w:highlight w:val="none"/>
        </w:rPr>
        <w:t>……………………………………………………</w:t>
      </w:r>
    </w:p>
    <w:p w14:paraId="18C1A20D">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lang w:val="en-US" w:eastAsia="zh-CN"/>
        </w:rPr>
        <w:t>10.</w:t>
      </w:r>
      <w:r>
        <w:rPr>
          <w:rFonts w:hint="eastAsia" w:hAnsi="宋体" w:cs="宋体"/>
          <w:color w:val="auto"/>
          <w:sz w:val="21"/>
          <w:highlight w:val="none"/>
        </w:rPr>
        <w:t>供应商认为需要的其他资格证明资料</w:t>
      </w:r>
      <w:r>
        <w:rPr>
          <w:rFonts w:hint="eastAsia" w:hAnsi="宋体" w:cs="宋体"/>
          <w:color w:val="auto"/>
          <w:sz w:val="21"/>
          <w:highlight w:val="none"/>
          <w:lang w:val="en-US" w:eastAsia="zh-CN"/>
        </w:rPr>
        <w:t xml:space="preserve"> </w:t>
      </w:r>
      <w:r>
        <w:rPr>
          <w:rFonts w:hint="eastAsia" w:hAnsi="宋体" w:cs="宋体"/>
          <w:color w:val="auto"/>
          <w:sz w:val="21"/>
          <w:highlight w:val="none"/>
        </w:rPr>
        <w:t>……………………………………………</w:t>
      </w:r>
    </w:p>
    <w:p w14:paraId="73F7B995">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hAnsi="宋体" w:eastAsia="宋体" w:cs="宋体"/>
          <w:color w:val="auto"/>
          <w:sz w:val="21"/>
          <w:highlight w:val="none"/>
          <w:lang w:val="en-US" w:eastAsia="zh-CN"/>
        </w:rPr>
      </w:pPr>
    </w:p>
    <w:p w14:paraId="402D12E7">
      <w:pPr>
        <w:keepLines/>
        <w:pageBreakBefore w:val="0"/>
        <w:bidi w:val="0"/>
        <w:spacing w:line="360" w:lineRule="auto"/>
        <w:jc w:val="center"/>
        <w:rPr>
          <w:rFonts w:hint="eastAsia" w:ascii="宋体" w:hAnsi="宋体" w:cs="宋体"/>
          <w:b/>
          <w:bCs/>
          <w:color w:val="auto"/>
          <w:sz w:val="30"/>
          <w:szCs w:val="30"/>
          <w:highlight w:val="none"/>
        </w:rPr>
      </w:pPr>
    </w:p>
    <w:p w14:paraId="7A8D349C">
      <w:pPr>
        <w:keepLines/>
        <w:pageBreakBefore w:val="0"/>
        <w:bidi w:val="0"/>
        <w:spacing w:line="360" w:lineRule="auto"/>
        <w:jc w:val="center"/>
        <w:rPr>
          <w:rFonts w:hint="eastAsia" w:ascii="宋体" w:hAnsi="宋体" w:cs="宋体"/>
          <w:b/>
          <w:bCs/>
          <w:color w:val="auto"/>
          <w:sz w:val="30"/>
          <w:szCs w:val="30"/>
          <w:highlight w:val="none"/>
        </w:rPr>
      </w:pPr>
    </w:p>
    <w:p w14:paraId="261E89EB">
      <w:pPr>
        <w:keepLines/>
        <w:pageBreakBefore w:val="0"/>
        <w:bidi w:val="0"/>
        <w:spacing w:line="360" w:lineRule="auto"/>
        <w:jc w:val="center"/>
        <w:rPr>
          <w:rFonts w:hint="eastAsia" w:ascii="宋体" w:hAnsi="宋体" w:cs="宋体"/>
          <w:b/>
          <w:bCs/>
          <w:color w:val="auto"/>
          <w:sz w:val="30"/>
          <w:szCs w:val="30"/>
          <w:highlight w:val="none"/>
        </w:rPr>
      </w:pPr>
    </w:p>
    <w:p w14:paraId="6608D554">
      <w:pPr>
        <w:keepLines/>
        <w:pageBreakBefore w:val="0"/>
        <w:bidi w:val="0"/>
        <w:spacing w:line="360" w:lineRule="auto"/>
        <w:jc w:val="center"/>
        <w:rPr>
          <w:rFonts w:hint="eastAsia" w:ascii="宋体" w:hAnsi="宋体" w:cs="宋体"/>
          <w:b/>
          <w:bCs/>
          <w:color w:val="auto"/>
          <w:sz w:val="30"/>
          <w:szCs w:val="30"/>
          <w:highlight w:val="none"/>
        </w:rPr>
      </w:pPr>
    </w:p>
    <w:p w14:paraId="2018E4F1">
      <w:pPr>
        <w:keepLines/>
        <w:pageBreakBefore w:val="0"/>
        <w:bidi w:val="0"/>
        <w:spacing w:line="360" w:lineRule="auto"/>
        <w:jc w:val="center"/>
        <w:rPr>
          <w:rFonts w:hint="eastAsia" w:ascii="宋体" w:hAnsi="宋体" w:cs="宋体"/>
          <w:b/>
          <w:bCs/>
          <w:color w:val="auto"/>
          <w:sz w:val="30"/>
          <w:szCs w:val="30"/>
          <w:highlight w:val="none"/>
        </w:rPr>
      </w:pPr>
    </w:p>
    <w:p w14:paraId="4ADF95D8">
      <w:pPr>
        <w:keepLines/>
        <w:pageBreakBefore w:val="0"/>
        <w:bidi w:val="0"/>
        <w:spacing w:line="360" w:lineRule="auto"/>
        <w:jc w:val="center"/>
        <w:rPr>
          <w:rFonts w:hint="eastAsia" w:ascii="宋体" w:hAnsi="宋体" w:cs="宋体"/>
          <w:b/>
          <w:bCs/>
          <w:color w:val="auto"/>
          <w:sz w:val="30"/>
          <w:szCs w:val="30"/>
          <w:highlight w:val="none"/>
        </w:rPr>
      </w:pPr>
    </w:p>
    <w:p w14:paraId="0BB66AF2">
      <w:pPr>
        <w:keepLines/>
        <w:pageBreakBefore w:val="0"/>
        <w:bidi w:val="0"/>
        <w:spacing w:line="360" w:lineRule="auto"/>
        <w:jc w:val="center"/>
        <w:rPr>
          <w:rFonts w:hint="eastAsia" w:ascii="宋体" w:hAnsi="宋体" w:cs="宋体"/>
          <w:b/>
          <w:bCs/>
          <w:color w:val="auto"/>
          <w:sz w:val="30"/>
          <w:szCs w:val="30"/>
          <w:highlight w:val="none"/>
        </w:rPr>
      </w:pPr>
    </w:p>
    <w:p w14:paraId="3E3F7AC8">
      <w:pPr>
        <w:keepLines/>
        <w:pageBreakBefore w:val="0"/>
        <w:bidi w:val="0"/>
        <w:spacing w:line="360" w:lineRule="auto"/>
        <w:jc w:val="center"/>
        <w:rPr>
          <w:rFonts w:hint="eastAsia" w:ascii="宋体" w:hAnsi="宋体" w:cs="宋体"/>
          <w:b/>
          <w:bCs/>
          <w:color w:val="auto"/>
          <w:sz w:val="30"/>
          <w:szCs w:val="30"/>
          <w:highlight w:val="none"/>
        </w:rPr>
      </w:pPr>
    </w:p>
    <w:p w14:paraId="323ED1F8">
      <w:pPr>
        <w:keepLines/>
        <w:pageBreakBefore w:val="0"/>
        <w:bidi w:val="0"/>
        <w:spacing w:line="360" w:lineRule="auto"/>
        <w:jc w:val="center"/>
        <w:rPr>
          <w:rFonts w:hint="eastAsia" w:ascii="宋体" w:hAnsi="宋体" w:cs="宋体"/>
          <w:b/>
          <w:bCs/>
          <w:color w:val="auto"/>
          <w:sz w:val="30"/>
          <w:szCs w:val="30"/>
          <w:highlight w:val="none"/>
        </w:rPr>
      </w:pPr>
    </w:p>
    <w:p w14:paraId="388E2324">
      <w:pPr>
        <w:keepLines/>
        <w:pageBreakBefore w:val="0"/>
        <w:bidi w:val="0"/>
        <w:spacing w:line="360" w:lineRule="auto"/>
        <w:jc w:val="center"/>
        <w:rPr>
          <w:rFonts w:hint="eastAsia" w:ascii="宋体" w:hAnsi="宋体" w:cs="宋体"/>
          <w:b/>
          <w:bCs/>
          <w:color w:val="auto"/>
          <w:sz w:val="30"/>
          <w:szCs w:val="30"/>
          <w:highlight w:val="none"/>
        </w:rPr>
      </w:pPr>
    </w:p>
    <w:p w14:paraId="4DA34CB0">
      <w:pPr>
        <w:keepLines/>
        <w:pageBreakBefore w:val="0"/>
        <w:bidi w:val="0"/>
        <w:spacing w:line="360" w:lineRule="auto"/>
        <w:jc w:val="center"/>
        <w:rPr>
          <w:rFonts w:hint="eastAsia" w:ascii="宋体" w:hAnsi="宋体" w:cs="宋体"/>
          <w:b/>
          <w:bCs/>
          <w:color w:val="auto"/>
          <w:sz w:val="30"/>
          <w:szCs w:val="30"/>
          <w:highlight w:val="none"/>
        </w:rPr>
      </w:pPr>
    </w:p>
    <w:p w14:paraId="5D77BE6F">
      <w:pPr>
        <w:keepLines/>
        <w:pageBreakBefore w:val="0"/>
        <w:bidi w:val="0"/>
        <w:spacing w:line="360" w:lineRule="auto"/>
        <w:jc w:val="center"/>
        <w:rPr>
          <w:rFonts w:hint="eastAsia" w:ascii="宋体" w:hAnsi="宋体" w:cs="宋体"/>
          <w:b/>
          <w:bCs/>
          <w:color w:val="auto"/>
          <w:sz w:val="30"/>
          <w:szCs w:val="30"/>
          <w:highlight w:val="none"/>
        </w:rPr>
      </w:pPr>
    </w:p>
    <w:p w14:paraId="4C50B0C5">
      <w:pPr>
        <w:keepLines/>
        <w:pageBreakBefore w:val="0"/>
        <w:bidi w:val="0"/>
        <w:spacing w:line="360" w:lineRule="auto"/>
        <w:jc w:val="center"/>
        <w:rPr>
          <w:rFonts w:hint="eastAsia" w:ascii="宋体" w:hAnsi="宋体" w:cs="宋体"/>
          <w:b/>
          <w:color w:val="auto"/>
          <w:spacing w:val="20"/>
          <w:sz w:val="24"/>
          <w:szCs w:val="24"/>
          <w:highlight w:val="none"/>
          <w:lang w:val="en-US" w:eastAsia="zh-CN"/>
        </w:rPr>
      </w:pPr>
      <w:r>
        <w:rPr>
          <w:rFonts w:hint="eastAsia" w:ascii="宋体" w:hAnsi="宋体" w:cs="宋体"/>
          <w:b/>
          <w:bCs/>
          <w:color w:val="auto"/>
          <w:sz w:val="30"/>
          <w:szCs w:val="30"/>
          <w:highlight w:val="none"/>
        </w:rPr>
        <w:t>资格证明文件</w:t>
      </w:r>
    </w:p>
    <w:p w14:paraId="6330003E">
      <w:pPr>
        <w:keepLines/>
        <w:pageBreakBefore w:val="0"/>
        <w:bidi w:val="0"/>
        <w:snapToGrid w:val="0"/>
        <w:spacing w:line="360" w:lineRule="auto"/>
        <w:rPr>
          <w:rFonts w:hint="eastAsia" w:ascii="宋体" w:hAnsi="宋体" w:cs="宋体"/>
          <w:b/>
          <w:color w:val="auto"/>
          <w:spacing w:val="20"/>
          <w:sz w:val="24"/>
          <w:highlight w:val="none"/>
        </w:rPr>
      </w:pPr>
      <w:r>
        <w:rPr>
          <w:rFonts w:hint="eastAsia" w:ascii="宋体" w:hAnsi="宋体" w:cs="宋体"/>
          <w:b/>
          <w:color w:val="auto"/>
          <w:spacing w:val="20"/>
          <w:sz w:val="24"/>
          <w:highlight w:val="none"/>
          <w:lang w:val="en-US" w:eastAsia="zh-CN"/>
        </w:rPr>
        <w:t>1.</w:t>
      </w:r>
      <w:r>
        <w:rPr>
          <w:rFonts w:hint="eastAsia" w:ascii="宋体" w:hAnsi="宋体" w:cs="宋体"/>
          <w:b/>
          <w:color w:val="auto"/>
          <w:spacing w:val="20"/>
          <w:sz w:val="24"/>
          <w:highlight w:val="none"/>
        </w:rPr>
        <w:t>具有独立承担民事责任的能力承诺函</w:t>
      </w:r>
    </w:p>
    <w:p w14:paraId="57A0965D">
      <w:pPr>
        <w:pStyle w:val="7"/>
        <w:pageBreakBefore w:val="0"/>
        <w:bidi w:val="0"/>
        <w:spacing w:after="0" w:line="360" w:lineRule="auto"/>
        <w:rPr>
          <w:rFonts w:hint="eastAsia"/>
          <w:color w:val="auto"/>
          <w:highlight w:val="none"/>
        </w:rPr>
      </w:pPr>
    </w:p>
    <w:p w14:paraId="3C9706A3">
      <w:pPr>
        <w:keepLines/>
        <w:pageBreakBefore w:val="0"/>
        <w:bidi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供应商具有独立承担民事责任的能力承诺函</w:t>
      </w:r>
    </w:p>
    <w:p w14:paraId="37125297">
      <w:pPr>
        <w:keepLines/>
        <w:pageBreakBefore w:val="0"/>
        <w:bidi w:val="0"/>
        <w:spacing w:line="360" w:lineRule="auto"/>
        <w:ind w:firstLine="420" w:firstLineChars="200"/>
        <w:rPr>
          <w:color w:val="auto"/>
          <w:szCs w:val="21"/>
          <w:highlight w:val="none"/>
        </w:rPr>
      </w:pPr>
    </w:p>
    <w:p w14:paraId="1A6D5BAF">
      <w:pPr>
        <w:spacing w:line="360" w:lineRule="auto"/>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采购人名称 </w:t>
      </w:r>
      <w:r>
        <w:rPr>
          <w:rFonts w:hint="eastAsia"/>
          <w:sz w:val="24"/>
          <w:szCs w:val="24"/>
        </w:rPr>
        <w:t>：</w:t>
      </w:r>
    </w:p>
    <w:p w14:paraId="1BC92751">
      <w:pPr>
        <w:spacing w:line="360" w:lineRule="auto"/>
        <w:rPr>
          <w:rFonts w:hint="eastAsia"/>
          <w:sz w:val="24"/>
          <w:szCs w:val="24"/>
        </w:rPr>
      </w:pPr>
      <w:r>
        <w:rPr>
          <w:rFonts w:hint="eastAsia"/>
          <w:sz w:val="24"/>
          <w:szCs w:val="24"/>
        </w:rPr>
        <w:t xml:space="preserve">     本供应商现参与 </w:t>
      </w:r>
      <w:r>
        <w:rPr>
          <w:rFonts w:hint="eastAsia"/>
          <w:sz w:val="24"/>
          <w:szCs w:val="24"/>
          <w:u w:val="single"/>
        </w:rPr>
        <w:t xml:space="preserve">          </w:t>
      </w:r>
      <w:r>
        <w:rPr>
          <w:rFonts w:hint="eastAsia"/>
          <w:sz w:val="24"/>
          <w:szCs w:val="24"/>
        </w:rPr>
        <w:t xml:space="preserve"> 项目（项目编号：</w:t>
      </w:r>
      <w:r>
        <w:rPr>
          <w:rFonts w:hint="eastAsia"/>
          <w:sz w:val="24"/>
          <w:szCs w:val="24"/>
          <w:u w:val="single"/>
        </w:rPr>
        <w:t xml:space="preserve">             </w:t>
      </w:r>
      <w:r>
        <w:rPr>
          <w:rFonts w:hint="eastAsia"/>
          <w:sz w:val="24"/>
          <w:szCs w:val="24"/>
        </w:rPr>
        <w:t xml:space="preserve"> ）的政府采购活动，现承诺具有独立承担民事责任的能力。</w:t>
      </w:r>
    </w:p>
    <w:p w14:paraId="5E1AB36D">
      <w:pPr>
        <w:spacing w:line="360" w:lineRule="auto"/>
        <w:rPr>
          <w:rFonts w:hint="eastAsia"/>
          <w:sz w:val="24"/>
          <w:szCs w:val="24"/>
        </w:rPr>
      </w:pPr>
      <w:r>
        <w:rPr>
          <w:rFonts w:hint="eastAsia"/>
          <w:sz w:val="24"/>
          <w:szCs w:val="24"/>
        </w:rPr>
        <w:t xml:space="preserve">     如上述承诺不真实，愿意按照政府采购有关法律法规的规定接受处罚。</w:t>
      </w:r>
    </w:p>
    <w:p w14:paraId="2AF2BB3D">
      <w:pPr>
        <w:spacing w:line="360" w:lineRule="auto"/>
        <w:rPr>
          <w:rFonts w:hint="eastAsia"/>
          <w:sz w:val="24"/>
          <w:szCs w:val="24"/>
        </w:rPr>
      </w:pPr>
      <w:r>
        <w:rPr>
          <w:rFonts w:hint="eastAsia"/>
          <w:sz w:val="24"/>
          <w:szCs w:val="24"/>
        </w:rPr>
        <w:t>特此承诺</w:t>
      </w:r>
    </w:p>
    <w:p w14:paraId="4B8E6F14">
      <w:pPr>
        <w:spacing w:line="360" w:lineRule="auto"/>
        <w:rPr>
          <w:rFonts w:hint="eastAsia"/>
          <w:sz w:val="24"/>
          <w:szCs w:val="24"/>
        </w:rPr>
      </w:pPr>
    </w:p>
    <w:p w14:paraId="0B14D938">
      <w:pPr>
        <w:spacing w:line="360" w:lineRule="auto"/>
        <w:rPr>
          <w:rFonts w:hint="eastAsia"/>
          <w:sz w:val="24"/>
          <w:szCs w:val="24"/>
        </w:rPr>
      </w:pPr>
    </w:p>
    <w:p w14:paraId="04C2D511">
      <w:pPr>
        <w:spacing w:line="360" w:lineRule="auto"/>
        <w:rPr>
          <w:rFonts w:hint="eastAsia"/>
          <w:sz w:val="24"/>
          <w:szCs w:val="24"/>
        </w:rPr>
      </w:pPr>
    </w:p>
    <w:p w14:paraId="05BDDAA2">
      <w:pPr>
        <w:spacing w:line="360" w:lineRule="auto"/>
        <w:rPr>
          <w:rFonts w:hint="eastAsia"/>
          <w:sz w:val="24"/>
          <w:szCs w:val="24"/>
        </w:rPr>
      </w:pPr>
      <w:r>
        <w:rPr>
          <w:rFonts w:hint="eastAsia"/>
          <w:sz w:val="24"/>
          <w:szCs w:val="24"/>
        </w:rPr>
        <w:t xml:space="preserve">供应商名称： </w:t>
      </w:r>
      <w:r>
        <w:rPr>
          <w:rFonts w:hint="eastAsia"/>
          <w:sz w:val="24"/>
          <w:szCs w:val="24"/>
          <w:u w:val="single"/>
        </w:rPr>
        <w:t xml:space="preserve">                 </w:t>
      </w:r>
      <w:r>
        <w:rPr>
          <w:rFonts w:hint="eastAsia"/>
          <w:sz w:val="24"/>
          <w:szCs w:val="24"/>
        </w:rPr>
        <w:t xml:space="preserve"> （</w:t>
      </w:r>
      <w:r>
        <w:rPr>
          <w:rFonts w:hint="eastAsia"/>
          <w:sz w:val="24"/>
          <w:szCs w:val="24"/>
          <w:lang w:eastAsia="zh-CN"/>
        </w:rPr>
        <w:t>电子签</w:t>
      </w:r>
      <w:r>
        <w:rPr>
          <w:rFonts w:hint="eastAsia"/>
          <w:sz w:val="24"/>
          <w:szCs w:val="24"/>
        </w:rPr>
        <w:t>章）</w:t>
      </w:r>
    </w:p>
    <w:p w14:paraId="5570F048">
      <w:pPr>
        <w:spacing w:line="360" w:lineRule="auto"/>
        <w:rPr>
          <w:rFonts w:hint="eastAsia"/>
          <w:sz w:val="24"/>
          <w:szCs w:val="24"/>
        </w:rPr>
      </w:pPr>
      <w:r>
        <w:rPr>
          <w:rFonts w:hint="eastAsia"/>
          <w:sz w:val="24"/>
          <w:szCs w:val="24"/>
        </w:rPr>
        <w:t xml:space="preserve">法定代表人（负责人）：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r>
        <w:rPr>
          <w:rFonts w:hint="eastAsia"/>
          <w:sz w:val="24"/>
          <w:szCs w:val="24"/>
          <w:lang w:eastAsia="zh-CN"/>
        </w:rPr>
        <w:t>电子签</w:t>
      </w:r>
      <w:r>
        <w:rPr>
          <w:rFonts w:hint="eastAsia"/>
          <w:sz w:val="24"/>
          <w:szCs w:val="24"/>
        </w:rPr>
        <w:t xml:space="preserve">章）  </w:t>
      </w:r>
    </w:p>
    <w:p w14:paraId="0A8E1BD6">
      <w:pPr>
        <w:spacing w:line="360" w:lineRule="auto"/>
        <w:rPr>
          <w:rFonts w:hint="eastAsia"/>
          <w:sz w:val="24"/>
          <w:szCs w:val="24"/>
        </w:rPr>
      </w:pPr>
      <w:r>
        <w:rPr>
          <w:rFonts w:hint="eastAsia"/>
          <w:sz w:val="24"/>
          <w:szCs w:val="24"/>
        </w:rPr>
        <w:t>日      期：</w:t>
      </w:r>
    </w:p>
    <w:p w14:paraId="6BECD6E1">
      <w:pPr>
        <w:spacing w:line="360" w:lineRule="auto"/>
        <w:rPr>
          <w:rFonts w:hint="default"/>
          <w:sz w:val="24"/>
          <w:szCs w:val="24"/>
          <w:lang w:val="en-US" w:eastAsia="zh-CN"/>
        </w:rPr>
      </w:pPr>
    </w:p>
    <w:p w14:paraId="5C162E91">
      <w:pPr>
        <w:pStyle w:val="7"/>
        <w:rPr>
          <w:rFonts w:hint="default"/>
          <w:sz w:val="24"/>
          <w:szCs w:val="24"/>
          <w:lang w:val="en-US" w:eastAsia="zh-CN"/>
        </w:rPr>
      </w:pPr>
    </w:p>
    <w:p w14:paraId="2BED8B10">
      <w:pPr>
        <w:rPr>
          <w:rFonts w:hint="default"/>
          <w:sz w:val="24"/>
          <w:szCs w:val="24"/>
          <w:lang w:val="en-US" w:eastAsia="zh-CN"/>
        </w:rPr>
      </w:pPr>
    </w:p>
    <w:p w14:paraId="43E3F2FC">
      <w:pPr>
        <w:pStyle w:val="7"/>
        <w:rPr>
          <w:rFonts w:hint="default"/>
          <w:sz w:val="24"/>
          <w:szCs w:val="24"/>
          <w:lang w:val="en-US" w:eastAsia="zh-CN"/>
        </w:rPr>
      </w:pPr>
    </w:p>
    <w:p w14:paraId="57444D4C">
      <w:pPr>
        <w:spacing w:line="480" w:lineRule="auto"/>
        <w:ind w:left="1124" w:hanging="1124" w:hangingChars="400"/>
        <w:jc w:val="both"/>
        <w:rPr>
          <w:rFonts w:hint="eastAsia" w:ascii="宋体" w:hAnsi="宋体" w:cs="宋体"/>
          <w:b/>
          <w:color w:val="auto"/>
          <w:spacing w:val="20"/>
          <w:kern w:val="2"/>
          <w:sz w:val="24"/>
          <w:szCs w:val="24"/>
          <w:highlight w:val="none"/>
          <w:lang w:val="en-US" w:eastAsia="zh-CN" w:bidi="ar-SA"/>
        </w:rPr>
      </w:pPr>
    </w:p>
    <w:p w14:paraId="28D2F5BD">
      <w:pPr>
        <w:spacing w:line="480" w:lineRule="auto"/>
        <w:ind w:left="1124" w:hanging="1124" w:hangingChars="400"/>
        <w:jc w:val="both"/>
        <w:rPr>
          <w:rFonts w:hint="eastAsia" w:ascii="宋体" w:hAnsi="宋体" w:cs="宋体"/>
          <w:b/>
          <w:color w:val="auto"/>
          <w:spacing w:val="20"/>
          <w:kern w:val="2"/>
          <w:sz w:val="24"/>
          <w:szCs w:val="24"/>
          <w:highlight w:val="none"/>
          <w:lang w:val="en-US" w:eastAsia="zh-CN" w:bidi="ar-SA"/>
        </w:rPr>
      </w:pPr>
    </w:p>
    <w:p w14:paraId="553D7FE3">
      <w:pPr>
        <w:spacing w:line="480" w:lineRule="auto"/>
        <w:ind w:left="1124" w:hanging="1124" w:hangingChars="400"/>
        <w:jc w:val="both"/>
        <w:rPr>
          <w:rFonts w:hint="eastAsia" w:ascii="宋体" w:hAnsi="宋体" w:cs="宋体"/>
          <w:b/>
          <w:color w:val="auto"/>
          <w:spacing w:val="20"/>
          <w:kern w:val="2"/>
          <w:sz w:val="24"/>
          <w:szCs w:val="24"/>
          <w:highlight w:val="none"/>
          <w:lang w:val="en-US" w:eastAsia="zh-CN" w:bidi="ar-SA"/>
        </w:rPr>
      </w:pPr>
    </w:p>
    <w:p w14:paraId="38E3D8CC">
      <w:pPr>
        <w:spacing w:line="480" w:lineRule="auto"/>
        <w:ind w:left="1124" w:hanging="1124" w:hangingChars="400"/>
        <w:jc w:val="both"/>
        <w:rPr>
          <w:rFonts w:hint="eastAsia" w:ascii="宋体" w:hAnsi="宋体" w:cs="宋体"/>
          <w:b/>
          <w:color w:val="auto"/>
          <w:spacing w:val="20"/>
          <w:kern w:val="2"/>
          <w:sz w:val="24"/>
          <w:szCs w:val="24"/>
          <w:highlight w:val="none"/>
          <w:lang w:val="en-US" w:eastAsia="zh-CN" w:bidi="ar-SA"/>
        </w:rPr>
      </w:pPr>
    </w:p>
    <w:p w14:paraId="1F9D0777">
      <w:pPr>
        <w:spacing w:line="480" w:lineRule="auto"/>
        <w:ind w:left="1124" w:hanging="1124" w:hangingChars="400"/>
        <w:jc w:val="both"/>
        <w:rPr>
          <w:rFonts w:hint="eastAsia" w:ascii="宋体" w:hAnsi="宋体" w:cs="宋体"/>
          <w:b/>
          <w:color w:val="auto"/>
          <w:spacing w:val="20"/>
          <w:kern w:val="2"/>
          <w:sz w:val="24"/>
          <w:szCs w:val="24"/>
          <w:highlight w:val="none"/>
          <w:lang w:val="en-US" w:eastAsia="zh-CN" w:bidi="ar-SA"/>
        </w:rPr>
      </w:pPr>
    </w:p>
    <w:p w14:paraId="77CAFC4D">
      <w:pPr>
        <w:spacing w:line="480" w:lineRule="auto"/>
        <w:ind w:left="1124" w:hanging="1124" w:hangingChars="400"/>
        <w:jc w:val="both"/>
        <w:rPr>
          <w:rFonts w:hint="eastAsia" w:ascii="宋体" w:hAnsi="宋体" w:cs="宋体"/>
          <w:b/>
          <w:color w:val="auto"/>
          <w:spacing w:val="20"/>
          <w:kern w:val="2"/>
          <w:sz w:val="24"/>
          <w:szCs w:val="24"/>
          <w:highlight w:val="none"/>
          <w:lang w:val="en-US" w:eastAsia="zh-CN" w:bidi="ar-SA"/>
        </w:rPr>
      </w:pPr>
    </w:p>
    <w:p w14:paraId="1A0252E7">
      <w:pPr>
        <w:spacing w:line="480" w:lineRule="auto"/>
        <w:ind w:left="1124" w:hanging="1124" w:hangingChars="400"/>
        <w:jc w:val="both"/>
        <w:rPr>
          <w:rFonts w:hint="eastAsia" w:ascii="宋体" w:hAnsi="宋体" w:eastAsia="宋体" w:cs="宋体"/>
          <w:b/>
          <w:color w:val="auto"/>
          <w:spacing w:val="20"/>
          <w:kern w:val="2"/>
          <w:sz w:val="24"/>
          <w:szCs w:val="24"/>
          <w:highlight w:val="none"/>
          <w:lang w:val="en-US" w:eastAsia="zh-CN" w:bidi="ar-SA"/>
        </w:rPr>
      </w:pPr>
      <w:r>
        <w:rPr>
          <w:rFonts w:hint="eastAsia" w:ascii="宋体" w:hAnsi="宋体" w:cs="宋体"/>
          <w:b/>
          <w:color w:val="auto"/>
          <w:spacing w:val="20"/>
          <w:kern w:val="2"/>
          <w:sz w:val="24"/>
          <w:szCs w:val="24"/>
          <w:highlight w:val="none"/>
          <w:lang w:val="en-US" w:eastAsia="zh-CN" w:bidi="ar-SA"/>
        </w:rPr>
        <w:t>2.</w:t>
      </w:r>
      <w:r>
        <w:rPr>
          <w:rFonts w:hint="eastAsia" w:ascii="宋体" w:hAnsi="宋体" w:eastAsia="宋体" w:cs="宋体"/>
          <w:b/>
          <w:color w:val="auto"/>
          <w:spacing w:val="20"/>
          <w:kern w:val="2"/>
          <w:sz w:val="24"/>
          <w:szCs w:val="24"/>
          <w:highlight w:val="none"/>
          <w:lang w:val="en-US" w:eastAsia="zh-CN" w:bidi="ar-SA"/>
        </w:rPr>
        <w:t>具有良好的商业信誉和健全的财务会计制度的承诺函</w:t>
      </w:r>
    </w:p>
    <w:p w14:paraId="5F56D11D">
      <w:pPr>
        <w:spacing w:line="480" w:lineRule="auto"/>
        <w:ind w:left="1124" w:hanging="960" w:hangingChars="400"/>
        <w:jc w:val="both"/>
        <w:rPr>
          <w:rFonts w:hint="eastAsia" w:ascii="宋体" w:hAnsi="宋体" w:eastAsia="宋体" w:cs="宋体"/>
          <w:sz w:val="24"/>
          <w:szCs w:val="24"/>
        </w:rPr>
      </w:pPr>
      <w:r>
        <w:rPr>
          <w:rFonts w:hint="eastAsia" w:ascii="宋体" w:hAnsi="宋体" w:eastAsia="宋体" w:cs="宋体"/>
          <w:sz w:val="24"/>
          <w:szCs w:val="24"/>
        </w:rPr>
        <w:t>供应商具有良好的商业信誉和健全的财务会计制度承诺函</w:t>
      </w:r>
    </w:p>
    <w:p w14:paraId="5F6F8704">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采购人名称</w:t>
      </w:r>
      <w:r>
        <w:rPr>
          <w:rFonts w:hint="eastAsia" w:ascii="宋体" w:hAnsi="宋体" w:eastAsia="宋体" w:cs="宋体"/>
          <w:sz w:val="24"/>
          <w:szCs w:val="24"/>
          <w:u w:val="none"/>
        </w:rPr>
        <w:t xml:space="preserve"> </w:t>
      </w:r>
      <w:r>
        <w:rPr>
          <w:rFonts w:hint="eastAsia" w:ascii="宋体" w:hAnsi="宋体" w:eastAsia="宋体" w:cs="宋体"/>
          <w:sz w:val="24"/>
          <w:szCs w:val="24"/>
        </w:rPr>
        <w:t>：</w:t>
      </w:r>
    </w:p>
    <w:p w14:paraId="281BA851">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本供应商现参与</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）的政府采购活动，现承诺具有良好的商业信誉和健全的财务会计制度。</w:t>
      </w:r>
    </w:p>
    <w:p w14:paraId="73799689">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如上述承诺不真实，愿意按照政府采购有关法律法规的规定接受处罚。</w:t>
      </w:r>
    </w:p>
    <w:p w14:paraId="5C052322">
      <w:pPr>
        <w:spacing w:line="480" w:lineRule="auto"/>
        <w:rPr>
          <w:rFonts w:hint="eastAsia" w:ascii="宋体" w:hAnsi="宋体" w:eastAsia="宋体" w:cs="宋体"/>
          <w:sz w:val="24"/>
          <w:szCs w:val="24"/>
        </w:rPr>
      </w:pPr>
      <w:r>
        <w:rPr>
          <w:rFonts w:hint="eastAsia" w:ascii="宋体" w:hAnsi="宋体" w:eastAsia="宋体" w:cs="宋体"/>
          <w:sz w:val="24"/>
          <w:szCs w:val="24"/>
        </w:rPr>
        <w:t>特此承诺</w:t>
      </w:r>
    </w:p>
    <w:p w14:paraId="312A6F92">
      <w:pPr>
        <w:spacing w:line="480" w:lineRule="auto"/>
        <w:rPr>
          <w:rFonts w:hint="eastAsia" w:ascii="宋体" w:hAnsi="宋体" w:eastAsia="宋体" w:cs="宋体"/>
          <w:sz w:val="24"/>
          <w:szCs w:val="24"/>
        </w:rPr>
      </w:pPr>
    </w:p>
    <w:p w14:paraId="111BE192">
      <w:pPr>
        <w:spacing w:line="480" w:lineRule="auto"/>
        <w:rPr>
          <w:rFonts w:hint="eastAsia" w:ascii="宋体" w:hAnsi="宋体" w:eastAsia="宋体" w:cs="宋体"/>
          <w:sz w:val="24"/>
          <w:szCs w:val="24"/>
        </w:rPr>
      </w:pPr>
    </w:p>
    <w:p w14:paraId="2008596B">
      <w:pPr>
        <w:spacing w:line="480" w:lineRule="auto"/>
        <w:rPr>
          <w:rFonts w:hint="eastAsia" w:ascii="宋体" w:hAnsi="宋体" w:eastAsia="宋体" w:cs="宋体"/>
          <w:sz w:val="24"/>
          <w:szCs w:val="24"/>
        </w:rPr>
      </w:pPr>
    </w:p>
    <w:p w14:paraId="2BC36E2E">
      <w:pPr>
        <w:spacing w:line="480" w:lineRule="auto"/>
        <w:ind w:firstLine="1920" w:firstLineChars="8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电子签</w:t>
      </w:r>
      <w:r>
        <w:rPr>
          <w:rFonts w:hint="eastAsia" w:ascii="宋体" w:hAnsi="宋体" w:eastAsia="宋体" w:cs="宋体"/>
          <w:sz w:val="24"/>
          <w:szCs w:val="24"/>
        </w:rPr>
        <w:t>章）</w:t>
      </w:r>
    </w:p>
    <w:p w14:paraId="0F8E0D2A">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法定代表人（负责人）：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电子签</w:t>
      </w:r>
      <w:r>
        <w:rPr>
          <w:rFonts w:hint="eastAsia" w:ascii="宋体" w:hAnsi="宋体" w:eastAsia="宋体" w:cs="宋体"/>
          <w:sz w:val="24"/>
          <w:szCs w:val="24"/>
        </w:rPr>
        <w:t xml:space="preserve">章）  </w:t>
      </w:r>
    </w:p>
    <w:p w14:paraId="59FE9CFC">
      <w:pPr>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日      期：</w:t>
      </w:r>
    </w:p>
    <w:p w14:paraId="7B5B482A">
      <w:pPr>
        <w:pStyle w:val="7"/>
        <w:rPr>
          <w:rFonts w:hint="eastAsia"/>
          <w:lang w:eastAsia="zh-CN"/>
        </w:rPr>
      </w:pPr>
    </w:p>
    <w:p w14:paraId="7E9B5FC4">
      <w:pPr>
        <w:rPr>
          <w:rFonts w:hint="eastAsia"/>
          <w:sz w:val="28"/>
          <w:szCs w:val="28"/>
          <w:lang w:val="en-US" w:eastAsia="zh-CN"/>
        </w:rPr>
      </w:pPr>
    </w:p>
    <w:p w14:paraId="15655544">
      <w:pPr>
        <w:pStyle w:val="7"/>
        <w:rPr>
          <w:rFonts w:hint="eastAsia"/>
          <w:sz w:val="28"/>
          <w:szCs w:val="28"/>
          <w:lang w:val="en-US" w:eastAsia="zh-CN"/>
        </w:rPr>
      </w:pPr>
    </w:p>
    <w:p w14:paraId="752D991A">
      <w:pPr>
        <w:rPr>
          <w:rFonts w:hint="eastAsia"/>
          <w:sz w:val="28"/>
          <w:szCs w:val="28"/>
          <w:lang w:val="en-US" w:eastAsia="zh-CN"/>
        </w:rPr>
      </w:pPr>
    </w:p>
    <w:p w14:paraId="1BD101BE">
      <w:pPr>
        <w:pStyle w:val="7"/>
        <w:rPr>
          <w:rFonts w:hint="eastAsia"/>
          <w:sz w:val="28"/>
          <w:szCs w:val="28"/>
          <w:lang w:val="en-US" w:eastAsia="zh-CN"/>
        </w:rPr>
      </w:pPr>
    </w:p>
    <w:p w14:paraId="216F8CA0">
      <w:pPr>
        <w:rPr>
          <w:rFonts w:hint="eastAsia"/>
          <w:sz w:val="28"/>
          <w:szCs w:val="28"/>
          <w:lang w:val="en-US" w:eastAsia="zh-CN"/>
        </w:rPr>
      </w:pPr>
    </w:p>
    <w:p w14:paraId="19B4C16E">
      <w:pPr>
        <w:pStyle w:val="4"/>
        <w:ind w:left="0" w:leftChars="0" w:firstLine="0" w:firstLineChars="0"/>
        <w:rPr>
          <w:rFonts w:hint="eastAsia"/>
          <w:lang w:val="en-US" w:eastAsia="zh-CN"/>
        </w:rPr>
        <w:sectPr>
          <w:pgSz w:w="11906" w:h="16838"/>
          <w:pgMar w:top="1440" w:right="1800" w:bottom="1440" w:left="1800" w:header="851" w:footer="992" w:gutter="0"/>
          <w:pgNumType w:fmt="decimal"/>
          <w:cols w:space="720" w:num="1"/>
          <w:docGrid w:type="lines" w:linePitch="312" w:charSpace="0"/>
        </w:sectPr>
      </w:pPr>
    </w:p>
    <w:p w14:paraId="461125D2">
      <w:pPr>
        <w:keepNext/>
        <w:pageBreakBefore w:val="0"/>
        <w:bidi w:val="0"/>
        <w:spacing w:line="480" w:lineRule="auto"/>
        <w:jc w:val="both"/>
        <w:rPr>
          <w:rFonts w:hint="eastAsia" w:ascii="宋体" w:hAnsi="宋体" w:cs="宋体"/>
          <w:color w:val="auto"/>
          <w:sz w:val="24"/>
          <w:szCs w:val="24"/>
          <w:highlight w:val="none"/>
        </w:rPr>
      </w:pPr>
      <w:r>
        <w:rPr>
          <w:rFonts w:hint="eastAsia" w:ascii="宋体" w:hAnsi="宋体" w:cs="宋体"/>
          <w:b/>
          <w:color w:val="auto"/>
          <w:spacing w:val="20"/>
          <w:sz w:val="24"/>
          <w:szCs w:val="24"/>
          <w:highlight w:val="none"/>
          <w:lang w:val="en-US" w:eastAsia="zh-CN"/>
        </w:rPr>
        <w:t>3.</w:t>
      </w:r>
      <w:r>
        <w:rPr>
          <w:rFonts w:hint="eastAsia" w:ascii="宋体" w:hAnsi="宋体" w:cs="宋体"/>
          <w:b/>
          <w:color w:val="auto"/>
          <w:spacing w:val="20"/>
          <w:sz w:val="24"/>
          <w:szCs w:val="24"/>
          <w:highlight w:val="none"/>
        </w:rPr>
        <w:t>供应商履行合同能力的承诺函</w:t>
      </w:r>
    </w:p>
    <w:p w14:paraId="63D18D30">
      <w:pPr>
        <w:keepLines/>
        <w:pageBreakBefore w:val="0"/>
        <w:bidi w:val="0"/>
        <w:spacing w:line="480" w:lineRule="auto"/>
        <w:jc w:val="center"/>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供应商</w:t>
      </w:r>
      <w:r>
        <w:rPr>
          <w:rFonts w:hint="eastAsia"/>
          <w:b/>
          <w:color w:val="auto"/>
          <w:kern w:val="0"/>
          <w:sz w:val="24"/>
          <w:szCs w:val="24"/>
          <w:highlight w:val="none"/>
        </w:rPr>
        <w:t>具有履行合同所必需的设备和专业技术能力</w:t>
      </w:r>
      <w:r>
        <w:rPr>
          <w:rFonts w:hint="eastAsia" w:ascii="宋体" w:hAnsi="宋体" w:cs="宋体"/>
          <w:b/>
          <w:color w:val="auto"/>
          <w:sz w:val="24"/>
          <w:szCs w:val="24"/>
          <w:highlight w:val="none"/>
        </w:rPr>
        <w:t>承诺函</w:t>
      </w:r>
    </w:p>
    <w:p w14:paraId="5472DA77">
      <w:pPr>
        <w:spacing w:line="48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采购人名称</w:t>
      </w:r>
      <w:r>
        <w:rPr>
          <w:rFonts w:hint="eastAsia" w:ascii="宋体" w:hAnsi="宋体" w:eastAsia="宋体" w:cs="宋体"/>
          <w:sz w:val="24"/>
          <w:szCs w:val="24"/>
          <w:u w:val="none"/>
        </w:rPr>
        <w:t xml:space="preserve"> ：</w:t>
      </w:r>
    </w:p>
    <w:p w14:paraId="0D01D3A9">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本供应商现参与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）的政府采购活动，现承诺具有履行合同所必需的设备及专业技术能力。</w:t>
      </w:r>
    </w:p>
    <w:p w14:paraId="3E756A47">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如上述承诺不真实，愿意按照政府采购有关法律法规的规定接受处罚。</w:t>
      </w:r>
    </w:p>
    <w:p w14:paraId="246F54DE">
      <w:pPr>
        <w:spacing w:line="480" w:lineRule="auto"/>
        <w:rPr>
          <w:rFonts w:hint="eastAsia" w:ascii="宋体" w:hAnsi="宋体" w:eastAsia="宋体" w:cs="宋体"/>
          <w:sz w:val="24"/>
          <w:szCs w:val="24"/>
        </w:rPr>
      </w:pPr>
      <w:r>
        <w:rPr>
          <w:rFonts w:hint="eastAsia" w:ascii="宋体" w:hAnsi="宋体" w:eastAsia="宋体" w:cs="宋体"/>
          <w:sz w:val="24"/>
          <w:szCs w:val="24"/>
        </w:rPr>
        <w:t>特此承诺</w:t>
      </w:r>
    </w:p>
    <w:p w14:paraId="23569E3D">
      <w:pPr>
        <w:spacing w:line="480" w:lineRule="auto"/>
        <w:rPr>
          <w:rFonts w:hint="eastAsia" w:ascii="宋体" w:hAnsi="宋体" w:eastAsia="宋体" w:cs="宋体"/>
          <w:sz w:val="24"/>
          <w:szCs w:val="24"/>
        </w:rPr>
      </w:pPr>
    </w:p>
    <w:p w14:paraId="0E6A7320">
      <w:pPr>
        <w:spacing w:line="480" w:lineRule="auto"/>
        <w:rPr>
          <w:rFonts w:hint="eastAsia" w:ascii="宋体" w:hAnsi="宋体" w:eastAsia="宋体" w:cs="宋体"/>
          <w:sz w:val="24"/>
          <w:szCs w:val="24"/>
        </w:rPr>
      </w:pPr>
    </w:p>
    <w:p w14:paraId="7DF4EF52">
      <w:pPr>
        <w:spacing w:line="480" w:lineRule="auto"/>
        <w:rPr>
          <w:rFonts w:hint="eastAsia" w:ascii="宋体" w:hAnsi="宋体" w:eastAsia="宋体" w:cs="宋体"/>
          <w:sz w:val="24"/>
          <w:szCs w:val="24"/>
        </w:rPr>
      </w:pPr>
    </w:p>
    <w:p w14:paraId="7D19898E">
      <w:pPr>
        <w:spacing w:line="480" w:lineRule="auto"/>
        <w:ind w:firstLine="2640" w:firstLineChars="11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电子签</w:t>
      </w:r>
      <w:r>
        <w:rPr>
          <w:rFonts w:hint="eastAsia" w:ascii="宋体" w:hAnsi="宋体" w:eastAsia="宋体" w:cs="宋体"/>
          <w:sz w:val="24"/>
          <w:szCs w:val="24"/>
        </w:rPr>
        <w:t>章）</w:t>
      </w:r>
    </w:p>
    <w:p w14:paraId="04E3256E">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法定代表人（负责人）：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电子签</w:t>
      </w:r>
      <w:r>
        <w:rPr>
          <w:rFonts w:hint="eastAsia" w:ascii="宋体" w:hAnsi="宋体" w:eastAsia="宋体" w:cs="宋体"/>
          <w:sz w:val="24"/>
          <w:szCs w:val="24"/>
        </w:rPr>
        <w:t xml:space="preserve">章）  </w:t>
      </w:r>
    </w:p>
    <w:p w14:paraId="446D9F4A">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日      期：</w:t>
      </w:r>
    </w:p>
    <w:p w14:paraId="0D016EA7">
      <w:pPr>
        <w:rPr>
          <w:rFonts w:hint="eastAsia" w:ascii="宋体" w:hAnsi="宋体" w:eastAsia="宋体" w:cs="宋体"/>
          <w:sz w:val="28"/>
          <w:szCs w:val="28"/>
        </w:rPr>
      </w:pPr>
    </w:p>
    <w:p w14:paraId="3A31EC95"/>
    <w:p w14:paraId="6044E818">
      <w:pPr>
        <w:pStyle w:val="7"/>
      </w:pPr>
    </w:p>
    <w:p w14:paraId="412CD5B7"/>
    <w:p w14:paraId="064F2A29">
      <w:pPr>
        <w:pStyle w:val="7"/>
      </w:pPr>
    </w:p>
    <w:p w14:paraId="5126D104"/>
    <w:p w14:paraId="394EC979">
      <w:pPr>
        <w:pStyle w:val="7"/>
      </w:pPr>
    </w:p>
    <w:p w14:paraId="1E46AD07"/>
    <w:p w14:paraId="2B268409">
      <w:pPr>
        <w:pStyle w:val="7"/>
      </w:pPr>
    </w:p>
    <w:p w14:paraId="7291011E"/>
    <w:p w14:paraId="6E5F4E15">
      <w:pPr>
        <w:pStyle w:val="7"/>
      </w:pPr>
    </w:p>
    <w:p w14:paraId="1808BF7F"/>
    <w:p w14:paraId="029DE4F8">
      <w:pPr>
        <w:pStyle w:val="7"/>
        <w:numPr>
          <w:ilvl w:val="0"/>
          <w:numId w:val="0"/>
        </w:numPr>
        <w:rPr>
          <w:rFonts w:hint="eastAsia" w:cs="宋体"/>
          <w:b/>
          <w:color w:val="auto"/>
          <w:spacing w:val="20"/>
          <w:kern w:val="2"/>
          <w:sz w:val="24"/>
          <w:szCs w:val="24"/>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p>
    <w:p w14:paraId="2CBD5A31">
      <w:pPr>
        <w:numPr>
          <w:ilvl w:val="0"/>
          <w:numId w:val="0"/>
        </w:numPr>
        <w:spacing w:line="360" w:lineRule="auto"/>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4.具有依法缴纳税收和社会保障资金的良好记录的承诺函</w:t>
      </w:r>
    </w:p>
    <w:p w14:paraId="309B5395">
      <w:pPr>
        <w:spacing w:line="480" w:lineRule="auto"/>
        <w:ind w:left="1124" w:hanging="960" w:hangingChars="400"/>
        <w:jc w:val="center"/>
        <w:rPr>
          <w:rFonts w:hint="eastAsia" w:ascii="宋体" w:hAnsi="宋体" w:cs="宋体"/>
          <w:color w:val="auto"/>
          <w:szCs w:val="21"/>
          <w:highlight w:val="none"/>
          <w:u w:val="single"/>
        </w:rPr>
      </w:pPr>
      <w:r>
        <w:rPr>
          <w:rFonts w:hint="eastAsia" w:ascii="宋体" w:hAnsi="宋体" w:eastAsia="宋体" w:cs="宋体"/>
          <w:sz w:val="24"/>
          <w:szCs w:val="24"/>
        </w:rPr>
        <w:t>供应商有依法缴纳税收和社会保障资金的良好记录的承诺函</w:t>
      </w:r>
    </w:p>
    <w:p w14:paraId="7E751FE0">
      <w:pPr>
        <w:keepLines/>
        <w:pageBreakBefore w:val="0"/>
        <w:bidi w:val="0"/>
        <w:spacing w:line="360" w:lineRule="auto"/>
        <w:rPr>
          <w:rFonts w:hint="eastAsia" w:ascii="宋体" w:hAnsi="宋体" w:cs="宋体"/>
          <w:color w:val="auto"/>
          <w:sz w:val="24"/>
          <w:highlight w:val="none"/>
          <w:u w:val="single"/>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采购人名称</w:t>
      </w:r>
      <w:r>
        <w:rPr>
          <w:rFonts w:hint="eastAsia" w:ascii="宋体" w:hAnsi="宋体" w:eastAsia="宋体" w:cs="宋体"/>
          <w:sz w:val="24"/>
          <w:szCs w:val="24"/>
          <w:u w:val="none"/>
        </w:rPr>
        <w:t xml:space="preserve"> </w:t>
      </w:r>
      <w:r>
        <w:rPr>
          <w:rFonts w:hint="eastAsia" w:ascii="宋体" w:hAnsi="宋体" w:cs="宋体"/>
          <w:color w:val="auto"/>
          <w:sz w:val="24"/>
          <w:highlight w:val="none"/>
          <w:u w:val="none"/>
        </w:rPr>
        <w:t>：</w:t>
      </w:r>
    </w:p>
    <w:p w14:paraId="21BC73AD">
      <w:pPr>
        <w:keepLines/>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本供应商现参与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）的政府采购活动，现承诺有依法缴纳税收和社会保障资金的良好记录。</w:t>
      </w:r>
    </w:p>
    <w:p w14:paraId="0FFB38D7">
      <w:pPr>
        <w:keepLines/>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如上述承诺不真实，愿意按照政府采购有关法律法规的规定接受处罚。</w:t>
      </w:r>
    </w:p>
    <w:p w14:paraId="43DBEC84">
      <w:pPr>
        <w:keepLines/>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特此承诺</w:t>
      </w:r>
    </w:p>
    <w:p w14:paraId="39127F89">
      <w:pPr>
        <w:keepLines/>
        <w:pageBreakBefore w:val="0"/>
        <w:bidi w:val="0"/>
        <w:spacing w:line="360" w:lineRule="auto"/>
        <w:ind w:firstLine="3369" w:firstLineChars="1404"/>
        <w:rPr>
          <w:rFonts w:hint="eastAsia" w:ascii="宋体" w:hAnsi="宋体" w:cs="宋体"/>
          <w:color w:val="auto"/>
          <w:sz w:val="24"/>
          <w:highlight w:val="none"/>
        </w:rPr>
      </w:pPr>
    </w:p>
    <w:p w14:paraId="17AEE071">
      <w:pPr>
        <w:keepLines/>
        <w:pageBreakBefore w:val="0"/>
        <w:bidi w:val="0"/>
        <w:spacing w:line="360" w:lineRule="auto"/>
        <w:ind w:firstLine="3369" w:firstLineChars="1404"/>
        <w:rPr>
          <w:rFonts w:hint="eastAsia" w:ascii="宋体" w:hAnsi="宋体" w:cs="宋体"/>
          <w:color w:val="auto"/>
          <w:sz w:val="24"/>
          <w:highlight w:val="none"/>
        </w:rPr>
      </w:pPr>
    </w:p>
    <w:p w14:paraId="661B55CD">
      <w:pPr>
        <w:keepLines/>
        <w:pageBreakBefore w:val="0"/>
        <w:bidi w:val="0"/>
        <w:snapToGrid w:val="0"/>
        <w:spacing w:line="360" w:lineRule="auto"/>
        <w:ind w:firstLine="1680" w:firstLineChars="700"/>
        <w:rPr>
          <w:rFonts w:hint="eastAsia" w:ascii="宋体" w:hAnsi="宋体" w:cs="宋体"/>
          <w:color w:val="auto"/>
          <w:sz w:val="24"/>
          <w:highlight w:val="none"/>
        </w:rPr>
      </w:pPr>
      <w:r>
        <w:rPr>
          <w:rFonts w:hint="eastAsia" w:ascii="宋体" w:hAnsi="宋体" w:cs="宋体"/>
          <w:color w:val="auto"/>
          <w:kern w:val="0"/>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章）</w:t>
      </w:r>
    </w:p>
    <w:p w14:paraId="162027CA">
      <w:pPr>
        <w:keepLines/>
        <w:pageBreakBefore w:val="0"/>
        <w:bidi w:val="0"/>
        <w:snapToGrid w:val="0"/>
        <w:spacing w:line="360" w:lineRule="auto"/>
        <w:ind w:firstLine="1680" w:firstLineChars="700"/>
        <w:rPr>
          <w:rFonts w:hint="eastAsia" w:ascii="宋体" w:hAnsi="宋体" w:cs="宋体"/>
          <w:color w:val="auto"/>
          <w:sz w:val="24"/>
          <w:highlight w:val="none"/>
        </w:rPr>
      </w:pPr>
      <w:r>
        <w:rPr>
          <w:rFonts w:hint="eastAsia" w:ascii="宋体" w:hAnsi="宋体" w:cs="宋体"/>
          <w:color w:val="auto"/>
          <w:kern w:val="0"/>
          <w:sz w:val="24"/>
          <w:highlight w:val="none"/>
        </w:rPr>
        <w:t>法定代表人（负责人）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 xml:space="preserve">章）  </w:t>
      </w:r>
    </w:p>
    <w:p w14:paraId="79746904">
      <w:pPr>
        <w:keepLines/>
        <w:pageBreakBefore w:val="0"/>
        <w:bidi w:val="0"/>
        <w:snapToGrid w:val="0"/>
        <w:spacing w:line="360" w:lineRule="auto"/>
        <w:ind w:firstLine="1680" w:firstLineChars="700"/>
        <w:rPr>
          <w:rFonts w:hint="eastAsia" w:ascii="宋体" w:hAnsi="宋体" w:eastAsia="宋体" w:cs="宋体"/>
          <w:sz w:val="24"/>
          <w:szCs w:val="24"/>
        </w:rPr>
      </w:pPr>
      <w:r>
        <w:rPr>
          <w:rFonts w:hint="eastAsia" w:ascii="宋体" w:hAnsi="宋体" w:eastAsia="宋体" w:cs="宋体"/>
          <w:sz w:val="24"/>
          <w:szCs w:val="24"/>
        </w:rPr>
        <w:t>日      期：</w:t>
      </w:r>
    </w:p>
    <w:p w14:paraId="50D0A75E">
      <w:pPr>
        <w:spacing w:line="360" w:lineRule="auto"/>
        <w:rPr>
          <w:rFonts w:hint="eastAsia" w:ascii="宋体" w:hAnsi="宋体" w:eastAsia="宋体" w:cs="宋体"/>
          <w:sz w:val="24"/>
          <w:szCs w:val="24"/>
        </w:rPr>
      </w:pPr>
    </w:p>
    <w:p w14:paraId="4C495156">
      <w:pPr>
        <w:pStyle w:val="2"/>
        <w:pageBreakBefore w:val="0"/>
        <w:bidi w:val="0"/>
        <w:spacing w:before="0" w:after="0" w:line="360" w:lineRule="auto"/>
        <w:ind w:left="3360"/>
        <w:rPr>
          <w:rFonts w:hint="eastAsia" w:ascii="宋体" w:hAnsi="宋体" w:eastAsia="宋体" w:cs="宋体"/>
          <w:color w:val="auto"/>
          <w:sz w:val="24"/>
          <w:szCs w:val="24"/>
          <w:highlight w:val="none"/>
        </w:rPr>
      </w:pPr>
    </w:p>
    <w:p w14:paraId="15869738">
      <w:pPr>
        <w:rPr>
          <w:rFonts w:hint="eastAsia" w:ascii="宋体" w:hAnsi="宋体" w:eastAsia="宋体" w:cs="宋体"/>
          <w:color w:val="auto"/>
          <w:sz w:val="24"/>
          <w:szCs w:val="24"/>
          <w:highlight w:val="none"/>
        </w:rPr>
      </w:pPr>
    </w:p>
    <w:p w14:paraId="48E1CB92">
      <w:pPr>
        <w:pStyle w:val="7"/>
        <w:rPr>
          <w:rFonts w:hint="eastAsia" w:ascii="宋体" w:hAnsi="宋体" w:eastAsia="宋体" w:cs="宋体"/>
          <w:color w:val="auto"/>
          <w:sz w:val="24"/>
          <w:szCs w:val="24"/>
          <w:highlight w:val="none"/>
        </w:rPr>
      </w:pPr>
    </w:p>
    <w:p w14:paraId="797C2BAD">
      <w:pPr>
        <w:rPr>
          <w:rFonts w:hint="eastAsia" w:ascii="宋体" w:hAnsi="宋体" w:eastAsia="宋体" w:cs="宋体"/>
          <w:color w:val="auto"/>
          <w:sz w:val="24"/>
          <w:szCs w:val="24"/>
          <w:highlight w:val="none"/>
        </w:rPr>
      </w:pPr>
    </w:p>
    <w:p w14:paraId="70E99796">
      <w:pPr>
        <w:pStyle w:val="7"/>
        <w:rPr>
          <w:rFonts w:hint="eastAsia" w:ascii="宋体" w:hAnsi="宋体" w:eastAsia="宋体" w:cs="宋体"/>
          <w:color w:val="auto"/>
          <w:sz w:val="24"/>
          <w:szCs w:val="24"/>
          <w:highlight w:val="none"/>
        </w:rPr>
      </w:pPr>
    </w:p>
    <w:p w14:paraId="53000604">
      <w:pPr>
        <w:rPr>
          <w:rFonts w:hint="eastAsia" w:ascii="宋体" w:hAnsi="宋体" w:eastAsia="宋体" w:cs="宋体"/>
          <w:color w:val="auto"/>
          <w:sz w:val="24"/>
          <w:szCs w:val="24"/>
          <w:highlight w:val="none"/>
        </w:rPr>
      </w:pPr>
    </w:p>
    <w:p w14:paraId="19F9C376">
      <w:pPr>
        <w:pStyle w:val="7"/>
        <w:rPr>
          <w:rFonts w:hint="eastAsia" w:ascii="宋体" w:hAnsi="宋体" w:eastAsia="宋体" w:cs="宋体"/>
          <w:color w:val="auto"/>
          <w:sz w:val="24"/>
          <w:szCs w:val="24"/>
          <w:highlight w:val="none"/>
        </w:rPr>
      </w:pPr>
    </w:p>
    <w:p w14:paraId="5DBB166D">
      <w:pPr>
        <w:rPr>
          <w:rFonts w:hint="eastAsia" w:ascii="宋体" w:hAnsi="宋体" w:eastAsia="宋体" w:cs="宋体"/>
          <w:color w:val="auto"/>
          <w:sz w:val="24"/>
          <w:szCs w:val="24"/>
          <w:highlight w:val="none"/>
        </w:rPr>
      </w:pPr>
    </w:p>
    <w:p w14:paraId="2557C7CE">
      <w:pPr>
        <w:pStyle w:val="7"/>
        <w:rPr>
          <w:rFonts w:hint="eastAsia" w:ascii="宋体" w:hAnsi="宋体" w:eastAsia="宋体" w:cs="宋体"/>
          <w:color w:val="auto"/>
          <w:sz w:val="24"/>
          <w:szCs w:val="24"/>
          <w:highlight w:val="none"/>
        </w:rPr>
      </w:pPr>
    </w:p>
    <w:p w14:paraId="5B78F279">
      <w:pPr>
        <w:rPr>
          <w:rFonts w:hint="eastAsia" w:ascii="宋体" w:hAnsi="宋体" w:eastAsia="宋体" w:cs="宋体"/>
          <w:color w:val="auto"/>
          <w:sz w:val="24"/>
          <w:szCs w:val="24"/>
          <w:highlight w:val="none"/>
        </w:rPr>
      </w:pPr>
    </w:p>
    <w:p w14:paraId="0D1B738C">
      <w:pPr>
        <w:pStyle w:val="7"/>
        <w:rPr>
          <w:rFonts w:hint="eastAsia" w:ascii="宋体" w:hAnsi="宋体" w:eastAsia="宋体" w:cs="宋体"/>
          <w:color w:val="auto"/>
          <w:sz w:val="24"/>
          <w:szCs w:val="24"/>
          <w:highlight w:val="none"/>
        </w:rPr>
      </w:pPr>
    </w:p>
    <w:p w14:paraId="5D287A0A">
      <w:pPr>
        <w:rPr>
          <w:rFonts w:hint="eastAsia" w:ascii="宋体" w:hAnsi="宋体" w:eastAsia="宋体" w:cs="宋体"/>
          <w:color w:val="auto"/>
          <w:sz w:val="24"/>
          <w:szCs w:val="24"/>
          <w:highlight w:val="none"/>
        </w:rPr>
      </w:pPr>
    </w:p>
    <w:p w14:paraId="3E7FDBD0">
      <w:pPr>
        <w:pStyle w:val="7"/>
        <w:rPr>
          <w:rFonts w:hint="eastAsia" w:ascii="宋体" w:hAnsi="宋体" w:eastAsia="宋体" w:cs="宋体"/>
          <w:color w:val="auto"/>
          <w:sz w:val="24"/>
          <w:szCs w:val="24"/>
          <w:highlight w:val="none"/>
        </w:rPr>
      </w:pPr>
    </w:p>
    <w:p w14:paraId="3AE68C9E">
      <w:pPr>
        <w:rPr>
          <w:rFonts w:hint="eastAsia" w:ascii="宋体" w:hAnsi="宋体" w:eastAsia="宋体" w:cs="宋体"/>
          <w:color w:val="auto"/>
          <w:sz w:val="24"/>
          <w:szCs w:val="24"/>
          <w:highlight w:val="none"/>
        </w:rPr>
      </w:pPr>
    </w:p>
    <w:p w14:paraId="388696BA">
      <w:pPr>
        <w:pStyle w:val="7"/>
        <w:rPr>
          <w:rFonts w:hint="eastAsia" w:ascii="宋体" w:hAnsi="宋体" w:eastAsia="宋体" w:cs="宋体"/>
          <w:color w:val="auto"/>
          <w:sz w:val="24"/>
          <w:szCs w:val="24"/>
          <w:highlight w:val="none"/>
        </w:rPr>
      </w:pPr>
    </w:p>
    <w:p w14:paraId="6AEEDF1C">
      <w:pPr>
        <w:rPr>
          <w:rFonts w:hint="eastAsia" w:ascii="宋体" w:hAnsi="宋体" w:eastAsia="宋体" w:cs="宋体"/>
          <w:color w:val="auto"/>
          <w:sz w:val="24"/>
          <w:szCs w:val="24"/>
          <w:highlight w:val="none"/>
        </w:rPr>
      </w:pPr>
    </w:p>
    <w:p w14:paraId="449DD69C">
      <w:pPr>
        <w:pStyle w:val="7"/>
        <w:numPr>
          <w:ilvl w:val="0"/>
          <w:numId w:val="0"/>
        </w:numPr>
        <w:rPr>
          <w:rFonts w:hint="eastAsia" w:cs="宋体"/>
          <w:b/>
          <w:color w:val="auto"/>
          <w:spacing w:val="20"/>
          <w:kern w:val="2"/>
          <w:sz w:val="24"/>
          <w:szCs w:val="24"/>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p>
    <w:p w14:paraId="58CCC589">
      <w:pPr>
        <w:keepNext/>
        <w:pageBreakBefore w:val="0"/>
        <w:bidi w:val="0"/>
        <w:spacing w:line="360" w:lineRule="auto"/>
        <w:jc w:val="both"/>
        <w:rPr>
          <w:rFonts w:hint="eastAsia" w:ascii="宋体" w:hAnsi="宋体" w:cs="宋体"/>
          <w:b/>
          <w:color w:val="auto"/>
          <w:spacing w:val="20"/>
          <w:sz w:val="24"/>
          <w:highlight w:val="none"/>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供应商近三年无重大违法记录的承诺函</w:t>
      </w:r>
    </w:p>
    <w:p w14:paraId="454F811B">
      <w:pPr>
        <w:pStyle w:val="13"/>
        <w:keepNext/>
        <w:pageBreakBefore w:val="0"/>
        <w:widowControl w:val="0"/>
        <w:bidi w:val="0"/>
        <w:spacing w:line="360" w:lineRule="auto"/>
        <w:rPr>
          <w:rFonts w:hint="eastAsia" w:ascii="宋体" w:hAnsi="宋体" w:cs="宋体"/>
          <w:color w:val="auto"/>
          <w:sz w:val="24"/>
          <w:szCs w:val="24"/>
          <w:highlight w:val="none"/>
        </w:rPr>
      </w:pPr>
    </w:p>
    <w:p w14:paraId="41B2E404">
      <w:pPr>
        <w:numPr>
          <w:ilvl w:val="0"/>
          <w:numId w:val="0"/>
        </w:numPr>
        <w:spacing w:line="360" w:lineRule="auto"/>
        <w:ind w:firstLine="240" w:firstLineChars="100"/>
        <w:jc w:val="both"/>
        <w:rPr>
          <w:rFonts w:hint="eastAsia"/>
          <w:color w:val="auto"/>
          <w:sz w:val="24"/>
          <w:highlight w:val="none"/>
        </w:rPr>
      </w:pPr>
      <w:r>
        <w:rPr>
          <w:rFonts w:hint="eastAsia" w:ascii="宋体" w:hAnsi="宋体" w:eastAsia="宋体" w:cs="宋体"/>
          <w:sz w:val="24"/>
          <w:szCs w:val="24"/>
        </w:rPr>
        <w:t>供应商参加政府采购活动前三年内，在经营活动中没有重大违法记录承诺函</w:t>
      </w:r>
    </w:p>
    <w:p w14:paraId="4A742C1E">
      <w:pPr>
        <w:keepLines/>
        <w:pageBreakBefore w:val="0"/>
        <w:bidi w:val="0"/>
        <w:spacing w:line="360" w:lineRule="auto"/>
        <w:rPr>
          <w:rFonts w:hint="eastAsia" w:ascii="宋体" w:hAnsi="宋体" w:cs="宋体"/>
          <w:color w:val="auto"/>
          <w:sz w:val="24"/>
          <w:highlight w:val="none"/>
          <w:u w:val="single"/>
        </w:rPr>
      </w:pPr>
    </w:p>
    <w:p w14:paraId="3AAC5FE5">
      <w:pPr>
        <w:keepLines/>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采购人名称 ：</w:t>
      </w:r>
    </w:p>
    <w:p w14:paraId="2B1F8667">
      <w:pPr>
        <w:keepLines/>
        <w:pageBreakBefore w:val="0"/>
        <w:bidi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本供应商现参与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磋商活动，在参加本次磋商活动前三年内，在经营活动中没有重大违法记录（因违法经营受到刑事处罚或者责令停产停业、吊销许可证或者执照、较大数额罚款等行政处罚。）；在磋商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081A5BB3">
      <w:pPr>
        <w:keepLines/>
        <w:pageBreakBefore w:val="0"/>
        <w:bidi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如上述承诺不真实，愿意按照政府采购有关法律法规的规定接受处罚。</w:t>
      </w:r>
    </w:p>
    <w:p w14:paraId="1A616DE9">
      <w:pPr>
        <w:keepLines/>
        <w:pageBreakBefore w:val="0"/>
        <w:bidi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特此承诺</w:t>
      </w:r>
    </w:p>
    <w:p w14:paraId="0F6CD858">
      <w:pPr>
        <w:keepLines/>
        <w:pageBreakBefore w:val="0"/>
        <w:bidi w:val="0"/>
        <w:snapToGrid w:val="0"/>
        <w:spacing w:line="360" w:lineRule="auto"/>
        <w:ind w:firstLine="480" w:firstLineChars="200"/>
        <w:jc w:val="left"/>
        <w:rPr>
          <w:rFonts w:hint="eastAsia" w:ascii="宋体" w:hAnsi="宋体" w:cs="宋体"/>
          <w:color w:val="auto"/>
          <w:sz w:val="24"/>
          <w:highlight w:val="none"/>
        </w:rPr>
      </w:pPr>
    </w:p>
    <w:p w14:paraId="4916B805">
      <w:pPr>
        <w:keepLines/>
        <w:pageBreakBefore w:val="0"/>
        <w:bidi w:val="0"/>
        <w:snapToGrid w:val="0"/>
        <w:spacing w:line="360" w:lineRule="auto"/>
        <w:ind w:firstLine="2640" w:firstLineChars="1100"/>
        <w:rPr>
          <w:rFonts w:hint="eastAsia" w:ascii="宋体" w:hAnsi="宋体" w:cs="宋体"/>
          <w:color w:val="auto"/>
          <w:sz w:val="24"/>
          <w:highlight w:val="none"/>
        </w:rPr>
      </w:pPr>
      <w:r>
        <w:rPr>
          <w:rFonts w:hint="eastAsia" w:ascii="宋体" w:hAnsi="宋体" w:cs="宋体"/>
          <w:color w:val="auto"/>
          <w:kern w:val="0"/>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章）</w:t>
      </w:r>
    </w:p>
    <w:p w14:paraId="74451467">
      <w:pPr>
        <w:keepLines/>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法定代表人（负责人）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 xml:space="preserve">章）  </w:t>
      </w:r>
    </w:p>
    <w:p w14:paraId="23F77FA5">
      <w:pPr>
        <w:keepLines/>
        <w:pageBreakBefore w:val="0"/>
        <w:bidi w:val="0"/>
        <w:spacing w:line="360" w:lineRule="auto"/>
        <w:rPr>
          <w:rFonts w:hint="eastAsia" w:ascii="宋体" w:hAnsi="宋体" w:cs="宋体"/>
          <w:b/>
          <w:color w:val="auto"/>
          <w:sz w:val="24"/>
          <w:highlight w:val="none"/>
        </w:rPr>
      </w:pPr>
      <w:r>
        <w:rPr>
          <w:rFonts w:hint="eastAsia" w:ascii="宋体" w:hAnsi="宋体" w:cs="宋体"/>
          <w:color w:val="auto"/>
          <w:sz w:val="24"/>
          <w:highlight w:val="none"/>
        </w:rPr>
        <w:t xml:space="preserve">                      日      期：</w:t>
      </w:r>
    </w:p>
    <w:p w14:paraId="22FF8F35">
      <w:pPr>
        <w:keepNext/>
        <w:pageBreakBefore w:val="0"/>
        <w:bidi w:val="0"/>
        <w:spacing w:line="360" w:lineRule="auto"/>
        <w:rPr>
          <w:rFonts w:hint="eastAsia" w:ascii="宋体" w:hAnsi="宋体" w:cs="宋体"/>
          <w:b/>
          <w:color w:val="auto"/>
          <w:sz w:val="24"/>
          <w:highlight w:val="none"/>
        </w:rPr>
      </w:pPr>
    </w:p>
    <w:p w14:paraId="789A9DCA">
      <w:pPr>
        <w:pageBreakBefore w:val="0"/>
        <w:bidi w:val="0"/>
        <w:spacing w:line="360" w:lineRule="auto"/>
        <w:rPr>
          <w:rFonts w:hint="eastAsia" w:ascii="宋体" w:hAnsi="宋体" w:cs="宋体"/>
          <w:color w:val="auto"/>
          <w:sz w:val="24"/>
          <w:highlight w:val="none"/>
        </w:rPr>
      </w:pPr>
    </w:p>
    <w:p w14:paraId="1F7047C6">
      <w:pPr>
        <w:pStyle w:val="7"/>
        <w:rPr>
          <w:rFonts w:hint="eastAsia"/>
        </w:rPr>
      </w:pPr>
    </w:p>
    <w:p w14:paraId="760D9660">
      <w:pPr>
        <w:pStyle w:val="7"/>
        <w:rPr>
          <w:rFonts w:hint="default"/>
          <w:lang w:val="en-US" w:eastAsia="zh-CN"/>
        </w:rPr>
      </w:pPr>
    </w:p>
    <w:p w14:paraId="7AA4D0D9">
      <w:pPr>
        <w:rPr>
          <w:rFonts w:hint="default"/>
          <w:lang w:val="en-US" w:eastAsia="zh-CN"/>
        </w:rPr>
      </w:pPr>
    </w:p>
    <w:p w14:paraId="7E1F4252">
      <w:pPr>
        <w:pStyle w:val="7"/>
        <w:rPr>
          <w:rFonts w:hint="default"/>
          <w:lang w:val="en-US" w:eastAsia="zh-CN"/>
        </w:rPr>
      </w:pPr>
    </w:p>
    <w:p w14:paraId="1784D195">
      <w:pPr>
        <w:rPr>
          <w:rFonts w:hint="default"/>
          <w:lang w:val="en-US" w:eastAsia="zh-CN"/>
        </w:rPr>
      </w:pPr>
    </w:p>
    <w:p w14:paraId="2249E2E8">
      <w:pPr>
        <w:pStyle w:val="7"/>
        <w:rPr>
          <w:rFonts w:hint="default"/>
          <w:lang w:val="en-US" w:eastAsia="zh-CN"/>
        </w:rPr>
      </w:pPr>
    </w:p>
    <w:p w14:paraId="280B074C">
      <w:pPr>
        <w:rPr>
          <w:rFonts w:hint="default"/>
          <w:lang w:val="en-US" w:eastAsia="zh-CN"/>
        </w:rPr>
      </w:pPr>
    </w:p>
    <w:p w14:paraId="3AE18F34">
      <w:pPr>
        <w:pStyle w:val="7"/>
        <w:rPr>
          <w:rFonts w:hint="default"/>
          <w:lang w:val="en-US" w:eastAsia="zh-CN"/>
        </w:rPr>
      </w:pPr>
    </w:p>
    <w:p w14:paraId="5CB0B8B4">
      <w:pPr>
        <w:rPr>
          <w:rFonts w:hint="default"/>
          <w:lang w:val="en-US" w:eastAsia="zh-CN"/>
        </w:rPr>
      </w:pPr>
    </w:p>
    <w:p w14:paraId="088648FD">
      <w:pPr>
        <w:pStyle w:val="4"/>
        <w:rPr>
          <w:rFonts w:hint="eastAsia"/>
          <w:lang w:val="en-US" w:eastAsia="zh-CN"/>
        </w:rPr>
      </w:pPr>
    </w:p>
    <w:p w14:paraId="61811B64">
      <w:pPr>
        <w:keepLines/>
        <w:pageBreakBefore w:val="0"/>
        <w:numPr>
          <w:ilvl w:val="0"/>
          <w:numId w:val="0"/>
        </w:numPr>
        <w:bidi w:val="0"/>
        <w:snapToGrid w:val="0"/>
        <w:spacing w:line="360" w:lineRule="auto"/>
        <w:rPr>
          <w:rFonts w:hint="eastAsia" w:ascii="宋体" w:hAnsi="宋体" w:eastAsia="宋体" w:cs="宋体"/>
          <w:b/>
          <w:color w:val="auto"/>
          <w:spacing w:val="20"/>
          <w:sz w:val="24"/>
          <w:highlight w:val="none"/>
          <w:lang w:eastAsia="zh-CN"/>
        </w:rPr>
      </w:pPr>
      <w:r>
        <w:rPr>
          <w:rFonts w:hint="eastAsia" w:ascii="宋体" w:hAnsi="宋体" w:cs="宋体"/>
          <w:b/>
          <w:color w:val="auto"/>
          <w:spacing w:val="20"/>
          <w:sz w:val="24"/>
          <w:highlight w:val="none"/>
          <w:lang w:val="en-US" w:eastAsia="zh-CN"/>
        </w:rPr>
        <w:t>6.</w:t>
      </w:r>
      <w:r>
        <w:rPr>
          <w:rFonts w:hint="eastAsia" w:ascii="宋体" w:hAnsi="宋体" w:cs="宋体"/>
          <w:b/>
          <w:color w:val="auto"/>
          <w:spacing w:val="20"/>
          <w:sz w:val="24"/>
          <w:highlight w:val="none"/>
        </w:rPr>
        <w:t>采购项目要求的</w:t>
      </w:r>
      <w:bookmarkStart w:id="68" w:name="_GoBack"/>
      <w:bookmarkEnd w:id="68"/>
      <w:r>
        <w:rPr>
          <w:rFonts w:hint="eastAsia" w:ascii="宋体" w:hAnsi="宋体" w:cs="宋体"/>
          <w:b/>
          <w:color w:val="auto"/>
          <w:spacing w:val="20"/>
          <w:sz w:val="24"/>
          <w:highlight w:val="none"/>
        </w:rPr>
        <w:t>特定资格条件证明材料</w:t>
      </w:r>
    </w:p>
    <w:p w14:paraId="542A8DD5">
      <w:pPr>
        <w:pStyle w:val="7"/>
        <w:rPr>
          <w:rFonts w:hint="eastAsia"/>
          <w:lang w:val="en-US" w:eastAsia="zh-CN"/>
        </w:rPr>
      </w:pPr>
    </w:p>
    <w:p w14:paraId="0F4EBC71">
      <w:pPr>
        <w:pStyle w:val="7"/>
        <w:rPr>
          <w:rFonts w:hint="eastAsia" w:ascii="宋体" w:hAnsi="宋体" w:cs="宋体"/>
          <w:b/>
          <w:color w:val="auto"/>
          <w:spacing w:val="20"/>
          <w:sz w:val="24"/>
          <w:highlight w:val="none"/>
        </w:rPr>
      </w:pPr>
    </w:p>
    <w:p w14:paraId="44FFC7AC">
      <w:pPr>
        <w:rPr>
          <w:rFonts w:hint="eastAsia" w:ascii="宋体" w:hAnsi="宋体" w:cs="宋体"/>
          <w:b/>
          <w:color w:val="auto"/>
          <w:spacing w:val="20"/>
          <w:sz w:val="24"/>
          <w:highlight w:val="none"/>
        </w:rPr>
      </w:pPr>
    </w:p>
    <w:p w14:paraId="2F1AFF73">
      <w:pPr>
        <w:pStyle w:val="7"/>
        <w:rPr>
          <w:rFonts w:hint="eastAsia" w:ascii="宋体" w:hAnsi="宋体" w:cs="宋体"/>
          <w:b/>
          <w:color w:val="auto"/>
          <w:spacing w:val="20"/>
          <w:sz w:val="24"/>
          <w:highlight w:val="none"/>
        </w:rPr>
      </w:pPr>
    </w:p>
    <w:p w14:paraId="06613D1E">
      <w:pPr>
        <w:rPr>
          <w:rFonts w:hint="eastAsia" w:ascii="宋体" w:hAnsi="宋体" w:cs="宋体"/>
          <w:b/>
          <w:color w:val="auto"/>
          <w:spacing w:val="20"/>
          <w:sz w:val="24"/>
          <w:highlight w:val="none"/>
        </w:rPr>
      </w:pPr>
    </w:p>
    <w:p w14:paraId="472315EC">
      <w:pPr>
        <w:pStyle w:val="7"/>
        <w:rPr>
          <w:rFonts w:hint="eastAsia" w:ascii="宋体" w:hAnsi="宋体" w:cs="宋体"/>
          <w:b/>
          <w:color w:val="auto"/>
          <w:spacing w:val="20"/>
          <w:sz w:val="24"/>
          <w:highlight w:val="none"/>
        </w:rPr>
      </w:pPr>
    </w:p>
    <w:p w14:paraId="79B46B46">
      <w:pPr>
        <w:rPr>
          <w:rFonts w:hint="eastAsia" w:ascii="宋体" w:hAnsi="宋体" w:cs="宋体"/>
          <w:b/>
          <w:color w:val="auto"/>
          <w:spacing w:val="20"/>
          <w:sz w:val="24"/>
          <w:highlight w:val="none"/>
        </w:rPr>
      </w:pPr>
    </w:p>
    <w:p w14:paraId="191C7712">
      <w:pPr>
        <w:pStyle w:val="7"/>
        <w:rPr>
          <w:rFonts w:hint="eastAsia" w:ascii="宋体" w:hAnsi="宋体" w:cs="宋体"/>
          <w:b/>
          <w:color w:val="auto"/>
          <w:spacing w:val="20"/>
          <w:sz w:val="24"/>
          <w:highlight w:val="none"/>
        </w:rPr>
      </w:pPr>
    </w:p>
    <w:p w14:paraId="15E741C1">
      <w:pPr>
        <w:rPr>
          <w:rFonts w:hint="eastAsia" w:ascii="宋体" w:hAnsi="宋体" w:cs="宋体"/>
          <w:b/>
          <w:color w:val="auto"/>
          <w:spacing w:val="20"/>
          <w:sz w:val="24"/>
          <w:highlight w:val="none"/>
        </w:rPr>
      </w:pPr>
    </w:p>
    <w:p w14:paraId="2AFF43F2">
      <w:pPr>
        <w:pStyle w:val="7"/>
        <w:rPr>
          <w:rFonts w:hint="eastAsia" w:ascii="宋体" w:hAnsi="宋体" w:cs="宋体"/>
          <w:b/>
          <w:color w:val="auto"/>
          <w:spacing w:val="20"/>
          <w:sz w:val="24"/>
          <w:highlight w:val="none"/>
        </w:rPr>
      </w:pPr>
    </w:p>
    <w:p w14:paraId="55FC5DEE">
      <w:pPr>
        <w:rPr>
          <w:rFonts w:hint="eastAsia" w:ascii="宋体" w:hAnsi="宋体" w:cs="宋体"/>
          <w:b/>
          <w:color w:val="auto"/>
          <w:spacing w:val="20"/>
          <w:sz w:val="24"/>
          <w:highlight w:val="none"/>
        </w:rPr>
      </w:pPr>
    </w:p>
    <w:p w14:paraId="257EEA50">
      <w:pPr>
        <w:pStyle w:val="7"/>
        <w:rPr>
          <w:rFonts w:hint="eastAsia" w:ascii="宋体" w:hAnsi="宋体" w:cs="宋体"/>
          <w:b/>
          <w:color w:val="auto"/>
          <w:spacing w:val="20"/>
          <w:sz w:val="24"/>
          <w:highlight w:val="none"/>
        </w:rPr>
      </w:pPr>
    </w:p>
    <w:p w14:paraId="5069E7DB">
      <w:pPr>
        <w:rPr>
          <w:rFonts w:hint="eastAsia" w:ascii="宋体" w:hAnsi="宋体" w:cs="宋体"/>
          <w:b/>
          <w:color w:val="auto"/>
          <w:spacing w:val="20"/>
          <w:sz w:val="24"/>
          <w:highlight w:val="none"/>
        </w:rPr>
      </w:pPr>
    </w:p>
    <w:p w14:paraId="75995B89">
      <w:pPr>
        <w:pStyle w:val="7"/>
        <w:rPr>
          <w:rFonts w:hint="eastAsia" w:ascii="宋体" w:hAnsi="宋体" w:cs="宋体"/>
          <w:b/>
          <w:color w:val="auto"/>
          <w:spacing w:val="20"/>
          <w:sz w:val="24"/>
          <w:highlight w:val="none"/>
        </w:rPr>
      </w:pPr>
    </w:p>
    <w:p w14:paraId="6FF0F0E3">
      <w:pPr>
        <w:rPr>
          <w:rFonts w:hint="eastAsia" w:ascii="宋体" w:hAnsi="宋体" w:cs="宋体"/>
          <w:b/>
          <w:color w:val="auto"/>
          <w:spacing w:val="20"/>
          <w:sz w:val="24"/>
          <w:highlight w:val="none"/>
        </w:rPr>
      </w:pPr>
    </w:p>
    <w:p w14:paraId="41FC2324">
      <w:pPr>
        <w:pStyle w:val="7"/>
        <w:rPr>
          <w:rFonts w:hint="eastAsia" w:ascii="宋体" w:hAnsi="宋体" w:cs="宋体"/>
          <w:b/>
          <w:color w:val="auto"/>
          <w:spacing w:val="20"/>
          <w:sz w:val="24"/>
          <w:highlight w:val="none"/>
        </w:rPr>
      </w:pPr>
    </w:p>
    <w:p w14:paraId="0025B2C3">
      <w:pPr>
        <w:rPr>
          <w:rFonts w:hint="eastAsia" w:ascii="宋体" w:hAnsi="宋体" w:cs="宋体"/>
          <w:b/>
          <w:color w:val="auto"/>
          <w:spacing w:val="20"/>
          <w:sz w:val="24"/>
          <w:highlight w:val="none"/>
        </w:rPr>
      </w:pPr>
    </w:p>
    <w:p w14:paraId="5735ED4B">
      <w:pPr>
        <w:pStyle w:val="7"/>
        <w:rPr>
          <w:rFonts w:hint="eastAsia" w:ascii="宋体" w:hAnsi="宋体" w:cs="宋体"/>
          <w:b/>
          <w:color w:val="auto"/>
          <w:spacing w:val="20"/>
          <w:sz w:val="24"/>
          <w:highlight w:val="none"/>
        </w:rPr>
      </w:pPr>
    </w:p>
    <w:p w14:paraId="175B2ABB">
      <w:pPr>
        <w:rPr>
          <w:rFonts w:hint="eastAsia" w:ascii="宋体" w:hAnsi="宋体" w:cs="宋体"/>
          <w:b/>
          <w:color w:val="auto"/>
          <w:spacing w:val="20"/>
          <w:sz w:val="24"/>
          <w:highlight w:val="none"/>
        </w:rPr>
      </w:pPr>
    </w:p>
    <w:p w14:paraId="6D25FCDD">
      <w:pPr>
        <w:pStyle w:val="7"/>
        <w:rPr>
          <w:rFonts w:hint="eastAsia" w:ascii="宋体" w:hAnsi="宋体" w:cs="宋体"/>
          <w:b/>
          <w:color w:val="auto"/>
          <w:spacing w:val="20"/>
          <w:sz w:val="24"/>
          <w:highlight w:val="none"/>
        </w:rPr>
      </w:pPr>
    </w:p>
    <w:p w14:paraId="2F9DA623">
      <w:pPr>
        <w:rPr>
          <w:rFonts w:hint="eastAsia" w:ascii="宋体" w:hAnsi="宋体" w:cs="宋体"/>
          <w:b/>
          <w:color w:val="auto"/>
          <w:spacing w:val="20"/>
          <w:sz w:val="24"/>
          <w:highlight w:val="none"/>
        </w:rPr>
      </w:pPr>
    </w:p>
    <w:p w14:paraId="29439917">
      <w:pPr>
        <w:pStyle w:val="7"/>
        <w:rPr>
          <w:rFonts w:hint="eastAsia" w:ascii="宋体" w:hAnsi="宋体" w:cs="宋体"/>
          <w:b/>
          <w:color w:val="auto"/>
          <w:spacing w:val="20"/>
          <w:sz w:val="24"/>
          <w:highlight w:val="none"/>
        </w:rPr>
      </w:pPr>
    </w:p>
    <w:p w14:paraId="06E425AA">
      <w:pPr>
        <w:rPr>
          <w:rFonts w:hint="eastAsia" w:ascii="宋体" w:hAnsi="宋体" w:cs="宋体"/>
          <w:b/>
          <w:color w:val="auto"/>
          <w:spacing w:val="20"/>
          <w:sz w:val="24"/>
          <w:highlight w:val="none"/>
        </w:rPr>
      </w:pPr>
    </w:p>
    <w:p w14:paraId="3008F4D1">
      <w:pPr>
        <w:pStyle w:val="7"/>
        <w:rPr>
          <w:rFonts w:hint="eastAsia" w:ascii="宋体" w:hAnsi="宋体" w:cs="宋体"/>
          <w:b/>
          <w:color w:val="auto"/>
          <w:spacing w:val="20"/>
          <w:sz w:val="24"/>
          <w:highlight w:val="none"/>
        </w:rPr>
      </w:pPr>
    </w:p>
    <w:p w14:paraId="5A7F7FD1">
      <w:pPr>
        <w:rPr>
          <w:rFonts w:hint="eastAsia" w:ascii="宋体" w:hAnsi="宋体" w:cs="宋体"/>
          <w:b/>
          <w:color w:val="auto"/>
          <w:spacing w:val="20"/>
          <w:sz w:val="24"/>
          <w:highlight w:val="none"/>
        </w:rPr>
      </w:pPr>
    </w:p>
    <w:p w14:paraId="4AFB906E">
      <w:pPr>
        <w:pStyle w:val="7"/>
        <w:rPr>
          <w:rFonts w:hint="eastAsia" w:ascii="宋体" w:hAnsi="宋体" w:cs="宋体"/>
          <w:b/>
          <w:color w:val="auto"/>
          <w:spacing w:val="20"/>
          <w:sz w:val="24"/>
          <w:highlight w:val="none"/>
        </w:rPr>
      </w:pPr>
    </w:p>
    <w:p w14:paraId="27FA70C2">
      <w:pPr>
        <w:rPr>
          <w:rFonts w:hint="eastAsia" w:ascii="宋体" w:hAnsi="宋体" w:cs="宋体"/>
          <w:b/>
          <w:color w:val="auto"/>
          <w:spacing w:val="20"/>
          <w:sz w:val="24"/>
          <w:highlight w:val="none"/>
        </w:rPr>
      </w:pPr>
    </w:p>
    <w:p w14:paraId="751248D3">
      <w:pPr>
        <w:pStyle w:val="7"/>
        <w:rPr>
          <w:rFonts w:hint="eastAsia" w:ascii="宋体" w:hAnsi="宋体" w:cs="宋体"/>
          <w:b/>
          <w:color w:val="auto"/>
          <w:spacing w:val="20"/>
          <w:sz w:val="24"/>
          <w:highlight w:val="none"/>
        </w:rPr>
      </w:pPr>
    </w:p>
    <w:p w14:paraId="16201106">
      <w:pPr>
        <w:rPr>
          <w:rFonts w:hint="eastAsia" w:ascii="宋体" w:hAnsi="宋体" w:cs="宋体"/>
          <w:b/>
          <w:color w:val="auto"/>
          <w:spacing w:val="20"/>
          <w:sz w:val="24"/>
          <w:highlight w:val="none"/>
        </w:rPr>
      </w:pPr>
    </w:p>
    <w:p w14:paraId="3F8F85C8">
      <w:pPr>
        <w:pStyle w:val="7"/>
        <w:rPr>
          <w:rFonts w:hint="eastAsia" w:ascii="宋体" w:hAnsi="宋体" w:cs="宋体"/>
          <w:b/>
          <w:color w:val="auto"/>
          <w:spacing w:val="20"/>
          <w:sz w:val="24"/>
          <w:highlight w:val="none"/>
        </w:rPr>
      </w:pPr>
    </w:p>
    <w:p w14:paraId="4DF34604">
      <w:pPr>
        <w:rPr>
          <w:rFonts w:hint="eastAsia"/>
        </w:rPr>
      </w:pPr>
    </w:p>
    <w:p w14:paraId="62887CFA">
      <w:pPr>
        <w:rPr>
          <w:rFonts w:hint="eastAsia" w:ascii="宋体" w:hAnsi="宋体" w:cs="宋体"/>
          <w:b/>
          <w:color w:val="auto"/>
          <w:spacing w:val="20"/>
          <w:sz w:val="24"/>
          <w:highlight w:val="none"/>
        </w:rPr>
      </w:pPr>
    </w:p>
    <w:p w14:paraId="667CC24A">
      <w:pPr>
        <w:keepLines/>
        <w:pageBreakBefore w:val="0"/>
        <w:numPr>
          <w:ilvl w:val="0"/>
          <w:numId w:val="12"/>
        </w:numPr>
        <w:bidi w:val="0"/>
        <w:snapToGrid w:val="0"/>
        <w:spacing w:line="360" w:lineRule="auto"/>
        <w:rPr>
          <w:rFonts w:hint="default" w:ascii="宋体" w:hAnsi="宋体" w:cs="宋体"/>
          <w:b/>
          <w:color w:val="auto"/>
          <w:spacing w:val="20"/>
          <w:sz w:val="24"/>
          <w:highlight w:val="none"/>
          <w:lang w:val="en-US" w:eastAsia="zh-CN"/>
        </w:rPr>
      </w:pPr>
      <w:r>
        <w:rPr>
          <w:rFonts w:hint="eastAsia" w:ascii="宋体" w:hAnsi="宋体" w:cs="宋体"/>
          <w:b/>
          <w:color w:val="auto"/>
          <w:spacing w:val="20"/>
          <w:sz w:val="24"/>
          <w:highlight w:val="none"/>
        </w:rPr>
        <w:t>投标保证金缴纳凭证</w:t>
      </w:r>
    </w:p>
    <w:p w14:paraId="171DA06B">
      <w:pPr>
        <w:pStyle w:val="7"/>
        <w:rPr>
          <w:rFonts w:hint="eastAsia" w:ascii="宋体" w:hAnsi="宋体" w:cs="宋体"/>
          <w:b/>
          <w:color w:val="auto"/>
          <w:spacing w:val="20"/>
          <w:sz w:val="24"/>
          <w:highlight w:val="none"/>
        </w:rPr>
      </w:pPr>
    </w:p>
    <w:p w14:paraId="5EB106A9">
      <w:pPr>
        <w:rPr>
          <w:rFonts w:hint="eastAsia" w:ascii="宋体" w:hAnsi="宋体" w:cs="宋体"/>
          <w:b/>
          <w:color w:val="auto"/>
          <w:spacing w:val="20"/>
          <w:sz w:val="24"/>
          <w:highlight w:val="none"/>
        </w:rPr>
      </w:pPr>
    </w:p>
    <w:p w14:paraId="2D1744F4">
      <w:pPr>
        <w:pStyle w:val="7"/>
        <w:rPr>
          <w:rFonts w:hint="eastAsia" w:ascii="宋体" w:hAnsi="宋体" w:cs="宋体"/>
          <w:b/>
          <w:color w:val="auto"/>
          <w:spacing w:val="20"/>
          <w:sz w:val="24"/>
          <w:highlight w:val="none"/>
        </w:rPr>
      </w:pPr>
    </w:p>
    <w:p w14:paraId="3EB69A65">
      <w:pPr>
        <w:rPr>
          <w:rFonts w:hint="eastAsia" w:ascii="宋体" w:hAnsi="宋体" w:cs="宋体"/>
          <w:b/>
          <w:color w:val="auto"/>
          <w:spacing w:val="20"/>
          <w:sz w:val="24"/>
          <w:highlight w:val="none"/>
        </w:rPr>
      </w:pPr>
    </w:p>
    <w:p w14:paraId="4E069842">
      <w:pPr>
        <w:pStyle w:val="7"/>
        <w:rPr>
          <w:rFonts w:hint="eastAsia" w:ascii="宋体" w:hAnsi="宋体" w:cs="宋体"/>
          <w:b/>
          <w:color w:val="auto"/>
          <w:spacing w:val="20"/>
          <w:sz w:val="24"/>
          <w:highlight w:val="none"/>
        </w:rPr>
      </w:pPr>
    </w:p>
    <w:p w14:paraId="304332AC">
      <w:pPr>
        <w:rPr>
          <w:rFonts w:hint="eastAsia" w:ascii="宋体" w:hAnsi="宋体" w:cs="宋体"/>
          <w:b/>
          <w:color w:val="auto"/>
          <w:spacing w:val="20"/>
          <w:sz w:val="24"/>
          <w:highlight w:val="none"/>
        </w:rPr>
      </w:pPr>
    </w:p>
    <w:p w14:paraId="7D53BAFE">
      <w:pPr>
        <w:pStyle w:val="7"/>
        <w:rPr>
          <w:rFonts w:hint="eastAsia" w:ascii="宋体" w:hAnsi="宋体" w:cs="宋体"/>
          <w:b/>
          <w:color w:val="auto"/>
          <w:spacing w:val="20"/>
          <w:sz w:val="24"/>
          <w:highlight w:val="none"/>
        </w:rPr>
      </w:pPr>
    </w:p>
    <w:p w14:paraId="705A690C">
      <w:pPr>
        <w:rPr>
          <w:rFonts w:hint="eastAsia" w:ascii="宋体" w:hAnsi="宋体" w:cs="宋体"/>
          <w:b/>
          <w:color w:val="auto"/>
          <w:spacing w:val="20"/>
          <w:sz w:val="24"/>
          <w:highlight w:val="none"/>
        </w:rPr>
      </w:pPr>
    </w:p>
    <w:p w14:paraId="510E7773">
      <w:pPr>
        <w:pStyle w:val="7"/>
        <w:rPr>
          <w:rFonts w:hint="eastAsia" w:ascii="宋体" w:hAnsi="宋体" w:cs="宋体"/>
          <w:b/>
          <w:color w:val="auto"/>
          <w:spacing w:val="20"/>
          <w:sz w:val="24"/>
          <w:highlight w:val="none"/>
        </w:rPr>
      </w:pPr>
    </w:p>
    <w:p w14:paraId="51593F00">
      <w:pPr>
        <w:rPr>
          <w:rFonts w:hint="eastAsia" w:ascii="宋体" w:hAnsi="宋体" w:cs="宋体"/>
          <w:b/>
          <w:color w:val="auto"/>
          <w:spacing w:val="20"/>
          <w:sz w:val="24"/>
          <w:highlight w:val="none"/>
        </w:rPr>
      </w:pPr>
    </w:p>
    <w:p w14:paraId="63FD127E">
      <w:pPr>
        <w:pStyle w:val="7"/>
        <w:rPr>
          <w:rFonts w:hint="eastAsia" w:ascii="宋体" w:hAnsi="宋体" w:cs="宋体"/>
          <w:b/>
          <w:color w:val="auto"/>
          <w:spacing w:val="20"/>
          <w:sz w:val="24"/>
          <w:highlight w:val="none"/>
        </w:rPr>
      </w:pPr>
    </w:p>
    <w:p w14:paraId="3A36E84B">
      <w:pPr>
        <w:rPr>
          <w:rFonts w:hint="eastAsia" w:ascii="宋体" w:hAnsi="宋体" w:cs="宋体"/>
          <w:b/>
          <w:color w:val="auto"/>
          <w:spacing w:val="20"/>
          <w:sz w:val="24"/>
          <w:highlight w:val="none"/>
        </w:rPr>
      </w:pPr>
    </w:p>
    <w:p w14:paraId="0BC3E67D">
      <w:pPr>
        <w:pStyle w:val="7"/>
        <w:rPr>
          <w:rFonts w:hint="eastAsia" w:ascii="宋体" w:hAnsi="宋体" w:cs="宋体"/>
          <w:b/>
          <w:color w:val="auto"/>
          <w:spacing w:val="20"/>
          <w:sz w:val="24"/>
          <w:highlight w:val="none"/>
        </w:rPr>
      </w:pPr>
    </w:p>
    <w:p w14:paraId="143FB217">
      <w:pPr>
        <w:rPr>
          <w:rFonts w:hint="eastAsia" w:ascii="宋体" w:hAnsi="宋体" w:cs="宋体"/>
          <w:b/>
          <w:color w:val="auto"/>
          <w:spacing w:val="20"/>
          <w:sz w:val="24"/>
          <w:highlight w:val="none"/>
        </w:rPr>
      </w:pPr>
    </w:p>
    <w:p w14:paraId="73A98620">
      <w:pPr>
        <w:pStyle w:val="7"/>
        <w:rPr>
          <w:rFonts w:hint="eastAsia" w:ascii="宋体" w:hAnsi="宋体" w:cs="宋体"/>
          <w:b/>
          <w:color w:val="auto"/>
          <w:spacing w:val="20"/>
          <w:sz w:val="24"/>
          <w:highlight w:val="none"/>
        </w:rPr>
      </w:pPr>
    </w:p>
    <w:p w14:paraId="005C53FE">
      <w:pPr>
        <w:rPr>
          <w:rFonts w:hint="eastAsia" w:ascii="宋体" w:hAnsi="宋体" w:cs="宋体"/>
          <w:b/>
          <w:color w:val="auto"/>
          <w:spacing w:val="20"/>
          <w:sz w:val="24"/>
          <w:highlight w:val="none"/>
        </w:rPr>
      </w:pPr>
    </w:p>
    <w:p w14:paraId="4D9A61A6">
      <w:pPr>
        <w:pStyle w:val="7"/>
        <w:rPr>
          <w:rFonts w:hint="eastAsia" w:ascii="宋体" w:hAnsi="宋体" w:cs="宋体"/>
          <w:b/>
          <w:color w:val="auto"/>
          <w:spacing w:val="20"/>
          <w:sz w:val="24"/>
          <w:highlight w:val="none"/>
        </w:rPr>
      </w:pPr>
    </w:p>
    <w:p w14:paraId="059787C4">
      <w:pPr>
        <w:rPr>
          <w:rFonts w:hint="eastAsia" w:ascii="宋体" w:hAnsi="宋体" w:cs="宋体"/>
          <w:b/>
          <w:color w:val="auto"/>
          <w:spacing w:val="20"/>
          <w:sz w:val="24"/>
          <w:highlight w:val="none"/>
        </w:rPr>
      </w:pPr>
    </w:p>
    <w:p w14:paraId="688A23F8">
      <w:pPr>
        <w:pStyle w:val="7"/>
        <w:rPr>
          <w:rFonts w:hint="eastAsia" w:ascii="宋体" w:hAnsi="宋体" w:cs="宋体"/>
          <w:b/>
          <w:color w:val="auto"/>
          <w:spacing w:val="20"/>
          <w:sz w:val="24"/>
          <w:highlight w:val="none"/>
        </w:rPr>
      </w:pPr>
    </w:p>
    <w:p w14:paraId="13FA4C79">
      <w:pPr>
        <w:rPr>
          <w:rFonts w:hint="eastAsia" w:ascii="宋体" w:hAnsi="宋体" w:cs="宋体"/>
          <w:b/>
          <w:color w:val="auto"/>
          <w:spacing w:val="20"/>
          <w:sz w:val="24"/>
          <w:highlight w:val="none"/>
        </w:rPr>
      </w:pPr>
    </w:p>
    <w:p w14:paraId="7DD2B703">
      <w:pPr>
        <w:pStyle w:val="7"/>
        <w:rPr>
          <w:rFonts w:hint="eastAsia" w:ascii="宋体" w:hAnsi="宋体" w:cs="宋体"/>
          <w:b/>
          <w:color w:val="auto"/>
          <w:spacing w:val="20"/>
          <w:sz w:val="24"/>
          <w:highlight w:val="none"/>
        </w:rPr>
      </w:pPr>
    </w:p>
    <w:p w14:paraId="00C00CFF">
      <w:pPr>
        <w:rPr>
          <w:rFonts w:hint="eastAsia" w:ascii="宋体" w:hAnsi="宋体" w:cs="宋体"/>
          <w:b/>
          <w:color w:val="auto"/>
          <w:spacing w:val="20"/>
          <w:sz w:val="24"/>
          <w:highlight w:val="none"/>
        </w:rPr>
      </w:pPr>
    </w:p>
    <w:p w14:paraId="675C4406">
      <w:pPr>
        <w:pStyle w:val="7"/>
        <w:rPr>
          <w:rFonts w:hint="eastAsia" w:ascii="宋体" w:hAnsi="宋体" w:cs="宋体"/>
          <w:b/>
          <w:color w:val="auto"/>
          <w:spacing w:val="20"/>
          <w:sz w:val="24"/>
          <w:highlight w:val="none"/>
        </w:rPr>
      </w:pPr>
    </w:p>
    <w:p w14:paraId="2B9D43E3">
      <w:pPr>
        <w:rPr>
          <w:rFonts w:hint="eastAsia" w:ascii="宋体" w:hAnsi="宋体" w:cs="宋体"/>
          <w:b/>
          <w:color w:val="auto"/>
          <w:spacing w:val="20"/>
          <w:sz w:val="24"/>
          <w:highlight w:val="none"/>
        </w:rPr>
      </w:pPr>
    </w:p>
    <w:p w14:paraId="151E85F8">
      <w:pPr>
        <w:pStyle w:val="7"/>
        <w:rPr>
          <w:rFonts w:hint="eastAsia" w:ascii="宋体" w:hAnsi="宋体" w:cs="宋体"/>
          <w:b/>
          <w:color w:val="auto"/>
          <w:spacing w:val="20"/>
          <w:sz w:val="24"/>
          <w:highlight w:val="none"/>
        </w:rPr>
      </w:pPr>
    </w:p>
    <w:p w14:paraId="39AE17AF">
      <w:pPr>
        <w:rPr>
          <w:rFonts w:hint="eastAsia" w:ascii="宋体" w:hAnsi="宋体" w:cs="宋体"/>
          <w:b/>
          <w:color w:val="auto"/>
          <w:spacing w:val="20"/>
          <w:sz w:val="24"/>
          <w:highlight w:val="none"/>
        </w:rPr>
      </w:pPr>
    </w:p>
    <w:p w14:paraId="74C12536">
      <w:pPr>
        <w:pStyle w:val="7"/>
        <w:rPr>
          <w:rFonts w:hint="eastAsia"/>
        </w:rPr>
      </w:pPr>
    </w:p>
    <w:p w14:paraId="7F719618">
      <w:pPr>
        <w:pStyle w:val="7"/>
        <w:rPr>
          <w:rFonts w:hint="eastAsia" w:ascii="宋体" w:hAnsi="宋体" w:cs="宋体"/>
          <w:b/>
          <w:color w:val="auto"/>
          <w:spacing w:val="20"/>
          <w:sz w:val="24"/>
          <w:highlight w:val="none"/>
        </w:rPr>
      </w:pPr>
    </w:p>
    <w:p w14:paraId="4499F3D1">
      <w:pPr>
        <w:rPr>
          <w:rFonts w:hint="eastAsia" w:ascii="宋体" w:hAnsi="宋体" w:cs="宋体"/>
          <w:b/>
          <w:color w:val="auto"/>
          <w:spacing w:val="20"/>
          <w:sz w:val="24"/>
          <w:highlight w:val="none"/>
        </w:rPr>
      </w:pPr>
    </w:p>
    <w:p w14:paraId="46A43B7C">
      <w:pPr>
        <w:pStyle w:val="7"/>
        <w:rPr>
          <w:rFonts w:hint="eastAsia" w:ascii="宋体" w:hAnsi="宋体" w:cs="宋体"/>
          <w:b/>
          <w:color w:val="auto"/>
          <w:spacing w:val="20"/>
          <w:sz w:val="24"/>
          <w:highlight w:val="none"/>
        </w:rPr>
      </w:pPr>
    </w:p>
    <w:p w14:paraId="02A26156">
      <w:pPr>
        <w:rPr>
          <w:rFonts w:hint="eastAsia"/>
        </w:rPr>
      </w:pPr>
    </w:p>
    <w:p w14:paraId="7EA74FEA">
      <w:pPr>
        <w:keepLines/>
        <w:pageBreakBefore w:val="0"/>
        <w:numPr>
          <w:ilvl w:val="0"/>
          <w:numId w:val="12"/>
        </w:numPr>
        <w:bidi w:val="0"/>
        <w:snapToGrid w:val="0"/>
        <w:spacing w:line="360" w:lineRule="auto"/>
        <w:rPr>
          <w:rFonts w:hint="default" w:ascii="宋体" w:hAnsi="宋体" w:cs="宋体"/>
          <w:b/>
          <w:color w:val="auto"/>
          <w:spacing w:val="20"/>
          <w:sz w:val="24"/>
          <w:highlight w:val="none"/>
          <w:lang w:val="en-US" w:eastAsia="zh-CN"/>
        </w:rPr>
      </w:pPr>
      <w:r>
        <w:rPr>
          <w:rFonts w:hint="eastAsia" w:ascii="宋体" w:hAnsi="宋体" w:cs="宋体"/>
          <w:b/>
          <w:color w:val="auto"/>
          <w:spacing w:val="20"/>
          <w:sz w:val="24"/>
          <w:highlight w:val="none"/>
        </w:rPr>
        <w:t>廉洁自律承诺书</w:t>
      </w:r>
    </w:p>
    <w:p w14:paraId="1EADF1A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供应商廉洁自律承诺书</w:t>
      </w:r>
    </w:p>
    <w:p w14:paraId="397C5781">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w:t>
      </w:r>
    </w:p>
    <w:p w14:paraId="20853EED">
      <w:pPr>
        <w:spacing w:line="360" w:lineRule="auto"/>
        <w:rPr>
          <w:rFonts w:hint="eastAsia" w:ascii="宋体" w:hAnsi="宋体" w:eastAsia="宋体" w:cs="宋体"/>
          <w:sz w:val="24"/>
          <w:szCs w:val="24"/>
        </w:rPr>
      </w:pPr>
      <w:r>
        <w:rPr>
          <w:rFonts w:hint="eastAsia" w:ascii="宋体" w:hAnsi="宋体" w:eastAsia="宋体" w:cs="宋体"/>
          <w:sz w:val="24"/>
          <w:szCs w:val="24"/>
        </w:rPr>
        <w:t>为维护本次磋商工作的正常秩序，本公司特郑重承诺如下： </w:t>
      </w:r>
    </w:p>
    <w:p w14:paraId="1A57AD8E">
      <w:pPr>
        <w:spacing w:line="360" w:lineRule="auto"/>
        <w:rPr>
          <w:rFonts w:hint="eastAsia" w:ascii="宋体" w:hAnsi="宋体" w:eastAsia="宋体" w:cs="宋体"/>
          <w:sz w:val="24"/>
          <w:szCs w:val="24"/>
        </w:rPr>
      </w:pPr>
      <w:r>
        <w:rPr>
          <w:rFonts w:hint="eastAsia" w:ascii="宋体" w:hAnsi="宋体" w:eastAsia="宋体" w:cs="宋体"/>
          <w:sz w:val="24"/>
          <w:szCs w:val="24"/>
        </w:rPr>
        <w:t>一、严格按照《中华人民共和国政府采购法》、《中华人民共和国政府采购法实施条例》、《政府采购竞争性磋商采购人式管理暂行办法》等有关法律法规、政策及《磋商文件》的规定，规范本公司的磋商行为，保证做到合法磋商、正当竞争、廉洁经营。</w:t>
      </w:r>
    </w:p>
    <w:p w14:paraId="12EE3C34">
      <w:pPr>
        <w:spacing w:line="360" w:lineRule="auto"/>
        <w:rPr>
          <w:rFonts w:hint="eastAsia" w:ascii="宋体" w:hAnsi="宋体" w:eastAsia="宋体" w:cs="宋体"/>
          <w:sz w:val="24"/>
          <w:szCs w:val="24"/>
        </w:rPr>
      </w:pPr>
      <w:r>
        <w:rPr>
          <w:rFonts w:hint="eastAsia" w:ascii="宋体" w:hAnsi="宋体" w:eastAsia="宋体" w:cs="宋体"/>
          <w:sz w:val="24"/>
          <w:szCs w:val="24"/>
        </w:rPr>
        <w:t>二、本公司保证在本次磋商采购工作中做到： </w:t>
      </w:r>
    </w:p>
    <w:p w14:paraId="587BCBCA">
      <w:pPr>
        <w:spacing w:line="360" w:lineRule="auto"/>
        <w:rPr>
          <w:rFonts w:hint="eastAsia" w:ascii="宋体" w:hAnsi="宋体" w:eastAsia="宋体" w:cs="宋体"/>
          <w:sz w:val="24"/>
          <w:szCs w:val="24"/>
        </w:rPr>
      </w:pPr>
      <w:r>
        <w:rPr>
          <w:rFonts w:hint="eastAsia" w:ascii="宋体" w:hAnsi="宋体" w:eastAsia="宋体" w:cs="宋体"/>
          <w:sz w:val="24"/>
          <w:szCs w:val="24"/>
        </w:rPr>
        <w:t>1．不与其他供应商相互串通参与磋商、陪标，损害贵单位的合法权益； </w:t>
      </w:r>
    </w:p>
    <w:p w14:paraId="0EF3554D">
      <w:pPr>
        <w:spacing w:line="360" w:lineRule="auto"/>
        <w:rPr>
          <w:rFonts w:hint="eastAsia" w:ascii="宋体" w:hAnsi="宋体" w:eastAsia="宋体" w:cs="宋体"/>
          <w:sz w:val="24"/>
          <w:szCs w:val="24"/>
        </w:rPr>
      </w:pPr>
      <w:r>
        <w:rPr>
          <w:rFonts w:hint="eastAsia" w:ascii="宋体" w:hAnsi="宋体" w:eastAsia="宋体" w:cs="宋体"/>
          <w:sz w:val="24"/>
          <w:szCs w:val="24"/>
        </w:rPr>
        <w:t>2．不与用户串通参与磋商，损害采购人利益或他人的合法权益；</w:t>
      </w:r>
    </w:p>
    <w:p w14:paraId="140CEB4A">
      <w:pPr>
        <w:spacing w:line="360" w:lineRule="auto"/>
        <w:rPr>
          <w:rFonts w:hint="eastAsia" w:ascii="宋体" w:hAnsi="宋体" w:eastAsia="宋体" w:cs="宋体"/>
          <w:sz w:val="24"/>
          <w:szCs w:val="24"/>
        </w:rPr>
      </w:pPr>
      <w:r>
        <w:rPr>
          <w:rFonts w:hint="eastAsia" w:ascii="宋体" w:hAnsi="宋体" w:eastAsia="宋体" w:cs="宋体"/>
          <w:sz w:val="24"/>
          <w:szCs w:val="24"/>
        </w:rPr>
        <w:t>3．不以向用户、代理机构或者磋商小组成员行贿的手段谋取中标；（包括送礼金礼品、有价证券、购物券、回扣、佣金、咨询费、劳务费、赞助费、宣传费、支付旅游费用、报销各种消费凭证、宴请、娱乐等）；</w:t>
      </w:r>
    </w:p>
    <w:p w14:paraId="02CDA7ED">
      <w:pPr>
        <w:spacing w:line="360" w:lineRule="auto"/>
        <w:rPr>
          <w:rFonts w:hint="eastAsia" w:ascii="宋体" w:hAnsi="宋体" w:eastAsia="宋体" w:cs="宋体"/>
          <w:sz w:val="24"/>
          <w:szCs w:val="24"/>
        </w:rPr>
      </w:pPr>
      <w:r>
        <w:rPr>
          <w:rFonts w:hint="eastAsia" w:ascii="宋体" w:hAnsi="宋体" w:eastAsia="宋体" w:cs="宋体"/>
          <w:sz w:val="24"/>
          <w:szCs w:val="24"/>
        </w:rPr>
        <w:t>4．不利用他人名义参与磋商或者以其他方式弄虚作假，谋取成交；</w:t>
      </w:r>
    </w:p>
    <w:p w14:paraId="357306A1">
      <w:pPr>
        <w:spacing w:line="360" w:lineRule="auto"/>
        <w:rPr>
          <w:rFonts w:hint="eastAsia" w:ascii="宋体" w:hAnsi="宋体" w:eastAsia="宋体" w:cs="宋体"/>
          <w:sz w:val="24"/>
          <w:szCs w:val="24"/>
        </w:rPr>
      </w:pPr>
      <w:r>
        <w:rPr>
          <w:rFonts w:hint="eastAsia" w:ascii="宋体" w:hAnsi="宋体" w:eastAsia="宋体" w:cs="宋体"/>
          <w:sz w:val="24"/>
          <w:szCs w:val="24"/>
        </w:rPr>
        <w:t>5．保证不以其他任何方式扰乱本次磋商工作；</w:t>
      </w:r>
    </w:p>
    <w:p w14:paraId="6C616675">
      <w:pPr>
        <w:spacing w:line="360" w:lineRule="auto"/>
        <w:rPr>
          <w:rFonts w:hint="eastAsia" w:ascii="宋体" w:hAnsi="宋体" w:eastAsia="宋体" w:cs="宋体"/>
          <w:sz w:val="24"/>
          <w:szCs w:val="24"/>
        </w:rPr>
      </w:pPr>
      <w:r>
        <w:rPr>
          <w:rFonts w:hint="eastAsia" w:ascii="宋体" w:hAnsi="宋体" w:eastAsia="宋体" w:cs="宋体"/>
          <w:sz w:val="24"/>
          <w:szCs w:val="24"/>
        </w:rPr>
        <w:t>6．保证严格遵守磋商会议纪律。</w:t>
      </w:r>
    </w:p>
    <w:p w14:paraId="23940E8F">
      <w:pPr>
        <w:spacing w:line="360" w:lineRule="auto"/>
        <w:rPr>
          <w:rFonts w:hint="eastAsia" w:ascii="宋体" w:hAnsi="宋体" w:eastAsia="宋体" w:cs="宋体"/>
          <w:sz w:val="24"/>
          <w:szCs w:val="24"/>
        </w:rPr>
      </w:pPr>
      <w:r>
        <w:rPr>
          <w:rFonts w:hint="eastAsia" w:ascii="宋体" w:hAnsi="宋体" w:eastAsia="宋体" w:cs="宋体"/>
          <w:sz w:val="24"/>
          <w:szCs w:val="24"/>
        </w:rPr>
        <w:t>三、我公司承诺在本次磋商采购活动中，如有违反以上第二条中的行为，同意贵单位按《中华人民共和国政府采购法》、《中华人民共和国政府采购法实施条例》、《政府采购竞争性磋商采购人式管理暂行办法》等有关法律法规和磋商文件之规定上报省级主管部门给予进入不良信誉记录、扣除保证金等惩罚，我公司及项目参与人员完全接受。</w:t>
      </w:r>
    </w:p>
    <w:p w14:paraId="69F5449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供应商名称</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电子签</w:t>
      </w:r>
      <w:r>
        <w:rPr>
          <w:rFonts w:hint="eastAsia" w:ascii="宋体" w:hAnsi="宋体" w:eastAsia="宋体" w:cs="宋体"/>
          <w:sz w:val="24"/>
          <w:szCs w:val="24"/>
        </w:rPr>
        <w:t>章）</w:t>
      </w:r>
    </w:p>
    <w:p w14:paraId="5EC1D9C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法定代表人（负责人）：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电子签</w:t>
      </w:r>
      <w:r>
        <w:rPr>
          <w:rFonts w:hint="eastAsia" w:ascii="宋体" w:hAnsi="宋体" w:eastAsia="宋体" w:cs="宋体"/>
          <w:sz w:val="24"/>
          <w:szCs w:val="24"/>
        </w:rPr>
        <w:t xml:space="preserve">章）  </w:t>
      </w:r>
    </w:p>
    <w:p w14:paraId="7EFC08A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      期：</w:t>
      </w:r>
    </w:p>
    <w:p w14:paraId="7199E326">
      <w:pPr>
        <w:pStyle w:val="7"/>
        <w:rPr>
          <w:rFonts w:hint="eastAsia" w:ascii="宋体" w:hAnsi="宋体" w:cs="宋体"/>
          <w:b/>
          <w:color w:val="auto"/>
          <w:spacing w:val="20"/>
          <w:sz w:val="24"/>
          <w:highlight w:val="none"/>
        </w:rPr>
      </w:pPr>
    </w:p>
    <w:p w14:paraId="39A87567">
      <w:pPr>
        <w:rPr>
          <w:rFonts w:hint="eastAsia" w:ascii="宋体" w:hAnsi="宋体" w:cs="宋体"/>
          <w:b/>
          <w:color w:val="auto"/>
          <w:spacing w:val="20"/>
          <w:sz w:val="24"/>
          <w:highlight w:val="none"/>
        </w:rPr>
      </w:pPr>
    </w:p>
    <w:p w14:paraId="250B9C89">
      <w:pPr>
        <w:rPr>
          <w:rFonts w:hint="eastAsia" w:ascii="宋体" w:hAnsi="宋体" w:cs="宋体"/>
          <w:b/>
          <w:color w:val="auto"/>
          <w:spacing w:val="20"/>
          <w:sz w:val="24"/>
          <w:highlight w:val="none"/>
        </w:rPr>
      </w:pPr>
    </w:p>
    <w:p w14:paraId="1CFBCC38">
      <w:pPr>
        <w:pStyle w:val="7"/>
        <w:numPr>
          <w:ilvl w:val="0"/>
          <w:numId w:val="12"/>
        </w:numPr>
        <w:ind w:left="0" w:leftChars="0" w:firstLine="0" w:firstLineChars="0"/>
        <w:rPr>
          <w:rFonts w:hint="eastAsia" w:ascii="宋体" w:hAnsi="宋体" w:eastAsia="宋体" w:cs="宋体"/>
          <w:b/>
          <w:color w:val="auto"/>
          <w:spacing w:val="20"/>
          <w:kern w:val="2"/>
          <w:sz w:val="24"/>
          <w:szCs w:val="21"/>
          <w:highlight w:val="none"/>
          <w:lang w:val="en-US" w:eastAsia="zh-CN" w:bidi="ar-SA"/>
        </w:rPr>
      </w:pPr>
      <w:r>
        <w:rPr>
          <w:rFonts w:hint="eastAsia" w:ascii="宋体" w:hAnsi="宋体" w:eastAsia="宋体" w:cs="宋体"/>
          <w:b/>
          <w:color w:val="auto"/>
          <w:spacing w:val="20"/>
          <w:kern w:val="2"/>
          <w:sz w:val="24"/>
          <w:szCs w:val="24"/>
          <w:highlight w:val="none"/>
          <w:lang w:val="en-US" w:eastAsia="zh-CN" w:bidi="ar-SA"/>
        </w:rPr>
        <w:t>投标人应为中小企业的证件材料</w:t>
      </w:r>
    </w:p>
    <w:p w14:paraId="6C4DB367">
      <w:pPr>
        <w:numPr>
          <w:ilvl w:val="0"/>
          <w:numId w:val="0"/>
        </w:numPr>
        <w:ind w:leftChars="0"/>
        <w:rPr>
          <w:rFonts w:hint="eastAsia"/>
          <w:lang w:val="en-US" w:eastAsia="zh-CN"/>
        </w:rPr>
      </w:pPr>
    </w:p>
    <w:p w14:paraId="14D895AB">
      <w:pPr>
        <w:numPr>
          <w:ilvl w:val="0"/>
          <w:numId w:val="0"/>
        </w:numPr>
        <w:ind w:leftChars="0"/>
        <w:rPr>
          <w:rFonts w:hint="eastAsia"/>
          <w:lang w:val="en-US" w:eastAsia="zh-CN"/>
        </w:rPr>
      </w:pPr>
    </w:p>
    <w:p w14:paraId="70D3AD09">
      <w:pPr>
        <w:numPr>
          <w:ilvl w:val="0"/>
          <w:numId w:val="0"/>
        </w:numPr>
        <w:ind w:leftChars="0"/>
        <w:rPr>
          <w:rFonts w:hint="eastAsia"/>
          <w:lang w:val="en-US" w:eastAsia="zh-CN"/>
        </w:rPr>
      </w:pPr>
    </w:p>
    <w:p w14:paraId="48DEBFA1">
      <w:pPr>
        <w:numPr>
          <w:ilvl w:val="0"/>
          <w:numId w:val="0"/>
        </w:numPr>
        <w:ind w:leftChars="0"/>
        <w:rPr>
          <w:rFonts w:hint="eastAsia"/>
          <w:lang w:val="en-US" w:eastAsia="zh-CN"/>
        </w:rPr>
      </w:pPr>
    </w:p>
    <w:p w14:paraId="0369F54A">
      <w:pPr>
        <w:numPr>
          <w:ilvl w:val="0"/>
          <w:numId w:val="0"/>
        </w:numPr>
        <w:ind w:leftChars="0"/>
        <w:rPr>
          <w:rFonts w:hint="eastAsia"/>
          <w:lang w:val="en-US" w:eastAsia="zh-CN"/>
        </w:rPr>
      </w:pPr>
    </w:p>
    <w:p w14:paraId="32DF8E1A">
      <w:pPr>
        <w:numPr>
          <w:ilvl w:val="0"/>
          <w:numId w:val="0"/>
        </w:numPr>
        <w:ind w:leftChars="0"/>
        <w:rPr>
          <w:rFonts w:hint="eastAsia"/>
          <w:lang w:val="en-US" w:eastAsia="zh-CN"/>
        </w:rPr>
      </w:pPr>
    </w:p>
    <w:p w14:paraId="5DF1AB21">
      <w:pPr>
        <w:numPr>
          <w:ilvl w:val="0"/>
          <w:numId w:val="0"/>
        </w:numPr>
        <w:ind w:leftChars="0"/>
        <w:rPr>
          <w:rFonts w:hint="eastAsia"/>
          <w:lang w:val="en-US" w:eastAsia="zh-CN"/>
        </w:rPr>
      </w:pPr>
    </w:p>
    <w:p w14:paraId="0BF176EB">
      <w:pPr>
        <w:numPr>
          <w:ilvl w:val="0"/>
          <w:numId w:val="0"/>
        </w:numPr>
        <w:ind w:leftChars="0"/>
        <w:rPr>
          <w:rFonts w:hint="eastAsia"/>
          <w:lang w:val="en-US" w:eastAsia="zh-CN"/>
        </w:rPr>
      </w:pPr>
    </w:p>
    <w:p w14:paraId="59D3A440">
      <w:pPr>
        <w:numPr>
          <w:ilvl w:val="0"/>
          <w:numId w:val="0"/>
        </w:numPr>
        <w:ind w:leftChars="0"/>
        <w:rPr>
          <w:rFonts w:hint="eastAsia"/>
          <w:lang w:val="en-US" w:eastAsia="zh-CN"/>
        </w:rPr>
      </w:pPr>
    </w:p>
    <w:p w14:paraId="51221CC6">
      <w:pPr>
        <w:numPr>
          <w:ilvl w:val="0"/>
          <w:numId w:val="0"/>
        </w:numPr>
        <w:ind w:leftChars="0"/>
        <w:rPr>
          <w:rFonts w:hint="eastAsia"/>
          <w:lang w:val="en-US" w:eastAsia="zh-CN"/>
        </w:rPr>
      </w:pPr>
    </w:p>
    <w:p w14:paraId="5D85353D">
      <w:pPr>
        <w:numPr>
          <w:ilvl w:val="0"/>
          <w:numId w:val="0"/>
        </w:numPr>
        <w:ind w:leftChars="0"/>
        <w:rPr>
          <w:rFonts w:hint="eastAsia"/>
          <w:lang w:val="en-US" w:eastAsia="zh-CN"/>
        </w:rPr>
      </w:pPr>
    </w:p>
    <w:p w14:paraId="1F07ABA0">
      <w:pPr>
        <w:numPr>
          <w:ilvl w:val="0"/>
          <w:numId w:val="0"/>
        </w:numPr>
        <w:ind w:leftChars="0"/>
        <w:rPr>
          <w:rFonts w:hint="eastAsia"/>
          <w:lang w:val="en-US" w:eastAsia="zh-CN"/>
        </w:rPr>
      </w:pPr>
    </w:p>
    <w:p w14:paraId="0B32ED66">
      <w:pPr>
        <w:numPr>
          <w:ilvl w:val="0"/>
          <w:numId w:val="0"/>
        </w:numPr>
        <w:ind w:leftChars="0"/>
        <w:rPr>
          <w:rFonts w:hint="eastAsia"/>
          <w:lang w:val="en-US" w:eastAsia="zh-CN"/>
        </w:rPr>
      </w:pPr>
    </w:p>
    <w:p w14:paraId="7E126D78">
      <w:pPr>
        <w:numPr>
          <w:ilvl w:val="0"/>
          <w:numId w:val="0"/>
        </w:numPr>
        <w:ind w:leftChars="0"/>
        <w:rPr>
          <w:rFonts w:hint="eastAsia"/>
          <w:lang w:val="en-US" w:eastAsia="zh-CN"/>
        </w:rPr>
      </w:pPr>
    </w:p>
    <w:p w14:paraId="1DEC8FE8">
      <w:pPr>
        <w:numPr>
          <w:ilvl w:val="0"/>
          <w:numId w:val="0"/>
        </w:numPr>
        <w:ind w:leftChars="0"/>
        <w:rPr>
          <w:rFonts w:hint="eastAsia"/>
          <w:lang w:val="en-US" w:eastAsia="zh-CN"/>
        </w:rPr>
      </w:pPr>
    </w:p>
    <w:p w14:paraId="43787F76">
      <w:pPr>
        <w:numPr>
          <w:ilvl w:val="0"/>
          <w:numId w:val="0"/>
        </w:numPr>
        <w:ind w:leftChars="0"/>
        <w:rPr>
          <w:rFonts w:hint="eastAsia"/>
          <w:lang w:val="en-US" w:eastAsia="zh-CN"/>
        </w:rPr>
      </w:pPr>
    </w:p>
    <w:p w14:paraId="3BF3ED1B">
      <w:pPr>
        <w:numPr>
          <w:ilvl w:val="0"/>
          <w:numId w:val="0"/>
        </w:numPr>
        <w:ind w:leftChars="0"/>
        <w:rPr>
          <w:rFonts w:hint="eastAsia"/>
          <w:lang w:val="en-US" w:eastAsia="zh-CN"/>
        </w:rPr>
      </w:pPr>
    </w:p>
    <w:p w14:paraId="0A837B44">
      <w:pPr>
        <w:numPr>
          <w:ilvl w:val="0"/>
          <w:numId w:val="0"/>
        </w:numPr>
        <w:ind w:leftChars="0"/>
        <w:rPr>
          <w:rFonts w:hint="eastAsia"/>
          <w:lang w:val="en-US" w:eastAsia="zh-CN"/>
        </w:rPr>
      </w:pPr>
    </w:p>
    <w:p w14:paraId="0ED0BA76">
      <w:pPr>
        <w:numPr>
          <w:ilvl w:val="0"/>
          <w:numId w:val="0"/>
        </w:numPr>
        <w:ind w:leftChars="0"/>
        <w:rPr>
          <w:rFonts w:hint="eastAsia"/>
          <w:lang w:val="en-US" w:eastAsia="zh-CN"/>
        </w:rPr>
      </w:pPr>
    </w:p>
    <w:p w14:paraId="73070A82">
      <w:pPr>
        <w:numPr>
          <w:ilvl w:val="0"/>
          <w:numId w:val="0"/>
        </w:numPr>
        <w:ind w:leftChars="0"/>
        <w:rPr>
          <w:rFonts w:hint="eastAsia"/>
          <w:lang w:val="en-US" w:eastAsia="zh-CN"/>
        </w:rPr>
      </w:pPr>
    </w:p>
    <w:p w14:paraId="410BCA07">
      <w:pPr>
        <w:numPr>
          <w:ilvl w:val="0"/>
          <w:numId w:val="0"/>
        </w:numPr>
        <w:ind w:leftChars="0"/>
        <w:rPr>
          <w:rFonts w:hint="eastAsia"/>
          <w:lang w:val="en-US" w:eastAsia="zh-CN"/>
        </w:rPr>
      </w:pPr>
    </w:p>
    <w:p w14:paraId="423034E9">
      <w:pPr>
        <w:numPr>
          <w:ilvl w:val="0"/>
          <w:numId w:val="0"/>
        </w:numPr>
        <w:ind w:leftChars="0"/>
        <w:rPr>
          <w:rFonts w:hint="eastAsia"/>
          <w:lang w:val="en-US" w:eastAsia="zh-CN"/>
        </w:rPr>
      </w:pPr>
    </w:p>
    <w:p w14:paraId="113C67AF">
      <w:pPr>
        <w:numPr>
          <w:ilvl w:val="0"/>
          <w:numId w:val="0"/>
        </w:numPr>
        <w:ind w:leftChars="0"/>
        <w:rPr>
          <w:rFonts w:hint="eastAsia"/>
          <w:lang w:val="en-US" w:eastAsia="zh-CN"/>
        </w:rPr>
      </w:pPr>
    </w:p>
    <w:p w14:paraId="67A32E07">
      <w:pPr>
        <w:numPr>
          <w:ilvl w:val="0"/>
          <w:numId w:val="0"/>
        </w:numPr>
        <w:ind w:leftChars="0"/>
        <w:rPr>
          <w:rFonts w:hint="eastAsia"/>
          <w:lang w:val="en-US" w:eastAsia="zh-CN"/>
        </w:rPr>
      </w:pPr>
    </w:p>
    <w:p w14:paraId="3B514024">
      <w:pPr>
        <w:numPr>
          <w:ilvl w:val="0"/>
          <w:numId w:val="0"/>
        </w:numPr>
        <w:ind w:leftChars="0"/>
        <w:rPr>
          <w:rFonts w:hint="eastAsia"/>
          <w:lang w:val="en-US" w:eastAsia="zh-CN"/>
        </w:rPr>
      </w:pPr>
    </w:p>
    <w:p w14:paraId="69C46982">
      <w:pPr>
        <w:numPr>
          <w:ilvl w:val="0"/>
          <w:numId w:val="0"/>
        </w:numPr>
        <w:ind w:leftChars="0"/>
        <w:rPr>
          <w:rFonts w:hint="eastAsia"/>
          <w:lang w:val="en-US" w:eastAsia="zh-CN"/>
        </w:rPr>
      </w:pPr>
    </w:p>
    <w:p w14:paraId="078147E6">
      <w:pPr>
        <w:numPr>
          <w:ilvl w:val="0"/>
          <w:numId w:val="0"/>
        </w:numPr>
        <w:ind w:leftChars="0"/>
        <w:rPr>
          <w:rFonts w:hint="default"/>
          <w:lang w:val="en-US" w:eastAsia="zh-CN"/>
        </w:rPr>
      </w:pPr>
    </w:p>
    <w:p w14:paraId="685D3681">
      <w:pPr>
        <w:pStyle w:val="7"/>
        <w:rPr>
          <w:rFonts w:hint="default"/>
          <w:lang w:val="en-US" w:eastAsia="zh-CN"/>
        </w:rPr>
      </w:pPr>
    </w:p>
    <w:p w14:paraId="1A012DD7">
      <w:pPr>
        <w:rPr>
          <w:rFonts w:hint="default"/>
          <w:lang w:val="en-US" w:eastAsia="zh-CN"/>
        </w:rPr>
      </w:pPr>
    </w:p>
    <w:p w14:paraId="3D0066BE">
      <w:pPr>
        <w:pStyle w:val="7"/>
        <w:rPr>
          <w:rFonts w:hint="default"/>
          <w:lang w:val="en-US" w:eastAsia="zh-CN"/>
        </w:rPr>
      </w:pPr>
    </w:p>
    <w:p w14:paraId="3DEAC4F5">
      <w:pPr>
        <w:rPr>
          <w:rFonts w:hint="default"/>
          <w:lang w:val="en-US" w:eastAsia="zh-CN"/>
        </w:rPr>
      </w:pPr>
    </w:p>
    <w:p w14:paraId="66D069B3">
      <w:pPr>
        <w:pStyle w:val="7"/>
        <w:rPr>
          <w:rFonts w:hint="default"/>
          <w:lang w:val="en-US" w:eastAsia="zh-CN"/>
        </w:rPr>
      </w:pPr>
    </w:p>
    <w:p w14:paraId="0AAE7544">
      <w:pPr>
        <w:pStyle w:val="7"/>
        <w:rPr>
          <w:rFonts w:hint="default"/>
          <w:lang w:val="en-US" w:eastAsia="zh-CN"/>
        </w:rPr>
      </w:pPr>
    </w:p>
    <w:p w14:paraId="2863F27D">
      <w:pPr>
        <w:rPr>
          <w:rFonts w:hint="default"/>
          <w:lang w:val="en-US" w:eastAsia="zh-CN"/>
        </w:rPr>
      </w:pPr>
    </w:p>
    <w:p w14:paraId="6803EF2B">
      <w:pPr>
        <w:pStyle w:val="7"/>
        <w:rPr>
          <w:rFonts w:hint="default"/>
          <w:lang w:val="en-US" w:eastAsia="zh-CN"/>
        </w:rPr>
      </w:pPr>
    </w:p>
    <w:p w14:paraId="3C158825">
      <w:pPr>
        <w:rPr>
          <w:rFonts w:hint="default"/>
          <w:lang w:val="en-US" w:eastAsia="zh-CN"/>
        </w:rPr>
      </w:pPr>
    </w:p>
    <w:p w14:paraId="383E3A30">
      <w:pPr>
        <w:pStyle w:val="7"/>
        <w:rPr>
          <w:rFonts w:hint="default"/>
          <w:lang w:val="en-US" w:eastAsia="zh-CN"/>
        </w:rPr>
      </w:pPr>
    </w:p>
    <w:p w14:paraId="21C1D830">
      <w:pPr>
        <w:rPr>
          <w:rFonts w:hint="default"/>
          <w:lang w:val="en-US" w:eastAsia="zh-CN"/>
        </w:rPr>
      </w:pPr>
    </w:p>
    <w:p w14:paraId="6210370D">
      <w:pPr>
        <w:pStyle w:val="7"/>
        <w:numPr>
          <w:ilvl w:val="0"/>
          <w:numId w:val="0"/>
        </w:numPr>
        <w:ind w:leftChars="0"/>
        <w:rPr>
          <w:rFonts w:hint="eastAsia" w:ascii="宋体" w:hAnsi="宋体" w:eastAsia="宋体" w:cs="宋体"/>
          <w:b/>
          <w:color w:val="auto"/>
          <w:spacing w:val="20"/>
          <w:kern w:val="2"/>
          <w:sz w:val="24"/>
          <w:szCs w:val="21"/>
          <w:highlight w:val="none"/>
          <w:lang w:val="en-US" w:eastAsia="zh-CN" w:bidi="ar-SA"/>
        </w:rPr>
      </w:pPr>
      <w:r>
        <w:rPr>
          <w:rFonts w:hint="eastAsia" w:cs="宋体"/>
          <w:b/>
          <w:color w:val="auto"/>
          <w:spacing w:val="20"/>
          <w:kern w:val="2"/>
          <w:sz w:val="24"/>
          <w:szCs w:val="24"/>
          <w:highlight w:val="none"/>
          <w:lang w:val="en-US" w:eastAsia="zh-CN" w:bidi="ar-SA"/>
        </w:rPr>
        <w:t>10.</w:t>
      </w:r>
      <w:r>
        <w:rPr>
          <w:rFonts w:hint="eastAsia" w:ascii="宋体" w:hAnsi="宋体" w:eastAsia="宋体" w:cs="宋体"/>
          <w:b/>
          <w:color w:val="auto"/>
          <w:spacing w:val="20"/>
          <w:kern w:val="2"/>
          <w:sz w:val="24"/>
          <w:szCs w:val="21"/>
          <w:highlight w:val="none"/>
          <w:lang w:val="en-US" w:eastAsia="zh-CN" w:bidi="ar-SA"/>
        </w:rPr>
        <w:t>供应商认为需要的其他资格证明资料</w:t>
      </w:r>
    </w:p>
    <w:p w14:paraId="7877F00E">
      <w:pPr>
        <w:pStyle w:val="7"/>
        <w:rPr>
          <w:rFonts w:hint="eastAsia" w:ascii="宋体" w:hAnsi="宋体" w:eastAsia="宋体" w:cs="宋体"/>
          <w:b/>
          <w:color w:val="auto"/>
          <w:spacing w:val="20"/>
          <w:kern w:val="2"/>
          <w:sz w:val="24"/>
          <w:szCs w:val="24"/>
          <w:highlight w:val="none"/>
          <w:lang w:val="en-US" w:eastAsia="zh-CN" w:bidi="ar-SA"/>
        </w:rPr>
      </w:pPr>
    </w:p>
    <w:p w14:paraId="06A54242">
      <w:pPr>
        <w:rPr>
          <w:rFonts w:hint="default"/>
          <w:lang w:val="en-US" w:eastAsia="zh-CN"/>
        </w:rPr>
      </w:pPr>
    </w:p>
    <w:p w14:paraId="511C8725">
      <w:pPr>
        <w:rPr>
          <w:rFonts w:hint="default"/>
          <w:lang w:val="en-US" w:eastAsia="zh-CN"/>
        </w:rPr>
      </w:pPr>
    </w:p>
    <w:p w14:paraId="2D0B3B61">
      <w:pPr>
        <w:pStyle w:val="7"/>
        <w:rPr>
          <w:rFonts w:hint="default"/>
          <w:lang w:val="en-US" w:eastAsia="zh-CN"/>
        </w:rPr>
      </w:pPr>
    </w:p>
    <w:p w14:paraId="66A3D7A1">
      <w:pPr>
        <w:rPr>
          <w:rFonts w:hint="default"/>
          <w:lang w:val="en-US" w:eastAsia="zh-CN"/>
        </w:rPr>
      </w:pPr>
    </w:p>
    <w:p w14:paraId="62AA7C7D">
      <w:pPr>
        <w:pStyle w:val="7"/>
        <w:rPr>
          <w:rFonts w:hint="default"/>
          <w:lang w:val="en-US" w:eastAsia="zh-CN"/>
        </w:rPr>
      </w:pPr>
    </w:p>
    <w:p w14:paraId="4B73962C">
      <w:pPr>
        <w:rPr>
          <w:rFonts w:hint="default"/>
          <w:lang w:val="en-US" w:eastAsia="zh-CN"/>
        </w:rPr>
      </w:pPr>
    </w:p>
    <w:p w14:paraId="48ADFEF6">
      <w:pPr>
        <w:pStyle w:val="7"/>
        <w:rPr>
          <w:rFonts w:hint="default"/>
          <w:lang w:val="en-US" w:eastAsia="zh-CN"/>
        </w:rPr>
      </w:pPr>
    </w:p>
    <w:p w14:paraId="4C990DEA">
      <w:pPr>
        <w:rPr>
          <w:rFonts w:hint="default"/>
          <w:lang w:val="en-US" w:eastAsia="zh-CN"/>
        </w:rPr>
      </w:pPr>
    </w:p>
    <w:p w14:paraId="122E860A">
      <w:pPr>
        <w:pStyle w:val="7"/>
        <w:rPr>
          <w:rFonts w:hint="default"/>
          <w:lang w:val="en-US" w:eastAsia="zh-CN"/>
        </w:rPr>
      </w:pPr>
    </w:p>
    <w:p w14:paraId="1A7C8393">
      <w:pPr>
        <w:rPr>
          <w:rFonts w:hint="default"/>
          <w:lang w:val="en-US" w:eastAsia="zh-CN"/>
        </w:rPr>
      </w:pPr>
    </w:p>
    <w:p w14:paraId="30BB40AA">
      <w:pPr>
        <w:pStyle w:val="7"/>
        <w:rPr>
          <w:rFonts w:hint="default"/>
          <w:lang w:val="en-US" w:eastAsia="zh-CN"/>
        </w:rPr>
      </w:pPr>
    </w:p>
    <w:p w14:paraId="40441504">
      <w:pPr>
        <w:rPr>
          <w:rFonts w:hint="default"/>
          <w:lang w:val="en-US" w:eastAsia="zh-CN"/>
        </w:rPr>
      </w:pPr>
    </w:p>
    <w:p w14:paraId="514FCDA8">
      <w:pPr>
        <w:pStyle w:val="7"/>
        <w:rPr>
          <w:rFonts w:hint="default"/>
          <w:lang w:val="en-US" w:eastAsia="zh-CN"/>
        </w:rPr>
      </w:pPr>
    </w:p>
    <w:p w14:paraId="32AA45B2">
      <w:pPr>
        <w:rPr>
          <w:rFonts w:hint="default"/>
          <w:lang w:val="en-US" w:eastAsia="zh-CN"/>
        </w:rPr>
      </w:pPr>
    </w:p>
    <w:p w14:paraId="6CBA6BE4">
      <w:pPr>
        <w:rPr>
          <w:rFonts w:hint="default"/>
          <w:lang w:val="en-US" w:eastAsia="zh-CN"/>
        </w:rPr>
      </w:pPr>
    </w:p>
    <w:p w14:paraId="4C921E8B">
      <w:pPr>
        <w:rPr>
          <w:rFonts w:hint="default"/>
          <w:lang w:val="en-US" w:eastAsia="zh-CN"/>
        </w:rPr>
      </w:pPr>
    </w:p>
    <w:p w14:paraId="0AA76813">
      <w:pPr>
        <w:rPr>
          <w:rFonts w:hint="default"/>
          <w:lang w:val="en-US" w:eastAsia="zh-CN"/>
        </w:rPr>
      </w:pPr>
    </w:p>
    <w:p w14:paraId="26F3961D">
      <w:pPr>
        <w:rPr>
          <w:rFonts w:hint="default"/>
          <w:lang w:val="en-US" w:eastAsia="zh-CN"/>
        </w:rPr>
      </w:pPr>
    </w:p>
    <w:p w14:paraId="33C9F718">
      <w:pPr>
        <w:rPr>
          <w:rFonts w:hint="default"/>
          <w:lang w:val="en-US" w:eastAsia="zh-CN"/>
        </w:rPr>
      </w:pPr>
    </w:p>
    <w:p w14:paraId="08203F06">
      <w:pPr>
        <w:rPr>
          <w:rFonts w:hint="default"/>
          <w:lang w:val="en-US" w:eastAsia="zh-CN"/>
        </w:rPr>
      </w:pPr>
    </w:p>
    <w:p w14:paraId="7FAE714B">
      <w:pPr>
        <w:rPr>
          <w:rFonts w:hint="default"/>
          <w:lang w:val="en-US" w:eastAsia="zh-CN"/>
        </w:rPr>
      </w:pPr>
    </w:p>
    <w:p w14:paraId="0FB45A6A">
      <w:pPr>
        <w:rPr>
          <w:rFonts w:hint="default"/>
          <w:lang w:val="en-US" w:eastAsia="zh-CN"/>
        </w:rPr>
      </w:pPr>
    </w:p>
    <w:p w14:paraId="2432E52E">
      <w:pPr>
        <w:rPr>
          <w:rFonts w:hint="default"/>
          <w:lang w:val="en-US" w:eastAsia="zh-CN"/>
        </w:rPr>
      </w:pPr>
    </w:p>
    <w:p w14:paraId="611E41FE">
      <w:pPr>
        <w:rPr>
          <w:rFonts w:hint="default"/>
          <w:lang w:val="en-US" w:eastAsia="zh-CN"/>
        </w:rPr>
      </w:pPr>
    </w:p>
    <w:p w14:paraId="73C8CB22">
      <w:pPr>
        <w:rPr>
          <w:rFonts w:hint="default"/>
          <w:lang w:val="en-US" w:eastAsia="zh-CN"/>
        </w:rPr>
      </w:pPr>
    </w:p>
    <w:p w14:paraId="0A65D048">
      <w:pPr>
        <w:rPr>
          <w:rFonts w:hint="default"/>
          <w:lang w:val="en-US" w:eastAsia="zh-CN"/>
        </w:rPr>
      </w:pPr>
    </w:p>
    <w:p w14:paraId="3894559D">
      <w:pPr>
        <w:rPr>
          <w:rFonts w:hint="default"/>
          <w:lang w:val="en-US" w:eastAsia="zh-CN"/>
        </w:rPr>
      </w:pPr>
    </w:p>
    <w:p w14:paraId="75E3E98B">
      <w:pPr>
        <w:rPr>
          <w:rFonts w:hint="default"/>
          <w:lang w:val="en-US" w:eastAsia="zh-CN"/>
        </w:rPr>
      </w:pPr>
    </w:p>
    <w:p w14:paraId="049A72AD">
      <w:pPr>
        <w:rPr>
          <w:rFonts w:hint="default"/>
          <w:lang w:val="en-US" w:eastAsia="zh-CN"/>
        </w:rPr>
      </w:pPr>
    </w:p>
    <w:p w14:paraId="70CD4363">
      <w:pPr>
        <w:rPr>
          <w:rFonts w:hint="default"/>
          <w:lang w:val="en-US" w:eastAsia="zh-CN"/>
        </w:rPr>
      </w:pPr>
    </w:p>
    <w:p w14:paraId="669D4083">
      <w:pPr>
        <w:pStyle w:val="7"/>
        <w:rPr>
          <w:rFonts w:hint="default"/>
          <w:lang w:val="en-US" w:eastAsia="zh-CN"/>
        </w:rPr>
      </w:pPr>
    </w:p>
    <w:p w14:paraId="72DF6ED4">
      <w:pPr>
        <w:rPr>
          <w:rFonts w:hint="default"/>
          <w:lang w:val="en-US" w:eastAsia="zh-CN"/>
        </w:rPr>
      </w:pPr>
    </w:p>
    <w:p w14:paraId="4CB0D7CF">
      <w:pPr>
        <w:pStyle w:val="7"/>
        <w:rPr>
          <w:rFonts w:hint="default"/>
          <w:lang w:val="en-US" w:eastAsia="zh-CN"/>
        </w:rPr>
      </w:pPr>
    </w:p>
    <w:p w14:paraId="39C539EC">
      <w:pPr>
        <w:pStyle w:val="7"/>
        <w:rPr>
          <w:rFonts w:hint="default"/>
          <w:lang w:val="en-US" w:eastAsia="zh-CN"/>
        </w:rPr>
      </w:pPr>
    </w:p>
    <w:p w14:paraId="4EF4E3BC">
      <w:pPr>
        <w:rPr>
          <w:rFonts w:hint="default"/>
          <w:lang w:val="en-US" w:eastAsia="zh-CN"/>
        </w:rPr>
      </w:pPr>
    </w:p>
    <w:p w14:paraId="5D1B92F1">
      <w:pPr>
        <w:rPr>
          <w:rFonts w:ascii="华文中宋" w:hAnsi="华文中宋" w:eastAsia="华文中宋"/>
          <w:b/>
          <w:sz w:val="24"/>
        </w:rPr>
      </w:pPr>
      <w:r>
        <w:rPr>
          <w:rFonts w:hint="eastAsia" w:ascii="华文中宋" w:hAnsi="华文中宋" w:eastAsia="华文中宋"/>
          <w:b/>
          <w:spacing w:val="20"/>
          <w:sz w:val="24"/>
        </w:rPr>
        <w:t>响应文件</w:t>
      </w:r>
      <w:r>
        <w:rPr>
          <w:rFonts w:hint="eastAsia" w:ascii="华文中宋" w:hAnsi="华文中宋" w:eastAsia="华文中宋"/>
          <w:b/>
          <w:sz w:val="24"/>
        </w:rPr>
        <w:t>封面及目录格式</w:t>
      </w:r>
    </w:p>
    <w:p w14:paraId="62E944B8">
      <w:pPr>
        <w:jc w:val="right"/>
        <w:rPr>
          <w:rFonts w:ascii="华文中宋" w:hAnsi="华文中宋" w:eastAsia="华文中宋"/>
          <w:szCs w:val="21"/>
        </w:rPr>
      </w:pPr>
    </w:p>
    <w:p w14:paraId="073B11E6">
      <w:pPr>
        <w:jc w:val="center"/>
        <w:rPr>
          <w:rFonts w:ascii="华文中宋" w:hAnsi="华文中宋" w:eastAsia="华文中宋"/>
          <w:szCs w:val="21"/>
        </w:rPr>
      </w:pPr>
    </w:p>
    <w:p w14:paraId="6CB796BF">
      <w:pPr>
        <w:jc w:val="center"/>
        <w:rPr>
          <w:rFonts w:ascii="华文中宋" w:hAnsi="华文中宋" w:eastAsia="华文中宋"/>
          <w:b/>
          <w:spacing w:val="60"/>
          <w:sz w:val="84"/>
          <w:szCs w:val="84"/>
        </w:rPr>
      </w:pPr>
    </w:p>
    <w:p w14:paraId="0A64DEE0">
      <w:pPr>
        <w:jc w:val="center"/>
        <w:rPr>
          <w:rFonts w:ascii="华文中宋" w:hAnsi="华文中宋" w:eastAsia="华文中宋"/>
          <w:b/>
          <w:spacing w:val="60"/>
          <w:sz w:val="84"/>
          <w:szCs w:val="84"/>
        </w:rPr>
      </w:pPr>
      <w:r>
        <w:rPr>
          <w:rFonts w:hint="eastAsia" w:ascii="华文中宋" w:hAnsi="华文中宋" w:eastAsia="华文中宋"/>
          <w:b/>
          <w:spacing w:val="60"/>
          <w:sz w:val="84"/>
          <w:szCs w:val="84"/>
        </w:rPr>
        <w:t>响</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应</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文</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件</w:t>
      </w:r>
    </w:p>
    <w:p w14:paraId="31A254EA">
      <w:pPr>
        <w:ind w:firstLine="841" w:firstLineChars="150"/>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（商务技术文件）</w:t>
      </w:r>
    </w:p>
    <w:p w14:paraId="138BD1E6">
      <w:pPr>
        <w:ind w:firstLine="540" w:firstLineChars="150"/>
        <w:rPr>
          <w:rFonts w:ascii="华文中宋" w:hAnsi="华文中宋" w:eastAsia="华文中宋"/>
          <w:b/>
          <w:spacing w:val="20"/>
          <w:sz w:val="32"/>
          <w:szCs w:val="32"/>
        </w:rPr>
      </w:pPr>
    </w:p>
    <w:p w14:paraId="35BAEA71">
      <w:pPr>
        <w:ind w:left="420" w:firstLine="420"/>
        <w:rPr>
          <w:rFonts w:ascii="华文中宋" w:hAnsi="华文中宋" w:eastAsia="华文中宋"/>
          <w:b/>
          <w:spacing w:val="20"/>
          <w:sz w:val="32"/>
          <w:szCs w:val="32"/>
        </w:rPr>
      </w:pPr>
      <w:r>
        <w:rPr>
          <w:rFonts w:hint="eastAsia" w:ascii="华文中宋" w:hAnsi="华文中宋" w:eastAsia="华文中宋"/>
          <w:b/>
          <w:spacing w:val="20"/>
          <w:sz w:val="32"/>
          <w:szCs w:val="32"/>
        </w:rPr>
        <w:t>项目名称</w:t>
      </w:r>
      <w:r>
        <w:rPr>
          <w:rFonts w:ascii="华文中宋" w:hAnsi="华文中宋" w:eastAsia="华文中宋"/>
          <w:b/>
          <w:spacing w:val="20"/>
          <w:sz w:val="32"/>
          <w:szCs w:val="32"/>
        </w:rPr>
        <w:t>:</w:t>
      </w:r>
    </w:p>
    <w:p w14:paraId="12971356">
      <w:pPr>
        <w:spacing w:line="276" w:lineRule="auto"/>
        <w:ind w:left="420" w:firstLine="420"/>
        <w:rPr>
          <w:rFonts w:hint="eastAsia" w:ascii="华文中宋" w:hAnsi="华文中宋" w:eastAsia="华文中宋"/>
          <w:b/>
          <w:spacing w:val="20"/>
          <w:sz w:val="32"/>
          <w:szCs w:val="32"/>
        </w:rPr>
      </w:pPr>
      <w:r>
        <w:rPr>
          <w:rFonts w:hint="eastAsia" w:ascii="华文中宋" w:hAnsi="华文中宋" w:eastAsia="华文中宋"/>
          <w:b/>
          <w:spacing w:val="20"/>
          <w:sz w:val="32"/>
          <w:szCs w:val="32"/>
        </w:rPr>
        <w:t>项目编号：</w:t>
      </w:r>
    </w:p>
    <w:p w14:paraId="1599F276">
      <w:pPr>
        <w:spacing w:line="276" w:lineRule="auto"/>
        <w:rPr>
          <w:rFonts w:ascii="华文中宋" w:hAnsi="华文中宋" w:eastAsia="华文中宋"/>
          <w:b/>
          <w:szCs w:val="21"/>
        </w:rPr>
      </w:pPr>
    </w:p>
    <w:p w14:paraId="63464F83">
      <w:pPr>
        <w:spacing w:line="276" w:lineRule="auto"/>
        <w:rPr>
          <w:rFonts w:ascii="华文中宋" w:hAnsi="华文中宋" w:eastAsia="华文中宋"/>
          <w:b/>
          <w:szCs w:val="21"/>
        </w:rPr>
      </w:pPr>
    </w:p>
    <w:p w14:paraId="40020065">
      <w:pPr>
        <w:spacing w:line="276" w:lineRule="auto"/>
        <w:rPr>
          <w:rFonts w:ascii="华文中宋" w:hAnsi="华文中宋" w:eastAsia="华文中宋"/>
          <w:b/>
          <w:szCs w:val="21"/>
        </w:rPr>
      </w:pPr>
    </w:p>
    <w:p w14:paraId="547C4F8F">
      <w:pPr>
        <w:spacing w:line="276" w:lineRule="auto"/>
        <w:rPr>
          <w:rFonts w:ascii="华文中宋" w:hAnsi="华文中宋" w:eastAsia="华文中宋"/>
          <w:b/>
          <w:szCs w:val="21"/>
        </w:rPr>
      </w:pPr>
    </w:p>
    <w:p w14:paraId="55E2A950">
      <w:pPr>
        <w:spacing w:line="276" w:lineRule="auto"/>
        <w:rPr>
          <w:rFonts w:ascii="华文中宋" w:hAnsi="华文中宋" w:eastAsia="华文中宋"/>
          <w:b/>
          <w:szCs w:val="21"/>
        </w:rPr>
      </w:pPr>
    </w:p>
    <w:p w14:paraId="53118894">
      <w:pPr>
        <w:spacing w:line="276" w:lineRule="auto"/>
        <w:rPr>
          <w:rFonts w:ascii="华文中宋" w:hAnsi="华文中宋" w:eastAsia="华文中宋"/>
          <w:b/>
          <w:szCs w:val="21"/>
        </w:rPr>
      </w:pPr>
    </w:p>
    <w:p w14:paraId="070BE6AC">
      <w:pPr>
        <w:spacing w:line="276" w:lineRule="auto"/>
        <w:rPr>
          <w:rFonts w:ascii="华文中宋" w:hAnsi="华文中宋" w:eastAsia="华文中宋"/>
          <w:b/>
          <w:szCs w:val="21"/>
        </w:rPr>
      </w:pPr>
    </w:p>
    <w:p w14:paraId="2C58E095">
      <w:pPr>
        <w:spacing w:line="276" w:lineRule="auto"/>
        <w:rPr>
          <w:rFonts w:ascii="华文中宋" w:hAnsi="华文中宋" w:eastAsia="华文中宋"/>
          <w:b/>
          <w:szCs w:val="21"/>
        </w:rPr>
      </w:pPr>
    </w:p>
    <w:p w14:paraId="226B5DCB">
      <w:pPr>
        <w:spacing w:line="276" w:lineRule="auto"/>
        <w:rPr>
          <w:rFonts w:ascii="华文中宋" w:hAnsi="华文中宋" w:eastAsia="华文中宋"/>
          <w:b/>
          <w:szCs w:val="21"/>
        </w:rPr>
      </w:pPr>
    </w:p>
    <w:p w14:paraId="130A05EB">
      <w:pPr>
        <w:spacing w:line="276" w:lineRule="auto"/>
        <w:rPr>
          <w:rFonts w:ascii="华文中宋" w:hAnsi="华文中宋" w:eastAsia="华文中宋"/>
          <w:b/>
          <w:szCs w:val="21"/>
        </w:rPr>
      </w:pPr>
    </w:p>
    <w:p w14:paraId="4E235C84">
      <w:pPr>
        <w:spacing w:line="276" w:lineRule="auto"/>
        <w:rPr>
          <w:rFonts w:ascii="华文中宋" w:hAnsi="华文中宋" w:eastAsia="华文中宋"/>
          <w:b/>
          <w:szCs w:val="21"/>
        </w:rPr>
      </w:pPr>
    </w:p>
    <w:p w14:paraId="7D3418E4">
      <w:pPr>
        <w:spacing w:line="276" w:lineRule="auto"/>
        <w:rPr>
          <w:rFonts w:ascii="华文中宋" w:hAnsi="华文中宋" w:eastAsia="华文中宋"/>
          <w:b/>
          <w:szCs w:val="21"/>
        </w:rPr>
      </w:pPr>
    </w:p>
    <w:p w14:paraId="47C8C382">
      <w:pPr>
        <w:jc w:val="center"/>
        <w:rPr>
          <w:rFonts w:ascii="华文中宋" w:hAnsi="华文中宋" w:eastAsia="华文中宋"/>
          <w:b/>
          <w:spacing w:val="20"/>
          <w:sz w:val="32"/>
          <w:szCs w:val="32"/>
        </w:rPr>
      </w:pPr>
      <w:r>
        <w:rPr>
          <w:rFonts w:hint="eastAsia" w:ascii="华文中宋" w:hAnsi="华文中宋" w:eastAsia="华文中宋"/>
          <w:b/>
          <w:spacing w:val="20"/>
          <w:sz w:val="32"/>
          <w:szCs w:val="32"/>
        </w:rPr>
        <w:t>磋商供应商单位名称：（加盖单位公章）</w:t>
      </w:r>
    </w:p>
    <w:p w14:paraId="4F6889C4">
      <w:pPr>
        <w:jc w:val="center"/>
        <w:rPr>
          <w:rFonts w:ascii="华文中宋" w:hAnsi="华文中宋" w:eastAsia="华文中宋"/>
          <w:b/>
          <w:sz w:val="32"/>
          <w:szCs w:val="32"/>
        </w:rPr>
      </w:pPr>
      <w:r>
        <w:rPr>
          <w:rFonts w:hint="eastAsia" w:ascii="华文中宋" w:hAnsi="华文中宋" w:eastAsia="华文中宋"/>
          <w:b/>
          <w:sz w:val="32"/>
          <w:szCs w:val="32"/>
        </w:rPr>
        <w:t>二〇</w:t>
      </w:r>
      <w:r>
        <w:rPr>
          <w:rFonts w:ascii="华文中宋" w:hAnsi="华文中宋" w:eastAsia="华文中宋"/>
          <w:b/>
          <w:sz w:val="32"/>
          <w:szCs w:val="32"/>
        </w:rPr>
        <w:t xml:space="preserve">    </w:t>
      </w:r>
      <w:r>
        <w:rPr>
          <w:rFonts w:hint="eastAsia" w:ascii="华文中宋" w:hAnsi="华文中宋" w:eastAsia="华文中宋"/>
          <w:b/>
          <w:sz w:val="32"/>
          <w:szCs w:val="32"/>
        </w:rPr>
        <w:t>年</w:t>
      </w:r>
      <w:r>
        <w:rPr>
          <w:rFonts w:ascii="华文中宋" w:hAnsi="华文中宋" w:eastAsia="华文中宋"/>
          <w:b/>
          <w:sz w:val="32"/>
          <w:szCs w:val="32"/>
        </w:rPr>
        <w:t xml:space="preserve">  </w:t>
      </w:r>
      <w:r>
        <w:rPr>
          <w:rFonts w:hint="eastAsia" w:ascii="华文中宋" w:hAnsi="华文中宋" w:eastAsia="华文中宋"/>
          <w:b/>
          <w:sz w:val="32"/>
          <w:szCs w:val="32"/>
        </w:rPr>
        <w:t>月</w:t>
      </w:r>
      <w:r>
        <w:rPr>
          <w:rFonts w:ascii="华文中宋" w:hAnsi="华文中宋" w:eastAsia="华文中宋"/>
          <w:b/>
          <w:sz w:val="32"/>
          <w:szCs w:val="32"/>
        </w:rPr>
        <w:t xml:space="preserve">   </w:t>
      </w:r>
      <w:r>
        <w:rPr>
          <w:rFonts w:hint="eastAsia" w:ascii="华文中宋" w:hAnsi="华文中宋" w:eastAsia="华文中宋"/>
          <w:b/>
          <w:sz w:val="32"/>
          <w:szCs w:val="32"/>
        </w:rPr>
        <w:t>日</w:t>
      </w:r>
    </w:p>
    <w:p w14:paraId="436FD6DE">
      <w:pPr>
        <w:spacing w:line="480" w:lineRule="auto"/>
        <w:jc w:val="center"/>
        <w:rPr>
          <w:rFonts w:hint="eastAsia" w:ascii="华文中宋" w:hAnsi="华文中宋" w:eastAsia="华文中宋"/>
          <w:b/>
          <w:spacing w:val="20"/>
          <w:sz w:val="32"/>
          <w:szCs w:val="32"/>
        </w:rPr>
        <w:sectPr>
          <w:pgSz w:w="11906" w:h="16838"/>
          <w:pgMar w:top="1440" w:right="1800" w:bottom="1440" w:left="1800" w:header="851" w:footer="992" w:gutter="0"/>
          <w:pgNumType w:fmt="decimal"/>
          <w:cols w:space="720" w:num="1"/>
          <w:docGrid w:type="lines" w:linePitch="312" w:charSpace="0"/>
        </w:sectPr>
      </w:pPr>
    </w:p>
    <w:p w14:paraId="20204589">
      <w:pPr>
        <w:spacing w:line="480" w:lineRule="auto"/>
        <w:jc w:val="center"/>
        <w:rPr>
          <w:rFonts w:ascii="华文中宋" w:hAnsi="华文中宋" w:eastAsia="华文中宋"/>
          <w:b/>
          <w:spacing w:val="20"/>
          <w:sz w:val="32"/>
          <w:szCs w:val="32"/>
        </w:rPr>
      </w:pPr>
      <w:r>
        <w:rPr>
          <w:rFonts w:hint="eastAsia" w:ascii="华文中宋" w:hAnsi="华文中宋" w:eastAsia="华文中宋"/>
          <w:b/>
          <w:spacing w:val="20"/>
          <w:sz w:val="32"/>
          <w:szCs w:val="32"/>
        </w:rPr>
        <w:t>商务技术文件</w:t>
      </w:r>
    </w:p>
    <w:p w14:paraId="75872759">
      <w:pPr>
        <w:spacing w:line="480" w:lineRule="auto"/>
        <w:jc w:val="center"/>
        <w:rPr>
          <w:rFonts w:ascii="华文中宋" w:hAnsi="华文中宋" w:eastAsia="华文中宋"/>
          <w:b/>
          <w:sz w:val="28"/>
          <w:szCs w:val="28"/>
        </w:rPr>
      </w:pPr>
      <w:r>
        <w:rPr>
          <w:rFonts w:hint="eastAsia" w:ascii="华文中宋" w:hAnsi="华文中宋" w:eastAsia="华文中宋"/>
          <w:b/>
          <w:sz w:val="28"/>
          <w:szCs w:val="28"/>
        </w:rPr>
        <w:t>目</w:t>
      </w:r>
      <w:r>
        <w:rPr>
          <w:rFonts w:ascii="华文中宋" w:hAnsi="华文中宋" w:eastAsia="华文中宋"/>
          <w:b/>
          <w:sz w:val="28"/>
          <w:szCs w:val="28"/>
        </w:rPr>
        <w:t xml:space="preserve">    </w:t>
      </w:r>
      <w:r>
        <w:rPr>
          <w:rFonts w:hint="eastAsia" w:ascii="华文中宋" w:hAnsi="华文中宋" w:eastAsia="华文中宋"/>
          <w:b/>
          <w:sz w:val="28"/>
          <w:szCs w:val="28"/>
        </w:rPr>
        <w:t>录</w:t>
      </w:r>
    </w:p>
    <w:p w14:paraId="4C5A2DD2">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1.</w:t>
      </w:r>
      <w:r>
        <w:rPr>
          <w:rFonts w:hint="eastAsia" w:hAnsi="宋体" w:cs="宋体"/>
          <w:color w:val="auto"/>
          <w:sz w:val="24"/>
          <w:szCs w:val="24"/>
          <w:highlight w:val="none"/>
        </w:rPr>
        <w:t>磋商供应商代表的证明…………………………………………………………</w:t>
      </w:r>
    </w:p>
    <w:p w14:paraId="4E3D133C">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（1）法定代表人（负责人）身份证明书</w:t>
      </w:r>
      <w:r>
        <w:rPr>
          <w:rFonts w:hint="eastAsia" w:hAnsi="宋体" w:cs="宋体"/>
          <w:color w:val="auto"/>
          <w:sz w:val="24"/>
          <w:szCs w:val="24"/>
          <w:highlight w:val="none"/>
        </w:rPr>
        <w:t>…………………………………………</w:t>
      </w:r>
    </w:p>
    <w:p w14:paraId="0E6AB51A">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（2）法定代表人（负责人）授权委托书</w:t>
      </w:r>
      <w:r>
        <w:rPr>
          <w:rFonts w:hint="eastAsia" w:hAnsi="宋体" w:cs="宋体"/>
          <w:color w:val="auto"/>
          <w:sz w:val="24"/>
          <w:szCs w:val="24"/>
          <w:highlight w:val="none"/>
        </w:rPr>
        <w:t>…………………………………………</w:t>
      </w:r>
    </w:p>
    <w:p w14:paraId="2A56132E">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hAnsi="宋体" w:cs="宋体"/>
          <w:color w:val="auto"/>
          <w:sz w:val="24"/>
          <w:szCs w:val="24"/>
          <w:highlight w:val="none"/>
        </w:rPr>
        <w:t>响应函</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w:t>
      </w:r>
    </w:p>
    <w:p w14:paraId="0840C8D7">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3.</w:t>
      </w:r>
      <w:r>
        <w:rPr>
          <w:rFonts w:hint="eastAsia" w:hAnsi="宋体" w:cs="宋体"/>
          <w:color w:val="auto"/>
          <w:sz w:val="24"/>
          <w:szCs w:val="24"/>
          <w:highlight w:val="none"/>
        </w:rPr>
        <w:t>项目管理机构</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w:t>
      </w:r>
    </w:p>
    <w:p w14:paraId="1C471025">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rPr>
        <w:t>（1）项目管理机构配备情况表……………………………………………………</w:t>
      </w:r>
    </w:p>
    <w:p w14:paraId="215F14DE">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rPr>
        <w:t>（2）项目经理简历表………………………………………………………………</w:t>
      </w:r>
    </w:p>
    <w:p w14:paraId="68B12B35">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rPr>
        <w:t>（3）项目技术负责人简历表………………………………………………………</w:t>
      </w:r>
    </w:p>
    <w:p w14:paraId="04EF23E3">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已标价工程量清单………………………………………………………………</w:t>
      </w:r>
    </w:p>
    <w:p w14:paraId="5B5CE4B9">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5.</w:t>
      </w:r>
      <w:r>
        <w:rPr>
          <w:rFonts w:hint="eastAsia" w:hAnsi="宋体" w:cs="宋体"/>
          <w:color w:val="auto"/>
          <w:sz w:val="24"/>
          <w:szCs w:val="24"/>
          <w:highlight w:val="none"/>
        </w:rPr>
        <w:t>施工组织设计……………………………………………………………………</w:t>
      </w:r>
    </w:p>
    <w:p w14:paraId="59F60C8C">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hAnsi="宋体" w:cs="宋体"/>
          <w:color w:val="auto"/>
          <w:sz w:val="24"/>
          <w:szCs w:val="24"/>
          <w:highlight w:val="none"/>
        </w:rPr>
        <w:t>磋商供应商及项目经理资信……………………………………………………</w:t>
      </w:r>
    </w:p>
    <w:p w14:paraId="13923202">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7.</w:t>
      </w:r>
      <w:r>
        <w:rPr>
          <w:rFonts w:hint="eastAsia" w:hAnsi="宋体" w:cs="宋体"/>
          <w:color w:val="auto"/>
          <w:sz w:val="24"/>
          <w:szCs w:val="24"/>
          <w:highlight w:val="none"/>
        </w:rPr>
        <w:t>拟分包计划表……………………………………………………………………</w:t>
      </w:r>
    </w:p>
    <w:p w14:paraId="1A1F1D9B">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节能、环保及其他政策要求……………………………………………………</w:t>
      </w:r>
    </w:p>
    <w:p w14:paraId="6B4131CB">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9.</w:t>
      </w:r>
      <w:r>
        <w:rPr>
          <w:rFonts w:hint="eastAsia" w:hAnsi="宋体" w:cs="宋体"/>
          <w:color w:val="auto"/>
          <w:sz w:val="24"/>
          <w:szCs w:val="24"/>
          <w:highlight w:val="none"/>
        </w:rPr>
        <w:t>其他资料…………………………………………………………………………</w:t>
      </w:r>
    </w:p>
    <w:p w14:paraId="536735D1">
      <w:pPr>
        <w:spacing w:line="440" w:lineRule="exact"/>
        <w:jc w:val="left"/>
        <w:rPr>
          <w:rFonts w:ascii="华文中宋" w:hAnsi="华文中宋" w:eastAsia="华文中宋"/>
          <w:b/>
          <w:szCs w:val="21"/>
        </w:rPr>
      </w:pPr>
    </w:p>
    <w:p w14:paraId="4A5C6673">
      <w:pPr>
        <w:spacing w:line="420" w:lineRule="exact"/>
        <w:jc w:val="left"/>
        <w:rPr>
          <w:rFonts w:ascii="华文中宋" w:hAnsi="华文中宋" w:eastAsia="华文中宋"/>
          <w:b/>
          <w:sz w:val="24"/>
        </w:rPr>
      </w:pPr>
    </w:p>
    <w:p w14:paraId="2F7315AE">
      <w:pPr>
        <w:spacing w:line="480" w:lineRule="auto"/>
        <w:jc w:val="left"/>
        <w:rPr>
          <w:rFonts w:ascii="华文中宋" w:hAnsi="华文中宋" w:eastAsia="华文中宋"/>
          <w:b/>
          <w:sz w:val="24"/>
        </w:rPr>
      </w:pPr>
    </w:p>
    <w:p w14:paraId="0A934F8D">
      <w:pPr>
        <w:spacing w:line="480" w:lineRule="auto"/>
        <w:jc w:val="left"/>
        <w:rPr>
          <w:rFonts w:ascii="华文中宋" w:hAnsi="华文中宋" w:eastAsia="华文中宋"/>
          <w:b/>
          <w:sz w:val="24"/>
        </w:rPr>
      </w:pPr>
    </w:p>
    <w:p w14:paraId="5C1C0A4C">
      <w:pPr>
        <w:spacing w:line="480" w:lineRule="auto"/>
        <w:jc w:val="left"/>
        <w:rPr>
          <w:rFonts w:ascii="华文中宋" w:hAnsi="华文中宋" w:eastAsia="华文中宋"/>
          <w:b/>
          <w:sz w:val="24"/>
        </w:rPr>
      </w:pPr>
    </w:p>
    <w:p w14:paraId="11D6EC27">
      <w:pPr>
        <w:spacing w:line="480" w:lineRule="auto"/>
        <w:jc w:val="left"/>
        <w:rPr>
          <w:rFonts w:ascii="华文中宋" w:hAnsi="华文中宋" w:eastAsia="华文中宋"/>
          <w:b/>
          <w:sz w:val="24"/>
        </w:rPr>
      </w:pPr>
    </w:p>
    <w:p w14:paraId="229EFCBE">
      <w:pPr>
        <w:spacing w:line="480" w:lineRule="auto"/>
        <w:jc w:val="left"/>
        <w:rPr>
          <w:rFonts w:ascii="华文中宋" w:hAnsi="华文中宋" w:eastAsia="华文中宋"/>
          <w:b/>
          <w:sz w:val="24"/>
        </w:rPr>
      </w:pPr>
    </w:p>
    <w:p w14:paraId="4837DDA9">
      <w:pPr>
        <w:spacing w:line="480" w:lineRule="auto"/>
        <w:jc w:val="left"/>
        <w:rPr>
          <w:rFonts w:ascii="华文中宋" w:hAnsi="华文中宋" w:eastAsia="华文中宋"/>
          <w:b/>
          <w:sz w:val="24"/>
        </w:rPr>
      </w:pPr>
    </w:p>
    <w:p w14:paraId="512DCC0E">
      <w:pPr>
        <w:spacing w:line="480" w:lineRule="auto"/>
        <w:jc w:val="left"/>
        <w:rPr>
          <w:rFonts w:ascii="华文中宋" w:hAnsi="华文中宋" w:eastAsia="华文中宋"/>
          <w:b/>
          <w:sz w:val="24"/>
        </w:rPr>
      </w:pPr>
    </w:p>
    <w:p w14:paraId="0155D813">
      <w:pPr>
        <w:spacing w:line="480" w:lineRule="auto"/>
        <w:jc w:val="left"/>
        <w:rPr>
          <w:rFonts w:ascii="华文中宋" w:hAnsi="华文中宋" w:eastAsia="华文中宋"/>
          <w:b/>
          <w:sz w:val="24"/>
        </w:rPr>
      </w:pPr>
    </w:p>
    <w:p w14:paraId="5E935C26">
      <w:pPr>
        <w:spacing w:line="480" w:lineRule="auto"/>
        <w:jc w:val="left"/>
        <w:rPr>
          <w:rFonts w:ascii="华文中宋" w:hAnsi="华文中宋" w:eastAsia="华文中宋"/>
          <w:b/>
          <w:sz w:val="24"/>
        </w:rPr>
      </w:pPr>
    </w:p>
    <w:p w14:paraId="046F7D6A">
      <w:pPr>
        <w:spacing w:line="360" w:lineRule="exact"/>
        <w:ind w:left="360" w:hanging="360" w:hangingChars="150"/>
        <w:jc w:val="left"/>
        <w:rPr>
          <w:rFonts w:ascii="华文中宋" w:hAnsi="华文中宋" w:eastAsia="华文中宋"/>
          <w:b/>
          <w:sz w:val="24"/>
          <w:szCs w:val="24"/>
        </w:rPr>
      </w:pPr>
    </w:p>
    <w:p w14:paraId="4C6684B5">
      <w:pPr>
        <w:spacing w:line="360" w:lineRule="exact"/>
        <w:ind w:left="360" w:hanging="360" w:hangingChars="150"/>
        <w:jc w:val="left"/>
        <w:rPr>
          <w:rFonts w:ascii="华文中宋" w:hAnsi="华文中宋" w:eastAsia="华文中宋"/>
          <w:b/>
          <w:sz w:val="24"/>
          <w:szCs w:val="24"/>
        </w:rPr>
      </w:pPr>
      <w:r>
        <w:rPr>
          <w:rFonts w:hint="eastAsia" w:ascii="华文中宋" w:hAnsi="华文中宋" w:eastAsia="华文中宋"/>
          <w:b/>
          <w:sz w:val="24"/>
          <w:szCs w:val="24"/>
        </w:rPr>
        <w:t>（一）磋商供应商代表证明</w:t>
      </w:r>
    </w:p>
    <w:p w14:paraId="06705EB9">
      <w:pPr>
        <w:spacing w:line="360" w:lineRule="exact"/>
        <w:ind w:left="315" w:leftChars="150"/>
        <w:jc w:val="left"/>
        <w:rPr>
          <w:rFonts w:ascii="华文中宋" w:hAnsi="华文中宋" w:eastAsia="华文中宋"/>
          <w:sz w:val="24"/>
          <w:szCs w:val="24"/>
        </w:rPr>
      </w:pPr>
    </w:p>
    <w:p w14:paraId="774E1A19">
      <w:pPr>
        <w:snapToGrid w:val="0"/>
        <w:ind w:left="560" w:hanging="560" w:hangingChars="200"/>
        <w:jc w:val="left"/>
        <w:rPr>
          <w:rFonts w:ascii="华文中宋" w:hAnsi="华文中宋" w:eastAsia="华文中宋"/>
          <w:bCs/>
          <w:spacing w:val="6"/>
          <w:sz w:val="24"/>
          <w:szCs w:val="24"/>
        </w:rPr>
      </w:pPr>
      <w:r>
        <w:rPr>
          <w:rFonts w:hint="eastAsia" w:ascii="华文中宋" w:hAnsi="华文中宋" w:eastAsia="华文中宋"/>
          <w:b/>
          <w:bCs/>
          <w:spacing w:val="20"/>
          <w:sz w:val="24"/>
          <w:szCs w:val="24"/>
        </w:rPr>
        <w:t>法定代表人（负责人）身份证明书</w:t>
      </w:r>
      <w:r>
        <w:rPr>
          <w:rFonts w:hint="eastAsia" w:ascii="华文中宋" w:hAnsi="华文中宋" w:eastAsia="华文中宋"/>
          <w:b/>
          <w:sz w:val="24"/>
          <w:szCs w:val="24"/>
        </w:rPr>
        <w:t>格式</w:t>
      </w:r>
    </w:p>
    <w:p w14:paraId="0F018072">
      <w:pPr>
        <w:snapToGrid w:val="0"/>
        <w:ind w:left="500" w:hanging="500" w:hangingChars="200"/>
        <w:jc w:val="center"/>
        <w:rPr>
          <w:rFonts w:ascii="华文中宋" w:hAnsi="华文中宋" w:eastAsia="华文中宋"/>
          <w:b/>
          <w:bCs/>
          <w:spacing w:val="20"/>
          <w:szCs w:val="21"/>
        </w:rPr>
      </w:pPr>
    </w:p>
    <w:p w14:paraId="01813325">
      <w:pPr>
        <w:snapToGrid w:val="0"/>
        <w:ind w:left="500" w:hanging="500" w:hangingChars="200"/>
        <w:jc w:val="center"/>
        <w:rPr>
          <w:rFonts w:ascii="华文中宋" w:hAnsi="华文中宋" w:eastAsia="华文中宋"/>
          <w:bCs/>
          <w:spacing w:val="6"/>
          <w:szCs w:val="21"/>
        </w:rPr>
      </w:pPr>
      <w:r>
        <w:rPr>
          <w:rFonts w:hint="eastAsia" w:ascii="华文中宋" w:hAnsi="华文中宋" w:eastAsia="华文中宋"/>
          <w:b/>
          <w:bCs/>
          <w:spacing w:val="20"/>
          <w:szCs w:val="21"/>
        </w:rPr>
        <w:t>法定代表人（负责人）身份证明书</w:t>
      </w:r>
    </w:p>
    <w:p w14:paraId="2B26C2A9">
      <w:pPr>
        <w:ind w:firstLine="570"/>
        <w:jc w:val="center"/>
        <w:rPr>
          <w:rFonts w:ascii="华文中宋" w:hAnsi="华文中宋" w:eastAsia="华文中宋"/>
          <w:spacing w:val="6"/>
          <w:szCs w:val="21"/>
        </w:rPr>
      </w:pPr>
    </w:p>
    <w:p w14:paraId="531DF00E">
      <w:pPr>
        <w:spacing w:line="276" w:lineRule="auto"/>
        <w:rPr>
          <w:rFonts w:hint="default" w:ascii="华文中宋" w:hAnsi="华文中宋" w:eastAsia="华文中宋"/>
          <w:spacing w:val="6"/>
          <w:szCs w:val="21"/>
          <w:u w:val="single"/>
          <w:lang w:val="en-US" w:eastAsia="zh-CN"/>
        </w:rPr>
      </w:pPr>
      <w:r>
        <w:rPr>
          <w:rFonts w:hint="eastAsia" w:ascii="华文中宋" w:hAnsi="华文中宋" w:eastAsia="华文中宋"/>
          <w:spacing w:val="6"/>
          <w:szCs w:val="21"/>
        </w:rPr>
        <w:t>单位名称：</w:t>
      </w:r>
      <w:r>
        <w:rPr>
          <w:rFonts w:hint="eastAsia" w:ascii="华文中宋" w:hAnsi="华文中宋" w:eastAsia="华文中宋"/>
          <w:spacing w:val="6"/>
          <w:szCs w:val="21"/>
          <w:u w:val="single"/>
          <w:lang w:val="en-US" w:eastAsia="zh-CN"/>
        </w:rPr>
        <w:t xml:space="preserve">                          </w:t>
      </w:r>
    </w:p>
    <w:p w14:paraId="4CDDB1A8">
      <w:pPr>
        <w:spacing w:line="276" w:lineRule="auto"/>
        <w:rPr>
          <w:rFonts w:ascii="华文中宋" w:hAnsi="华文中宋" w:eastAsia="华文中宋"/>
          <w:spacing w:val="6"/>
          <w:szCs w:val="21"/>
          <w:u w:val="single"/>
        </w:rPr>
      </w:pPr>
      <w:r>
        <w:rPr>
          <w:rFonts w:hint="eastAsia" w:ascii="华文中宋" w:hAnsi="华文中宋" w:eastAsia="华文中宋"/>
          <w:spacing w:val="6"/>
          <w:szCs w:val="21"/>
        </w:rPr>
        <w:t>单位性质：</w:t>
      </w:r>
      <w:r>
        <w:rPr>
          <w:rFonts w:hint="eastAsia" w:ascii="华文中宋" w:hAnsi="华文中宋" w:eastAsia="华文中宋"/>
          <w:spacing w:val="6"/>
          <w:szCs w:val="21"/>
          <w:u w:val="single"/>
          <w:lang w:val="en-US" w:eastAsia="zh-CN"/>
        </w:rPr>
        <w:t xml:space="preserve">                          </w:t>
      </w:r>
    </w:p>
    <w:p w14:paraId="30F53E06">
      <w:pPr>
        <w:spacing w:line="276" w:lineRule="auto"/>
        <w:rPr>
          <w:rFonts w:ascii="华文中宋" w:hAnsi="华文中宋" w:eastAsia="华文中宋"/>
          <w:spacing w:val="6"/>
          <w:szCs w:val="21"/>
        </w:rPr>
      </w:pPr>
      <w:r>
        <w:rPr>
          <w:rFonts w:hint="eastAsia" w:ascii="华文中宋" w:hAnsi="华文中宋" w:eastAsia="华文中宋"/>
          <w:spacing w:val="6"/>
          <w:szCs w:val="21"/>
        </w:rPr>
        <w:t>地</w:t>
      </w:r>
      <w:r>
        <w:rPr>
          <w:rFonts w:ascii="华文中宋" w:hAnsi="华文中宋" w:eastAsia="华文中宋"/>
          <w:spacing w:val="6"/>
          <w:szCs w:val="21"/>
        </w:rPr>
        <w:t xml:space="preserve">    </w:t>
      </w:r>
      <w:r>
        <w:rPr>
          <w:rFonts w:hint="eastAsia" w:ascii="华文中宋" w:hAnsi="华文中宋" w:eastAsia="华文中宋"/>
          <w:spacing w:val="6"/>
          <w:szCs w:val="21"/>
        </w:rPr>
        <w:t>址：</w:t>
      </w:r>
      <w:r>
        <w:rPr>
          <w:rFonts w:hint="eastAsia" w:ascii="华文中宋" w:hAnsi="华文中宋" w:eastAsia="华文中宋"/>
          <w:spacing w:val="6"/>
          <w:szCs w:val="21"/>
          <w:u w:val="single"/>
          <w:lang w:val="en-US" w:eastAsia="zh-CN"/>
        </w:rPr>
        <w:t xml:space="preserve">                          </w:t>
      </w:r>
    </w:p>
    <w:p w14:paraId="7BD0DA47">
      <w:pPr>
        <w:spacing w:line="276" w:lineRule="auto"/>
        <w:rPr>
          <w:rFonts w:ascii="华文中宋" w:hAnsi="华文中宋" w:eastAsia="华文中宋"/>
          <w:spacing w:val="6"/>
          <w:szCs w:val="21"/>
        </w:rPr>
      </w:pPr>
      <w:r>
        <w:rPr>
          <w:rFonts w:hint="eastAsia" w:ascii="华文中宋" w:hAnsi="华文中宋" w:eastAsia="华文中宋"/>
          <w:spacing w:val="6"/>
          <w:szCs w:val="21"/>
        </w:rPr>
        <w:t>成立时间：</w:t>
      </w:r>
      <w:r>
        <w:rPr>
          <w:rFonts w:hint="eastAsia" w:ascii="华文中宋" w:hAnsi="华文中宋" w:eastAsia="华文中宋"/>
          <w:spacing w:val="6"/>
          <w:szCs w:val="21"/>
          <w:u w:val="single"/>
          <w:lang w:val="en-US" w:eastAsia="zh-CN"/>
        </w:rPr>
        <w:t xml:space="preserve">    </w:t>
      </w:r>
      <w:r>
        <w:rPr>
          <w:rFonts w:hint="eastAsia" w:ascii="华文中宋" w:hAnsi="华文中宋" w:eastAsia="华文中宋"/>
          <w:spacing w:val="6"/>
          <w:szCs w:val="21"/>
        </w:rPr>
        <w:t>年</w:t>
      </w:r>
      <w:r>
        <w:rPr>
          <w:rFonts w:hint="eastAsia" w:ascii="华文中宋" w:hAnsi="华文中宋" w:eastAsia="华文中宋"/>
          <w:spacing w:val="6"/>
          <w:szCs w:val="21"/>
          <w:u w:val="single"/>
          <w:lang w:val="en-US" w:eastAsia="zh-CN"/>
        </w:rPr>
        <w:t xml:space="preserve">    </w:t>
      </w:r>
      <w:r>
        <w:rPr>
          <w:rFonts w:hint="eastAsia" w:ascii="华文中宋" w:hAnsi="华文中宋" w:eastAsia="华文中宋"/>
          <w:spacing w:val="6"/>
          <w:szCs w:val="21"/>
        </w:rPr>
        <w:t>月</w:t>
      </w:r>
      <w:r>
        <w:rPr>
          <w:rFonts w:hint="eastAsia" w:ascii="华文中宋" w:hAnsi="华文中宋" w:eastAsia="华文中宋"/>
          <w:spacing w:val="6"/>
          <w:szCs w:val="21"/>
          <w:u w:val="single"/>
          <w:lang w:val="en-US" w:eastAsia="zh-CN"/>
        </w:rPr>
        <w:t xml:space="preserve">    </w:t>
      </w:r>
      <w:r>
        <w:rPr>
          <w:rFonts w:hint="eastAsia" w:ascii="华文中宋" w:hAnsi="华文中宋" w:eastAsia="华文中宋"/>
          <w:spacing w:val="6"/>
          <w:szCs w:val="21"/>
        </w:rPr>
        <w:t>日</w:t>
      </w:r>
    </w:p>
    <w:p w14:paraId="62D420E9">
      <w:pPr>
        <w:spacing w:line="276" w:lineRule="auto"/>
        <w:rPr>
          <w:rFonts w:hint="eastAsia" w:ascii="华文中宋" w:hAnsi="华文中宋" w:eastAsia="华文中宋"/>
          <w:spacing w:val="6"/>
          <w:szCs w:val="21"/>
          <w:u w:val="single"/>
          <w:lang w:val="en-US" w:eastAsia="zh-CN"/>
        </w:rPr>
      </w:pPr>
      <w:r>
        <w:rPr>
          <w:rFonts w:hint="eastAsia" w:ascii="华文中宋" w:hAnsi="华文中宋" w:eastAsia="华文中宋"/>
          <w:spacing w:val="6"/>
          <w:szCs w:val="21"/>
        </w:rPr>
        <w:t>经营期限：</w:t>
      </w:r>
      <w:r>
        <w:rPr>
          <w:rFonts w:hint="eastAsia" w:ascii="华文中宋" w:hAnsi="华文中宋" w:eastAsia="华文中宋"/>
          <w:spacing w:val="6"/>
          <w:szCs w:val="21"/>
          <w:u w:val="single"/>
          <w:lang w:val="en-US" w:eastAsia="zh-CN"/>
        </w:rPr>
        <w:t xml:space="preserve">                          </w:t>
      </w:r>
    </w:p>
    <w:p w14:paraId="2F0A753E">
      <w:pPr>
        <w:spacing w:line="276" w:lineRule="auto"/>
        <w:rPr>
          <w:rFonts w:ascii="华文中宋" w:hAnsi="华文中宋" w:eastAsia="华文中宋"/>
          <w:spacing w:val="6"/>
          <w:szCs w:val="21"/>
        </w:rPr>
      </w:pPr>
      <w:r>
        <w:rPr>
          <w:rFonts w:hint="eastAsia" w:ascii="华文中宋" w:hAnsi="华文中宋" w:eastAsia="华文中宋"/>
          <w:spacing w:val="6"/>
          <w:szCs w:val="21"/>
        </w:rPr>
        <w:t>姓</w:t>
      </w:r>
      <w:r>
        <w:rPr>
          <w:rFonts w:ascii="华文中宋" w:hAnsi="华文中宋" w:eastAsia="华文中宋"/>
          <w:spacing w:val="6"/>
          <w:szCs w:val="21"/>
        </w:rPr>
        <w:t xml:space="preserve">    </w:t>
      </w:r>
      <w:r>
        <w:rPr>
          <w:rFonts w:hint="eastAsia" w:ascii="华文中宋" w:hAnsi="华文中宋" w:eastAsia="华文中宋"/>
          <w:spacing w:val="6"/>
          <w:szCs w:val="21"/>
        </w:rPr>
        <w:t>名：</w:t>
      </w:r>
      <w:r>
        <w:rPr>
          <w:rFonts w:hint="eastAsia" w:ascii="华文中宋" w:hAnsi="华文中宋" w:eastAsia="华文中宋"/>
          <w:spacing w:val="6"/>
          <w:szCs w:val="21"/>
          <w:u w:val="single"/>
          <w:lang w:val="en-US" w:eastAsia="zh-CN"/>
        </w:rPr>
        <w:t xml:space="preserve">                </w:t>
      </w:r>
      <w:r>
        <w:rPr>
          <w:rFonts w:ascii="华文中宋" w:hAnsi="华文中宋" w:eastAsia="华文中宋"/>
          <w:spacing w:val="6"/>
          <w:szCs w:val="21"/>
        </w:rPr>
        <w:t xml:space="preserve"> </w:t>
      </w:r>
      <w:r>
        <w:rPr>
          <w:rFonts w:hint="eastAsia" w:ascii="华文中宋" w:hAnsi="华文中宋" w:eastAsia="华文中宋"/>
          <w:spacing w:val="6"/>
          <w:szCs w:val="21"/>
        </w:rPr>
        <w:t>性</w:t>
      </w:r>
      <w:r>
        <w:rPr>
          <w:rFonts w:ascii="华文中宋" w:hAnsi="华文中宋" w:eastAsia="华文中宋"/>
          <w:spacing w:val="6"/>
          <w:szCs w:val="21"/>
        </w:rPr>
        <w:t xml:space="preserve">  </w:t>
      </w:r>
      <w:r>
        <w:rPr>
          <w:rFonts w:hint="eastAsia" w:ascii="华文中宋" w:hAnsi="华文中宋" w:eastAsia="华文中宋"/>
          <w:spacing w:val="6"/>
          <w:szCs w:val="21"/>
        </w:rPr>
        <w:t>别：</w:t>
      </w:r>
      <w:r>
        <w:rPr>
          <w:rFonts w:hint="eastAsia" w:ascii="华文中宋" w:hAnsi="华文中宋" w:eastAsia="华文中宋"/>
          <w:spacing w:val="6"/>
          <w:szCs w:val="21"/>
          <w:u w:val="single"/>
          <w:lang w:val="en-US" w:eastAsia="zh-CN"/>
        </w:rPr>
        <w:t xml:space="preserve">                   </w:t>
      </w:r>
      <w:r>
        <w:rPr>
          <w:rFonts w:ascii="华文中宋" w:hAnsi="华文中宋" w:eastAsia="华文中宋"/>
          <w:spacing w:val="6"/>
          <w:szCs w:val="21"/>
        </w:rPr>
        <w:t xml:space="preserve">         </w:t>
      </w:r>
    </w:p>
    <w:p w14:paraId="2DF01A3D">
      <w:pPr>
        <w:spacing w:line="276" w:lineRule="auto"/>
        <w:rPr>
          <w:rFonts w:ascii="华文中宋" w:hAnsi="华文中宋" w:eastAsia="华文中宋"/>
          <w:spacing w:val="6"/>
          <w:szCs w:val="21"/>
        </w:rPr>
      </w:pPr>
      <w:r>
        <w:rPr>
          <w:rFonts w:hint="eastAsia" w:ascii="华文中宋" w:hAnsi="华文中宋" w:eastAsia="华文中宋"/>
          <w:spacing w:val="6"/>
          <w:szCs w:val="21"/>
        </w:rPr>
        <w:t>身份证号：</w:t>
      </w:r>
      <w:r>
        <w:rPr>
          <w:rFonts w:hint="eastAsia" w:ascii="华文中宋" w:hAnsi="华文中宋" w:eastAsia="华文中宋"/>
          <w:spacing w:val="6"/>
          <w:szCs w:val="21"/>
          <w:u w:val="single"/>
          <w:lang w:val="en-US" w:eastAsia="zh-CN"/>
        </w:rPr>
        <w:t xml:space="preserve">               </w:t>
      </w:r>
      <w:r>
        <w:rPr>
          <w:rFonts w:ascii="华文中宋" w:hAnsi="华文中宋" w:eastAsia="华文中宋"/>
          <w:spacing w:val="6"/>
          <w:szCs w:val="21"/>
        </w:rPr>
        <w:t xml:space="preserve">  </w:t>
      </w:r>
      <w:r>
        <w:rPr>
          <w:rFonts w:hint="eastAsia" w:ascii="华文中宋" w:hAnsi="华文中宋" w:eastAsia="华文中宋"/>
          <w:spacing w:val="6"/>
          <w:szCs w:val="21"/>
        </w:rPr>
        <w:t>职</w:t>
      </w:r>
      <w:r>
        <w:rPr>
          <w:rFonts w:ascii="华文中宋" w:hAnsi="华文中宋" w:eastAsia="华文中宋"/>
          <w:spacing w:val="6"/>
          <w:szCs w:val="21"/>
        </w:rPr>
        <w:t xml:space="preserve">  </w:t>
      </w:r>
      <w:r>
        <w:rPr>
          <w:rFonts w:hint="eastAsia" w:ascii="华文中宋" w:hAnsi="华文中宋" w:eastAsia="华文中宋"/>
          <w:spacing w:val="6"/>
          <w:szCs w:val="21"/>
        </w:rPr>
        <w:t>务：</w:t>
      </w:r>
      <w:r>
        <w:rPr>
          <w:rFonts w:hint="eastAsia" w:ascii="华文中宋" w:hAnsi="华文中宋" w:eastAsia="华文中宋"/>
          <w:spacing w:val="6"/>
          <w:szCs w:val="21"/>
          <w:u w:val="single"/>
          <w:lang w:val="en-US" w:eastAsia="zh-CN"/>
        </w:rPr>
        <w:t xml:space="preserve">                    </w:t>
      </w:r>
      <w:r>
        <w:rPr>
          <w:rFonts w:ascii="华文中宋" w:hAnsi="华文中宋" w:eastAsia="华文中宋"/>
          <w:spacing w:val="6"/>
          <w:szCs w:val="21"/>
        </w:rPr>
        <w:t xml:space="preserve"> </w:t>
      </w:r>
    </w:p>
    <w:p w14:paraId="424D1226">
      <w:pPr>
        <w:spacing w:line="276" w:lineRule="auto"/>
        <w:rPr>
          <w:rFonts w:ascii="华文中宋" w:hAnsi="华文中宋" w:eastAsia="华文中宋"/>
          <w:spacing w:val="6"/>
          <w:szCs w:val="21"/>
        </w:rPr>
      </w:pPr>
      <w:r>
        <w:rPr>
          <w:rFonts w:hint="eastAsia" w:ascii="华文中宋" w:hAnsi="华文中宋" w:eastAsia="华文中宋"/>
          <w:spacing w:val="6"/>
          <w:szCs w:val="21"/>
        </w:rPr>
        <w:t>系</w:t>
      </w:r>
      <w:r>
        <w:rPr>
          <w:rFonts w:ascii="华文中宋" w:hAnsi="华文中宋" w:eastAsia="华文中宋"/>
          <w:spacing w:val="6"/>
          <w:szCs w:val="21"/>
        </w:rPr>
        <w:t xml:space="preserve"> </w:t>
      </w:r>
      <w:r>
        <w:rPr>
          <w:rFonts w:ascii="华文中宋" w:hAnsi="华文中宋" w:eastAsia="华文中宋"/>
          <w:spacing w:val="6"/>
          <w:szCs w:val="21"/>
          <w:u w:val="single"/>
        </w:rPr>
        <w:t xml:space="preserve">      </w:t>
      </w:r>
      <w:r>
        <w:rPr>
          <w:rFonts w:hint="eastAsia" w:ascii="华文中宋" w:hAnsi="华文中宋" w:eastAsia="华文中宋"/>
          <w:spacing w:val="6"/>
          <w:szCs w:val="21"/>
          <w:u w:val="single"/>
        </w:rPr>
        <w:t>（磋商供应商名称）</w:t>
      </w:r>
      <w:r>
        <w:rPr>
          <w:rFonts w:ascii="华文中宋" w:hAnsi="华文中宋" w:eastAsia="华文中宋"/>
          <w:spacing w:val="6"/>
          <w:szCs w:val="21"/>
          <w:u w:val="single"/>
        </w:rPr>
        <w:t xml:space="preserve">          </w:t>
      </w:r>
      <w:r>
        <w:rPr>
          <w:rFonts w:hint="eastAsia" w:ascii="华文中宋" w:hAnsi="华文中宋" w:eastAsia="华文中宋"/>
          <w:spacing w:val="6"/>
          <w:szCs w:val="21"/>
        </w:rPr>
        <w:t>的法定代表人（负责人）。</w:t>
      </w:r>
      <w:r>
        <w:rPr>
          <w:rFonts w:ascii="华文中宋" w:hAnsi="华文中宋" w:eastAsia="华文中宋"/>
          <w:spacing w:val="6"/>
          <w:szCs w:val="21"/>
        </w:rPr>
        <w:t xml:space="preserve"> </w:t>
      </w:r>
    </w:p>
    <w:p w14:paraId="507F63BB">
      <w:pPr>
        <w:spacing w:line="276" w:lineRule="auto"/>
        <w:ind w:firstLine="444" w:firstLineChars="200"/>
        <w:rPr>
          <w:rFonts w:ascii="华文中宋" w:hAnsi="华文中宋" w:eastAsia="华文中宋"/>
          <w:spacing w:val="6"/>
          <w:szCs w:val="21"/>
        </w:rPr>
      </w:pPr>
      <w:r>
        <w:rPr>
          <w:rFonts w:hint="eastAsia" w:ascii="华文中宋" w:hAnsi="华文中宋" w:eastAsia="华文中宋"/>
          <w:spacing w:val="6"/>
          <w:szCs w:val="21"/>
        </w:rPr>
        <w:t>特此证明。</w:t>
      </w:r>
    </w:p>
    <w:p w14:paraId="1964EDCD">
      <w:pPr>
        <w:spacing w:line="276" w:lineRule="auto"/>
        <w:jc w:val="right"/>
        <w:rPr>
          <w:rFonts w:ascii="华文中宋" w:hAnsi="华文中宋" w:eastAsia="华文中宋"/>
          <w:spacing w:val="6"/>
          <w:szCs w:val="21"/>
        </w:rPr>
      </w:pPr>
      <w:r>
        <w:rPr>
          <w:rFonts w:hint="eastAsia" w:ascii="华文中宋" w:hAnsi="华文中宋" w:eastAsia="华文中宋"/>
          <w:spacing w:val="6"/>
          <w:szCs w:val="21"/>
        </w:rPr>
        <w:t>磋商供应商</w:t>
      </w:r>
      <w:r>
        <w:rPr>
          <w:rFonts w:hint="eastAsia" w:ascii="华文中宋" w:hAnsi="华文中宋" w:eastAsia="华文中宋"/>
          <w:spacing w:val="20"/>
          <w:szCs w:val="21"/>
        </w:rPr>
        <w:t>：</w:t>
      </w:r>
      <w:r>
        <w:rPr>
          <w:rFonts w:ascii="华文中宋" w:hAnsi="华文中宋" w:eastAsia="华文中宋"/>
          <w:spacing w:val="6"/>
          <w:szCs w:val="21"/>
        </w:rPr>
        <w:t>(</w:t>
      </w:r>
      <w:r>
        <w:rPr>
          <w:rFonts w:hint="eastAsia" w:ascii="华文中宋" w:hAnsi="华文中宋" w:eastAsia="华文中宋"/>
          <w:spacing w:val="6"/>
          <w:szCs w:val="21"/>
        </w:rPr>
        <w:t>法人公章</w:t>
      </w:r>
      <w:r>
        <w:rPr>
          <w:rFonts w:ascii="华文中宋" w:hAnsi="华文中宋" w:eastAsia="华文中宋"/>
          <w:spacing w:val="6"/>
          <w:szCs w:val="21"/>
        </w:rPr>
        <w:t>)</w:t>
      </w:r>
    </w:p>
    <w:p w14:paraId="287877C8">
      <w:pPr>
        <w:tabs>
          <w:tab w:val="left" w:pos="4490"/>
        </w:tabs>
        <w:snapToGrid w:val="0"/>
        <w:spacing w:line="276" w:lineRule="auto"/>
        <w:jc w:val="right"/>
        <w:rPr>
          <w:rFonts w:ascii="华文中宋" w:hAnsi="华文中宋" w:eastAsia="华文中宋"/>
          <w:spacing w:val="20"/>
          <w:szCs w:val="21"/>
        </w:rPr>
      </w:pPr>
      <w:r>
        <w:rPr>
          <w:rFonts w:ascii="华文中宋" w:hAnsi="华文中宋" w:eastAsia="华文中宋"/>
          <w:spacing w:val="20"/>
          <w:szCs w:val="21"/>
        </w:rPr>
        <w:tab/>
      </w:r>
      <w:r>
        <w:rPr>
          <w:rFonts w:hint="eastAsia" w:ascii="华文中宋" w:hAnsi="华文中宋" w:eastAsia="华文中宋"/>
          <w:spacing w:val="20"/>
          <w:szCs w:val="21"/>
        </w:rPr>
        <w:t>年</w:t>
      </w:r>
      <w:r>
        <w:rPr>
          <w:rFonts w:ascii="华文中宋" w:hAnsi="华文中宋" w:eastAsia="华文中宋"/>
          <w:spacing w:val="20"/>
          <w:szCs w:val="21"/>
        </w:rPr>
        <w:t xml:space="preserve">   </w:t>
      </w:r>
      <w:r>
        <w:rPr>
          <w:rFonts w:hint="eastAsia" w:ascii="华文中宋" w:hAnsi="华文中宋" w:eastAsia="华文中宋"/>
          <w:spacing w:val="20"/>
          <w:szCs w:val="21"/>
        </w:rPr>
        <w:t>月</w:t>
      </w:r>
      <w:r>
        <w:rPr>
          <w:rFonts w:ascii="华文中宋" w:hAnsi="华文中宋" w:eastAsia="华文中宋"/>
          <w:spacing w:val="20"/>
          <w:szCs w:val="21"/>
        </w:rPr>
        <w:t xml:space="preserve">   </w:t>
      </w:r>
      <w:r>
        <w:rPr>
          <w:rFonts w:hint="eastAsia" w:ascii="华文中宋" w:hAnsi="华文中宋" w:eastAsia="华文中宋"/>
          <w:spacing w:val="20"/>
          <w:szCs w:val="21"/>
        </w:rPr>
        <w:t>日</w:t>
      </w:r>
    </w:p>
    <w:p w14:paraId="76A103AC">
      <w:pPr>
        <w:rPr>
          <w:rFonts w:ascii="华文中宋" w:hAnsi="华文中宋" w:eastAsia="华文中宋"/>
          <w:b/>
          <w:szCs w:val="21"/>
        </w:rPr>
      </w:pPr>
      <w:r>
        <w:rPr>
          <w:rFonts w:hint="eastAsia" w:ascii="华文中宋" w:hAnsi="华文中宋" w:eastAsia="华文中宋"/>
          <w:b/>
          <w:szCs w:val="21"/>
        </w:rPr>
        <w:t>附法定代表人有效的身份证正反两面扫描件</w:t>
      </w:r>
    </w:p>
    <w:tbl>
      <w:tblPr>
        <w:tblStyle w:val="1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394"/>
      </w:tblGrid>
      <w:tr w14:paraId="4CF8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4219" w:type="dxa"/>
            <w:noWrap w:val="0"/>
            <w:vAlign w:val="top"/>
          </w:tcPr>
          <w:p w14:paraId="5415ADF8">
            <w:pPr>
              <w:rPr>
                <w:rFonts w:ascii="华文中宋" w:hAnsi="华文中宋" w:eastAsia="华文中宋"/>
                <w:b/>
                <w:szCs w:val="21"/>
              </w:rPr>
            </w:pPr>
          </w:p>
        </w:tc>
        <w:tc>
          <w:tcPr>
            <w:tcW w:w="4394" w:type="dxa"/>
            <w:noWrap w:val="0"/>
            <w:vAlign w:val="top"/>
          </w:tcPr>
          <w:p w14:paraId="224A12AF">
            <w:pPr>
              <w:rPr>
                <w:rFonts w:ascii="华文中宋" w:hAnsi="华文中宋" w:eastAsia="华文中宋"/>
                <w:b/>
                <w:szCs w:val="21"/>
              </w:rPr>
            </w:pPr>
          </w:p>
        </w:tc>
      </w:tr>
    </w:tbl>
    <w:p w14:paraId="6286FBBC">
      <w:pPr>
        <w:snapToGrid w:val="0"/>
        <w:rPr>
          <w:rFonts w:ascii="华文中宋" w:hAnsi="华文中宋" w:eastAsia="华文中宋"/>
          <w:b/>
          <w:bCs/>
          <w:szCs w:val="21"/>
        </w:rPr>
      </w:pPr>
    </w:p>
    <w:p w14:paraId="4FD2417E">
      <w:pPr>
        <w:snapToGrid w:val="0"/>
        <w:rPr>
          <w:rFonts w:ascii="华文中宋" w:hAnsi="华文中宋" w:eastAsia="华文中宋"/>
          <w:b/>
          <w:bCs/>
          <w:szCs w:val="21"/>
        </w:rPr>
      </w:pPr>
    </w:p>
    <w:p w14:paraId="281DC7FF">
      <w:pPr>
        <w:snapToGrid w:val="0"/>
        <w:rPr>
          <w:rFonts w:ascii="华文中宋" w:hAnsi="华文中宋" w:eastAsia="华文中宋"/>
          <w:b/>
          <w:bCs/>
          <w:szCs w:val="21"/>
        </w:rPr>
      </w:pPr>
    </w:p>
    <w:p w14:paraId="02E00D2E">
      <w:pPr>
        <w:snapToGrid w:val="0"/>
        <w:rPr>
          <w:rFonts w:ascii="华文中宋" w:hAnsi="华文中宋" w:eastAsia="华文中宋"/>
          <w:b/>
          <w:bCs/>
          <w:szCs w:val="21"/>
        </w:rPr>
      </w:pPr>
    </w:p>
    <w:p w14:paraId="6CB97675">
      <w:pPr>
        <w:snapToGrid w:val="0"/>
        <w:rPr>
          <w:rFonts w:ascii="华文中宋" w:hAnsi="华文中宋" w:eastAsia="华文中宋"/>
          <w:b/>
          <w:bCs/>
          <w:szCs w:val="21"/>
        </w:rPr>
      </w:pPr>
    </w:p>
    <w:p w14:paraId="158A5478">
      <w:pPr>
        <w:snapToGrid w:val="0"/>
        <w:rPr>
          <w:rFonts w:ascii="华文中宋" w:hAnsi="华文中宋" w:eastAsia="华文中宋"/>
          <w:b/>
          <w:bCs/>
          <w:szCs w:val="21"/>
        </w:rPr>
      </w:pPr>
    </w:p>
    <w:p w14:paraId="69D29D9C">
      <w:pPr>
        <w:snapToGrid w:val="0"/>
        <w:rPr>
          <w:rFonts w:ascii="华文中宋" w:hAnsi="华文中宋" w:eastAsia="华文中宋"/>
          <w:b/>
          <w:bCs/>
          <w:szCs w:val="21"/>
        </w:rPr>
      </w:pPr>
    </w:p>
    <w:p w14:paraId="00FD0776">
      <w:pPr>
        <w:pStyle w:val="4"/>
      </w:pPr>
    </w:p>
    <w:p w14:paraId="74DADE7F"/>
    <w:p w14:paraId="7654E00E">
      <w:pPr>
        <w:snapToGrid w:val="0"/>
        <w:rPr>
          <w:rFonts w:ascii="华文中宋" w:hAnsi="华文中宋" w:eastAsia="华文中宋"/>
          <w:b/>
          <w:bCs/>
          <w:sz w:val="24"/>
          <w:szCs w:val="24"/>
        </w:rPr>
      </w:pPr>
      <w:r>
        <w:rPr>
          <w:rFonts w:hint="eastAsia" w:ascii="华文中宋" w:hAnsi="华文中宋" w:eastAsia="华文中宋"/>
          <w:b/>
          <w:bCs/>
          <w:sz w:val="24"/>
          <w:szCs w:val="24"/>
        </w:rPr>
        <w:t xml:space="preserve">   法定代表人（负责人）授权委托书</w:t>
      </w:r>
      <w:r>
        <w:rPr>
          <w:rFonts w:ascii="华文中宋" w:hAnsi="华文中宋" w:eastAsia="华文中宋"/>
          <w:b/>
          <w:bCs/>
          <w:sz w:val="24"/>
          <w:szCs w:val="24"/>
        </w:rPr>
        <w:t xml:space="preserve"> </w:t>
      </w:r>
      <w:r>
        <w:rPr>
          <w:rFonts w:hint="eastAsia" w:ascii="华文中宋" w:hAnsi="华文中宋" w:eastAsia="华文中宋"/>
          <w:b/>
          <w:sz w:val="24"/>
          <w:szCs w:val="24"/>
        </w:rPr>
        <w:t>格式</w:t>
      </w:r>
    </w:p>
    <w:p w14:paraId="7E2BB10E">
      <w:pPr>
        <w:snapToGrid w:val="0"/>
        <w:ind w:left="480" w:hanging="480" w:hangingChars="200"/>
        <w:jc w:val="center"/>
        <w:rPr>
          <w:rFonts w:ascii="华文中宋" w:hAnsi="华文中宋" w:eastAsia="华文中宋"/>
          <w:b/>
          <w:bCs/>
          <w:sz w:val="24"/>
          <w:szCs w:val="24"/>
        </w:rPr>
      </w:pPr>
    </w:p>
    <w:p w14:paraId="6D5CA965">
      <w:pPr>
        <w:snapToGrid w:val="0"/>
        <w:ind w:left="420" w:hanging="420" w:hangingChars="200"/>
        <w:jc w:val="center"/>
        <w:rPr>
          <w:rFonts w:ascii="华文中宋" w:hAnsi="华文中宋" w:eastAsia="华文中宋"/>
          <w:b/>
          <w:bCs/>
          <w:szCs w:val="21"/>
        </w:rPr>
      </w:pPr>
      <w:r>
        <w:rPr>
          <w:rFonts w:hint="eastAsia" w:ascii="华文中宋" w:hAnsi="华文中宋" w:eastAsia="华文中宋"/>
          <w:b/>
          <w:bCs/>
          <w:szCs w:val="21"/>
        </w:rPr>
        <w:t>法定代表人（负责人）授权委托书</w:t>
      </w:r>
      <w:r>
        <w:rPr>
          <w:rFonts w:ascii="华文中宋" w:hAnsi="华文中宋" w:eastAsia="华文中宋"/>
          <w:b/>
          <w:bCs/>
          <w:szCs w:val="21"/>
        </w:rPr>
        <w:t xml:space="preserve">   </w:t>
      </w:r>
    </w:p>
    <w:p w14:paraId="10A19934">
      <w:pPr>
        <w:snapToGrid w:val="0"/>
        <w:spacing w:line="480" w:lineRule="exact"/>
        <w:rPr>
          <w:rFonts w:ascii="华文中宋" w:hAnsi="华文中宋" w:eastAsia="华文中宋"/>
          <w:b/>
          <w:szCs w:val="21"/>
        </w:rPr>
      </w:pPr>
      <w:r>
        <w:rPr>
          <w:rFonts w:hint="eastAsia" w:ascii="华文中宋" w:hAnsi="华文中宋" w:eastAsia="华文中宋"/>
          <w:szCs w:val="21"/>
          <w:u w:val="single"/>
          <w:lang w:val="en-US" w:eastAsia="zh-CN"/>
        </w:rPr>
        <w:t xml:space="preserve">           (采购人）</w:t>
      </w:r>
      <w:r>
        <w:rPr>
          <w:rFonts w:hint="eastAsia" w:ascii="华文中宋" w:hAnsi="华文中宋" w:eastAsia="华文中宋"/>
          <w:b/>
          <w:szCs w:val="21"/>
        </w:rPr>
        <w:t>：</w:t>
      </w:r>
    </w:p>
    <w:p w14:paraId="312B8B22">
      <w:pPr>
        <w:snapToGrid w:val="0"/>
        <w:spacing w:line="480" w:lineRule="exact"/>
        <w:ind w:firstLine="420" w:firstLineChars="200"/>
        <w:rPr>
          <w:rFonts w:ascii="华文中宋" w:hAnsi="华文中宋" w:eastAsia="华文中宋"/>
          <w:szCs w:val="21"/>
        </w:rPr>
      </w:pPr>
      <w:r>
        <w:rPr>
          <w:rFonts w:hint="eastAsia" w:ascii="华文中宋" w:hAnsi="华文中宋" w:eastAsia="华文中宋"/>
          <w:szCs w:val="21"/>
        </w:rPr>
        <w:t>本授权委托书声明：注册于</w:t>
      </w:r>
      <w:r>
        <w:rPr>
          <w:rFonts w:ascii="华文中宋" w:hAnsi="华文中宋" w:eastAsia="华文中宋"/>
          <w:szCs w:val="21"/>
          <w:u w:val="single"/>
        </w:rPr>
        <w:t xml:space="preserve">             </w:t>
      </w:r>
      <w:r>
        <w:rPr>
          <w:rFonts w:hint="eastAsia" w:ascii="华文中宋" w:hAnsi="华文中宋" w:eastAsia="华文中宋"/>
          <w:szCs w:val="21"/>
          <w:u w:val="single"/>
        </w:rPr>
        <w:t>（磋商供应商住址）</w:t>
      </w:r>
      <w:r>
        <w:rPr>
          <w:rFonts w:hint="eastAsia" w:ascii="华文中宋" w:hAnsi="华文中宋" w:eastAsia="华文中宋"/>
          <w:szCs w:val="21"/>
        </w:rPr>
        <w:t>的</w:t>
      </w:r>
      <w:r>
        <w:rPr>
          <w:rFonts w:ascii="华文中宋" w:hAnsi="华文中宋" w:eastAsia="华文中宋"/>
          <w:szCs w:val="21"/>
        </w:rPr>
        <w:t xml:space="preserve"> </w:t>
      </w:r>
      <w:r>
        <w:rPr>
          <w:rFonts w:ascii="华文中宋" w:hAnsi="华文中宋" w:eastAsia="华文中宋"/>
          <w:szCs w:val="21"/>
          <w:u w:val="single"/>
        </w:rPr>
        <w:t xml:space="preserve">              </w:t>
      </w:r>
      <w:r>
        <w:rPr>
          <w:rFonts w:hint="eastAsia" w:ascii="华文中宋" w:hAnsi="华文中宋" w:eastAsia="华文中宋"/>
          <w:szCs w:val="21"/>
          <w:u w:val="single"/>
        </w:rPr>
        <w:t>（磋商供应商名称）</w:t>
      </w:r>
      <w:r>
        <w:rPr>
          <w:rFonts w:hint="eastAsia" w:ascii="华文中宋" w:hAnsi="华文中宋" w:eastAsia="华文中宋"/>
          <w:szCs w:val="21"/>
        </w:rPr>
        <w:t>法定代表人</w:t>
      </w:r>
      <w:r>
        <w:rPr>
          <w:rFonts w:ascii="华文中宋" w:hAnsi="华文中宋" w:eastAsia="华文中宋"/>
          <w:szCs w:val="21"/>
          <w:u w:val="single"/>
        </w:rPr>
        <w:t xml:space="preserve">            </w:t>
      </w:r>
      <w:r>
        <w:rPr>
          <w:rFonts w:hint="eastAsia" w:ascii="华文中宋" w:hAnsi="华文中宋" w:eastAsia="华文中宋"/>
          <w:szCs w:val="21"/>
          <w:u w:val="single"/>
        </w:rPr>
        <w:t>（法定代表人姓名、职务、身份证号）</w:t>
      </w:r>
      <w:r>
        <w:rPr>
          <w:rFonts w:hint="eastAsia" w:ascii="华文中宋" w:hAnsi="华文中宋" w:eastAsia="华文中宋"/>
          <w:szCs w:val="21"/>
        </w:rPr>
        <w:t>代表本公司授权</w:t>
      </w:r>
      <w:r>
        <w:rPr>
          <w:rFonts w:ascii="华文中宋" w:hAnsi="华文中宋" w:eastAsia="华文中宋"/>
          <w:szCs w:val="21"/>
          <w:u w:val="single"/>
        </w:rPr>
        <w:t xml:space="preserve">          </w:t>
      </w:r>
      <w:r>
        <w:rPr>
          <w:rFonts w:hint="eastAsia" w:ascii="华文中宋" w:hAnsi="华文中宋" w:eastAsia="华文中宋"/>
          <w:szCs w:val="21"/>
          <w:u w:val="single"/>
        </w:rPr>
        <w:t>（磋商供应商代表姓名、职务、身份证号）</w:t>
      </w:r>
      <w:r>
        <w:rPr>
          <w:rFonts w:hint="eastAsia" w:ascii="华文中宋" w:hAnsi="华文中宋" w:eastAsia="华文中宋"/>
          <w:szCs w:val="21"/>
        </w:rPr>
        <w:t>为本公司的合法代理人，就贵方组织的</w:t>
      </w:r>
      <w:r>
        <w:rPr>
          <w:rFonts w:ascii="华文中宋" w:hAnsi="华文中宋" w:eastAsia="华文中宋"/>
          <w:szCs w:val="21"/>
          <w:u w:val="single"/>
        </w:rPr>
        <w:t xml:space="preserve">         </w:t>
      </w:r>
      <w:r>
        <w:rPr>
          <w:rFonts w:hint="eastAsia" w:ascii="华文中宋" w:hAnsi="华文中宋" w:eastAsia="华文中宋"/>
          <w:szCs w:val="21"/>
        </w:rPr>
        <w:t>项目，项目编号：</w:t>
      </w:r>
      <w:r>
        <w:rPr>
          <w:rFonts w:ascii="华文中宋" w:hAnsi="华文中宋" w:eastAsia="华文中宋"/>
          <w:szCs w:val="21"/>
          <w:u w:val="single"/>
        </w:rPr>
        <w:t xml:space="preserve">         </w:t>
      </w:r>
      <w:r>
        <w:rPr>
          <w:rFonts w:hint="eastAsia" w:ascii="华文中宋" w:hAnsi="华文中宋" w:eastAsia="华文中宋"/>
          <w:szCs w:val="21"/>
        </w:rPr>
        <w:t>，以本公司名义处理一切与之有关的事务。</w:t>
      </w:r>
    </w:p>
    <w:p w14:paraId="0D7B18AC">
      <w:pPr>
        <w:snapToGrid w:val="0"/>
        <w:spacing w:line="480" w:lineRule="exact"/>
        <w:ind w:firstLine="420" w:firstLineChars="200"/>
        <w:rPr>
          <w:rFonts w:ascii="华文中宋" w:hAnsi="华文中宋" w:eastAsia="华文中宋"/>
          <w:szCs w:val="21"/>
        </w:rPr>
      </w:pPr>
      <w:r>
        <w:rPr>
          <w:rFonts w:hint="eastAsia" w:ascii="华文中宋" w:hAnsi="华文中宋" w:eastAsia="华文中宋"/>
          <w:szCs w:val="21"/>
        </w:rPr>
        <w:t>本授权书于</w:t>
      </w:r>
      <w:r>
        <w:rPr>
          <w:rFonts w:ascii="华文中宋" w:hAnsi="华文中宋" w:eastAsia="华文中宋"/>
          <w:szCs w:val="21"/>
        </w:rPr>
        <w:t xml:space="preserve">    </w:t>
      </w:r>
      <w:r>
        <w:rPr>
          <w:rFonts w:hint="eastAsia" w:ascii="华文中宋" w:hAnsi="华文中宋" w:eastAsia="华文中宋"/>
          <w:szCs w:val="21"/>
        </w:rPr>
        <w:t>年</w:t>
      </w:r>
      <w:r>
        <w:rPr>
          <w:rFonts w:ascii="华文中宋" w:hAnsi="华文中宋" w:eastAsia="华文中宋"/>
          <w:szCs w:val="21"/>
        </w:rPr>
        <w:t xml:space="preserve">  </w:t>
      </w:r>
      <w:r>
        <w:rPr>
          <w:rFonts w:hint="eastAsia" w:ascii="华文中宋" w:hAnsi="华文中宋" w:eastAsia="华文中宋"/>
          <w:szCs w:val="21"/>
        </w:rPr>
        <w:t>月</w:t>
      </w:r>
      <w:r>
        <w:rPr>
          <w:rFonts w:ascii="华文中宋" w:hAnsi="华文中宋" w:eastAsia="华文中宋"/>
          <w:szCs w:val="21"/>
        </w:rPr>
        <w:t xml:space="preserve">  </w:t>
      </w:r>
      <w:r>
        <w:rPr>
          <w:rFonts w:hint="eastAsia" w:ascii="华文中宋" w:hAnsi="华文中宋" w:eastAsia="华文中宋"/>
          <w:szCs w:val="21"/>
        </w:rPr>
        <w:t>日生效，特此声明。</w:t>
      </w:r>
    </w:p>
    <w:p w14:paraId="721E474B">
      <w:pPr>
        <w:snapToGrid w:val="0"/>
        <w:spacing w:line="480" w:lineRule="exact"/>
        <w:jc w:val="center"/>
        <w:rPr>
          <w:rFonts w:hint="eastAsia" w:ascii="华文中宋" w:hAnsi="华文中宋" w:eastAsia="华文中宋"/>
          <w:szCs w:val="21"/>
          <w:lang w:val="en-US" w:eastAsia="zh-CN"/>
        </w:rPr>
      </w:pPr>
      <w:r>
        <w:rPr>
          <w:rFonts w:hint="eastAsia" w:ascii="华文中宋" w:hAnsi="华文中宋" w:eastAsia="华文中宋"/>
          <w:szCs w:val="21"/>
          <w:lang w:val="en-US" w:eastAsia="zh-CN"/>
        </w:rPr>
        <w:t xml:space="preserve">           </w:t>
      </w:r>
    </w:p>
    <w:p w14:paraId="442DED5D">
      <w:pPr>
        <w:snapToGrid w:val="0"/>
        <w:spacing w:line="480" w:lineRule="exact"/>
        <w:jc w:val="center"/>
        <w:rPr>
          <w:rFonts w:ascii="华文中宋" w:hAnsi="华文中宋" w:eastAsia="华文中宋"/>
          <w:szCs w:val="21"/>
        </w:rPr>
      </w:pPr>
      <w:r>
        <w:rPr>
          <w:rFonts w:hint="eastAsia" w:ascii="华文中宋" w:hAnsi="华文中宋" w:eastAsia="华文中宋"/>
          <w:szCs w:val="21"/>
          <w:lang w:val="en-US" w:eastAsia="zh-CN"/>
        </w:rPr>
        <w:t xml:space="preserve">            </w:t>
      </w:r>
      <w:r>
        <w:rPr>
          <w:rFonts w:hint="eastAsia" w:ascii="华文中宋" w:hAnsi="华文中宋" w:eastAsia="华文中宋"/>
          <w:szCs w:val="21"/>
        </w:rPr>
        <w:t>磋商供应商：（</w:t>
      </w:r>
      <w:r>
        <w:rPr>
          <w:rFonts w:hint="eastAsia" w:ascii="华文中宋" w:hAnsi="华文中宋" w:eastAsia="华文中宋"/>
          <w:spacing w:val="6"/>
          <w:szCs w:val="21"/>
        </w:rPr>
        <w:t>法人公章</w:t>
      </w:r>
      <w:r>
        <w:rPr>
          <w:rFonts w:hint="eastAsia" w:ascii="华文中宋" w:hAnsi="华文中宋" w:eastAsia="华文中宋"/>
          <w:szCs w:val="21"/>
        </w:rPr>
        <w:t>）</w:t>
      </w:r>
    </w:p>
    <w:p w14:paraId="053BEEB0">
      <w:pPr>
        <w:snapToGrid w:val="0"/>
        <w:spacing w:line="480" w:lineRule="exact"/>
        <w:ind w:firstLine="420" w:firstLineChars="200"/>
        <w:jc w:val="right"/>
        <w:rPr>
          <w:rFonts w:ascii="华文中宋" w:hAnsi="华文中宋" w:eastAsia="华文中宋"/>
          <w:szCs w:val="21"/>
        </w:rPr>
      </w:pPr>
      <w:r>
        <w:rPr>
          <w:rFonts w:ascii="华文中宋" w:hAnsi="华文中宋" w:eastAsia="华文中宋"/>
          <w:szCs w:val="21"/>
        </w:rPr>
        <w:t xml:space="preserve">                  </w:t>
      </w:r>
      <w:r>
        <w:rPr>
          <w:rFonts w:hint="eastAsia" w:ascii="华文中宋" w:hAnsi="华文中宋" w:eastAsia="华文中宋"/>
          <w:szCs w:val="21"/>
        </w:rPr>
        <w:t>法定代表人（负责人）：（</w:t>
      </w:r>
      <w:r>
        <w:rPr>
          <w:rFonts w:hint="eastAsia" w:ascii="华文中宋" w:hAnsi="华文中宋" w:eastAsia="华文中宋"/>
          <w:spacing w:val="20"/>
          <w:szCs w:val="21"/>
        </w:rPr>
        <w:t>法定代表人签字或</w:t>
      </w:r>
      <w:r>
        <w:rPr>
          <w:rFonts w:hint="eastAsia" w:ascii="华文中宋" w:hAnsi="华文中宋" w:eastAsia="华文中宋"/>
          <w:szCs w:val="21"/>
        </w:rPr>
        <w:t>签章）</w:t>
      </w:r>
      <w:r>
        <w:rPr>
          <w:rFonts w:ascii="华文中宋" w:hAnsi="华文中宋" w:eastAsia="华文中宋"/>
          <w:szCs w:val="21"/>
        </w:rPr>
        <w:t xml:space="preserve">                         </w:t>
      </w:r>
    </w:p>
    <w:p w14:paraId="15273274">
      <w:pPr>
        <w:snapToGrid w:val="0"/>
        <w:spacing w:line="480" w:lineRule="exact"/>
        <w:jc w:val="right"/>
        <w:rPr>
          <w:rFonts w:ascii="华文中宋" w:hAnsi="华文中宋" w:eastAsia="华文中宋"/>
          <w:szCs w:val="21"/>
        </w:rPr>
      </w:pPr>
      <w:r>
        <w:rPr>
          <w:rFonts w:ascii="华文中宋" w:hAnsi="华文中宋" w:eastAsia="华文中宋"/>
          <w:szCs w:val="21"/>
        </w:rPr>
        <w:t xml:space="preserve">      </w:t>
      </w:r>
      <w:r>
        <w:rPr>
          <w:rFonts w:hint="eastAsia" w:ascii="华文中宋" w:hAnsi="华文中宋" w:eastAsia="华文中宋"/>
          <w:szCs w:val="21"/>
        </w:rPr>
        <w:t>年</w:t>
      </w:r>
      <w:r>
        <w:rPr>
          <w:rFonts w:ascii="华文中宋" w:hAnsi="华文中宋" w:eastAsia="华文中宋"/>
          <w:szCs w:val="21"/>
        </w:rPr>
        <w:t xml:space="preserve">  </w:t>
      </w:r>
      <w:r>
        <w:rPr>
          <w:rFonts w:hint="eastAsia" w:ascii="华文中宋" w:hAnsi="华文中宋" w:eastAsia="华文中宋"/>
          <w:szCs w:val="21"/>
        </w:rPr>
        <w:t>月</w:t>
      </w:r>
      <w:r>
        <w:rPr>
          <w:rFonts w:ascii="华文中宋" w:hAnsi="华文中宋" w:eastAsia="华文中宋"/>
          <w:szCs w:val="21"/>
        </w:rPr>
        <w:t xml:space="preserve">  </w:t>
      </w:r>
      <w:r>
        <w:rPr>
          <w:rFonts w:hint="eastAsia" w:ascii="华文中宋" w:hAnsi="华文中宋" w:eastAsia="华文中宋"/>
          <w:szCs w:val="21"/>
        </w:rPr>
        <w:t>日</w:t>
      </w:r>
    </w:p>
    <w:p w14:paraId="544ABB82">
      <w:pPr>
        <w:rPr>
          <w:rFonts w:hint="eastAsia" w:ascii="华文中宋" w:hAnsi="华文中宋" w:eastAsia="华文中宋"/>
          <w:b/>
          <w:szCs w:val="21"/>
        </w:rPr>
      </w:pPr>
    </w:p>
    <w:p w14:paraId="3AE49CDF">
      <w:pPr>
        <w:rPr>
          <w:rFonts w:hint="eastAsia" w:ascii="华文中宋" w:hAnsi="华文中宋" w:eastAsia="华文中宋"/>
          <w:b/>
          <w:szCs w:val="21"/>
        </w:rPr>
      </w:pPr>
    </w:p>
    <w:p w14:paraId="5FEB37D4">
      <w:pPr>
        <w:rPr>
          <w:rFonts w:ascii="华文中宋" w:hAnsi="华文中宋" w:eastAsia="华文中宋"/>
          <w:b/>
          <w:szCs w:val="21"/>
        </w:rPr>
      </w:pPr>
      <w:r>
        <w:rPr>
          <w:rFonts w:hint="eastAsia" w:ascii="华文中宋" w:hAnsi="华文中宋" w:eastAsia="华文中宋"/>
          <w:b/>
          <w:szCs w:val="21"/>
        </w:rPr>
        <w:t>附磋商供应商代表有效的身份证正反两面扫描件</w:t>
      </w:r>
    </w:p>
    <w:tbl>
      <w:tblPr>
        <w:tblStyle w:val="14"/>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0"/>
        <w:gridCol w:w="4170"/>
      </w:tblGrid>
      <w:tr w14:paraId="4E9A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4170" w:type="dxa"/>
            <w:noWrap w:val="0"/>
            <w:vAlign w:val="top"/>
          </w:tcPr>
          <w:p w14:paraId="4F5991DF">
            <w:pPr>
              <w:rPr>
                <w:rFonts w:ascii="华文中宋" w:hAnsi="华文中宋" w:eastAsia="华文中宋"/>
                <w:b/>
                <w:szCs w:val="21"/>
              </w:rPr>
            </w:pPr>
          </w:p>
        </w:tc>
        <w:tc>
          <w:tcPr>
            <w:tcW w:w="4170" w:type="dxa"/>
            <w:noWrap w:val="0"/>
            <w:vAlign w:val="top"/>
          </w:tcPr>
          <w:p w14:paraId="00B462C2">
            <w:pPr>
              <w:rPr>
                <w:rFonts w:ascii="华文中宋" w:hAnsi="华文中宋" w:eastAsia="华文中宋"/>
                <w:b/>
                <w:szCs w:val="21"/>
              </w:rPr>
            </w:pPr>
          </w:p>
        </w:tc>
      </w:tr>
    </w:tbl>
    <w:p w14:paraId="3E7E5DD5">
      <w:pPr>
        <w:spacing w:line="360" w:lineRule="exact"/>
        <w:ind w:left="315" w:leftChars="150"/>
        <w:jc w:val="left"/>
        <w:rPr>
          <w:rFonts w:ascii="华文中宋" w:hAnsi="华文中宋" w:eastAsia="华文中宋"/>
          <w:szCs w:val="21"/>
        </w:rPr>
      </w:pPr>
    </w:p>
    <w:p w14:paraId="0758DAA0">
      <w:pPr>
        <w:spacing w:line="360" w:lineRule="exact"/>
        <w:jc w:val="left"/>
        <w:rPr>
          <w:rFonts w:ascii="华文中宋" w:hAnsi="华文中宋" w:eastAsia="华文中宋"/>
          <w:b/>
          <w:szCs w:val="21"/>
        </w:rPr>
      </w:pPr>
    </w:p>
    <w:p w14:paraId="09B11FAC">
      <w:pPr>
        <w:spacing w:line="360" w:lineRule="exact"/>
        <w:jc w:val="left"/>
        <w:rPr>
          <w:rFonts w:ascii="华文中宋" w:hAnsi="华文中宋" w:eastAsia="华文中宋"/>
          <w:b/>
          <w:szCs w:val="21"/>
        </w:rPr>
      </w:pPr>
    </w:p>
    <w:p w14:paraId="2D1B3039">
      <w:pPr>
        <w:spacing w:line="360" w:lineRule="exact"/>
        <w:jc w:val="left"/>
        <w:rPr>
          <w:rFonts w:ascii="华文中宋" w:hAnsi="华文中宋" w:eastAsia="华文中宋"/>
          <w:b/>
          <w:szCs w:val="21"/>
        </w:rPr>
      </w:pPr>
    </w:p>
    <w:p w14:paraId="2AF831E3">
      <w:pPr>
        <w:spacing w:line="360" w:lineRule="exact"/>
        <w:jc w:val="left"/>
        <w:rPr>
          <w:rFonts w:ascii="华文中宋" w:hAnsi="华文中宋" w:eastAsia="华文中宋"/>
          <w:b/>
          <w:szCs w:val="21"/>
        </w:rPr>
      </w:pPr>
    </w:p>
    <w:p w14:paraId="0B5ED3C3">
      <w:pPr>
        <w:spacing w:line="360" w:lineRule="exact"/>
        <w:jc w:val="left"/>
        <w:rPr>
          <w:rFonts w:ascii="华文中宋" w:hAnsi="华文中宋" w:eastAsia="华文中宋"/>
          <w:b/>
          <w:szCs w:val="21"/>
        </w:rPr>
      </w:pPr>
    </w:p>
    <w:p w14:paraId="4618F5FE">
      <w:pPr>
        <w:spacing w:line="360" w:lineRule="exact"/>
        <w:jc w:val="left"/>
        <w:rPr>
          <w:rFonts w:ascii="华文中宋" w:hAnsi="华文中宋" w:eastAsia="华文中宋"/>
          <w:b/>
          <w:sz w:val="24"/>
          <w:szCs w:val="24"/>
        </w:rPr>
      </w:pPr>
      <w:r>
        <w:rPr>
          <w:rFonts w:hint="eastAsia" w:ascii="华文中宋" w:hAnsi="华文中宋" w:eastAsia="华文中宋"/>
          <w:b/>
          <w:sz w:val="24"/>
          <w:szCs w:val="24"/>
        </w:rPr>
        <w:t>（二）响应函格式</w:t>
      </w:r>
    </w:p>
    <w:p w14:paraId="37D6EBD7">
      <w:pPr>
        <w:spacing w:line="360" w:lineRule="exact"/>
        <w:jc w:val="left"/>
        <w:rPr>
          <w:rFonts w:ascii="华文中宋" w:hAnsi="华文中宋" w:eastAsia="华文中宋"/>
          <w:b/>
          <w:sz w:val="24"/>
          <w:szCs w:val="24"/>
        </w:rPr>
      </w:pPr>
    </w:p>
    <w:p w14:paraId="58A25EF9">
      <w:pPr>
        <w:spacing w:line="480" w:lineRule="exact"/>
        <w:jc w:val="center"/>
        <w:rPr>
          <w:rFonts w:ascii="华文中宋" w:hAnsi="华文中宋" w:eastAsia="华文中宋"/>
          <w:b/>
          <w:sz w:val="24"/>
        </w:rPr>
      </w:pPr>
      <w:r>
        <w:rPr>
          <w:rFonts w:hint="eastAsia" w:ascii="华文中宋" w:hAnsi="华文中宋" w:eastAsia="华文中宋"/>
          <w:b/>
          <w:sz w:val="24"/>
        </w:rPr>
        <w:t>响</w:t>
      </w:r>
      <w:r>
        <w:rPr>
          <w:rFonts w:ascii="华文中宋" w:hAnsi="华文中宋" w:eastAsia="华文中宋"/>
          <w:b/>
          <w:sz w:val="24"/>
        </w:rPr>
        <w:t xml:space="preserve">   </w:t>
      </w:r>
      <w:r>
        <w:rPr>
          <w:rFonts w:hint="eastAsia" w:ascii="华文中宋" w:hAnsi="华文中宋" w:eastAsia="华文中宋"/>
          <w:b/>
          <w:sz w:val="24"/>
        </w:rPr>
        <w:t>应</w:t>
      </w:r>
      <w:r>
        <w:rPr>
          <w:rFonts w:ascii="华文中宋" w:hAnsi="华文中宋" w:eastAsia="华文中宋"/>
          <w:b/>
          <w:sz w:val="24"/>
        </w:rPr>
        <w:t xml:space="preserve">  </w:t>
      </w:r>
      <w:r>
        <w:rPr>
          <w:rFonts w:hint="eastAsia" w:ascii="华文中宋" w:hAnsi="华文中宋" w:eastAsia="华文中宋"/>
          <w:b/>
          <w:sz w:val="24"/>
        </w:rPr>
        <w:t>函</w:t>
      </w:r>
    </w:p>
    <w:p w14:paraId="2C71EA13">
      <w:pPr>
        <w:tabs>
          <w:tab w:val="left" w:pos="4860"/>
        </w:tabs>
        <w:spacing w:line="480" w:lineRule="exact"/>
        <w:rPr>
          <w:rFonts w:ascii="华文中宋" w:hAnsi="华文中宋" w:eastAsia="华文中宋"/>
          <w:b/>
          <w:bCs/>
          <w:szCs w:val="21"/>
        </w:rPr>
      </w:pPr>
      <w:r>
        <w:rPr>
          <w:rFonts w:hint="eastAsia" w:ascii="华文中宋" w:hAnsi="华文中宋" w:eastAsia="华文中宋"/>
          <w:szCs w:val="21"/>
          <w:u w:val="single"/>
          <w:lang w:val="en-US" w:eastAsia="zh-CN"/>
        </w:rPr>
        <w:t xml:space="preserve">             (采购人）</w:t>
      </w:r>
      <w:r>
        <w:rPr>
          <w:rFonts w:hint="eastAsia" w:ascii="华文中宋" w:hAnsi="华文中宋" w:eastAsia="华文中宋"/>
          <w:b/>
          <w:bCs/>
          <w:szCs w:val="21"/>
        </w:rPr>
        <w:t>：</w:t>
      </w:r>
    </w:p>
    <w:p w14:paraId="76AB9C66">
      <w:pPr>
        <w:tabs>
          <w:tab w:val="left" w:pos="4860"/>
        </w:tabs>
        <w:spacing w:line="480" w:lineRule="exact"/>
        <w:rPr>
          <w:rFonts w:ascii="华文中宋" w:hAnsi="华文中宋" w:eastAsia="华文中宋"/>
          <w:b/>
          <w:bCs/>
          <w:szCs w:val="21"/>
        </w:rPr>
      </w:pPr>
      <w:r>
        <w:rPr>
          <w:rFonts w:hint="eastAsia" w:ascii="华文中宋" w:hAnsi="华文中宋" w:eastAsia="华文中宋"/>
          <w:b/>
          <w:bCs/>
          <w:szCs w:val="21"/>
        </w:rPr>
        <w:t xml:space="preserve">     </w:t>
      </w:r>
      <w:r>
        <w:rPr>
          <w:rFonts w:ascii="华文中宋" w:hAnsi="华文中宋" w:eastAsia="华文中宋"/>
          <w:szCs w:val="21"/>
          <w:u w:val="single"/>
        </w:rPr>
        <w:t>(</w:t>
      </w:r>
      <w:r>
        <w:rPr>
          <w:rFonts w:hint="eastAsia" w:ascii="华文中宋" w:hAnsi="华文中宋" w:eastAsia="华文中宋"/>
          <w:szCs w:val="21"/>
          <w:u w:val="single"/>
        </w:rPr>
        <w:t>磋商供应商全称</w:t>
      </w:r>
      <w:r>
        <w:rPr>
          <w:rFonts w:ascii="华文中宋" w:hAnsi="华文中宋" w:eastAsia="华文中宋"/>
          <w:szCs w:val="21"/>
          <w:u w:val="single"/>
        </w:rPr>
        <w:t>)</w:t>
      </w:r>
      <w:r>
        <w:rPr>
          <w:rFonts w:hint="eastAsia" w:ascii="华文中宋" w:hAnsi="华文中宋" w:eastAsia="华文中宋"/>
          <w:szCs w:val="21"/>
        </w:rPr>
        <w:t>授权</w:t>
      </w:r>
      <w:r>
        <w:rPr>
          <w:rFonts w:ascii="华文中宋" w:hAnsi="华文中宋" w:eastAsia="华文中宋"/>
          <w:szCs w:val="21"/>
          <w:u w:val="single"/>
        </w:rPr>
        <w:t xml:space="preserve">  (</w:t>
      </w:r>
      <w:r>
        <w:rPr>
          <w:rFonts w:hint="eastAsia" w:ascii="华文中宋" w:hAnsi="华文中宋" w:eastAsia="华文中宋"/>
          <w:szCs w:val="21"/>
          <w:u w:val="single"/>
        </w:rPr>
        <w:t>磋商供应商代表姓名</w:t>
      </w:r>
      <w:r>
        <w:rPr>
          <w:rFonts w:ascii="华文中宋" w:hAnsi="华文中宋" w:eastAsia="华文中宋"/>
          <w:szCs w:val="21"/>
          <w:u w:val="single"/>
        </w:rPr>
        <w:t xml:space="preserve">) </w:t>
      </w:r>
      <w:r>
        <w:rPr>
          <w:rFonts w:ascii="华文中宋" w:hAnsi="华文中宋" w:eastAsia="华文中宋"/>
          <w:szCs w:val="21"/>
        </w:rPr>
        <w:t>(</w:t>
      </w:r>
      <w:r>
        <w:rPr>
          <w:rFonts w:hint="eastAsia" w:ascii="华文中宋" w:hAnsi="华文中宋" w:eastAsia="华文中宋"/>
          <w:szCs w:val="21"/>
        </w:rPr>
        <w:t>职务、职称</w:t>
      </w:r>
      <w:r>
        <w:rPr>
          <w:rFonts w:ascii="华文中宋" w:hAnsi="华文中宋" w:eastAsia="华文中宋"/>
          <w:szCs w:val="21"/>
        </w:rPr>
        <w:t>)</w:t>
      </w:r>
      <w:r>
        <w:rPr>
          <w:rFonts w:hint="eastAsia" w:ascii="华文中宋" w:hAnsi="华文中宋" w:eastAsia="华文中宋"/>
          <w:szCs w:val="21"/>
        </w:rPr>
        <w:t>为我方代表，参加贵方组织的</w:t>
      </w:r>
      <w:r>
        <w:rPr>
          <w:rFonts w:ascii="华文中宋" w:hAnsi="华文中宋" w:eastAsia="华文中宋"/>
          <w:szCs w:val="21"/>
        </w:rPr>
        <w:t xml:space="preserve"> </w:t>
      </w:r>
      <w:r>
        <w:rPr>
          <w:rFonts w:ascii="华文中宋" w:hAnsi="华文中宋" w:eastAsia="华文中宋"/>
          <w:szCs w:val="21"/>
          <w:u w:val="single"/>
        </w:rPr>
        <w:t xml:space="preserve"> (</w:t>
      </w:r>
      <w:r>
        <w:rPr>
          <w:rFonts w:hint="eastAsia" w:ascii="华文中宋" w:hAnsi="华文中宋" w:eastAsia="华文中宋"/>
          <w:szCs w:val="21"/>
          <w:u w:val="single"/>
        </w:rPr>
        <w:t>项目名称、项目编号</w:t>
      </w:r>
      <w:r>
        <w:rPr>
          <w:rFonts w:ascii="华文中宋" w:hAnsi="华文中宋" w:eastAsia="华文中宋"/>
          <w:szCs w:val="21"/>
          <w:u w:val="single"/>
        </w:rPr>
        <w:t>)</w:t>
      </w:r>
      <w:r>
        <w:rPr>
          <w:rFonts w:hint="eastAsia" w:ascii="华文中宋" w:hAnsi="华文中宋" w:eastAsia="华文中宋"/>
          <w:szCs w:val="21"/>
        </w:rPr>
        <w:t>竞争性磋商的有关活动，现已知悉磋商文件中的磋商须知、合同条款、图纸、工程建设标准和工程量清单及其他有关文件后，按上述图纸、合同条款、工程建设标准和工程量清单（如有时）的条件要求承包上述工程的施工、竣工，并承担任何质量缺陷保修责任，我方愿以人民币（大写）_______元（小写）￥______元对此项目进行报价，工程质量达到______标准。</w:t>
      </w:r>
    </w:p>
    <w:p w14:paraId="62115E52">
      <w:pPr>
        <w:pStyle w:val="34"/>
        <w:tabs>
          <w:tab w:val="left" w:pos="1711"/>
        </w:tabs>
        <w:snapToGrid w:val="0"/>
        <w:spacing w:line="480" w:lineRule="exact"/>
        <w:ind w:firstLine="420" w:firstLineChars="200"/>
        <w:rPr>
          <w:rFonts w:ascii="华文中宋" w:hAnsi="华文中宋" w:eastAsia="华文中宋"/>
        </w:rPr>
      </w:pPr>
      <w:r>
        <w:rPr>
          <w:rFonts w:hint="eastAsia" w:ascii="华文中宋" w:hAnsi="华文中宋" w:eastAsia="华文中宋"/>
        </w:rPr>
        <w:t>1、我方已仔细研究了本项目磋商文件的全部内容，愿意按照磋商文件要求及合同约定完成项目。</w:t>
      </w:r>
    </w:p>
    <w:p w14:paraId="0085B730">
      <w:pPr>
        <w:snapToGrid w:val="0"/>
        <w:spacing w:line="480" w:lineRule="exact"/>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rPr>
        <w:t>、如果我方成交，我方保证按合同协议书中规定的开工日期开始施工，____天（日历天）内完成并移交全部工程；</w:t>
      </w:r>
    </w:p>
    <w:p w14:paraId="3F1727C1">
      <w:pPr>
        <w:snapToGrid w:val="0"/>
        <w:spacing w:line="480" w:lineRule="exact"/>
        <w:ind w:firstLine="420" w:firstLineChars="200"/>
        <w:rPr>
          <w:rFonts w:ascii="华文中宋" w:hAnsi="华文中宋" w:eastAsia="华文中宋"/>
          <w:szCs w:val="21"/>
        </w:rPr>
      </w:pPr>
      <w:r>
        <w:rPr>
          <w:rFonts w:ascii="华文中宋" w:hAnsi="华文中宋" w:eastAsia="华文中宋"/>
        </w:rPr>
        <w:t xml:space="preserve"> 3</w:t>
      </w:r>
      <w:r>
        <w:rPr>
          <w:rFonts w:hint="eastAsia" w:ascii="华文中宋" w:hAnsi="华文中宋" w:eastAsia="华文中宋"/>
        </w:rPr>
        <w:t>、</w:t>
      </w:r>
      <w:r>
        <w:rPr>
          <w:rFonts w:hint="eastAsia" w:ascii="华文中宋" w:hAnsi="华文中宋" w:eastAsia="华文中宋"/>
          <w:szCs w:val="21"/>
        </w:rPr>
        <w:t>我方同意在本项目磋商文件中规定的响应文件有效期</w:t>
      </w:r>
      <w:r>
        <w:rPr>
          <w:rFonts w:hint="eastAsia" w:ascii="华文中宋" w:hAnsi="华文中宋" w:eastAsia="华文中宋"/>
          <w:szCs w:val="21"/>
          <w:u w:val="single"/>
        </w:rPr>
        <w:t xml:space="preserve">   </w:t>
      </w:r>
      <w:r>
        <w:rPr>
          <w:rFonts w:hint="eastAsia" w:ascii="华文中宋" w:hAnsi="华文中宋" w:eastAsia="华文中宋"/>
          <w:szCs w:val="21"/>
        </w:rPr>
        <w:t>个日历天内（自递交响应文件之日起计算）遵守本磋商文件中的承诺且在此期限期满之前均具有约束力。如果成交，响应文件有效期延长至合同履约完毕。</w:t>
      </w:r>
    </w:p>
    <w:p w14:paraId="692D1D57">
      <w:pPr>
        <w:pStyle w:val="34"/>
        <w:snapToGrid w:val="0"/>
        <w:spacing w:line="480" w:lineRule="exact"/>
        <w:ind w:firstLine="420" w:firstLineChars="200"/>
        <w:rPr>
          <w:rFonts w:ascii="华文中宋" w:hAnsi="华文中宋" w:eastAsia="华文中宋"/>
        </w:rPr>
      </w:pPr>
      <w:r>
        <w:rPr>
          <w:rFonts w:ascii="华文中宋" w:hAnsi="华文中宋" w:eastAsia="华文中宋"/>
        </w:rPr>
        <w:t>4</w:t>
      </w:r>
      <w:r>
        <w:rPr>
          <w:rFonts w:hint="eastAsia" w:ascii="华文中宋" w:hAnsi="华文中宋" w:eastAsia="华文中宋"/>
        </w:rPr>
        <w:t>、我方承诺已经具备《中华人民共和国政府采购法》中规定的参加政府采购活动的供应商应当具备的全部条件和本磋商文件规定的特定资质要求。</w:t>
      </w:r>
    </w:p>
    <w:p w14:paraId="48318439">
      <w:pPr>
        <w:snapToGrid w:val="0"/>
        <w:spacing w:line="480" w:lineRule="exact"/>
        <w:ind w:firstLine="420" w:firstLineChars="200"/>
        <w:rPr>
          <w:rFonts w:ascii="华文中宋" w:hAnsi="华文中宋" w:eastAsia="华文中宋"/>
          <w:szCs w:val="21"/>
        </w:rPr>
      </w:pPr>
      <w:r>
        <w:rPr>
          <w:rFonts w:ascii="华文中宋" w:hAnsi="华文中宋" w:eastAsia="华文中宋"/>
        </w:rPr>
        <w:t>5</w:t>
      </w:r>
      <w:r>
        <w:rPr>
          <w:rFonts w:hint="eastAsia" w:ascii="华文中宋" w:hAnsi="华文中宋" w:eastAsia="华文中宋"/>
        </w:rPr>
        <w:t>、</w:t>
      </w:r>
      <w:r>
        <w:rPr>
          <w:rFonts w:hint="eastAsia" w:ascii="华文中宋" w:hAnsi="华文中宋" w:eastAsia="华文中宋"/>
          <w:szCs w:val="21"/>
        </w:rPr>
        <w:t>提供磋商须知规定的全部响应文件。</w:t>
      </w:r>
    </w:p>
    <w:p w14:paraId="1401E9DD">
      <w:pPr>
        <w:pStyle w:val="34"/>
        <w:snapToGrid w:val="0"/>
        <w:spacing w:line="480" w:lineRule="exact"/>
        <w:ind w:firstLine="420" w:firstLineChars="200"/>
        <w:rPr>
          <w:rFonts w:ascii="华文中宋" w:hAnsi="华文中宋" w:eastAsia="华文中宋"/>
        </w:rPr>
      </w:pPr>
      <w:r>
        <w:rPr>
          <w:rFonts w:ascii="华文中宋" w:hAnsi="华文中宋" w:eastAsia="华文中宋"/>
        </w:rPr>
        <w:t>6</w:t>
      </w:r>
      <w:r>
        <w:rPr>
          <w:rFonts w:hint="eastAsia" w:ascii="华文中宋" w:hAnsi="华文中宋" w:eastAsia="华文中宋"/>
        </w:rPr>
        <w:t>、按磋商文件要求的最后报价完成。</w:t>
      </w:r>
    </w:p>
    <w:p w14:paraId="2984112C">
      <w:pPr>
        <w:pStyle w:val="34"/>
        <w:snapToGrid w:val="0"/>
        <w:spacing w:line="480" w:lineRule="exact"/>
        <w:ind w:firstLine="420" w:firstLineChars="200"/>
        <w:rPr>
          <w:rFonts w:ascii="华文中宋" w:hAnsi="华文中宋" w:eastAsia="华文中宋"/>
        </w:rPr>
      </w:pPr>
      <w:r>
        <w:rPr>
          <w:rFonts w:ascii="华文中宋" w:hAnsi="华文中宋" w:eastAsia="华文中宋"/>
        </w:rPr>
        <w:t>7</w:t>
      </w:r>
      <w:r>
        <w:rPr>
          <w:rFonts w:hint="eastAsia" w:ascii="华文中宋" w:hAnsi="华文中宋" w:eastAsia="华文中宋"/>
        </w:rPr>
        <w:t>、我方承诺：完全理解磋商报价超过磋商文件公布的预算金额或最高限价时，报价将拒绝。</w:t>
      </w:r>
    </w:p>
    <w:p w14:paraId="06F43AF4">
      <w:pPr>
        <w:pStyle w:val="34"/>
        <w:tabs>
          <w:tab w:val="left" w:pos="1680"/>
        </w:tabs>
        <w:snapToGrid w:val="0"/>
        <w:spacing w:line="480" w:lineRule="exact"/>
        <w:ind w:firstLine="420" w:firstLineChars="200"/>
        <w:rPr>
          <w:rFonts w:ascii="华文中宋" w:hAnsi="华文中宋" w:eastAsia="华文中宋"/>
        </w:rPr>
      </w:pPr>
      <w:r>
        <w:rPr>
          <w:rFonts w:ascii="华文中宋" w:hAnsi="华文中宋" w:eastAsia="华文中宋"/>
        </w:rPr>
        <w:t>8</w:t>
      </w:r>
      <w:r>
        <w:rPr>
          <w:rFonts w:hint="eastAsia" w:ascii="华文中宋" w:hAnsi="华文中宋" w:eastAsia="华文中宋"/>
        </w:rPr>
        <w:t>、保证忠实地执行双方所签订的合同，并承担合同规定的责任和义务。</w:t>
      </w:r>
    </w:p>
    <w:p w14:paraId="768BF33E">
      <w:pPr>
        <w:pStyle w:val="34"/>
        <w:snapToGrid w:val="0"/>
        <w:spacing w:line="480" w:lineRule="exact"/>
        <w:ind w:firstLine="420" w:firstLineChars="200"/>
        <w:rPr>
          <w:rFonts w:ascii="华文中宋" w:hAnsi="华文中宋" w:eastAsia="华文中宋"/>
        </w:rPr>
      </w:pPr>
      <w:r>
        <w:rPr>
          <w:rFonts w:ascii="华文中宋" w:hAnsi="华文中宋" w:eastAsia="华文中宋"/>
        </w:rPr>
        <w:t>9</w:t>
      </w:r>
      <w:r>
        <w:rPr>
          <w:rFonts w:hint="eastAsia" w:ascii="华文中宋" w:hAnsi="华文中宋" w:eastAsia="华文中宋"/>
        </w:rPr>
        <w:t>、承诺完全满足和响应磋商文件中的各项商务技术要求，若有偏差，已在响应文件商务条款偏离表中予以明确特别说明。</w:t>
      </w:r>
    </w:p>
    <w:p w14:paraId="46C090A1">
      <w:pPr>
        <w:pStyle w:val="34"/>
        <w:snapToGrid w:val="0"/>
        <w:spacing w:line="480" w:lineRule="exact"/>
        <w:ind w:firstLine="411" w:firstLineChars="196"/>
        <w:textAlignment w:val="auto"/>
        <w:rPr>
          <w:rFonts w:ascii="华文中宋" w:hAnsi="华文中宋" w:eastAsia="华文中宋"/>
        </w:rPr>
      </w:pPr>
      <w:r>
        <w:rPr>
          <w:rFonts w:ascii="华文中宋" w:hAnsi="华文中宋" w:eastAsia="华文中宋"/>
        </w:rPr>
        <w:t>10</w:t>
      </w:r>
      <w:r>
        <w:rPr>
          <w:rFonts w:hint="eastAsia" w:ascii="华文中宋" w:hAnsi="华文中宋" w:eastAsia="华文中宋"/>
        </w:rPr>
        <w:t>、保证遵守磋商文件的规定。</w:t>
      </w:r>
    </w:p>
    <w:p w14:paraId="28F24C30">
      <w:pPr>
        <w:pStyle w:val="34"/>
        <w:snapToGrid w:val="0"/>
        <w:spacing w:line="480" w:lineRule="exact"/>
        <w:ind w:firstLine="411" w:firstLineChars="196"/>
        <w:textAlignment w:val="auto"/>
        <w:rPr>
          <w:rFonts w:ascii="华文中宋" w:hAnsi="华文中宋" w:eastAsia="华文中宋"/>
        </w:rPr>
      </w:pPr>
      <w:r>
        <w:rPr>
          <w:rFonts w:ascii="华文中宋" w:hAnsi="华文中宋" w:eastAsia="华文中宋"/>
        </w:rPr>
        <w:t>11</w:t>
      </w:r>
      <w:r>
        <w:rPr>
          <w:rFonts w:hint="eastAsia" w:ascii="华文中宋" w:hAnsi="华文中宋" w:eastAsia="华文中宋"/>
        </w:rPr>
        <w:t>、我方承诺对磋商小组依法从符合相应资格条件的磋商供应商中，确定</w:t>
      </w:r>
      <w:r>
        <w:rPr>
          <w:rFonts w:hint="eastAsia" w:ascii="华文中宋" w:hAnsi="华文中宋" w:eastAsia="华文中宋"/>
          <w:bCs/>
        </w:rPr>
        <w:t>参加磋商的磋商供应商</w:t>
      </w:r>
      <w:r>
        <w:rPr>
          <w:rFonts w:hint="eastAsia" w:ascii="华文中宋" w:hAnsi="华文中宋" w:eastAsia="华文中宋"/>
        </w:rPr>
        <w:t>没有任何异议。</w:t>
      </w:r>
    </w:p>
    <w:p w14:paraId="0D258789">
      <w:pPr>
        <w:pStyle w:val="34"/>
        <w:snapToGrid w:val="0"/>
        <w:spacing w:line="480" w:lineRule="exact"/>
        <w:ind w:firstLine="420" w:firstLineChars="200"/>
        <w:rPr>
          <w:rFonts w:ascii="华文中宋" w:hAnsi="华文中宋" w:eastAsia="华文中宋"/>
        </w:rPr>
      </w:pPr>
      <w:r>
        <w:rPr>
          <w:rFonts w:ascii="华文中宋" w:hAnsi="华文中宋" w:eastAsia="华文中宋"/>
        </w:rPr>
        <w:t>12</w:t>
      </w:r>
      <w:r>
        <w:rPr>
          <w:rFonts w:hint="eastAsia" w:ascii="华文中宋" w:hAnsi="华文中宋" w:eastAsia="华文中宋"/>
        </w:rPr>
        <w:t>、对贵方在本次磋商公告刊登的媒体上发布的公告或与本项目有关的通知，我方会及时查看获取。若因线路故障等其他原因导致通知延迟获取或无法获取，责任由我方自负。</w:t>
      </w:r>
    </w:p>
    <w:p w14:paraId="205110EC">
      <w:pPr>
        <w:pStyle w:val="34"/>
        <w:snapToGrid w:val="0"/>
        <w:spacing w:line="480" w:lineRule="exact"/>
        <w:ind w:firstLine="420" w:firstLineChars="200"/>
        <w:rPr>
          <w:rFonts w:ascii="华文中宋" w:hAnsi="华文中宋" w:eastAsia="华文中宋"/>
        </w:rPr>
      </w:pPr>
      <w:r>
        <w:rPr>
          <w:rFonts w:ascii="华文中宋" w:hAnsi="华文中宋" w:eastAsia="华文中宋"/>
        </w:rPr>
        <w:t>13</w:t>
      </w:r>
      <w:r>
        <w:rPr>
          <w:rFonts w:hint="eastAsia" w:ascii="华文中宋" w:hAnsi="华文中宋" w:eastAsia="华文中宋"/>
        </w:rPr>
        <w:t>、我方愿意向贵方提供任何与本项磋商有关的数据、情况和技术资料。若贵方需要，我方愿意提供我方做出的一切承诺的证明材料。</w:t>
      </w:r>
    </w:p>
    <w:p w14:paraId="1C22F1A0">
      <w:pPr>
        <w:pStyle w:val="34"/>
        <w:snapToGrid w:val="0"/>
        <w:spacing w:line="480" w:lineRule="exact"/>
        <w:ind w:firstLine="420" w:firstLineChars="200"/>
        <w:rPr>
          <w:rFonts w:ascii="华文中宋" w:hAnsi="华文中宋" w:eastAsia="华文中宋"/>
        </w:rPr>
      </w:pPr>
      <w:r>
        <w:rPr>
          <w:rFonts w:hint="eastAsia" w:ascii="华文中宋" w:hAnsi="华文中宋" w:eastAsia="华文中宋"/>
        </w:rPr>
        <w:t>14、我方已详细审核全部响应文件，包括响应文件修改书（如有的话）、参考资料及有关附件，确认无误。</w:t>
      </w:r>
    </w:p>
    <w:p w14:paraId="136F50D8">
      <w:pPr>
        <w:snapToGrid w:val="0"/>
        <w:spacing w:line="480" w:lineRule="exact"/>
        <w:rPr>
          <w:rFonts w:ascii="华文中宋" w:hAnsi="华文中宋" w:eastAsia="华文中宋"/>
          <w:szCs w:val="21"/>
        </w:rPr>
      </w:pPr>
      <w:r>
        <w:rPr>
          <w:rFonts w:hint="eastAsia" w:ascii="华文中宋" w:hAnsi="华文中宋" w:eastAsia="华文中宋"/>
          <w:szCs w:val="21"/>
        </w:rPr>
        <w:t xml:space="preserve">     所有有关本次磋商的一切往来联系方式为：</w:t>
      </w:r>
    </w:p>
    <w:p w14:paraId="466DC0BA">
      <w:pPr>
        <w:snapToGrid w:val="0"/>
        <w:spacing w:line="600" w:lineRule="exact"/>
        <w:rPr>
          <w:rFonts w:ascii="华文中宋" w:hAnsi="华文中宋" w:eastAsia="华文中宋"/>
          <w:szCs w:val="21"/>
        </w:rPr>
      </w:pPr>
      <w:r>
        <w:rPr>
          <w:rFonts w:hint="eastAsia" w:ascii="华文中宋" w:hAnsi="华文中宋" w:eastAsia="华文中宋"/>
          <w:szCs w:val="21"/>
        </w:rPr>
        <w:t>地址：</w:t>
      </w:r>
      <w:r>
        <w:rPr>
          <w:rFonts w:ascii="华文中宋" w:hAnsi="华文中宋" w:eastAsia="华文中宋"/>
          <w:szCs w:val="21"/>
        </w:rPr>
        <w:tab/>
      </w:r>
      <w:r>
        <w:rPr>
          <w:rFonts w:ascii="华文中宋" w:hAnsi="华文中宋" w:eastAsia="华文中宋"/>
          <w:szCs w:val="21"/>
        </w:rPr>
        <w:t xml:space="preserve">                            </w:t>
      </w:r>
      <w:r>
        <w:rPr>
          <w:rFonts w:hint="eastAsia" w:ascii="华文中宋" w:hAnsi="华文中宋" w:eastAsia="华文中宋"/>
          <w:szCs w:val="21"/>
        </w:rPr>
        <w:t>邮编：</w:t>
      </w:r>
      <w:r>
        <w:rPr>
          <w:rFonts w:ascii="华文中宋" w:hAnsi="华文中宋" w:eastAsia="华文中宋"/>
          <w:szCs w:val="21"/>
        </w:rPr>
        <w:tab/>
      </w:r>
    </w:p>
    <w:p w14:paraId="6EE822A2">
      <w:pPr>
        <w:snapToGrid w:val="0"/>
        <w:spacing w:line="600" w:lineRule="exact"/>
        <w:rPr>
          <w:rFonts w:ascii="华文中宋" w:hAnsi="华文中宋" w:eastAsia="华文中宋"/>
          <w:szCs w:val="21"/>
        </w:rPr>
      </w:pPr>
      <w:r>
        <w:rPr>
          <w:rFonts w:hint="eastAsia" w:ascii="华文中宋" w:hAnsi="华文中宋" w:eastAsia="华文中宋"/>
          <w:szCs w:val="21"/>
        </w:rPr>
        <w:t>电话：</w:t>
      </w:r>
      <w:r>
        <w:rPr>
          <w:rFonts w:ascii="华文中宋" w:hAnsi="华文中宋" w:eastAsia="华文中宋"/>
          <w:szCs w:val="21"/>
        </w:rPr>
        <w:tab/>
      </w:r>
      <w:r>
        <w:rPr>
          <w:rFonts w:ascii="华文中宋" w:hAnsi="华文中宋" w:eastAsia="华文中宋"/>
          <w:szCs w:val="21"/>
        </w:rPr>
        <w:t xml:space="preserve">                            </w:t>
      </w:r>
      <w:r>
        <w:rPr>
          <w:rFonts w:hint="eastAsia" w:ascii="华文中宋" w:hAnsi="华文中宋" w:eastAsia="华文中宋"/>
          <w:szCs w:val="21"/>
        </w:rPr>
        <w:t>传真：</w:t>
      </w:r>
    </w:p>
    <w:p w14:paraId="0A40705B">
      <w:pPr>
        <w:tabs>
          <w:tab w:val="left" w:pos="480"/>
        </w:tabs>
        <w:snapToGrid w:val="0"/>
        <w:spacing w:line="600" w:lineRule="exact"/>
        <w:rPr>
          <w:rFonts w:ascii="华文中宋" w:hAnsi="华文中宋" w:eastAsia="华文中宋"/>
          <w:szCs w:val="21"/>
        </w:rPr>
      </w:pPr>
      <w:r>
        <w:rPr>
          <w:rFonts w:hint="eastAsia" w:ascii="华文中宋" w:hAnsi="华文中宋" w:eastAsia="华文中宋"/>
          <w:szCs w:val="21"/>
        </w:rPr>
        <w:t>磋商供应商代表姓名：</w:t>
      </w:r>
    </w:p>
    <w:p w14:paraId="0D6750A5">
      <w:pPr>
        <w:tabs>
          <w:tab w:val="left" w:pos="480"/>
        </w:tabs>
        <w:snapToGrid w:val="0"/>
        <w:spacing w:line="600" w:lineRule="exact"/>
        <w:rPr>
          <w:rFonts w:ascii="华文中宋" w:hAnsi="华文中宋" w:eastAsia="华文中宋"/>
          <w:szCs w:val="21"/>
        </w:rPr>
      </w:pPr>
      <w:r>
        <w:rPr>
          <w:rFonts w:hint="eastAsia" w:ascii="华文中宋" w:hAnsi="华文中宋" w:eastAsia="华文中宋"/>
          <w:szCs w:val="21"/>
        </w:rPr>
        <w:t>磋商供应商代表联系电话：</w:t>
      </w:r>
      <w:r>
        <w:rPr>
          <w:rFonts w:ascii="华文中宋" w:hAnsi="华文中宋" w:eastAsia="华文中宋"/>
          <w:szCs w:val="21"/>
        </w:rPr>
        <w:t xml:space="preserve">      </w:t>
      </w:r>
      <w:r>
        <w:rPr>
          <w:rFonts w:hint="eastAsia" w:ascii="华文中宋" w:hAnsi="华文中宋" w:eastAsia="华文中宋"/>
          <w:szCs w:val="21"/>
        </w:rPr>
        <w:t>（办公）</w:t>
      </w:r>
      <w:r>
        <w:rPr>
          <w:rFonts w:ascii="华文中宋" w:hAnsi="华文中宋" w:eastAsia="华文中宋"/>
          <w:szCs w:val="21"/>
        </w:rPr>
        <w:t xml:space="preserve">           </w:t>
      </w:r>
      <w:r>
        <w:rPr>
          <w:rFonts w:hint="eastAsia" w:ascii="华文中宋" w:hAnsi="华文中宋" w:eastAsia="华文中宋"/>
          <w:szCs w:val="21"/>
        </w:rPr>
        <w:t>（手机）</w:t>
      </w:r>
    </w:p>
    <w:p w14:paraId="113A4E37">
      <w:pPr>
        <w:tabs>
          <w:tab w:val="left" w:pos="480"/>
        </w:tabs>
        <w:snapToGrid w:val="0"/>
        <w:spacing w:line="600" w:lineRule="exact"/>
        <w:rPr>
          <w:rFonts w:ascii="华文中宋" w:hAnsi="华文中宋" w:eastAsia="华文中宋"/>
          <w:szCs w:val="21"/>
        </w:rPr>
      </w:pPr>
      <w:r>
        <w:rPr>
          <w:rFonts w:ascii="华文中宋" w:hAnsi="华文中宋" w:eastAsia="华文中宋"/>
          <w:szCs w:val="21"/>
        </w:rPr>
        <w:t>E-mail</w:t>
      </w:r>
      <w:r>
        <w:rPr>
          <w:rFonts w:hint="eastAsia" w:ascii="华文中宋" w:hAnsi="华文中宋" w:eastAsia="华文中宋"/>
          <w:szCs w:val="21"/>
        </w:rPr>
        <w:t>：</w:t>
      </w:r>
    </w:p>
    <w:p w14:paraId="142DFE63">
      <w:pPr>
        <w:snapToGrid w:val="0"/>
        <w:spacing w:line="480" w:lineRule="exact"/>
        <w:ind w:firstLine="1995" w:firstLineChars="950"/>
        <w:jc w:val="center"/>
        <w:rPr>
          <w:rFonts w:ascii="华文中宋" w:hAnsi="华文中宋" w:eastAsia="华文中宋"/>
          <w:szCs w:val="21"/>
        </w:rPr>
      </w:pPr>
      <w:r>
        <w:rPr>
          <w:rFonts w:hint="eastAsia" w:ascii="华文中宋" w:hAnsi="华文中宋" w:eastAsia="华文中宋"/>
          <w:szCs w:val="21"/>
        </w:rPr>
        <w:t>磋商供应商：</w:t>
      </w:r>
      <w:r>
        <w:rPr>
          <w:rFonts w:hint="eastAsia" w:ascii="华文中宋" w:hAnsi="华文中宋" w:eastAsia="华文中宋"/>
          <w:szCs w:val="21"/>
          <w:lang w:val="en-US" w:eastAsia="zh-CN"/>
        </w:rPr>
        <w:t xml:space="preserve">       </w:t>
      </w:r>
      <w:r>
        <w:rPr>
          <w:rFonts w:hint="eastAsia" w:ascii="华文中宋" w:hAnsi="华文中宋" w:eastAsia="华文中宋"/>
          <w:szCs w:val="21"/>
        </w:rPr>
        <w:t>（</w:t>
      </w:r>
      <w:r>
        <w:rPr>
          <w:rFonts w:hint="eastAsia" w:ascii="华文中宋" w:hAnsi="华文中宋" w:eastAsia="华文中宋"/>
          <w:spacing w:val="6"/>
          <w:szCs w:val="21"/>
        </w:rPr>
        <w:t>法人公章</w:t>
      </w:r>
      <w:r>
        <w:rPr>
          <w:rFonts w:hint="eastAsia" w:ascii="华文中宋" w:hAnsi="华文中宋" w:eastAsia="华文中宋"/>
          <w:szCs w:val="21"/>
        </w:rPr>
        <w:t>）</w:t>
      </w:r>
    </w:p>
    <w:p w14:paraId="7F590DA4">
      <w:pPr>
        <w:snapToGrid w:val="0"/>
        <w:spacing w:line="480" w:lineRule="exact"/>
        <w:jc w:val="center"/>
        <w:rPr>
          <w:rFonts w:ascii="华文中宋" w:hAnsi="华文中宋" w:eastAsia="华文中宋"/>
          <w:szCs w:val="21"/>
        </w:rPr>
      </w:pPr>
      <w:r>
        <w:rPr>
          <w:rFonts w:hint="eastAsia" w:ascii="华文中宋" w:hAnsi="华文中宋" w:eastAsia="华文中宋"/>
          <w:szCs w:val="21"/>
          <w:lang w:val="en-US" w:eastAsia="zh-CN"/>
        </w:rPr>
        <w:t xml:space="preserve">        </w:t>
      </w:r>
      <w:r>
        <w:rPr>
          <w:rFonts w:hint="eastAsia" w:ascii="华文中宋" w:hAnsi="华文中宋" w:eastAsia="华文中宋"/>
          <w:szCs w:val="21"/>
        </w:rPr>
        <w:t>年</w:t>
      </w:r>
      <w:r>
        <w:rPr>
          <w:rFonts w:ascii="华文中宋" w:hAnsi="华文中宋" w:eastAsia="华文中宋"/>
          <w:szCs w:val="21"/>
        </w:rPr>
        <w:t xml:space="preserve">  </w:t>
      </w:r>
      <w:r>
        <w:rPr>
          <w:rFonts w:hint="eastAsia" w:ascii="华文中宋" w:hAnsi="华文中宋" w:eastAsia="华文中宋"/>
          <w:szCs w:val="21"/>
        </w:rPr>
        <w:t>月</w:t>
      </w:r>
      <w:r>
        <w:rPr>
          <w:rFonts w:ascii="华文中宋" w:hAnsi="华文中宋" w:eastAsia="华文中宋"/>
          <w:szCs w:val="21"/>
        </w:rPr>
        <w:t xml:space="preserve">  </w:t>
      </w:r>
      <w:r>
        <w:rPr>
          <w:rFonts w:hint="eastAsia" w:ascii="华文中宋" w:hAnsi="华文中宋" w:eastAsia="华文中宋"/>
          <w:szCs w:val="21"/>
        </w:rPr>
        <w:t>日</w:t>
      </w:r>
    </w:p>
    <w:p w14:paraId="65121B06">
      <w:pPr>
        <w:snapToGrid w:val="0"/>
        <w:spacing w:line="480" w:lineRule="exact"/>
        <w:jc w:val="right"/>
        <w:rPr>
          <w:rFonts w:ascii="华文中宋" w:hAnsi="华文中宋" w:eastAsia="华文中宋"/>
          <w:szCs w:val="21"/>
        </w:rPr>
      </w:pPr>
    </w:p>
    <w:p w14:paraId="2EF015AF">
      <w:pPr>
        <w:snapToGrid w:val="0"/>
        <w:spacing w:line="480" w:lineRule="exact"/>
        <w:jc w:val="right"/>
        <w:rPr>
          <w:rFonts w:ascii="华文中宋" w:hAnsi="华文中宋" w:eastAsia="华文中宋"/>
          <w:szCs w:val="21"/>
        </w:rPr>
      </w:pPr>
    </w:p>
    <w:p w14:paraId="5DC05044">
      <w:pPr>
        <w:snapToGrid w:val="0"/>
        <w:spacing w:line="480" w:lineRule="exact"/>
        <w:jc w:val="right"/>
        <w:rPr>
          <w:rFonts w:ascii="华文中宋" w:hAnsi="华文中宋" w:eastAsia="华文中宋"/>
          <w:szCs w:val="21"/>
        </w:rPr>
      </w:pPr>
    </w:p>
    <w:p w14:paraId="312ECCAB">
      <w:pPr>
        <w:snapToGrid w:val="0"/>
        <w:spacing w:line="480" w:lineRule="exact"/>
        <w:jc w:val="right"/>
        <w:rPr>
          <w:rFonts w:ascii="华文中宋" w:hAnsi="华文中宋" w:eastAsia="华文中宋"/>
          <w:szCs w:val="21"/>
        </w:rPr>
      </w:pPr>
    </w:p>
    <w:p w14:paraId="0D4A2863">
      <w:pPr>
        <w:snapToGrid w:val="0"/>
        <w:spacing w:line="480" w:lineRule="exact"/>
        <w:jc w:val="right"/>
        <w:rPr>
          <w:rFonts w:ascii="华文中宋" w:hAnsi="华文中宋" w:eastAsia="华文中宋"/>
          <w:szCs w:val="21"/>
        </w:rPr>
      </w:pPr>
    </w:p>
    <w:p w14:paraId="2A24BCC0">
      <w:pPr>
        <w:spacing w:line="480" w:lineRule="auto"/>
        <w:jc w:val="left"/>
        <w:rPr>
          <w:rFonts w:ascii="华文中宋" w:hAnsi="华文中宋" w:eastAsia="华文中宋"/>
          <w:b/>
          <w:sz w:val="24"/>
        </w:rPr>
      </w:pPr>
    </w:p>
    <w:p w14:paraId="620C6ECA">
      <w:pPr>
        <w:wordWrap w:val="0"/>
        <w:snapToGrid w:val="0"/>
        <w:spacing w:line="360" w:lineRule="auto"/>
        <w:jc w:val="center"/>
        <w:rPr>
          <w:rFonts w:ascii="华文中宋" w:hAnsi="华文中宋" w:eastAsia="华文中宋"/>
          <w:b/>
          <w:sz w:val="24"/>
          <w:szCs w:val="24"/>
        </w:rPr>
      </w:pPr>
    </w:p>
    <w:p w14:paraId="6CAFD825">
      <w:pPr>
        <w:wordWrap w:val="0"/>
        <w:snapToGrid w:val="0"/>
        <w:spacing w:line="360" w:lineRule="auto"/>
        <w:jc w:val="center"/>
        <w:rPr>
          <w:rFonts w:ascii="华文中宋" w:hAnsi="华文中宋" w:eastAsia="华文中宋"/>
          <w:b/>
          <w:sz w:val="24"/>
          <w:szCs w:val="24"/>
        </w:rPr>
      </w:pPr>
    </w:p>
    <w:p w14:paraId="60BB778D">
      <w:pPr>
        <w:wordWrap w:val="0"/>
        <w:snapToGrid w:val="0"/>
        <w:spacing w:line="360" w:lineRule="auto"/>
        <w:jc w:val="center"/>
        <w:rPr>
          <w:rFonts w:ascii="华文中宋" w:hAnsi="华文中宋" w:eastAsia="华文中宋"/>
          <w:b/>
          <w:sz w:val="24"/>
          <w:szCs w:val="24"/>
        </w:rPr>
      </w:pPr>
    </w:p>
    <w:p w14:paraId="35132512">
      <w:pPr>
        <w:wordWrap w:val="0"/>
        <w:snapToGrid w:val="0"/>
        <w:spacing w:line="360" w:lineRule="auto"/>
        <w:jc w:val="center"/>
        <w:rPr>
          <w:rFonts w:ascii="华文中宋" w:hAnsi="华文中宋" w:eastAsia="华文中宋"/>
          <w:b/>
          <w:sz w:val="24"/>
          <w:szCs w:val="24"/>
        </w:rPr>
      </w:pPr>
    </w:p>
    <w:p w14:paraId="1A5839FA">
      <w:pPr>
        <w:wordWrap w:val="0"/>
        <w:snapToGrid w:val="0"/>
        <w:spacing w:line="360" w:lineRule="auto"/>
        <w:jc w:val="center"/>
        <w:rPr>
          <w:rFonts w:ascii="华文中宋" w:hAnsi="华文中宋" w:eastAsia="华文中宋"/>
          <w:b/>
          <w:sz w:val="24"/>
          <w:szCs w:val="24"/>
        </w:rPr>
      </w:pPr>
    </w:p>
    <w:p w14:paraId="271AB6BD">
      <w:pPr>
        <w:pStyle w:val="7"/>
        <w:rPr>
          <w:rFonts w:ascii="华文中宋" w:hAnsi="华文中宋" w:eastAsia="华文中宋"/>
          <w:b/>
          <w:sz w:val="24"/>
          <w:szCs w:val="24"/>
        </w:rPr>
      </w:pPr>
    </w:p>
    <w:p w14:paraId="7F3C44BD">
      <w:pPr>
        <w:rPr>
          <w:rFonts w:ascii="华文中宋" w:hAnsi="华文中宋" w:eastAsia="华文中宋"/>
          <w:b/>
          <w:sz w:val="24"/>
          <w:szCs w:val="24"/>
        </w:rPr>
      </w:pPr>
    </w:p>
    <w:p w14:paraId="0E3B9148">
      <w:pPr>
        <w:pStyle w:val="7"/>
      </w:pPr>
    </w:p>
    <w:p w14:paraId="7A1A5BB1">
      <w:pPr>
        <w:wordWrap w:val="0"/>
        <w:snapToGrid w:val="0"/>
        <w:spacing w:line="360" w:lineRule="auto"/>
        <w:jc w:val="center"/>
        <w:rPr>
          <w:rFonts w:ascii="华文中宋" w:hAnsi="华文中宋" w:eastAsia="华文中宋"/>
          <w:b/>
          <w:sz w:val="30"/>
          <w:szCs w:val="30"/>
        </w:rPr>
      </w:pPr>
      <w:r>
        <w:rPr>
          <w:rFonts w:hint="eastAsia" w:ascii="华文中宋" w:hAnsi="华文中宋" w:eastAsia="华文中宋"/>
          <w:b/>
          <w:sz w:val="24"/>
          <w:szCs w:val="24"/>
        </w:rPr>
        <w:t>（</w:t>
      </w:r>
      <w:r>
        <w:rPr>
          <w:rFonts w:hint="eastAsia" w:ascii="华文中宋" w:hAnsi="华文中宋" w:eastAsia="华文中宋"/>
          <w:b/>
          <w:sz w:val="30"/>
          <w:szCs w:val="30"/>
        </w:rPr>
        <w:t>三</w:t>
      </w:r>
      <w:r>
        <w:rPr>
          <w:rFonts w:hint="eastAsia" w:ascii="华文中宋" w:hAnsi="华文中宋" w:eastAsia="华文中宋"/>
          <w:b/>
          <w:sz w:val="24"/>
          <w:szCs w:val="24"/>
        </w:rPr>
        <w:t>）</w:t>
      </w:r>
      <w:r>
        <w:rPr>
          <w:rFonts w:hint="eastAsia" w:ascii="华文中宋" w:hAnsi="华文中宋" w:eastAsia="华文中宋"/>
          <w:b/>
          <w:sz w:val="30"/>
          <w:szCs w:val="30"/>
        </w:rPr>
        <w:t>项目管理机构</w:t>
      </w:r>
    </w:p>
    <w:p w14:paraId="54079D84">
      <w:pPr>
        <w:wordWrap w:val="0"/>
        <w:snapToGrid w:val="0"/>
        <w:spacing w:before="156" w:after="312" w:line="360" w:lineRule="auto"/>
        <w:jc w:val="left"/>
        <w:rPr>
          <w:rFonts w:ascii="华文中宋" w:hAnsi="华文中宋" w:eastAsia="华文中宋"/>
        </w:rPr>
      </w:pPr>
      <w:r>
        <w:rPr>
          <w:rFonts w:hint="eastAsia" w:ascii="华文中宋" w:hAnsi="华文中宋" w:eastAsia="华文中宋"/>
        </w:rPr>
        <w:t>（1）项目管理机构配备情况表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691"/>
        <w:gridCol w:w="691"/>
        <w:gridCol w:w="1166"/>
        <w:gridCol w:w="691"/>
        <w:gridCol w:w="691"/>
        <w:gridCol w:w="691"/>
        <w:gridCol w:w="1404"/>
        <w:gridCol w:w="929"/>
        <w:gridCol w:w="1642"/>
      </w:tblGrid>
      <w:tr w14:paraId="5BD01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338E585F">
            <w:pPr>
              <w:wordWrap w:val="0"/>
              <w:snapToGrid w:val="0"/>
              <w:spacing w:line="360" w:lineRule="auto"/>
              <w:jc w:val="center"/>
              <w:rPr>
                <w:rFonts w:ascii="华文中宋" w:hAnsi="华文中宋" w:eastAsia="华文中宋"/>
              </w:rPr>
            </w:pPr>
            <w:r>
              <w:rPr>
                <w:rFonts w:hint="eastAsia" w:ascii="华文中宋" w:hAnsi="华文中宋" w:eastAsia="华文中宋"/>
              </w:rPr>
              <w:t>职务</w:t>
            </w:r>
          </w:p>
        </w:tc>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14:paraId="7E046CBE">
            <w:pPr>
              <w:wordWrap w:val="0"/>
              <w:snapToGrid w:val="0"/>
              <w:spacing w:line="360" w:lineRule="auto"/>
              <w:jc w:val="center"/>
              <w:rPr>
                <w:rFonts w:ascii="华文中宋" w:hAnsi="华文中宋" w:eastAsia="华文中宋"/>
              </w:rPr>
            </w:pPr>
            <w:r>
              <w:rPr>
                <w:rFonts w:hint="eastAsia" w:ascii="华文中宋" w:hAnsi="华文中宋" w:eastAsia="华文中宋"/>
              </w:rPr>
              <w:t>姓名</w:t>
            </w:r>
          </w:p>
        </w:tc>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14:paraId="7CC3F343">
            <w:pPr>
              <w:wordWrap w:val="0"/>
              <w:snapToGrid w:val="0"/>
              <w:spacing w:line="360" w:lineRule="auto"/>
              <w:jc w:val="center"/>
              <w:rPr>
                <w:rFonts w:ascii="华文中宋" w:hAnsi="华文中宋" w:eastAsia="华文中宋"/>
              </w:rPr>
            </w:pPr>
            <w:r>
              <w:rPr>
                <w:rFonts w:hint="eastAsia" w:ascii="华文中宋" w:hAnsi="华文中宋" w:eastAsia="华文中宋"/>
              </w:rPr>
              <w:t>职称</w:t>
            </w:r>
          </w:p>
        </w:tc>
        <w:tc>
          <w:tcPr>
            <w:tcW w:w="4643" w:type="dxa"/>
            <w:gridSpan w:val="5"/>
            <w:tcBorders>
              <w:top w:val="single" w:color="auto" w:sz="4" w:space="0"/>
              <w:left w:val="single" w:color="auto" w:sz="4" w:space="0"/>
              <w:bottom w:val="single" w:color="auto" w:sz="4" w:space="0"/>
              <w:right w:val="single" w:color="auto" w:sz="4" w:space="0"/>
            </w:tcBorders>
            <w:noWrap w:val="0"/>
            <w:vAlign w:val="center"/>
          </w:tcPr>
          <w:p w14:paraId="12FB69A3">
            <w:pPr>
              <w:wordWrap w:val="0"/>
              <w:snapToGrid w:val="0"/>
              <w:spacing w:line="360" w:lineRule="auto"/>
              <w:jc w:val="center"/>
              <w:rPr>
                <w:rFonts w:ascii="华文中宋" w:hAnsi="华文中宋" w:eastAsia="华文中宋"/>
              </w:rPr>
            </w:pPr>
            <w:r>
              <w:rPr>
                <w:rFonts w:hint="eastAsia" w:ascii="华文中宋" w:hAnsi="华文中宋" w:eastAsia="华文中宋"/>
              </w:rPr>
              <w:t>执业或职业资格证明</w:t>
            </w: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14:paraId="68115577">
            <w:pPr>
              <w:wordWrap w:val="0"/>
              <w:snapToGrid w:val="0"/>
              <w:spacing w:line="360" w:lineRule="auto"/>
              <w:jc w:val="center"/>
              <w:rPr>
                <w:rFonts w:ascii="华文中宋" w:hAnsi="华文中宋" w:eastAsia="华文中宋"/>
              </w:rPr>
            </w:pPr>
            <w:r>
              <w:rPr>
                <w:rFonts w:hint="eastAsia" w:ascii="华文中宋" w:hAnsi="华文中宋" w:eastAsia="华文中宋"/>
              </w:rPr>
              <w:t>已承担在建工程情况</w:t>
            </w:r>
          </w:p>
        </w:tc>
      </w:tr>
      <w:tr w14:paraId="629ED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575031F0"/>
        </w:tc>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65B27415"/>
        </w:tc>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5969BCB3"/>
        </w:tc>
        <w:tc>
          <w:tcPr>
            <w:tcW w:w="1166" w:type="dxa"/>
            <w:tcBorders>
              <w:top w:val="single" w:color="auto" w:sz="4" w:space="0"/>
              <w:left w:val="single" w:color="auto" w:sz="4" w:space="0"/>
              <w:bottom w:val="single" w:color="auto" w:sz="4" w:space="0"/>
              <w:right w:val="single" w:color="auto" w:sz="4" w:space="0"/>
            </w:tcBorders>
            <w:noWrap w:val="0"/>
            <w:vAlign w:val="center"/>
          </w:tcPr>
          <w:p w14:paraId="6B69EB57">
            <w:pPr>
              <w:wordWrap w:val="0"/>
              <w:snapToGrid w:val="0"/>
              <w:spacing w:line="360" w:lineRule="auto"/>
              <w:jc w:val="left"/>
              <w:rPr>
                <w:rFonts w:ascii="华文中宋" w:hAnsi="华文中宋" w:eastAsia="华文中宋"/>
              </w:rPr>
            </w:pPr>
            <w:r>
              <w:rPr>
                <w:rFonts w:hint="eastAsia" w:ascii="华文中宋" w:hAnsi="华文中宋" w:eastAsia="华文中宋"/>
              </w:rPr>
              <w:t>证书名称</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6FD3524">
            <w:pPr>
              <w:wordWrap w:val="0"/>
              <w:snapToGrid w:val="0"/>
              <w:spacing w:line="360" w:lineRule="auto"/>
              <w:jc w:val="center"/>
              <w:rPr>
                <w:rFonts w:ascii="华文中宋" w:hAnsi="华文中宋" w:eastAsia="华文中宋"/>
              </w:rPr>
            </w:pPr>
            <w:r>
              <w:rPr>
                <w:rFonts w:hint="eastAsia" w:ascii="华文中宋" w:hAnsi="华文中宋" w:eastAsia="华文中宋"/>
              </w:rPr>
              <w:t>级别</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5A76BCD">
            <w:pPr>
              <w:wordWrap w:val="0"/>
              <w:snapToGrid w:val="0"/>
              <w:spacing w:line="360" w:lineRule="auto"/>
              <w:jc w:val="center"/>
              <w:rPr>
                <w:rFonts w:ascii="华文中宋" w:hAnsi="华文中宋" w:eastAsia="华文中宋"/>
              </w:rPr>
            </w:pPr>
            <w:r>
              <w:rPr>
                <w:rFonts w:hint="eastAsia" w:ascii="华文中宋" w:hAnsi="华文中宋" w:eastAsia="华文中宋"/>
              </w:rPr>
              <w:t>证号</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FD4C832">
            <w:pPr>
              <w:wordWrap w:val="0"/>
              <w:snapToGrid w:val="0"/>
              <w:spacing w:line="360" w:lineRule="auto"/>
              <w:jc w:val="left"/>
              <w:rPr>
                <w:rFonts w:ascii="华文中宋" w:hAnsi="华文中宋" w:eastAsia="华文中宋"/>
              </w:rPr>
            </w:pPr>
            <w:r>
              <w:rPr>
                <w:rFonts w:hint="eastAsia" w:ascii="华文中宋" w:hAnsi="华文中宋" w:eastAsia="华文中宋"/>
              </w:rPr>
              <w:t>专业</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173D1A2">
            <w:pPr>
              <w:wordWrap w:val="0"/>
              <w:snapToGrid w:val="0"/>
              <w:spacing w:line="360" w:lineRule="auto"/>
              <w:jc w:val="center"/>
              <w:rPr>
                <w:rFonts w:ascii="华文中宋" w:hAnsi="华文中宋" w:eastAsia="华文中宋"/>
              </w:rPr>
            </w:pPr>
            <w:r>
              <w:rPr>
                <w:rFonts w:hint="eastAsia" w:ascii="华文中宋" w:hAnsi="华文中宋" w:eastAsia="华文中宋"/>
              </w:rPr>
              <w:t>原服务单位</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E27432D">
            <w:pPr>
              <w:wordWrap w:val="0"/>
              <w:snapToGrid w:val="0"/>
              <w:spacing w:line="360" w:lineRule="auto"/>
              <w:jc w:val="center"/>
              <w:rPr>
                <w:rFonts w:ascii="华文中宋" w:hAnsi="华文中宋" w:eastAsia="华文中宋"/>
              </w:rPr>
            </w:pPr>
            <w:r>
              <w:rPr>
                <w:rFonts w:hint="eastAsia" w:ascii="华文中宋" w:hAnsi="华文中宋" w:eastAsia="华文中宋"/>
              </w:rPr>
              <w:t>项目数</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E6B3C70">
            <w:pPr>
              <w:wordWrap w:val="0"/>
              <w:snapToGrid w:val="0"/>
              <w:spacing w:line="360" w:lineRule="auto"/>
              <w:jc w:val="center"/>
              <w:rPr>
                <w:rFonts w:ascii="华文中宋" w:hAnsi="华文中宋" w:eastAsia="华文中宋"/>
              </w:rPr>
            </w:pPr>
            <w:r>
              <w:rPr>
                <w:rFonts w:hint="eastAsia" w:ascii="华文中宋" w:hAnsi="华文中宋" w:eastAsia="华文中宋"/>
              </w:rPr>
              <w:t>主要项目名称</w:t>
            </w:r>
          </w:p>
        </w:tc>
      </w:tr>
      <w:tr w14:paraId="3B988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2BBC263">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B8ACB43">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405C3D1">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776532E">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7D0A2C8">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B4EE1DF">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31021A8">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054B29B">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4A9CAF9C">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2715F9B">
            <w:pPr>
              <w:wordWrap w:val="0"/>
              <w:snapToGrid w:val="0"/>
              <w:spacing w:line="360" w:lineRule="auto"/>
              <w:jc w:val="left"/>
              <w:rPr>
                <w:rFonts w:ascii="华文中宋" w:hAnsi="华文中宋" w:eastAsia="华文中宋"/>
              </w:rPr>
            </w:pPr>
          </w:p>
        </w:tc>
      </w:tr>
      <w:tr w14:paraId="7D2C7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16B45F8B">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28C673B">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AA8884B">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CD3264D">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7110326">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9422D34">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88285C9">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A91CEA7">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463D2E7E">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7030A86">
            <w:pPr>
              <w:wordWrap w:val="0"/>
              <w:snapToGrid w:val="0"/>
              <w:spacing w:line="360" w:lineRule="auto"/>
              <w:jc w:val="left"/>
              <w:rPr>
                <w:rFonts w:ascii="华文中宋" w:hAnsi="华文中宋" w:eastAsia="华文中宋"/>
              </w:rPr>
            </w:pPr>
          </w:p>
        </w:tc>
      </w:tr>
      <w:tr w14:paraId="7A49D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62769813">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7672603">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63E4DD0">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0DFE99A">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79A8361">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D04E2FA">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CEB278A">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5092F36">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5F65DF19">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DBB4BFE">
            <w:pPr>
              <w:wordWrap w:val="0"/>
              <w:snapToGrid w:val="0"/>
              <w:spacing w:line="360" w:lineRule="auto"/>
              <w:jc w:val="left"/>
              <w:rPr>
                <w:rFonts w:ascii="华文中宋" w:hAnsi="华文中宋" w:eastAsia="华文中宋"/>
              </w:rPr>
            </w:pPr>
          </w:p>
        </w:tc>
      </w:tr>
      <w:tr w14:paraId="7C70E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8FFE8BB">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CEFFC6E">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02F996F">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294DF96">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013559A">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67A78ED">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8CDE7E4">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0A801D2">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3E4D034A">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51D5140">
            <w:pPr>
              <w:wordWrap w:val="0"/>
              <w:snapToGrid w:val="0"/>
              <w:spacing w:line="360" w:lineRule="auto"/>
              <w:jc w:val="left"/>
              <w:rPr>
                <w:rFonts w:ascii="华文中宋" w:hAnsi="华文中宋" w:eastAsia="华文中宋"/>
              </w:rPr>
            </w:pPr>
          </w:p>
        </w:tc>
      </w:tr>
      <w:tr w14:paraId="7E15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4EC26B3">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BB09BC3">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3BDFF978">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DE9923E">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3B8AB55">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476C748">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E4B4CD4">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9DA583D">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35590553">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C0B2516">
            <w:pPr>
              <w:wordWrap w:val="0"/>
              <w:snapToGrid w:val="0"/>
              <w:spacing w:line="360" w:lineRule="auto"/>
              <w:jc w:val="left"/>
              <w:rPr>
                <w:rFonts w:ascii="华文中宋" w:hAnsi="华文中宋" w:eastAsia="华文中宋"/>
              </w:rPr>
            </w:pPr>
          </w:p>
        </w:tc>
      </w:tr>
      <w:tr w14:paraId="4DE1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8BEC95D">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16A4116">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7C1626E">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1BAE6E4">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0CDAE04">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3424D713">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29AFDF0">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2B12D55">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49A3F700">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611435D">
            <w:pPr>
              <w:wordWrap w:val="0"/>
              <w:snapToGrid w:val="0"/>
              <w:spacing w:line="360" w:lineRule="auto"/>
              <w:jc w:val="left"/>
              <w:rPr>
                <w:rFonts w:ascii="华文中宋" w:hAnsi="华文中宋" w:eastAsia="华文中宋"/>
              </w:rPr>
            </w:pPr>
          </w:p>
        </w:tc>
      </w:tr>
      <w:tr w14:paraId="22839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185A8F54">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1A80C52">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651F13D">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CE91F6C">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4CDCC32">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66ACDF0">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DD93BCF">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C4D086F">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1BDEE1C2">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ADC1A9C">
            <w:pPr>
              <w:wordWrap w:val="0"/>
              <w:snapToGrid w:val="0"/>
              <w:spacing w:line="360" w:lineRule="auto"/>
              <w:jc w:val="left"/>
              <w:rPr>
                <w:rFonts w:ascii="华文中宋" w:hAnsi="华文中宋" w:eastAsia="华文中宋"/>
              </w:rPr>
            </w:pPr>
          </w:p>
        </w:tc>
      </w:tr>
      <w:tr w14:paraId="1051F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666E7154">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E03EE95">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5F0B85E">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E2A4B37">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5A201BB">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B7A4ACA">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3DC3F20">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25A19B3">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68C8ACD1">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78A0B4B">
            <w:pPr>
              <w:wordWrap w:val="0"/>
              <w:snapToGrid w:val="0"/>
              <w:spacing w:line="360" w:lineRule="auto"/>
              <w:jc w:val="left"/>
              <w:rPr>
                <w:rFonts w:ascii="华文中宋" w:hAnsi="华文中宋" w:eastAsia="华文中宋"/>
              </w:rPr>
            </w:pPr>
          </w:p>
        </w:tc>
      </w:tr>
      <w:tr w14:paraId="01E1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1807D42">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BC1FA6D">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118C513">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D0A05A6">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EB965B2">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9C09D47">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DA4748B">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C0F10DE">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40B75A2A">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2380B9B">
            <w:pPr>
              <w:wordWrap w:val="0"/>
              <w:snapToGrid w:val="0"/>
              <w:spacing w:line="360" w:lineRule="auto"/>
              <w:jc w:val="left"/>
              <w:rPr>
                <w:rFonts w:ascii="华文中宋" w:hAnsi="华文中宋" w:eastAsia="华文中宋"/>
              </w:rPr>
            </w:pPr>
          </w:p>
        </w:tc>
      </w:tr>
      <w:tr w14:paraId="56B2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B11B0EC">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6758A62">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6F2C3F0">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D3762CC">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749F0BE">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306DC22">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91E2962">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FDB842F">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7B2F7AA5">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A6DCD73">
            <w:pPr>
              <w:wordWrap w:val="0"/>
              <w:snapToGrid w:val="0"/>
              <w:spacing w:line="360" w:lineRule="auto"/>
              <w:jc w:val="left"/>
              <w:rPr>
                <w:rFonts w:ascii="华文中宋" w:hAnsi="华文中宋" w:eastAsia="华文中宋"/>
              </w:rPr>
            </w:pPr>
          </w:p>
        </w:tc>
      </w:tr>
      <w:tr w14:paraId="76069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5E573E7">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D80905E">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E12D225">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CBA5066">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4BCC23D">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F188FC1">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CDE71B0">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2E27DA8">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1194E708">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319A8BBC">
            <w:pPr>
              <w:wordWrap w:val="0"/>
              <w:snapToGrid w:val="0"/>
              <w:spacing w:line="360" w:lineRule="auto"/>
              <w:jc w:val="left"/>
              <w:rPr>
                <w:rFonts w:ascii="华文中宋" w:hAnsi="华文中宋" w:eastAsia="华文中宋"/>
              </w:rPr>
            </w:pPr>
          </w:p>
        </w:tc>
      </w:tr>
      <w:tr w14:paraId="269F0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gridSpan w:val="10"/>
            <w:tcBorders>
              <w:top w:val="single" w:color="auto" w:sz="4" w:space="0"/>
              <w:left w:val="single" w:color="auto" w:sz="4" w:space="0"/>
              <w:bottom w:val="single" w:color="auto" w:sz="4" w:space="0"/>
              <w:right w:val="single" w:color="auto" w:sz="4" w:space="0"/>
            </w:tcBorders>
            <w:noWrap w:val="0"/>
            <w:vAlign w:val="center"/>
          </w:tcPr>
          <w:p w14:paraId="773B491E">
            <w:pPr>
              <w:wordWrap w:val="0"/>
              <w:snapToGrid w:val="0"/>
              <w:spacing w:line="360" w:lineRule="auto"/>
              <w:ind w:firstLine="360"/>
              <w:jc w:val="left"/>
              <w:rPr>
                <w:rFonts w:hint="eastAsia" w:ascii="华文中宋" w:hAnsi="华文中宋" w:eastAsia="华文中宋"/>
                <w:lang w:eastAsia="zh-CN"/>
              </w:rPr>
            </w:pPr>
            <w:r>
              <w:rPr>
                <w:rFonts w:hint="eastAsia" w:ascii="华文中宋" w:hAnsi="华文中宋" w:eastAsia="华文中宋"/>
              </w:rPr>
              <w:t>本表后附项目管理机构</w:t>
            </w:r>
            <w:r>
              <w:rPr>
                <w:rFonts w:hint="eastAsia" w:ascii="华文中宋" w:hAnsi="华文中宋" w:eastAsia="华文中宋"/>
                <w:lang w:val="en-US" w:eastAsia="zh-CN"/>
              </w:rPr>
              <w:t>人员的相关</w:t>
            </w:r>
            <w:r>
              <w:rPr>
                <w:rFonts w:hint="eastAsia" w:ascii="华文中宋" w:hAnsi="华文中宋" w:eastAsia="华文中宋"/>
              </w:rPr>
              <w:t>证件扫描件（复印件）</w:t>
            </w:r>
            <w:r>
              <w:rPr>
                <w:rFonts w:hint="eastAsia" w:ascii="华文中宋" w:hAnsi="华文中宋" w:eastAsia="华文中宋"/>
                <w:lang w:eastAsia="zh-CN"/>
              </w:rPr>
              <w:t>。</w:t>
            </w:r>
          </w:p>
        </w:tc>
      </w:tr>
    </w:tbl>
    <w:p w14:paraId="2E145D2A">
      <w:pPr>
        <w:wordWrap w:val="0"/>
        <w:jc w:val="left"/>
        <w:rPr>
          <w:rFonts w:ascii="华文中宋" w:hAnsi="华文中宋" w:eastAsia="华文中宋"/>
        </w:rPr>
      </w:pPr>
      <w:r>
        <w:br w:type="page"/>
      </w:r>
    </w:p>
    <w:p w14:paraId="68FE5A2A">
      <w:pPr>
        <w:wordWrap w:val="0"/>
        <w:snapToGrid w:val="0"/>
        <w:spacing w:before="156" w:after="312" w:line="360" w:lineRule="auto"/>
        <w:jc w:val="left"/>
        <w:rPr>
          <w:rFonts w:ascii="华文中宋" w:hAnsi="华文中宋" w:eastAsia="华文中宋"/>
        </w:rPr>
      </w:pPr>
      <w:r>
        <w:rPr>
          <w:rFonts w:hint="eastAsia" w:ascii="华文中宋" w:hAnsi="华文中宋" w:eastAsia="华文中宋"/>
        </w:rPr>
        <w:t>（2）项目经理简历表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8"/>
        <w:gridCol w:w="868"/>
        <w:gridCol w:w="203"/>
        <w:gridCol w:w="709"/>
        <w:gridCol w:w="321"/>
        <w:gridCol w:w="254"/>
        <w:gridCol w:w="490"/>
        <w:gridCol w:w="488"/>
        <w:gridCol w:w="464"/>
        <w:gridCol w:w="1027"/>
        <w:gridCol w:w="182"/>
        <w:gridCol w:w="871"/>
        <w:gridCol w:w="535"/>
        <w:gridCol w:w="1436"/>
      </w:tblGrid>
      <w:tr w14:paraId="2601C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38" w:type="dxa"/>
            <w:tcBorders>
              <w:top w:val="single" w:color="auto" w:sz="4" w:space="0"/>
              <w:left w:val="single" w:color="auto" w:sz="4" w:space="0"/>
              <w:bottom w:val="single" w:color="auto" w:sz="4" w:space="0"/>
              <w:right w:val="single" w:color="auto" w:sz="4" w:space="0"/>
            </w:tcBorders>
            <w:noWrap w:val="0"/>
            <w:vAlign w:val="center"/>
          </w:tcPr>
          <w:p w14:paraId="7DE4E874">
            <w:pPr>
              <w:wordWrap w:val="0"/>
              <w:snapToGrid w:val="0"/>
              <w:spacing w:line="360" w:lineRule="auto"/>
              <w:jc w:val="center"/>
              <w:rPr>
                <w:rFonts w:ascii="华文中宋" w:hAnsi="华文中宋" w:eastAsia="华文中宋"/>
              </w:rPr>
            </w:pPr>
            <w:r>
              <w:rPr>
                <w:rFonts w:hint="eastAsia" w:ascii="华文中宋" w:hAnsi="华文中宋" w:eastAsia="华文中宋"/>
              </w:rPr>
              <w:t>姓名</w:t>
            </w: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61E162CF">
            <w:pPr>
              <w:wordWrap w:val="0"/>
              <w:snapToGrid w:val="0"/>
              <w:spacing w:line="360" w:lineRule="auto"/>
              <w:jc w:val="center"/>
              <w:rPr>
                <w:rFonts w:ascii="华文中宋" w:hAnsi="华文中宋" w:eastAsia="华文中宋"/>
              </w:rPr>
            </w:pPr>
          </w:p>
        </w:tc>
        <w:tc>
          <w:tcPr>
            <w:tcW w:w="1284" w:type="dxa"/>
            <w:gridSpan w:val="3"/>
            <w:tcBorders>
              <w:top w:val="single" w:color="auto" w:sz="4" w:space="0"/>
              <w:left w:val="single" w:color="auto" w:sz="4" w:space="0"/>
              <w:bottom w:val="single" w:color="auto" w:sz="4" w:space="0"/>
              <w:right w:val="single" w:color="auto" w:sz="4" w:space="0"/>
            </w:tcBorders>
            <w:noWrap w:val="0"/>
            <w:vAlign w:val="center"/>
          </w:tcPr>
          <w:p w14:paraId="14587E8A">
            <w:pPr>
              <w:wordWrap w:val="0"/>
              <w:snapToGrid w:val="0"/>
              <w:spacing w:line="360" w:lineRule="auto"/>
              <w:jc w:val="center"/>
              <w:rPr>
                <w:rFonts w:ascii="华文中宋" w:hAnsi="华文中宋" w:eastAsia="华文中宋"/>
              </w:rPr>
            </w:pPr>
            <w:r>
              <w:rPr>
                <w:rFonts w:hint="eastAsia" w:ascii="华文中宋" w:hAnsi="华文中宋" w:eastAsia="华文中宋"/>
              </w:rPr>
              <w:t>性别</w:t>
            </w:r>
          </w:p>
        </w:tc>
        <w:tc>
          <w:tcPr>
            <w:tcW w:w="1442" w:type="dxa"/>
            <w:gridSpan w:val="3"/>
            <w:tcBorders>
              <w:top w:val="single" w:color="auto" w:sz="4" w:space="0"/>
              <w:left w:val="single" w:color="auto" w:sz="4" w:space="0"/>
              <w:bottom w:val="single" w:color="auto" w:sz="4" w:space="0"/>
              <w:right w:val="single" w:color="auto" w:sz="4" w:space="0"/>
            </w:tcBorders>
            <w:noWrap w:val="0"/>
            <w:vAlign w:val="center"/>
          </w:tcPr>
          <w:p w14:paraId="4EEACB81">
            <w:pPr>
              <w:wordWrap w:val="0"/>
              <w:snapToGrid w:val="0"/>
              <w:spacing w:line="360" w:lineRule="auto"/>
              <w:jc w:val="center"/>
              <w:rPr>
                <w:rFonts w:ascii="华文中宋" w:hAnsi="华文中宋" w:eastAsia="华文中宋"/>
              </w:rPr>
            </w:pPr>
          </w:p>
        </w:tc>
        <w:tc>
          <w:tcPr>
            <w:tcW w:w="2080" w:type="dxa"/>
            <w:gridSpan w:val="3"/>
            <w:tcBorders>
              <w:top w:val="single" w:color="auto" w:sz="4" w:space="0"/>
              <w:left w:val="single" w:color="auto" w:sz="4" w:space="0"/>
              <w:bottom w:val="single" w:color="auto" w:sz="4" w:space="0"/>
              <w:right w:val="single" w:color="auto" w:sz="4" w:space="0"/>
            </w:tcBorders>
            <w:noWrap w:val="0"/>
            <w:vAlign w:val="center"/>
          </w:tcPr>
          <w:p w14:paraId="5921768A">
            <w:pPr>
              <w:wordWrap w:val="0"/>
              <w:snapToGrid w:val="0"/>
              <w:spacing w:line="360" w:lineRule="auto"/>
              <w:jc w:val="center"/>
              <w:rPr>
                <w:rFonts w:ascii="华文中宋" w:hAnsi="华文中宋" w:eastAsia="华文中宋"/>
              </w:rPr>
            </w:pPr>
            <w:r>
              <w:rPr>
                <w:rFonts w:hint="eastAsia" w:ascii="华文中宋" w:hAnsi="华文中宋" w:eastAsia="华文中宋"/>
              </w:rPr>
              <w:t>年龄</w:t>
            </w:r>
          </w:p>
        </w:tc>
        <w:tc>
          <w:tcPr>
            <w:tcW w:w="1971" w:type="dxa"/>
            <w:gridSpan w:val="2"/>
            <w:tcBorders>
              <w:top w:val="single" w:color="auto" w:sz="4" w:space="0"/>
              <w:left w:val="single" w:color="auto" w:sz="4" w:space="0"/>
              <w:bottom w:val="single" w:color="auto" w:sz="4" w:space="0"/>
              <w:right w:val="single" w:color="auto" w:sz="4" w:space="0"/>
            </w:tcBorders>
            <w:noWrap w:val="0"/>
            <w:vAlign w:val="center"/>
          </w:tcPr>
          <w:p w14:paraId="7780B152">
            <w:pPr>
              <w:wordWrap w:val="0"/>
              <w:snapToGrid w:val="0"/>
              <w:spacing w:line="360" w:lineRule="auto"/>
              <w:jc w:val="center"/>
              <w:rPr>
                <w:rFonts w:ascii="华文中宋" w:hAnsi="华文中宋" w:eastAsia="华文中宋"/>
              </w:rPr>
            </w:pPr>
          </w:p>
        </w:tc>
      </w:tr>
      <w:tr w14:paraId="145B9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38" w:type="dxa"/>
            <w:tcBorders>
              <w:top w:val="single" w:color="auto" w:sz="4" w:space="0"/>
              <w:left w:val="single" w:color="auto" w:sz="4" w:space="0"/>
              <w:bottom w:val="single" w:color="auto" w:sz="4" w:space="0"/>
              <w:right w:val="single" w:color="auto" w:sz="4" w:space="0"/>
            </w:tcBorders>
            <w:noWrap w:val="0"/>
            <w:vAlign w:val="center"/>
          </w:tcPr>
          <w:p w14:paraId="324E42B2">
            <w:pPr>
              <w:wordWrap w:val="0"/>
              <w:snapToGrid w:val="0"/>
              <w:spacing w:line="360" w:lineRule="auto"/>
              <w:jc w:val="center"/>
              <w:rPr>
                <w:rFonts w:ascii="华文中宋" w:hAnsi="华文中宋" w:eastAsia="华文中宋"/>
              </w:rPr>
            </w:pPr>
            <w:r>
              <w:rPr>
                <w:rFonts w:hint="eastAsia" w:ascii="华文中宋" w:hAnsi="华文中宋" w:eastAsia="华文中宋"/>
              </w:rPr>
              <w:t>职务</w:t>
            </w: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4C34CF84">
            <w:pPr>
              <w:wordWrap w:val="0"/>
              <w:snapToGrid w:val="0"/>
              <w:spacing w:line="360" w:lineRule="auto"/>
              <w:jc w:val="center"/>
              <w:rPr>
                <w:rFonts w:ascii="华文中宋" w:hAnsi="华文中宋" w:eastAsia="华文中宋"/>
              </w:rPr>
            </w:pPr>
          </w:p>
        </w:tc>
        <w:tc>
          <w:tcPr>
            <w:tcW w:w="1284" w:type="dxa"/>
            <w:gridSpan w:val="3"/>
            <w:tcBorders>
              <w:top w:val="single" w:color="auto" w:sz="4" w:space="0"/>
              <w:left w:val="single" w:color="auto" w:sz="4" w:space="0"/>
              <w:bottom w:val="single" w:color="auto" w:sz="4" w:space="0"/>
              <w:right w:val="single" w:color="auto" w:sz="4" w:space="0"/>
            </w:tcBorders>
            <w:noWrap w:val="0"/>
            <w:vAlign w:val="center"/>
          </w:tcPr>
          <w:p w14:paraId="3615A7F5">
            <w:pPr>
              <w:wordWrap w:val="0"/>
              <w:snapToGrid w:val="0"/>
              <w:spacing w:line="360" w:lineRule="auto"/>
              <w:jc w:val="center"/>
              <w:rPr>
                <w:rFonts w:ascii="华文中宋" w:hAnsi="华文中宋" w:eastAsia="华文中宋"/>
              </w:rPr>
            </w:pPr>
            <w:r>
              <w:rPr>
                <w:rFonts w:hint="eastAsia" w:ascii="华文中宋" w:hAnsi="华文中宋" w:eastAsia="华文中宋"/>
              </w:rPr>
              <w:t>职称</w:t>
            </w:r>
          </w:p>
        </w:tc>
        <w:tc>
          <w:tcPr>
            <w:tcW w:w="1442" w:type="dxa"/>
            <w:gridSpan w:val="3"/>
            <w:tcBorders>
              <w:top w:val="single" w:color="auto" w:sz="4" w:space="0"/>
              <w:left w:val="single" w:color="auto" w:sz="4" w:space="0"/>
              <w:bottom w:val="single" w:color="auto" w:sz="4" w:space="0"/>
              <w:right w:val="single" w:color="auto" w:sz="4" w:space="0"/>
            </w:tcBorders>
            <w:noWrap w:val="0"/>
            <w:vAlign w:val="center"/>
          </w:tcPr>
          <w:p w14:paraId="37834B79">
            <w:pPr>
              <w:wordWrap w:val="0"/>
              <w:snapToGrid w:val="0"/>
              <w:spacing w:line="360" w:lineRule="auto"/>
              <w:jc w:val="center"/>
              <w:rPr>
                <w:rFonts w:ascii="华文中宋" w:hAnsi="华文中宋" w:eastAsia="华文中宋"/>
              </w:rPr>
            </w:pPr>
          </w:p>
        </w:tc>
        <w:tc>
          <w:tcPr>
            <w:tcW w:w="2080" w:type="dxa"/>
            <w:gridSpan w:val="3"/>
            <w:tcBorders>
              <w:top w:val="single" w:color="auto" w:sz="4" w:space="0"/>
              <w:left w:val="single" w:color="auto" w:sz="4" w:space="0"/>
              <w:bottom w:val="single" w:color="auto" w:sz="4" w:space="0"/>
              <w:right w:val="single" w:color="auto" w:sz="4" w:space="0"/>
            </w:tcBorders>
            <w:noWrap w:val="0"/>
            <w:vAlign w:val="center"/>
          </w:tcPr>
          <w:p w14:paraId="3BCF7916">
            <w:pPr>
              <w:wordWrap w:val="0"/>
              <w:snapToGrid w:val="0"/>
              <w:spacing w:line="360" w:lineRule="auto"/>
              <w:jc w:val="center"/>
              <w:rPr>
                <w:rFonts w:ascii="华文中宋" w:hAnsi="华文中宋" w:eastAsia="华文中宋"/>
              </w:rPr>
            </w:pPr>
            <w:r>
              <w:rPr>
                <w:rFonts w:hint="eastAsia" w:ascii="华文中宋" w:hAnsi="华文中宋" w:eastAsia="华文中宋"/>
              </w:rPr>
              <w:t>学历</w:t>
            </w:r>
          </w:p>
        </w:tc>
        <w:tc>
          <w:tcPr>
            <w:tcW w:w="1971" w:type="dxa"/>
            <w:gridSpan w:val="2"/>
            <w:tcBorders>
              <w:top w:val="single" w:color="auto" w:sz="4" w:space="0"/>
              <w:left w:val="single" w:color="auto" w:sz="4" w:space="0"/>
              <w:bottom w:val="single" w:color="auto" w:sz="4" w:space="0"/>
              <w:right w:val="single" w:color="auto" w:sz="4" w:space="0"/>
            </w:tcBorders>
            <w:noWrap w:val="0"/>
            <w:vAlign w:val="center"/>
          </w:tcPr>
          <w:p w14:paraId="6FD1D0E7">
            <w:pPr>
              <w:wordWrap w:val="0"/>
              <w:snapToGrid w:val="0"/>
              <w:spacing w:line="360" w:lineRule="auto"/>
              <w:jc w:val="center"/>
              <w:rPr>
                <w:rFonts w:ascii="华文中宋" w:hAnsi="华文中宋" w:eastAsia="华文中宋"/>
              </w:rPr>
            </w:pPr>
          </w:p>
        </w:tc>
      </w:tr>
      <w:tr w14:paraId="3CD7E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09" w:type="dxa"/>
            <w:gridSpan w:val="3"/>
            <w:tcBorders>
              <w:top w:val="single" w:color="auto" w:sz="4" w:space="0"/>
              <w:left w:val="single" w:color="auto" w:sz="4" w:space="0"/>
              <w:bottom w:val="single" w:color="auto" w:sz="4" w:space="0"/>
              <w:right w:val="single" w:color="auto" w:sz="4" w:space="0"/>
            </w:tcBorders>
            <w:noWrap w:val="0"/>
            <w:vAlign w:val="center"/>
          </w:tcPr>
          <w:p w14:paraId="3CF59248">
            <w:pPr>
              <w:wordWrap w:val="0"/>
              <w:snapToGrid w:val="0"/>
              <w:spacing w:line="360" w:lineRule="auto"/>
              <w:jc w:val="center"/>
              <w:rPr>
                <w:rFonts w:ascii="华文中宋" w:hAnsi="华文中宋" w:eastAsia="华文中宋"/>
              </w:rPr>
            </w:pPr>
            <w:r>
              <w:rPr>
                <w:rFonts w:hint="eastAsia" w:ascii="华文中宋" w:hAnsi="华文中宋" w:eastAsia="华文中宋"/>
              </w:rPr>
              <w:t>参加工作时间</w:t>
            </w:r>
          </w:p>
        </w:tc>
        <w:tc>
          <w:tcPr>
            <w:tcW w:w="1284" w:type="dxa"/>
            <w:gridSpan w:val="3"/>
            <w:tcBorders>
              <w:top w:val="single" w:color="auto" w:sz="4" w:space="0"/>
              <w:left w:val="single" w:color="auto" w:sz="4" w:space="0"/>
              <w:bottom w:val="single" w:color="auto" w:sz="4" w:space="0"/>
              <w:right w:val="single" w:color="auto" w:sz="4" w:space="0"/>
            </w:tcBorders>
            <w:noWrap w:val="0"/>
            <w:vAlign w:val="center"/>
          </w:tcPr>
          <w:p w14:paraId="51455C6B">
            <w:pPr>
              <w:wordWrap w:val="0"/>
              <w:snapToGrid w:val="0"/>
              <w:spacing w:line="360" w:lineRule="auto"/>
              <w:jc w:val="center"/>
              <w:rPr>
                <w:rFonts w:ascii="华文中宋" w:hAnsi="华文中宋" w:eastAsia="华文中宋"/>
              </w:rPr>
            </w:pPr>
          </w:p>
        </w:tc>
        <w:tc>
          <w:tcPr>
            <w:tcW w:w="3522" w:type="dxa"/>
            <w:gridSpan w:val="6"/>
            <w:tcBorders>
              <w:top w:val="single" w:color="auto" w:sz="4" w:space="0"/>
              <w:left w:val="single" w:color="auto" w:sz="4" w:space="0"/>
              <w:bottom w:val="single" w:color="auto" w:sz="4" w:space="0"/>
              <w:right w:val="single" w:color="auto" w:sz="4" w:space="0"/>
            </w:tcBorders>
            <w:noWrap w:val="0"/>
            <w:vAlign w:val="center"/>
          </w:tcPr>
          <w:p w14:paraId="31C1CC66">
            <w:pPr>
              <w:wordWrap w:val="0"/>
              <w:snapToGrid w:val="0"/>
              <w:spacing w:line="360" w:lineRule="auto"/>
              <w:jc w:val="center"/>
              <w:rPr>
                <w:rFonts w:ascii="华文中宋" w:hAnsi="华文中宋" w:eastAsia="华文中宋"/>
              </w:rPr>
            </w:pPr>
            <w:r>
              <w:rPr>
                <w:rFonts w:hint="eastAsia" w:ascii="华文中宋" w:hAnsi="华文中宋" w:eastAsia="华文中宋"/>
              </w:rPr>
              <w:t>担任项目经理年限</w:t>
            </w:r>
          </w:p>
        </w:tc>
        <w:tc>
          <w:tcPr>
            <w:tcW w:w="1971" w:type="dxa"/>
            <w:gridSpan w:val="2"/>
            <w:tcBorders>
              <w:top w:val="single" w:color="auto" w:sz="4" w:space="0"/>
              <w:left w:val="single" w:color="auto" w:sz="4" w:space="0"/>
              <w:bottom w:val="single" w:color="auto" w:sz="4" w:space="0"/>
              <w:right w:val="single" w:color="auto" w:sz="4" w:space="0"/>
            </w:tcBorders>
            <w:noWrap w:val="0"/>
            <w:vAlign w:val="center"/>
          </w:tcPr>
          <w:p w14:paraId="325212D8">
            <w:pPr>
              <w:wordWrap w:val="0"/>
              <w:snapToGrid w:val="0"/>
              <w:spacing w:line="360" w:lineRule="auto"/>
              <w:jc w:val="center"/>
              <w:rPr>
                <w:rFonts w:ascii="华文中宋" w:hAnsi="华文中宋" w:eastAsia="华文中宋"/>
              </w:rPr>
            </w:pPr>
          </w:p>
        </w:tc>
      </w:tr>
      <w:tr w14:paraId="7633B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218" w:type="dxa"/>
            <w:gridSpan w:val="4"/>
            <w:tcBorders>
              <w:top w:val="single" w:color="auto" w:sz="4" w:space="0"/>
              <w:left w:val="single" w:color="auto" w:sz="4" w:space="0"/>
              <w:bottom w:val="single" w:color="auto" w:sz="4" w:space="0"/>
              <w:right w:val="single" w:color="auto" w:sz="4" w:space="0"/>
            </w:tcBorders>
            <w:noWrap w:val="0"/>
            <w:vAlign w:val="center"/>
          </w:tcPr>
          <w:p w14:paraId="5E657A17">
            <w:pPr>
              <w:wordWrap w:val="0"/>
              <w:snapToGrid w:val="0"/>
              <w:spacing w:line="360" w:lineRule="auto"/>
              <w:jc w:val="center"/>
              <w:rPr>
                <w:rFonts w:ascii="华文中宋" w:hAnsi="华文中宋" w:eastAsia="华文中宋"/>
              </w:rPr>
            </w:pPr>
            <w:r>
              <w:rPr>
                <w:rFonts w:hint="eastAsia" w:ascii="华文中宋" w:hAnsi="华文中宋" w:eastAsia="华文中宋"/>
              </w:rPr>
              <w:t>注册建造师执业资格等级</w:t>
            </w: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73101931">
            <w:pPr>
              <w:wordWrap w:val="0"/>
              <w:snapToGrid w:val="0"/>
              <w:spacing w:line="360" w:lineRule="auto"/>
              <w:jc w:val="center"/>
              <w:rPr>
                <w:rFonts w:ascii="华文中宋" w:hAnsi="华文中宋" w:eastAsia="华文中宋"/>
              </w:rPr>
            </w:pP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14:paraId="2A90A8BD">
            <w:pPr>
              <w:wordWrap w:val="0"/>
              <w:snapToGrid w:val="0"/>
              <w:spacing w:line="360" w:lineRule="auto"/>
              <w:jc w:val="center"/>
              <w:rPr>
                <w:rFonts w:ascii="华文中宋" w:hAnsi="华文中宋" w:eastAsia="华文中宋"/>
              </w:rPr>
            </w:pPr>
            <w:r>
              <w:rPr>
                <w:rFonts w:hint="eastAsia" w:ascii="华文中宋" w:hAnsi="华文中宋" w:eastAsia="华文中宋"/>
              </w:rPr>
              <w:t>专业</w:t>
            </w:r>
          </w:p>
        </w:tc>
        <w:tc>
          <w:tcPr>
            <w:tcW w:w="3024" w:type="dxa"/>
            <w:gridSpan w:val="4"/>
            <w:tcBorders>
              <w:top w:val="single" w:color="auto" w:sz="4" w:space="0"/>
              <w:left w:val="single" w:color="auto" w:sz="4" w:space="0"/>
              <w:bottom w:val="single" w:color="auto" w:sz="4" w:space="0"/>
              <w:right w:val="single" w:color="auto" w:sz="4" w:space="0"/>
            </w:tcBorders>
            <w:noWrap w:val="0"/>
            <w:vAlign w:val="center"/>
          </w:tcPr>
          <w:p w14:paraId="43797557">
            <w:pPr>
              <w:wordWrap w:val="0"/>
              <w:snapToGrid w:val="0"/>
              <w:spacing w:line="360" w:lineRule="auto"/>
              <w:jc w:val="center"/>
              <w:rPr>
                <w:rFonts w:ascii="华文中宋" w:hAnsi="华文中宋" w:eastAsia="华文中宋"/>
              </w:rPr>
            </w:pPr>
          </w:p>
        </w:tc>
      </w:tr>
      <w:tr w14:paraId="6DEE4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gridSpan w:val="14"/>
            <w:tcBorders>
              <w:top w:val="single" w:color="auto" w:sz="4" w:space="0"/>
              <w:left w:val="single" w:color="auto" w:sz="4" w:space="0"/>
              <w:bottom w:val="single" w:color="auto" w:sz="4" w:space="0"/>
              <w:right w:val="single" w:color="auto" w:sz="4" w:space="0"/>
            </w:tcBorders>
            <w:noWrap w:val="0"/>
            <w:vAlign w:val="center"/>
          </w:tcPr>
          <w:p w14:paraId="462F115B">
            <w:pPr>
              <w:wordWrap w:val="0"/>
              <w:snapToGrid w:val="0"/>
              <w:spacing w:line="360" w:lineRule="auto"/>
              <w:jc w:val="center"/>
              <w:rPr>
                <w:rFonts w:ascii="华文中宋" w:hAnsi="华文中宋" w:eastAsia="华文中宋"/>
              </w:rPr>
            </w:pPr>
            <w:r>
              <w:rPr>
                <w:rFonts w:hint="eastAsia" w:ascii="华文中宋" w:hAnsi="华文中宋" w:eastAsia="华文中宋"/>
              </w:rPr>
              <w:t>在建和近</w:t>
            </w:r>
            <w:r>
              <w:rPr>
                <w:rFonts w:hint="eastAsia" w:ascii="华文中宋" w:hAnsi="华文中宋" w:eastAsia="华文中宋"/>
                <w:lang w:val="en-US" w:eastAsia="zh-CN"/>
              </w:rPr>
              <w:t>五</w:t>
            </w:r>
            <w:r>
              <w:rPr>
                <w:rFonts w:hint="eastAsia" w:ascii="华文中宋" w:hAnsi="华文中宋" w:eastAsia="华文中宋"/>
              </w:rPr>
              <w:t>年已完工程项目情况</w:t>
            </w:r>
          </w:p>
        </w:tc>
      </w:tr>
      <w:tr w14:paraId="73087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6D44CB41">
            <w:pPr>
              <w:wordWrap w:val="0"/>
              <w:snapToGrid w:val="0"/>
              <w:spacing w:line="360" w:lineRule="auto"/>
              <w:jc w:val="center"/>
              <w:rPr>
                <w:rFonts w:ascii="华文中宋" w:hAnsi="华文中宋" w:eastAsia="华文中宋"/>
              </w:rPr>
            </w:pPr>
            <w:r>
              <w:rPr>
                <w:rFonts w:hint="eastAsia" w:ascii="华文中宋" w:hAnsi="华文中宋" w:eastAsia="华文中宋"/>
              </w:rPr>
              <w:t>建设单位</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606F1AC8">
            <w:pPr>
              <w:wordWrap w:val="0"/>
              <w:snapToGrid w:val="0"/>
              <w:spacing w:line="360" w:lineRule="auto"/>
              <w:jc w:val="center"/>
              <w:rPr>
                <w:rFonts w:ascii="华文中宋" w:hAnsi="华文中宋" w:eastAsia="华文中宋"/>
              </w:rPr>
            </w:pPr>
            <w:r>
              <w:rPr>
                <w:rFonts w:hint="eastAsia" w:ascii="华文中宋" w:hAnsi="华文中宋" w:eastAsia="华文中宋"/>
              </w:rPr>
              <w:t>项目名称</w:t>
            </w: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0E35F4E3">
            <w:pPr>
              <w:wordWrap w:val="0"/>
              <w:snapToGrid w:val="0"/>
              <w:spacing w:line="360" w:lineRule="auto"/>
              <w:jc w:val="center"/>
              <w:rPr>
                <w:rFonts w:ascii="华文中宋" w:hAnsi="华文中宋" w:eastAsia="华文中宋"/>
              </w:rPr>
            </w:pPr>
            <w:r>
              <w:rPr>
                <w:rFonts w:hint="eastAsia" w:ascii="华文中宋" w:hAnsi="华文中宋" w:eastAsia="华文中宋"/>
              </w:rPr>
              <w:t>建设规模</w:t>
            </w: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3BC80C07">
            <w:pPr>
              <w:wordWrap w:val="0"/>
              <w:snapToGrid w:val="0"/>
              <w:spacing w:line="360" w:lineRule="auto"/>
              <w:jc w:val="center"/>
              <w:rPr>
                <w:rFonts w:ascii="华文中宋" w:hAnsi="华文中宋" w:eastAsia="华文中宋"/>
              </w:rPr>
            </w:pPr>
            <w:r>
              <w:rPr>
                <w:rFonts w:hint="eastAsia" w:ascii="华文中宋" w:hAnsi="华文中宋" w:eastAsia="华文中宋"/>
              </w:rPr>
              <w:t>开、竣工</w:t>
            </w:r>
          </w:p>
          <w:p w14:paraId="1C34E209">
            <w:pPr>
              <w:wordWrap w:val="0"/>
              <w:snapToGrid w:val="0"/>
              <w:spacing w:line="360" w:lineRule="auto"/>
              <w:jc w:val="center"/>
              <w:rPr>
                <w:rFonts w:ascii="华文中宋" w:hAnsi="华文中宋" w:eastAsia="华文中宋"/>
              </w:rPr>
            </w:pPr>
            <w:r>
              <w:rPr>
                <w:rFonts w:hint="eastAsia" w:ascii="华文中宋" w:hAnsi="华文中宋" w:eastAsia="华文中宋"/>
              </w:rPr>
              <w:t>日</w:t>
            </w:r>
            <w:r>
              <w:rPr>
                <w:rFonts w:ascii="华文中宋" w:hAnsi="华文中宋" w:eastAsia="华文中宋"/>
              </w:rPr>
              <w:t xml:space="preserve">  </w:t>
            </w:r>
            <w:r>
              <w:rPr>
                <w:rFonts w:hint="eastAsia" w:ascii="华文中宋" w:hAnsi="华文中宋" w:eastAsia="华文中宋"/>
              </w:rPr>
              <w:t>期</w:t>
            </w: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0FFEAEEF">
            <w:pPr>
              <w:wordWrap w:val="0"/>
              <w:snapToGrid w:val="0"/>
              <w:spacing w:line="360" w:lineRule="auto"/>
              <w:jc w:val="center"/>
              <w:rPr>
                <w:rFonts w:ascii="华文中宋" w:hAnsi="华文中宋" w:eastAsia="华文中宋"/>
              </w:rPr>
            </w:pPr>
            <w:r>
              <w:rPr>
                <w:rFonts w:hint="eastAsia" w:ascii="华文中宋" w:hAnsi="华文中宋" w:eastAsia="华文中宋"/>
              </w:rPr>
              <w:t>在建或已完</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861A954">
            <w:pPr>
              <w:wordWrap w:val="0"/>
              <w:snapToGrid w:val="0"/>
              <w:spacing w:line="360" w:lineRule="auto"/>
              <w:jc w:val="center"/>
              <w:rPr>
                <w:rFonts w:ascii="华文中宋" w:hAnsi="华文中宋" w:eastAsia="华文中宋"/>
              </w:rPr>
            </w:pPr>
            <w:r>
              <w:rPr>
                <w:rFonts w:hint="eastAsia" w:ascii="华文中宋" w:hAnsi="华文中宋" w:eastAsia="华文中宋"/>
              </w:rPr>
              <w:t>工程质量</w:t>
            </w:r>
          </w:p>
        </w:tc>
      </w:tr>
      <w:tr w14:paraId="39930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4F375619">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2CBC6FEA">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64948284">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1B64F878">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2C33F662">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A0D3BF4">
            <w:pPr>
              <w:wordWrap w:val="0"/>
              <w:snapToGrid w:val="0"/>
              <w:spacing w:line="360" w:lineRule="auto"/>
              <w:jc w:val="center"/>
              <w:rPr>
                <w:rFonts w:ascii="华文中宋" w:hAnsi="华文中宋" w:eastAsia="华文中宋"/>
              </w:rPr>
            </w:pPr>
          </w:p>
        </w:tc>
      </w:tr>
      <w:tr w14:paraId="7BAB7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4DAFCBA1">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481654DC">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290B685C">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6CB6546B">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3157B062">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C291D92">
            <w:pPr>
              <w:wordWrap w:val="0"/>
              <w:snapToGrid w:val="0"/>
              <w:spacing w:line="360" w:lineRule="auto"/>
              <w:jc w:val="center"/>
              <w:rPr>
                <w:rFonts w:ascii="华文中宋" w:hAnsi="华文中宋" w:eastAsia="华文中宋"/>
              </w:rPr>
            </w:pPr>
          </w:p>
        </w:tc>
      </w:tr>
      <w:tr w14:paraId="3BC77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5D111CF9">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631E58C7">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2DA3F966">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481B9265">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0631BD17">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86B6DED">
            <w:pPr>
              <w:wordWrap w:val="0"/>
              <w:snapToGrid w:val="0"/>
              <w:spacing w:line="360" w:lineRule="auto"/>
              <w:jc w:val="center"/>
              <w:rPr>
                <w:rFonts w:ascii="华文中宋" w:hAnsi="华文中宋" w:eastAsia="华文中宋"/>
              </w:rPr>
            </w:pPr>
          </w:p>
        </w:tc>
      </w:tr>
      <w:tr w14:paraId="4F7F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1BF15403">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389E17AA">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07BAA1C9">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5FC78F02">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54529704">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80D8A49">
            <w:pPr>
              <w:wordWrap w:val="0"/>
              <w:snapToGrid w:val="0"/>
              <w:spacing w:line="360" w:lineRule="auto"/>
              <w:jc w:val="center"/>
              <w:rPr>
                <w:rFonts w:ascii="华文中宋" w:hAnsi="华文中宋" w:eastAsia="华文中宋"/>
              </w:rPr>
            </w:pPr>
          </w:p>
        </w:tc>
      </w:tr>
      <w:tr w14:paraId="51F8D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54C8B854">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555E0F9B">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35AA9A89">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1AB9BB2E">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4253B10C">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C687EA3">
            <w:pPr>
              <w:wordWrap w:val="0"/>
              <w:snapToGrid w:val="0"/>
              <w:spacing w:line="360" w:lineRule="auto"/>
              <w:jc w:val="center"/>
              <w:rPr>
                <w:rFonts w:ascii="华文中宋" w:hAnsi="华文中宋" w:eastAsia="华文中宋"/>
              </w:rPr>
            </w:pPr>
          </w:p>
        </w:tc>
      </w:tr>
      <w:tr w14:paraId="4C03B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2D230949">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6E0C256F">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66948666">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3031EB33">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6D263A59">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FE15C59">
            <w:pPr>
              <w:wordWrap w:val="0"/>
              <w:snapToGrid w:val="0"/>
              <w:spacing w:line="360" w:lineRule="auto"/>
              <w:jc w:val="center"/>
              <w:rPr>
                <w:rFonts w:ascii="华文中宋" w:hAnsi="华文中宋" w:eastAsia="华文中宋"/>
              </w:rPr>
            </w:pPr>
          </w:p>
        </w:tc>
      </w:tr>
      <w:tr w14:paraId="34446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68754CAB">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5DD33D33">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038A637C">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583C56E6">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46915909">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7944EEF1">
            <w:pPr>
              <w:wordWrap w:val="0"/>
              <w:snapToGrid w:val="0"/>
              <w:spacing w:line="360" w:lineRule="auto"/>
              <w:jc w:val="center"/>
              <w:rPr>
                <w:rFonts w:ascii="华文中宋" w:hAnsi="华文中宋" w:eastAsia="华文中宋"/>
              </w:rPr>
            </w:pPr>
          </w:p>
        </w:tc>
      </w:tr>
      <w:tr w14:paraId="2E9D5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5382028C">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5E789B0C">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5D124161">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2BDD9778">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61865A85">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B324026">
            <w:pPr>
              <w:wordWrap w:val="0"/>
              <w:snapToGrid w:val="0"/>
              <w:spacing w:line="360" w:lineRule="auto"/>
              <w:jc w:val="center"/>
              <w:rPr>
                <w:rFonts w:ascii="华文中宋" w:hAnsi="华文中宋" w:eastAsia="华文中宋"/>
              </w:rPr>
            </w:pPr>
          </w:p>
        </w:tc>
      </w:tr>
      <w:tr w14:paraId="698C9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4AC9FAE5">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4B4F342C">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766CC3B0">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289F918A">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4C0E2633">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AE25409">
            <w:pPr>
              <w:wordWrap w:val="0"/>
              <w:snapToGrid w:val="0"/>
              <w:spacing w:line="360" w:lineRule="auto"/>
              <w:jc w:val="center"/>
              <w:rPr>
                <w:rFonts w:ascii="华文中宋" w:hAnsi="华文中宋" w:eastAsia="华文中宋"/>
              </w:rPr>
            </w:pPr>
          </w:p>
        </w:tc>
      </w:tr>
    </w:tbl>
    <w:p w14:paraId="32D6EE31">
      <w:pPr>
        <w:wordWrap w:val="0"/>
        <w:jc w:val="left"/>
        <w:rPr>
          <w:rFonts w:ascii="华文中宋" w:hAnsi="华文中宋" w:eastAsia="华文中宋"/>
        </w:rPr>
      </w:pPr>
      <w:r>
        <w:br w:type="page"/>
      </w:r>
    </w:p>
    <w:p w14:paraId="55E98D28">
      <w:pPr>
        <w:wordWrap w:val="0"/>
        <w:snapToGrid w:val="0"/>
        <w:spacing w:before="156" w:after="312" w:line="360" w:lineRule="auto"/>
        <w:jc w:val="left"/>
        <w:rPr>
          <w:rFonts w:ascii="华文中宋" w:hAnsi="华文中宋" w:eastAsia="华文中宋"/>
        </w:rPr>
      </w:pPr>
      <w:r>
        <w:rPr>
          <w:rFonts w:hint="eastAsia" w:ascii="华文中宋" w:hAnsi="华文中宋" w:eastAsia="华文中宋"/>
        </w:rPr>
        <w:t>（3）项目技术负责人简历表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1"/>
        <w:gridCol w:w="606"/>
        <w:gridCol w:w="598"/>
        <w:gridCol w:w="787"/>
        <w:gridCol w:w="414"/>
        <w:gridCol w:w="971"/>
        <w:gridCol w:w="457"/>
        <w:gridCol w:w="943"/>
        <w:gridCol w:w="1515"/>
        <w:gridCol w:w="1824"/>
      </w:tblGrid>
      <w:tr w14:paraId="3AC21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AF64894">
            <w:pPr>
              <w:wordWrap w:val="0"/>
              <w:snapToGrid w:val="0"/>
              <w:spacing w:line="360" w:lineRule="auto"/>
              <w:jc w:val="center"/>
              <w:rPr>
                <w:rFonts w:ascii="华文中宋" w:hAnsi="华文中宋" w:eastAsia="华文中宋"/>
              </w:rPr>
            </w:pPr>
            <w:r>
              <w:rPr>
                <w:rFonts w:hint="eastAsia" w:ascii="华文中宋" w:hAnsi="华文中宋" w:eastAsia="华文中宋"/>
              </w:rPr>
              <w:t>姓名</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2BF7CDF5">
            <w:pPr>
              <w:wordWrap w:val="0"/>
              <w:snapToGrid w:val="0"/>
              <w:spacing w:line="360" w:lineRule="auto"/>
              <w:jc w:val="center"/>
              <w:rPr>
                <w:rFonts w:ascii="华文中宋" w:hAnsi="华文中宋" w:eastAsia="华文中宋"/>
              </w:rPr>
            </w:pPr>
          </w:p>
        </w:tc>
        <w:tc>
          <w:tcPr>
            <w:tcW w:w="1201" w:type="dxa"/>
            <w:gridSpan w:val="2"/>
            <w:tcBorders>
              <w:top w:val="single" w:color="auto" w:sz="4" w:space="0"/>
              <w:left w:val="single" w:color="auto" w:sz="4" w:space="0"/>
              <w:bottom w:val="single" w:color="auto" w:sz="4" w:space="0"/>
              <w:right w:val="single" w:color="auto" w:sz="4" w:space="0"/>
            </w:tcBorders>
            <w:noWrap w:val="0"/>
            <w:vAlign w:val="center"/>
          </w:tcPr>
          <w:p w14:paraId="42A2A421">
            <w:pPr>
              <w:wordWrap w:val="0"/>
              <w:snapToGrid w:val="0"/>
              <w:spacing w:line="360" w:lineRule="auto"/>
              <w:jc w:val="center"/>
              <w:rPr>
                <w:rFonts w:ascii="华文中宋" w:hAnsi="华文中宋" w:eastAsia="华文中宋"/>
              </w:rPr>
            </w:pPr>
            <w:r>
              <w:rPr>
                <w:rFonts w:hint="eastAsia" w:ascii="华文中宋" w:hAnsi="华文中宋" w:eastAsia="华文中宋"/>
              </w:rPr>
              <w:t>性别</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14:paraId="3D4887F1">
            <w:pPr>
              <w:wordWrap w:val="0"/>
              <w:snapToGrid w:val="0"/>
              <w:spacing w:line="360" w:lineRule="auto"/>
              <w:jc w:val="center"/>
              <w:rPr>
                <w:rFonts w:ascii="华文中宋" w:hAnsi="华文中宋" w:eastAsia="华文中宋"/>
              </w:rPr>
            </w:pPr>
          </w:p>
        </w:tc>
        <w:tc>
          <w:tcPr>
            <w:tcW w:w="2458" w:type="dxa"/>
            <w:gridSpan w:val="2"/>
            <w:tcBorders>
              <w:top w:val="single" w:color="auto" w:sz="4" w:space="0"/>
              <w:left w:val="single" w:color="auto" w:sz="4" w:space="0"/>
              <w:bottom w:val="single" w:color="auto" w:sz="4" w:space="0"/>
              <w:right w:val="single" w:color="auto" w:sz="4" w:space="0"/>
            </w:tcBorders>
            <w:noWrap w:val="0"/>
            <w:vAlign w:val="center"/>
          </w:tcPr>
          <w:p w14:paraId="7EFC6D2D">
            <w:pPr>
              <w:wordWrap w:val="0"/>
              <w:snapToGrid w:val="0"/>
              <w:spacing w:line="360" w:lineRule="auto"/>
              <w:jc w:val="center"/>
              <w:rPr>
                <w:rFonts w:ascii="华文中宋" w:hAnsi="华文中宋" w:eastAsia="华文中宋"/>
              </w:rPr>
            </w:pPr>
            <w:r>
              <w:rPr>
                <w:rFonts w:hint="eastAsia" w:ascii="华文中宋" w:hAnsi="华文中宋" w:eastAsia="华文中宋"/>
              </w:rPr>
              <w:t>年龄</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5574F2EC">
            <w:pPr>
              <w:wordWrap w:val="0"/>
              <w:snapToGrid w:val="0"/>
              <w:spacing w:line="360" w:lineRule="auto"/>
              <w:jc w:val="center"/>
              <w:rPr>
                <w:rFonts w:ascii="华文中宋" w:hAnsi="华文中宋" w:eastAsia="华文中宋"/>
              </w:rPr>
            </w:pPr>
          </w:p>
        </w:tc>
      </w:tr>
      <w:tr w14:paraId="00BDC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79D89CD2">
            <w:pPr>
              <w:wordWrap w:val="0"/>
              <w:snapToGrid w:val="0"/>
              <w:spacing w:line="360" w:lineRule="auto"/>
              <w:jc w:val="center"/>
              <w:rPr>
                <w:rFonts w:ascii="华文中宋" w:hAnsi="华文中宋" w:eastAsia="华文中宋"/>
              </w:rPr>
            </w:pPr>
            <w:r>
              <w:rPr>
                <w:rFonts w:hint="eastAsia" w:ascii="华文中宋" w:hAnsi="华文中宋" w:eastAsia="华文中宋"/>
              </w:rPr>
              <w:t>职务</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39196860">
            <w:pPr>
              <w:wordWrap w:val="0"/>
              <w:snapToGrid w:val="0"/>
              <w:spacing w:line="360" w:lineRule="auto"/>
              <w:jc w:val="center"/>
              <w:rPr>
                <w:rFonts w:ascii="华文中宋" w:hAnsi="华文中宋" w:eastAsia="华文中宋"/>
              </w:rPr>
            </w:pPr>
          </w:p>
        </w:tc>
        <w:tc>
          <w:tcPr>
            <w:tcW w:w="1201" w:type="dxa"/>
            <w:gridSpan w:val="2"/>
            <w:tcBorders>
              <w:top w:val="single" w:color="auto" w:sz="4" w:space="0"/>
              <w:left w:val="single" w:color="auto" w:sz="4" w:space="0"/>
              <w:bottom w:val="single" w:color="auto" w:sz="4" w:space="0"/>
              <w:right w:val="single" w:color="auto" w:sz="4" w:space="0"/>
            </w:tcBorders>
            <w:noWrap w:val="0"/>
            <w:vAlign w:val="center"/>
          </w:tcPr>
          <w:p w14:paraId="2B66C122">
            <w:pPr>
              <w:wordWrap w:val="0"/>
              <w:snapToGrid w:val="0"/>
              <w:spacing w:line="360" w:lineRule="auto"/>
              <w:jc w:val="center"/>
              <w:rPr>
                <w:rFonts w:ascii="华文中宋" w:hAnsi="华文中宋" w:eastAsia="华文中宋"/>
              </w:rPr>
            </w:pPr>
            <w:r>
              <w:rPr>
                <w:rFonts w:hint="eastAsia" w:ascii="华文中宋" w:hAnsi="华文中宋" w:eastAsia="华文中宋"/>
              </w:rPr>
              <w:t>职称</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14:paraId="6A4178D7">
            <w:pPr>
              <w:wordWrap w:val="0"/>
              <w:snapToGrid w:val="0"/>
              <w:spacing w:line="360" w:lineRule="auto"/>
              <w:jc w:val="center"/>
              <w:rPr>
                <w:rFonts w:ascii="华文中宋" w:hAnsi="华文中宋" w:eastAsia="华文中宋"/>
              </w:rPr>
            </w:pPr>
          </w:p>
        </w:tc>
        <w:tc>
          <w:tcPr>
            <w:tcW w:w="2458" w:type="dxa"/>
            <w:gridSpan w:val="2"/>
            <w:tcBorders>
              <w:top w:val="single" w:color="auto" w:sz="4" w:space="0"/>
              <w:left w:val="single" w:color="auto" w:sz="4" w:space="0"/>
              <w:bottom w:val="single" w:color="auto" w:sz="4" w:space="0"/>
              <w:right w:val="single" w:color="auto" w:sz="4" w:space="0"/>
            </w:tcBorders>
            <w:noWrap w:val="0"/>
            <w:vAlign w:val="center"/>
          </w:tcPr>
          <w:p w14:paraId="22E7DEAD">
            <w:pPr>
              <w:wordWrap w:val="0"/>
              <w:snapToGrid w:val="0"/>
              <w:spacing w:line="360" w:lineRule="auto"/>
              <w:jc w:val="center"/>
              <w:rPr>
                <w:rFonts w:ascii="华文中宋" w:hAnsi="华文中宋" w:eastAsia="华文中宋"/>
              </w:rPr>
            </w:pPr>
            <w:r>
              <w:rPr>
                <w:rFonts w:hint="eastAsia" w:ascii="华文中宋" w:hAnsi="华文中宋" w:eastAsia="华文中宋"/>
              </w:rPr>
              <w:t>学历</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5A927773">
            <w:pPr>
              <w:wordWrap w:val="0"/>
              <w:snapToGrid w:val="0"/>
              <w:spacing w:line="360" w:lineRule="auto"/>
              <w:jc w:val="center"/>
              <w:rPr>
                <w:rFonts w:ascii="华文中宋" w:hAnsi="华文中宋" w:eastAsia="华文中宋"/>
              </w:rPr>
            </w:pPr>
          </w:p>
        </w:tc>
      </w:tr>
      <w:tr w14:paraId="75CA7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75" w:type="dxa"/>
            <w:gridSpan w:val="3"/>
            <w:tcBorders>
              <w:top w:val="single" w:color="auto" w:sz="4" w:space="0"/>
              <w:left w:val="single" w:color="auto" w:sz="4" w:space="0"/>
              <w:bottom w:val="single" w:color="auto" w:sz="4" w:space="0"/>
              <w:right w:val="single" w:color="auto" w:sz="4" w:space="0"/>
            </w:tcBorders>
            <w:noWrap w:val="0"/>
            <w:vAlign w:val="center"/>
          </w:tcPr>
          <w:p w14:paraId="5A8876E8">
            <w:pPr>
              <w:wordWrap w:val="0"/>
              <w:snapToGrid w:val="0"/>
              <w:spacing w:line="360" w:lineRule="auto"/>
              <w:jc w:val="center"/>
              <w:rPr>
                <w:rFonts w:ascii="华文中宋" w:hAnsi="华文中宋" w:eastAsia="华文中宋"/>
              </w:rPr>
            </w:pPr>
            <w:r>
              <w:rPr>
                <w:rFonts w:hint="eastAsia" w:ascii="华文中宋" w:hAnsi="华文中宋" w:eastAsia="华文中宋"/>
              </w:rPr>
              <w:t>参加工作时间</w:t>
            </w:r>
          </w:p>
        </w:tc>
        <w:tc>
          <w:tcPr>
            <w:tcW w:w="1201" w:type="dxa"/>
            <w:gridSpan w:val="2"/>
            <w:tcBorders>
              <w:top w:val="single" w:color="auto" w:sz="4" w:space="0"/>
              <w:left w:val="single" w:color="auto" w:sz="4" w:space="0"/>
              <w:bottom w:val="single" w:color="auto" w:sz="4" w:space="0"/>
              <w:right w:val="single" w:color="auto" w:sz="4" w:space="0"/>
            </w:tcBorders>
            <w:noWrap w:val="0"/>
            <w:vAlign w:val="center"/>
          </w:tcPr>
          <w:p w14:paraId="4A527456">
            <w:pPr>
              <w:wordWrap w:val="0"/>
              <w:snapToGrid w:val="0"/>
              <w:spacing w:line="360" w:lineRule="auto"/>
              <w:jc w:val="center"/>
              <w:rPr>
                <w:rFonts w:ascii="华文中宋" w:hAnsi="华文中宋" w:eastAsia="华文中宋"/>
              </w:rPr>
            </w:pPr>
          </w:p>
        </w:tc>
        <w:tc>
          <w:tcPr>
            <w:tcW w:w="3886" w:type="dxa"/>
            <w:gridSpan w:val="4"/>
            <w:tcBorders>
              <w:top w:val="single" w:color="auto" w:sz="4" w:space="0"/>
              <w:left w:val="single" w:color="auto" w:sz="4" w:space="0"/>
              <w:bottom w:val="single" w:color="auto" w:sz="4" w:space="0"/>
              <w:right w:val="single" w:color="auto" w:sz="4" w:space="0"/>
            </w:tcBorders>
            <w:noWrap w:val="0"/>
            <w:vAlign w:val="center"/>
          </w:tcPr>
          <w:p w14:paraId="453E9C58">
            <w:pPr>
              <w:wordWrap w:val="0"/>
              <w:snapToGrid w:val="0"/>
              <w:spacing w:line="360" w:lineRule="auto"/>
              <w:jc w:val="center"/>
              <w:rPr>
                <w:rFonts w:ascii="华文中宋" w:hAnsi="华文中宋" w:eastAsia="华文中宋"/>
              </w:rPr>
            </w:pPr>
            <w:r>
              <w:rPr>
                <w:rFonts w:hint="eastAsia" w:ascii="华文中宋" w:hAnsi="华文中宋" w:eastAsia="华文中宋"/>
              </w:rPr>
              <w:t>担任技术负责人年限</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08D465FE">
            <w:pPr>
              <w:wordWrap w:val="0"/>
              <w:snapToGrid w:val="0"/>
              <w:spacing w:line="360" w:lineRule="auto"/>
              <w:jc w:val="center"/>
              <w:rPr>
                <w:rFonts w:ascii="华文中宋" w:hAnsi="华文中宋" w:eastAsia="华文中宋"/>
              </w:rPr>
            </w:pPr>
          </w:p>
        </w:tc>
      </w:tr>
      <w:tr w14:paraId="00337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gridSpan w:val="10"/>
            <w:tcBorders>
              <w:top w:val="single" w:color="auto" w:sz="4" w:space="0"/>
              <w:left w:val="single" w:color="auto" w:sz="4" w:space="0"/>
              <w:bottom w:val="single" w:color="auto" w:sz="4" w:space="0"/>
              <w:right w:val="single" w:color="auto" w:sz="4" w:space="0"/>
            </w:tcBorders>
            <w:noWrap w:val="0"/>
            <w:vAlign w:val="center"/>
          </w:tcPr>
          <w:p w14:paraId="21813149">
            <w:pPr>
              <w:wordWrap w:val="0"/>
              <w:snapToGrid w:val="0"/>
              <w:spacing w:line="360" w:lineRule="auto"/>
              <w:jc w:val="center"/>
              <w:rPr>
                <w:rFonts w:ascii="华文中宋" w:hAnsi="华文中宋" w:eastAsia="华文中宋"/>
              </w:rPr>
            </w:pPr>
            <w:r>
              <w:rPr>
                <w:rFonts w:hint="eastAsia" w:ascii="华文中宋" w:hAnsi="华文中宋" w:eastAsia="华文中宋"/>
              </w:rPr>
              <w:t>在建和近</w:t>
            </w:r>
            <w:r>
              <w:rPr>
                <w:rFonts w:hint="eastAsia" w:ascii="华文中宋" w:hAnsi="华文中宋" w:eastAsia="华文中宋"/>
                <w:lang w:val="en-US" w:eastAsia="zh-CN"/>
              </w:rPr>
              <w:t>五</w:t>
            </w:r>
            <w:r>
              <w:rPr>
                <w:rFonts w:hint="eastAsia" w:ascii="华文中宋" w:hAnsi="华文中宋" w:eastAsia="华文中宋"/>
              </w:rPr>
              <w:t>年已完工程项目情况</w:t>
            </w:r>
          </w:p>
        </w:tc>
      </w:tr>
      <w:tr w14:paraId="447F8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63A60274">
            <w:pPr>
              <w:wordWrap w:val="0"/>
              <w:snapToGrid w:val="0"/>
              <w:spacing w:line="360" w:lineRule="auto"/>
              <w:jc w:val="center"/>
              <w:rPr>
                <w:rFonts w:ascii="华文中宋" w:hAnsi="华文中宋" w:eastAsia="华文中宋"/>
              </w:rPr>
            </w:pPr>
            <w:r>
              <w:rPr>
                <w:rFonts w:hint="eastAsia" w:ascii="华文中宋" w:hAnsi="华文中宋" w:eastAsia="华文中宋"/>
              </w:rPr>
              <w:t>建设单位</w:t>
            </w: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29B2BB53">
            <w:pPr>
              <w:wordWrap w:val="0"/>
              <w:snapToGrid w:val="0"/>
              <w:spacing w:line="360" w:lineRule="auto"/>
              <w:jc w:val="center"/>
              <w:rPr>
                <w:rFonts w:ascii="华文中宋" w:hAnsi="华文中宋" w:eastAsia="华文中宋"/>
              </w:rPr>
            </w:pPr>
            <w:r>
              <w:rPr>
                <w:rFonts w:hint="eastAsia" w:ascii="华文中宋" w:hAnsi="华文中宋" w:eastAsia="华文中宋"/>
              </w:rPr>
              <w:t>项目名称</w:t>
            </w: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36971287">
            <w:pPr>
              <w:wordWrap w:val="0"/>
              <w:snapToGrid w:val="0"/>
              <w:spacing w:line="360" w:lineRule="auto"/>
              <w:jc w:val="center"/>
              <w:rPr>
                <w:rFonts w:ascii="华文中宋" w:hAnsi="华文中宋" w:eastAsia="华文中宋"/>
              </w:rPr>
            </w:pPr>
            <w:r>
              <w:rPr>
                <w:rFonts w:hint="eastAsia" w:ascii="华文中宋" w:hAnsi="华文中宋" w:eastAsia="华文中宋"/>
              </w:rPr>
              <w:t>建设规模</w:t>
            </w: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00B5331E">
            <w:pPr>
              <w:wordWrap w:val="0"/>
              <w:snapToGrid w:val="0"/>
              <w:spacing w:line="360" w:lineRule="auto"/>
              <w:jc w:val="center"/>
              <w:rPr>
                <w:rFonts w:ascii="华文中宋" w:hAnsi="华文中宋" w:eastAsia="华文中宋"/>
              </w:rPr>
            </w:pPr>
            <w:r>
              <w:rPr>
                <w:rFonts w:hint="eastAsia" w:ascii="华文中宋" w:hAnsi="华文中宋" w:eastAsia="华文中宋"/>
              </w:rPr>
              <w:t>开、竣工</w:t>
            </w:r>
          </w:p>
          <w:p w14:paraId="5A7103E5">
            <w:pPr>
              <w:wordWrap w:val="0"/>
              <w:snapToGrid w:val="0"/>
              <w:spacing w:line="360" w:lineRule="auto"/>
              <w:jc w:val="center"/>
              <w:rPr>
                <w:rFonts w:ascii="华文中宋" w:hAnsi="华文中宋" w:eastAsia="华文中宋"/>
              </w:rPr>
            </w:pPr>
            <w:r>
              <w:rPr>
                <w:rFonts w:hint="eastAsia" w:ascii="华文中宋" w:hAnsi="华文中宋" w:eastAsia="华文中宋"/>
              </w:rPr>
              <w:t>日</w:t>
            </w:r>
            <w:r>
              <w:rPr>
                <w:rFonts w:ascii="华文中宋" w:hAnsi="华文中宋" w:eastAsia="华文中宋"/>
              </w:rPr>
              <w:t xml:space="preserve">   </w:t>
            </w:r>
            <w:r>
              <w:rPr>
                <w:rFonts w:hint="eastAsia" w:ascii="华文中宋" w:hAnsi="华文中宋" w:eastAsia="华文中宋"/>
              </w:rPr>
              <w:t>期</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51542A1">
            <w:pPr>
              <w:wordWrap w:val="0"/>
              <w:snapToGrid w:val="0"/>
              <w:spacing w:line="360" w:lineRule="auto"/>
              <w:jc w:val="center"/>
              <w:rPr>
                <w:rFonts w:ascii="华文中宋" w:hAnsi="华文中宋" w:eastAsia="华文中宋"/>
              </w:rPr>
            </w:pPr>
            <w:r>
              <w:rPr>
                <w:rFonts w:hint="eastAsia" w:ascii="华文中宋" w:hAnsi="华文中宋" w:eastAsia="华文中宋"/>
              </w:rPr>
              <w:t>在建或已完</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55477328">
            <w:pPr>
              <w:wordWrap w:val="0"/>
              <w:snapToGrid w:val="0"/>
              <w:spacing w:line="360" w:lineRule="auto"/>
              <w:jc w:val="center"/>
              <w:rPr>
                <w:rFonts w:ascii="华文中宋" w:hAnsi="华文中宋" w:eastAsia="华文中宋"/>
              </w:rPr>
            </w:pPr>
            <w:r>
              <w:rPr>
                <w:rFonts w:hint="eastAsia" w:ascii="华文中宋" w:hAnsi="华文中宋" w:eastAsia="华文中宋"/>
              </w:rPr>
              <w:t>工程质量</w:t>
            </w:r>
          </w:p>
        </w:tc>
      </w:tr>
      <w:tr w14:paraId="162B6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388FFA4B">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302CCC0E">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0EE29D86">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5D890BBF">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654CADA">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1537ECCC">
            <w:pPr>
              <w:wordWrap w:val="0"/>
              <w:snapToGrid w:val="0"/>
              <w:spacing w:line="360" w:lineRule="auto"/>
              <w:jc w:val="center"/>
              <w:rPr>
                <w:rFonts w:ascii="华文中宋" w:hAnsi="华文中宋" w:eastAsia="华文中宋"/>
              </w:rPr>
            </w:pPr>
          </w:p>
        </w:tc>
      </w:tr>
      <w:tr w14:paraId="567E8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7ACC609C">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7624BC2C">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5A717373">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4A844EFD">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467FCB0">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155E33C5">
            <w:pPr>
              <w:wordWrap w:val="0"/>
              <w:snapToGrid w:val="0"/>
              <w:spacing w:line="360" w:lineRule="auto"/>
              <w:jc w:val="center"/>
              <w:rPr>
                <w:rFonts w:ascii="华文中宋" w:hAnsi="华文中宋" w:eastAsia="华文中宋"/>
              </w:rPr>
            </w:pPr>
          </w:p>
        </w:tc>
      </w:tr>
      <w:tr w14:paraId="1E691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347D358B">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AFDB674">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7D7D6EEF">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587395B2">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3B95CC4">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1CAF059E">
            <w:pPr>
              <w:wordWrap w:val="0"/>
              <w:snapToGrid w:val="0"/>
              <w:spacing w:line="360" w:lineRule="auto"/>
              <w:jc w:val="center"/>
              <w:rPr>
                <w:rFonts w:ascii="华文中宋" w:hAnsi="华文中宋" w:eastAsia="华文中宋"/>
              </w:rPr>
            </w:pPr>
          </w:p>
        </w:tc>
      </w:tr>
      <w:tr w14:paraId="26CE1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334F57A3">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6A2D4240">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EACCA06">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1369BCD4">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14B5A55">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7721AE4E">
            <w:pPr>
              <w:wordWrap w:val="0"/>
              <w:snapToGrid w:val="0"/>
              <w:spacing w:line="360" w:lineRule="auto"/>
              <w:jc w:val="center"/>
              <w:rPr>
                <w:rFonts w:ascii="华文中宋" w:hAnsi="华文中宋" w:eastAsia="华文中宋"/>
              </w:rPr>
            </w:pPr>
          </w:p>
        </w:tc>
      </w:tr>
      <w:tr w14:paraId="23D72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5DB38CB5">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58A6AAC2">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3BD329E5">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4614D0E6">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513EFD3">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45C275A3">
            <w:pPr>
              <w:wordWrap w:val="0"/>
              <w:snapToGrid w:val="0"/>
              <w:spacing w:line="360" w:lineRule="auto"/>
              <w:jc w:val="center"/>
              <w:rPr>
                <w:rFonts w:ascii="华文中宋" w:hAnsi="华文中宋" w:eastAsia="华文中宋"/>
              </w:rPr>
            </w:pPr>
          </w:p>
        </w:tc>
      </w:tr>
      <w:tr w14:paraId="55A1A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0395FA82">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592373BF">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891CE46">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12851632">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94F10C3">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06F33A2C">
            <w:pPr>
              <w:wordWrap w:val="0"/>
              <w:snapToGrid w:val="0"/>
              <w:spacing w:line="360" w:lineRule="auto"/>
              <w:jc w:val="center"/>
              <w:rPr>
                <w:rFonts w:ascii="华文中宋" w:hAnsi="华文中宋" w:eastAsia="华文中宋"/>
              </w:rPr>
            </w:pPr>
          </w:p>
        </w:tc>
      </w:tr>
      <w:tr w14:paraId="021BA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21EA3780">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9963FD3">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D9EE23B">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6142CE50">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A90EC6D">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5CA9A6FC">
            <w:pPr>
              <w:wordWrap w:val="0"/>
              <w:snapToGrid w:val="0"/>
              <w:spacing w:line="360" w:lineRule="auto"/>
              <w:jc w:val="center"/>
              <w:rPr>
                <w:rFonts w:ascii="华文中宋" w:hAnsi="华文中宋" w:eastAsia="华文中宋"/>
              </w:rPr>
            </w:pPr>
          </w:p>
        </w:tc>
      </w:tr>
      <w:tr w14:paraId="52C78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15C9ED43">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696F6BBB">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62C5E9D2">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2B713E25">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CD5FA14">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37D49946">
            <w:pPr>
              <w:wordWrap w:val="0"/>
              <w:snapToGrid w:val="0"/>
              <w:spacing w:line="360" w:lineRule="auto"/>
              <w:jc w:val="center"/>
              <w:rPr>
                <w:rFonts w:ascii="华文中宋" w:hAnsi="华文中宋" w:eastAsia="华文中宋"/>
              </w:rPr>
            </w:pPr>
          </w:p>
        </w:tc>
      </w:tr>
      <w:tr w14:paraId="66A30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32B7E994">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3083F0EF">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21437394">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50CF9FEF">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2B2D4D1">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2FFC1D94">
            <w:pPr>
              <w:wordWrap w:val="0"/>
              <w:snapToGrid w:val="0"/>
              <w:spacing w:line="360" w:lineRule="auto"/>
              <w:jc w:val="center"/>
              <w:rPr>
                <w:rFonts w:ascii="华文中宋" w:hAnsi="华文中宋" w:eastAsia="华文中宋"/>
              </w:rPr>
            </w:pPr>
          </w:p>
        </w:tc>
      </w:tr>
      <w:tr w14:paraId="7413F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2EF8E7A6">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3B762C80">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433451FA">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74978934">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E18AC3E">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132303E5">
            <w:pPr>
              <w:wordWrap w:val="0"/>
              <w:snapToGrid w:val="0"/>
              <w:spacing w:line="360" w:lineRule="auto"/>
              <w:jc w:val="center"/>
              <w:rPr>
                <w:rFonts w:ascii="华文中宋" w:hAnsi="华文中宋" w:eastAsia="华文中宋"/>
              </w:rPr>
            </w:pPr>
          </w:p>
        </w:tc>
      </w:tr>
    </w:tbl>
    <w:p w14:paraId="2DF99B37">
      <w:pPr>
        <w:spacing w:line="360" w:lineRule="auto"/>
        <w:jc w:val="left"/>
        <w:rPr>
          <w:rFonts w:ascii="华文中宋" w:hAnsi="华文中宋" w:eastAsia="华文中宋"/>
          <w:b/>
          <w:sz w:val="24"/>
          <w:szCs w:val="24"/>
        </w:rPr>
      </w:pPr>
      <w:r>
        <w:br w:type="page"/>
      </w:r>
      <w:bookmarkStart w:id="46" w:name="_Toc40954064"/>
    </w:p>
    <w:p w14:paraId="5BD6814F">
      <w:pPr>
        <w:pStyle w:val="3"/>
        <w:jc w:val="center"/>
        <w:rPr>
          <w:rFonts w:ascii="华文中宋" w:hAnsi="华文中宋" w:eastAsia="华文中宋"/>
          <w:sz w:val="30"/>
          <w:szCs w:val="30"/>
        </w:rPr>
      </w:pPr>
      <w:bookmarkStart w:id="47" w:name="_Toc44690697"/>
      <w:bookmarkStart w:id="48" w:name="_Toc44690623"/>
      <w:bookmarkStart w:id="49" w:name="_Toc43363093"/>
      <w:r>
        <w:rPr>
          <w:rFonts w:hint="eastAsia" w:ascii="华文中宋" w:hAnsi="华文中宋" w:eastAsia="华文中宋"/>
          <w:sz w:val="30"/>
          <w:szCs w:val="30"/>
        </w:rPr>
        <w:t>（四）已标价工程量清单</w:t>
      </w:r>
      <w:bookmarkEnd w:id="46"/>
      <w:bookmarkEnd w:id="47"/>
      <w:bookmarkEnd w:id="48"/>
      <w:bookmarkEnd w:id="49"/>
    </w:p>
    <w:p w14:paraId="691FB153">
      <w:pPr>
        <w:wordWrap w:val="0"/>
        <w:snapToGrid w:val="0"/>
        <w:spacing w:line="360" w:lineRule="auto"/>
        <w:jc w:val="left"/>
        <w:rPr>
          <w:rFonts w:ascii="华文中宋" w:hAnsi="华文中宋" w:eastAsia="华文中宋"/>
        </w:rPr>
      </w:pPr>
      <w:r>
        <w:rPr>
          <w:rFonts w:hint="eastAsia" w:ascii="华文中宋" w:hAnsi="华文中宋" w:eastAsia="华文中宋"/>
        </w:rPr>
        <w:t>说明：已标价工程量清单按第六部分 “工程量清单”中的相关清单表格式填写。构成合同文件的已标价工程量清单包括第六部分“工程量清单”有关工程量清单、磋商报价以及其他说明的内容。</w:t>
      </w:r>
    </w:p>
    <w:p w14:paraId="44D1A1AA">
      <w:pPr>
        <w:wordWrap w:val="0"/>
        <w:jc w:val="left"/>
        <w:rPr>
          <w:rFonts w:ascii="华文中宋" w:hAnsi="华文中宋" w:eastAsia="华文中宋"/>
        </w:rPr>
      </w:pPr>
      <w:r>
        <w:br w:type="page"/>
      </w:r>
    </w:p>
    <w:p w14:paraId="0913B44C">
      <w:pPr>
        <w:pStyle w:val="3"/>
        <w:jc w:val="center"/>
        <w:rPr>
          <w:rFonts w:ascii="华文中宋" w:hAnsi="华文中宋" w:eastAsia="华文中宋"/>
          <w:sz w:val="30"/>
          <w:szCs w:val="30"/>
        </w:rPr>
      </w:pPr>
      <w:bookmarkStart w:id="50" w:name="_Toc44690624"/>
      <w:bookmarkStart w:id="51" w:name="_Toc43363094"/>
      <w:bookmarkStart w:id="52" w:name="_Toc44690698"/>
      <w:bookmarkStart w:id="53" w:name="_Toc40954065"/>
      <w:r>
        <w:rPr>
          <w:rFonts w:hint="eastAsia" w:ascii="华文中宋" w:hAnsi="华文中宋" w:eastAsia="华文中宋"/>
          <w:sz w:val="30"/>
          <w:szCs w:val="30"/>
        </w:rPr>
        <w:t>（五）施工组织设计</w:t>
      </w:r>
      <w:bookmarkEnd w:id="50"/>
      <w:bookmarkEnd w:id="51"/>
      <w:bookmarkEnd w:id="52"/>
      <w:bookmarkEnd w:id="53"/>
    </w:p>
    <w:p w14:paraId="6323F9AF">
      <w:pPr>
        <w:wordWrap w:val="0"/>
        <w:snapToGrid w:val="0"/>
        <w:spacing w:line="360" w:lineRule="auto"/>
        <w:ind w:firstLine="480"/>
        <w:jc w:val="left"/>
        <w:rPr>
          <w:rFonts w:ascii="华文中宋" w:hAnsi="华文中宋" w:eastAsia="华文中宋"/>
        </w:rPr>
      </w:pPr>
      <w:r>
        <w:rPr>
          <w:rFonts w:ascii="华文中宋" w:hAnsi="华文中宋" w:eastAsia="华文中宋"/>
        </w:rPr>
        <w:t>1</w:t>
      </w:r>
      <w:r>
        <w:rPr>
          <w:rFonts w:hint="eastAsia" w:ascii="华文中宋" w:hAnsi="华文中宋" w:eastAsia="华文中宋"/>
        </w:rPr>
        <w:t>．磋商供应商应根据磋商文件和对现场的勘察情况，采用文字并结合图表形式，参考以下要点编制本工程的施工组织设计：</w:t>
      </w:r>
    </w:p>
    <w:p w14:paraId="7B515718">
      <w:pPr>
        <w:snapToGrid w:val="0"/>
        <w:spacing w:line="360" w:lineRule="auto"/>
        <w:jc w:val="left"/>
        <w:rPr>
          <w:rFonts w:ascii="华文中宋" w:hAnsi="华文中宋" w:eastAsia="华文中宋"/>
        </w:rPr>
      </w:pPr>
      <w:r>
        <w:rPr>
          <w:rFonts w:hint="eastAsia" w:ascii="华文中宋" w:hAnsi="华文中宋" w:eastAsia="华文中宋"/>
        </w:rPr>
        <w:t>（1）针对本项目</w:t>
      </w:r>
      <w:r>
        <w:rPr>
          <w:rFonts w:ascii="华文中宋" w:hAnsi="华文中宋" w:eastAsia="华文中宋"/>
        </w:rPr>
        <w:t>提供的项目施工组织方案（</w:t>
      </w:r>
      <w:r>
        <w:rPr>
          <w:rFonts w:hint="eastAsia" w:ascii="华文中宋" w:hAnsi="华文中宋" w:eastAsia="华文中宋"/>
        </w:rPr>
        <w:t>包括</w:t>
      </w:r>
      <w:r>
        <w:rPr>
          <w:rFonts w:ascii="华文中宋" w:hAnsi="华文中宋" w:eastAsia="华文中宋"/>
        </w:rPr>
        <w:t>技术、物资、劳动组织准备，施工到竣工验收等组织方案）</w:t>
      </w:r>
    </w:p>
    <w:p w14:paraId="56B9262C">
      <w:pPr>
        <w:snapToGrid w:val="0"/>
        <w:spacing w:line="360" w:lineRule="auto"/>
        <w:jc w:val="left"/>
        <w:rPr>
          <w:rFonts w:ascii="华文中宋" w:hAnsi="华文中宋" w:eastAsia="华文中宋"/>
        </w:rPr>
      </w:pPr>
      <w:r>
        <w:rPr>
          <w:rFonts w:hint="eastAsia" w:ascii="华文中宋" w:hAnsi="华文中宋" w:eastAsia="华文中宋"/>
        </w:rPr>
        <w:t>（2）针对</w:t>
      </w:r>
      <w:r>
        <w:rPr>
          <w:rFonts w:ascii="华文中宋" w:hAnsi="华文中宋" w:eastAsia="华文中宋"/>
        </w:rPr>
        <w:t>本项目制定的项目施工进度计划</w:t>
      </w:r>
      <w:r>
        <w:rPr>
          <w:rFonts w:hint="eastAsia" w:ascii="华文中宋" w:hAnsi="华文中宋" w:eastAsia="华文中宋"/>
        </w:rPr>
        <w:t>方案</w:t>
      </w:r>
      <w:r>
        <w:rPr>
          <w:rFonts w:ascii="华文中宋" w:hAnsi="华文中宋" w:eastAsia="华文中宋"/>
        </w:rPr>
        <w:t>（</w:t>
      </w:r>
      <w:r>
        <w:rPr>
          <w:rFonts w:hint="eastAsia" w:ascii="华文中宋" w:hAnsi="华文中宋" w:eastAsia="华文中宋"/>
        </w:rPr>
        <w:t>包括</w:t>
      </w:r>
      <w:r>
        <w:rPr>
          <w:rFonts w:ascii="华文中宋" w:hAnsi="华文中宋" w:eastAsia="华文中宋"/>
        </w:rPr>
        <w:t>施工过程、工期计划安排和保障措施等）</w:t>
      </w:r>
    </w:p>
    <w:p w14:paraId="64BC5498">
      <w:pPr>
        <w:snapToGrid w:val="0"/>
        <w:spacing w:line="360" w:lineRule="auto"/>
        <w:jc w:val="left"/>
        <w:rPr>
          <w:rFonts w:ascii="华文中宋" w:hAnsi="华文中宋" w:eastAsia="华文中宋"/>
        </w:rPr>
      </w:pPr>
      <w:r>
        <w:rPr>
          <w:rFonts w:hint="eastAsia" w:ascii="华文中宋" w:hAnsi="华文中宋" w:eastAsia="华文中宋"/>
        </w:rPr>
        <w:t>（3）针对</w:t>
      </w:r>
      <w:r>
        <w:rPr>
          <w:rFonts w:ascii="华文中宋" w:hAnsi="华文中宋" w:eastAsia="华文中宋"/>
        </w:rPr>
        <w:t>本项目制定的施工质量控制方案（</w:t>
      </w:r>
      <w:r>
        <w:rPr>
          <w:rFonts w:hint="eastAsia" w:ascii="华文中宋" w:hAnsi="华文中宋" w:eastAsia="华文中宋"/>
        </w:rPr>
        <w:t>工程技术</w:t>
      </w:r>
      <w:r>
        <w:rPr>
          <w:rFonts w:ascii="华文中宋" w:hAnsi="华文中宋" w:eastAsia="华文中宋"/>
        </w:rPr>
        <w:t>管理、施工管理等）</w:t>
      </w:r>
    </w:p>
    <w:p w14:paraId="2456A4A2">
      <w:pPr>
        <w:snapToGrid w:val="0"/>
        <w:spacing w:line="360" w:lineRule="auto"/>
        <w:jc w:val="left"/>
        <w:rPr>
          <w:rFonts w:ascii="华文中宋" w:hAnsi="华文中宋" w:eastAsia="华文中宋"/>
        </w:rPr>
      </w:pPr>
      <w:r>
        <w:rPr>
          <w:rFonts w:hint="eastAsia" w:ascii="华文中宋" w:hAnsi="华文中宋" w:eastAsia="华文中宋"/>
        </w:rPr>
        <w:t>（4）针对</w:t>
      </w:r>
      <w:r>
        <w:rPr>
          <w:rFonts w:ascii="华文中宋" w:hAnsi="华文中宋" w:eastAsia="华文中宋"/>
        </w:rPr>
        <w:t>本项目制定的安全文明施工保障措施方案（</w:t>
      </w:r>
      <w:r>
        <w:rPr>
          <w:rFonts w:hint="eastAsia" w:ascii="华文中宋" w:hAnsi="华文中宋" w:eastAsia="华文中宋"/>
        </w:rPr>
        <w:t>在</w:t>
      </w:r>
      <w:r>
        <w:rPr>
          <w:rFonts w:ascii="华文中宋" w:hAnsi="华文中宋" w:eastAsia="华文中宋"/>
        </w:rPr>
        <w:t>施工的各个环节、管理制度和操作规程、现场管控等）</w:t>
      </w:r>
    </w:p>
    <w:p w14:paraId="69C941E8">
      <w:pPr>
        <w:snapToGrid w:val="0"/>
        <w:spacing w:line="360" w:lineRule="auto"/>
        <w:jc w:val="left"/>
        <w:rPr>
          <w:rFonts w:ascii="华文中宋" w:hAnsi="华文中宋" w:eastAsia="华文中宋"/>
        </w:rPr>
      </w:pPr>
      <w:r>
        <w:rPr>
          <w:rFonts w:hint="eastAsia" w:ascii="华文中宋" w:hAnsi="华文中宋" w:eastAsia="华文中宋"/>
        </w:rPr>
        <w:t>（5）针对</w:t>
      </w:r>
      <w:r>
        <w:rPr>
          <w:rFonts w:ascii="华文中宋" w:hAnsi="华文中宋" w:eastAsia="华文中宋"/>
        </w:rPr>
        <w:t>本项目拟投入的技术人员配备情况</w:t>
      </w:r>
    </w:p>
    <w:p w14:paraId="2E253EA0">
      <w:pPr>
        <w:snapToGrid w:val="0"/>
        <w:spacing w:line="360" w:lineRule="auto"/>
        <w:jc w:val="left"/>
        <w:rPr>
          <w:rFonts w:ascii="华文中宋" w:hAnsi="华文中宋" w:eastAsia="华文中宋"/>
        </w:rPr>
      </w:pPr>
      <w:r>
        <w:rPr>
          <w:rFonts w:hint="eastAsia" w:ascii="华文中宋" w:hAnsi="华文中宋" w:eastAsia="华文中宋"/>
        </w:rPr>
        <w:t>（6）创新产品和服务</w:t>
      </w:r>
    </w:p>
    <w:p w14:paraId="322748C4">
      <w:pPr>
        <w:wordWrap w:val="0"/>
        <w:snapToGrid w:val="0"/>
        <w:spacing w:line="360" w:lineRule="auto"/>
        <w:ind w:firstLine="480"/>
        <w:jc w:val="left"/>
        <w:rPr>
          <w:rFonts w:ascii="华文中宋" w:hAnsi="华文中宋" w:eastAsia="华文中宋"/>
        </w:rPr>
      </w:pPr>
      <w:r>
        <w:rPr>
          <w:rFonts w:ascii="华文中宋" w:hAnsi="华文中宋" w:eastAsia="华文中宋"/>
        </w:rPr>
        <w:t>2</w:t>
      </w:r>
      <w:r>
        <w:rPr>
          <w:rFonts w:hint="eastAsia" w:ascii="华文中宋" w:hAnsi="华文中宋" w:eastAsia="华文中宋"/>
        </w:rPr>
        <w:t>．若磋商供应商须知规定施工组织设计采用技术方式评审，则施工组织设计的编制和装订应按附表七“施工组织设计编制及装订要求”编制和装订施工组织设计。</w:t>
      </w:r>
    </w:p>
    <w:p w14:paraId="111A31E9">
      <w:pPr>
        <w:wordWrap w:val="0"/>
        <w:snapToGrid w:val="0"/>
        <w:spacing w:line="360" w:lineRule="auto"/>
        <w:ind w:firstLine="480"/>
        <w:jc w:val="left"/>
        <w:rPr>
          <w:rFonts w:ascii="华文中宋" w:hAnsi="华文中宋" w:eastAsia="华文中宋"/>
        </w:rPr>
      </w:pPr>
      <w:r>
        <w:rPr>
          <w:rFonts w:ascii="华文中宋" w:hAnsi="华文中宋" w:eastAsia="华文中宋"/>
        </w:rPr>
        <w:t>3</w:t>
      </w:r>
      <w:r>
        <w:rPr>
          <w:rFonts w:hint="eastAsia" w:ascii="华文中宋" w:hAnsi="华文中宋" w:eastAsia="华文中宋"/>
        </w:rPr>
        <w:t>．施工组织设计除采用文字表述外可附下列图表，图表及格式要求附后。</w:t>
      </w:r>
    </w:p>
    <w:p w14:paraId="30CB3A69">
      <w:pPr>
        <w:wordWrap w:val="0"/>
        <w:snapToGrid w:val="0"/>
        <w:spacing w:line="360" w:lineRule="auto"/>
        <w:ind w:firstLine="480"/>
        <w:jc w:val="left"/>
        <w:rPr>
          <w:rFonts w:ascii="华文中宋" w:hAnsi="华文中宋" w:eastAsia="华文中宋"/>
        </w:rPr>
      </w:pPr>
      <w:r>
        <w:rPr>
          <w:rFonts w:hint="eastAsia" w:ascii="华文中宋" w:hAnsi="华文中宋" w:eastAsia="华文中宋"/>
        </w:rPr>
        <w:t>附表一</w:t>
      </w:r>
      <w:r>
        <w:rPr>
          <w:rFonts w:ascii="华文中宋" w:hAnsi="华文中宋" w:eastAsia="华文中宋"/>
        </w:rPr>
        <w:t xml:space="preserve">  </w:t>
      </w:r>
      <w:r>
        <w:rPr>
          <w:rFonts w:hint="eastAsia" w:ascii="华文中宋" w:hAnsi="华文中宋" w:eastAsia="华文中宋"/>
        </w:rPr>
        <w:t>拟投入本工程的主要施工设备表</w:t>
      </w:r>
    </w:p>
    <w:p w14:paraId="7ED8736F">
      <w:pPr>
        <w:wordWrap w:val="0"/>
        <w:snapToGrid w:val="0"/>
        <w:spacing w:line="360" w:lineRule="auto"/>
        <w:ind w:firstLine="480"/>
        <w:jc w:val="left"/>
        <w:rPr>
          <w:rFonts w:ascii="华文中宋" w:hAnsi="华文中宋" w:eastAsia="华文中宋"/>
        </w:rPr>
      </w:pPr>
      <w:r>
        <w:rPr>
          <w:rFonts w:hint="eastAsia" w:ascii="华文中宋" w:hAnsi="华文中宋" w:eastAsia="华文中宋"/>
        </w:rPr>
        <w:t>附表二</w:t>
      </w:r>
      <w:r>
        <w:rPr>
          <w:rFonts w:ascii="华文中宋" w:hAnsi="华文中宋" w:eastAsia="华文中宋"/>
        </w:rPr>
        <w:t xml:space="preserve">  </w:t>
      </w:r>
      <w:r>
        <w:rPr>
          <w:rFonts w:hint="eastAsia" w:ascii="华文中宋" w:hAnsi="华文中宋" w:eastAsia="华文中宋"/>
        </w:rPr>
        <w:t>拟配备本工程的试验和检测仪器设备表</w:t>
      </w:r>
    </w:p>
    <w:p w14:paraId="37FA8839">
      <w:pPr>
        <w:wordWrap w:val="0"/>
        <w:snapToGrid w:val="0"/>
        <w:spacing w:line="360" w:lineRule="auto"/>
        <w:ind w:firstLine="480"/>
        <w:jc w:val="left"/>
        <w:rPr>
          <w:rFonts w:ascii="华文中宋" w:hAnsi="华文中宋" w:eastAsia="华文中宋"/>
        </w:rPr>
      </w:pPr>
      <w:r>
        <w:rPr>
          <w:rFonts w:hint="eastAsia" w:ascii="华文中宋" w:hAnsi="华文中宋" w:eastAsia="华文中宋"/>
        </w:rPr>
        <w:t>附表三</w:t>
      </w:r>
      <w:r>
        <w:rPr>
          <w:rFonts w:ascii="华文中宋" w:hAnsi="华文中宋" w:eastAsia="华文中宋"/>
        </w:rPr>
        <w:t xml:space="preserve">  </w:t>
      </w:r>
      <w:r>
        <w:rPr>
          <w:rFonts w:hint="eastAsia" w:ascii="华文中宋" w:hAnsi="华文中宋" w:eastAsia="华文中宋"/>
        </w:rPr>
        <w:t>劳动力计划表</w:t>
      </w:r>
    </w:p>
    <w:p w14:paraId="3260F3C4">
      <w:pPr>
        <w:wordWrap w:val="0"/>
        <w:snapToGrid w:val="0"/>
        <w:spacing w:line="360" w:lineRule="auto"/>
        <w:ind w:firstLine="480"/>
        <w:jc w:val="left"/>
        <w:rPr>
          <w:rFonts w:ascii="华文中宋" w:hAnsi="华文中宋" w:eastAsia="华文中宋"/>
        </w:rPr>
      </w:pPr>
      <w:r>
        <w:rPr>
          <w:rFonts w:hint="eastAsia" w:ascii="华文中宋" w:hAnsi="华文中宋" w:eastAsia="华文中宋"/>
        </w:rPr>
        <w:t>附表四</w:t>
      </w:r>
      <w:r>
        <w:rPr>
          <w:rFonts w:ascii="华文中宋" w:hAnsi="华文中宋" w:eastAsia="华文中宋"/>
        </w:rPr>
        <w:t xml:space="preserve">  </w:t>
      </w:r>
      <w:r>
        <w:rPr>
          <w:rFonts w:hint="eastAsia" w:ascii="华文中宋" w:hAnsi="华文中宋" w:eastAsia="华文中宋"/>
        </w:rPr>
        <w:t>计划开、竣工日期和施工进度网络图</w:t>
      </w:r>
    </w:p>
    <w:p w14:paraId="5F19FE7E">
      <w:pPr>
        <w:wordWrap w:val="0"/>
        <w:snapToGrid w:val="0"/>
        <w:spacing w:line="360" w:lineRule="auto"/>
        <w:ind w:firstLine="480"/>
        <w:jc w:val="left"/>
        <w:rPr>
          <w:rFonts w:ascii="华文中宋" w:hAnsi="华文中宋" w:eastAsia="华文中宋"/>
        </w:rPr>
      </w:pPr>
      <w:r>
        <w:rPr>
          <w:rFonts w:hint="eastAsia" w:ascii="华文中宋" w:hAnsi="华文中宋" w:eastAsia="华文中宋"/>
        </w:rPr>
        <w:t>附表五</w:t>
      </w:r>
      <w:r>
        <w:rPr>
          <w:rFonts w:ascii="华文中宋" w:hAnsi="华文中宋" w:eastAsia="华文中宋"/>
        </w:rPr>
        <w:t xml:space="preserve">  </w:t>
      </w:r>
      <w:r>
        <w:rPr>
          <w:rFonts w:hint="eastAsia" w:ascii="华文中宋" w:hAnsi="华文中宋" w:eastAsia="华文中宋"/>
        </w:rPr>
        <w:t>施工总平面图</w:t>
      </w:r>
    </w:p>
    <w:p w14:paraId="2F253319">
      <w:pPr>
        <w:wordWrap w:val="0"/>
        <w:snapToGrid w:val="0"/>
        <w:spacing w:line="360" w:lineRule="auto"/>
        <w:ind w:firstLine="480"/>
        <w:jc w:val="left"/>
        <w:rPr>
          <w:rFonts w:ascii="华文中宋" w:hAnsi="华文中宋" w:eastAsia="华文中宋"/>
        </w:rPr>
      </w:pPr>
      <w:r>
        <w:rPr>
          <w:rFonts w:hint="eastAsia" w:ascii="华文中宋" w:hAnsi="华文中宋" w:eastAsia="华文中宋"/>
        </w:rPr>
        <w:t>附表六</w:t>
      </w:r>
      <w:r>
        <w:rPr>
          <w:rFonts w:ascii="华文中宋" w:hAnsi="华文中宋" w:eastAsia="华文中宋"/>
        </w:rPr>
        <w:t xml:space="preserve">  </w:t>
      </w:r>
      <w:r>
        <w:rPr>
          <w:rFonts w:hint="eastAsia" w:ascii="华文中宋" w:hAnsi="华文中宋" w:eastAsia="华文中宋"/>
        </w:rPr>
        <w:t>临时用地表</w:t>
      </w:r>
    </w:p>
    <w:p w14:paraId="1806AD7D">
      <w:pPr>
        <w:wordWrap w:val="0"/>
        <w:snapToGrid w:val="0"/>
        <w:spacing w:line="360" w:lineRule="auto"/>
        <w:ind w:firstLine="480"/>
        <w:jc w:val="left"/>
        <w:rPr>
          <w:rFonts w:ascii="华文中宋" w:hAnsi="华文中宋" w:eastAsia="华文中宋"/>
        </w:rPr>
      </w:pPr>
    </w:p>
    <w:p w14:paraId="77936DC9">
      <w:pPr>
        <w:wordWrap w:val="0"/>
        <w:jc w:val="left"/>
        <w:rPr>
          <w:rFonts w:ascii="华文中宋" w:hAnsi="华文中宋" w:eastAsia="华文中宋"/>
        </w:rPr>
      </w:pPr>
      <w:r>
        <w:br w:type="page"/>
      </w:r>
    </w:p>
    <w:p w14:paraId="143657B3">
      <w:pPr>
        <w:wordWrap w:val="0"/>
        <w:snapToGrid w:val="0"/>
        <w:spacing w:line="360" w:lineRule="auto"/>
        <w:jc w:val="left"/>
        <w:rPr>
          <w:rFonts w:ascii="华文中宋" w:hAnsi="华文中宋" w:eastAsia="华文中宋"/>
        </w:rPr>
      </w:pPr>
      <w:r>
        <w:rPr>
          <w:rFonts w:hint="eastAsia" w:ascii="华文中宋" w:hAnsi="华文中宋" w:eastAsia="华文中宋"/>
        </w:rPr>
        <w:t>附表一：拟投入本工程的主要施工设备表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1001"/>
        <w:gridCol w:w="1003"/>
        <w:gridCol w:w="618"/>
        <w:gridCol w:w="1003"/>
        <w:gridCol w:w="1003"/>
        <w:gridCol w:w="1038"/>
        <w:gridCol w:w="1003"/>
        <w:gridCol w:w="1385"/>
        <w:gridCol w:w="615"/>
      </w:tblGrid>
      <w:tr w14:paraId="51FA4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3CD8052">
            <w:pPr>
              <w:wordWrap w:val="0"/>
              <w:snapToGrid w:val="0"/>
              <w:jc w:val="center"/>
              <w:rPr>
                <w:rFonts w:ascii="华文中宋" w:hAnsi="华文中宋" w:eastAsia="华文中宋"/>
              </w:rPr>
            </w:pPr>
            <w:r>
              <w:rPr>
                <w:rFonts w:hint="eastAsia" w:ascii="华文中宋" w:hAnsi="华文中宋" w:eastAsia="华文中宋"/>
              </w:rPr>
              <w:t>序号</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E5DCFF7">
            <w:pPr>
              <w:wordWrap w:val="0"/>
              <w:snapToGrid w:val="0"/>
              <w:jc w:val="center"/>
              <w:rPr>
                <w:rFonts w:ascii="华文中宋" w:hAnsi="华文中宋" w:eastAsia="华文中宋"/>
              </w:rPr>
            </w:pPr>
            <w:r>
              <w:rPr>
                <w:rFonts w:hint="eastAsia" w:ascii="华文中宋" w:hAnsi="华文中宋" w:eastAsia="华文中宋"/>
              </w:rPr>
              <w:t>设备名称</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9AA71C4">
            <w:pPr>
              <w:wordWrap w:val="0"/>
              <w:snapToGrid w:val="0"/>
              <w:jc w:val="center"/>
              <w:rPr>
                <w:rFonts w:ascii="华文中宋" w:hAnsi="华文中宋" w:eastAsia="华文中宋"/>
              </w:rPr>
            </w:pPr>
            <w:r>
              <w:rPr>
                <w:rFonts w:hint="eastAsia" w:ascii="华文中宋" w:hAnsi="华文中宋" w:eastAsia="华文中宋"/>
              </w:rPr>
              <w:t>型号规格</w:t>
            </w:r>
          </w:p>
        </w:tc>
        <w:tc>
          <w:tcPr>
            <w:tcW w:w="618" w:type="dxa"/>
            <w:tcBorders>
              <w:top w:val="single" w:color="auto" w:sz="4" w:space="0"/>
              <w:left w:val="single" w:color="auto" w:sz="4" w:space="0"/>
              <w:bottom w:val="single" w:color="auto" w:sz="4" w:space="0"/>
              <w:right w:val="single" w:color="auto" w:sz="4" w:space="0"/>
            </w:tcBorders>
            <w:noWrap w:val="0"/>
            <w:vAlign w:val="center"/>
          </w:tcPr>
          <w:p w14:paraId="6F56CECA">
            <w:pPr>
              <w:wordWrap w:val="0"/>
              <w:snapToGrid w:val="0"/>
              <w:jc w:val="center"/>
              <w:rPr>
                <w:rFonts w:ascii="华文中宋" w:hAnsi="华文中宋" w:eastAsia="华文中宋"/>
              </w:rPr>
            </w:pPr>
            <w:r>
              <w:rPr>
                <w:rFonts w:hint="eastAsia" w:ascii="华文中宋" w:hAnsi="华文中宋" w:eastAsia="华文中宋"/>
              </w:rPr>
              <w:t>数量</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DC55FF8">
            <w:pPr>
              <w:wordWrap w:val="0"/>
              <w:snapToGrid w:val="0"/>
              <w:jc w:val="center"/>
              <w:rPr>
                <w:rFonts w:ascii="华文中宋" w:hAnsi="华文中宋" w:eastAsia="华文中宋"/>
              </w:rPr>
            </w:pPr>
            <w:r>
              <w:rPr>
                <w:rFonts w:hint="eastAsia" w:ascii="华文中宋" w:hAnsi="华文中宋" w:eastAsia="华文中宋"/>
              </w:rPr>
              <w:t>国别产地</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F5E48F2">
            <w:pPr>
              <w:wordWrap w:val="0"/>
              <w:snapToGrid w:val="0"/>
              <w:jc w:val="center"/>
              <w:rPr>
                <w:rFonts w:ascii="华文中宋" w:hAnsi="华文中宋" w:eastAsia="华文中宋"/>
              </w:rPr>
            </w:pPr>
            <w:r>
              <w:rPr>
                <w:rFonts w:hint="eastAsia" w:ascii="华文中宋" w:hAnsi="华文中宋" w:eastAsia="华文中宋"/>
              </w:rPr>
              <w:t>制造年份</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2C0D0BA">
            <w:pPr>
              <w:wordWrap w:val="0"/>
              <w:snapToGrid w:val="0"/>
              <w:jc w:val="center"/>
              <w:rPr>
                <w:rFonts w:ascii="华文中宋" w:hAnsi="华文中宋" w:eastAsia="华文中宋"/>
              </w:rPr>
            </w:pPr>
            <w:r>
              <w:rPr>
                <w:rFonts w:hint="eastAsia" w:ascii="华文中宋" w:hAnsi="华文中宋" w:eastAsia="华文中宋"/>
              </w:rPr>
              <w:t>额定功率</w:t>
            </w:r>
          </w:p>
          <w:p w14:paraId="7BD86F47">
            <w:pPr>
              <w:wordWrap w:val="0"/>
              <w:snapToGrid w:val="0"/>
              <w:jc w:val="center"/>
              <w:rPr>
                <w:rFonts w:ascii="华文中宋" w:hAnsi="华文中宋" w:eastAsia="华文中宋"/>
              </w:rPr>
            </w:pPr>
            <w:r>
              <w:rPr>
                <w:rFonts w:hint="eastAsia" w:ascii="华文中宋" w:hAnsi="华文中宋" w:eastAsia="华文中宋"/>
              </w:rPr>
              <w:t>（</w:t>
            </w:r>
            <w:r>
              <w:rPr>
                <w:rFonts w:ascii="华文中宋" w:hAnsi="华文中宋" w:eastAsia="华文中宋"/>
              </w:rPr>
              <w:t>KW</w:t>
            </w:r>
            <w:r>
              <w:rPr>
                <w:rFonts w:hint="eastAsia" w:ascii="华文中宋" w:hAnsi="华文中宋" w:eastAsia="华文中宋"/>
              </w:rPr>
              <w:t>）</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4DE8950">
            <w:pPr>
              <w:wordWrap w:val="0"/>
              <w:snapToGrid w:val="0"/>
              <w:jc w:val="center"/>
              <w:rPr>
                <w:rFonts w:ascii="华文中宋" w:hAnsi="华文中宋" w:eastAsia="华文中宋"/>
              </w:rPr>
            </w:pPr>
            <w:r>
              <w:rPr>
                <w:rFonts w:hint="eastAsia" w:ascii="华文中宋" w:hAnsi="华文中宋" w:eastAsia="华文中宋"/>
              </w:rPr>
              <w:t>生产能力</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60E8A79">
            <w:pPr>
              <w:wordWrap w:val="0"/>
              <w:snapToGrid w:val="0"/>
              <w:jc w:val="center"/>
              <w:rPr>
                <w:rFonts w:ascii="华文中宋" w:hAnsi="华文中宋" w:eastAsia="华文中宋"/>
              </w:rPr>
            </w:pPr>
            <w:r>
              <w:rPr>
                <w:rFonts w:hint="eastAsia" w:ascii="华文中宋" w:hAnsi="华文中宋" w:eastAsia="华文中宋"/>
              </w:rPr>
              <w:t>用于施工部位</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8037DB0">
            <w:pPr>
              <w:wordWrap w:val="0"/>
              <w:snapToGrid w:val="0"/>
              <w:jc w:val="center"/>
              <w:rPr>
                <w:rFonts w:ascii="华文中宋" w:hAnsi="华文中宋" w:eastAsia="华文中宋"/>
              </w:rPr>
            </w:pPr>
            <w:r>
              <w:rPr>
                <w:rFonts w:hint="eastAsia" w:ascii="华文中宋" w:hAnsi="华文中宋" w:eastAsia="华文中宋"/>
              </w:rPr>
              <w:t>备注</w:t>
            </w:r>
          </w:p>
        </w:tc>
      </w:tr>
      <w:tr w14:paraId="6D668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D3E5E8E">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2B3207C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0BBF5C0">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11D37B3">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BE0A2F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207B25D">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1F7DACB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F011F53">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307EA09">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8A12AE2">
            <w:pPr>
              <w:wordWrap w:val="0"/>
              <w:snapToGrid w:val="0"/>
              <w:spacing w:line="360" w:lineRule="auto"/>
              <w:jc w:val="center"/>
              <w:rPr>
                <w:rFonts w:ascii="华文中宋" w:hAnsi="华文中宋" w:eastAsia="华文中宋"/>
              </w:rPr>
            </w:pPr>
          </w:p>
        </w:tc>
      </w:tr>
      <w:tr w14:paraId="7123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0E01155">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959BBAE">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EAC1951">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5346380">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66216E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D80EF9C">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3FB667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C086BE6">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4291AD6">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67ED1D5">
            <w:pPr>
              <w:wordWrap w:val="0"/>
              <w:snapToGrid w:val="0"/>
              <w:spacing w:line="360" w:lineRule="auto"/>
              <w:jc w:val="center"/>
              <w:rPr>
                <w:rFonts w:ascii="华文中宋" w:hAnsi="华文中宋" w:eastAsia="华文中宋"/>
              </w:rPr>
            </w:pPr>
          </w:p>
        </w:tc>
      </w:tr>
      <w:tr w14:paraId="4C5B9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F9DEE20">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2E930E45">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CE91628">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8261889">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48AEE9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EA99BC7">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7395DE05">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483A474">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7CC55AD">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51E13B8">
            <w:pPr>
              <w:wordWrap w:val="0"/>
              <w:snapToGrid w:val="0"/>
              <w:spacing w:line="360" w:lineRule="auto"/>
              <w:jc w:val="center"/>
              <w:rPr>
                <w:rFonts w:ascii="华文中宋" w:hAnsi="华文中宋" w:eastAsia="华文中宋"/>
              </w:rPr>
            </w:pPr>
          </w:p>
        </w:tc>
      </w:tr>
      <w:tr w14:paraId="03023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4BE5575A">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6B0D45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760EEFF">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370FD4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90543A0">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EB277F5">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1806601D">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8B191DB">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20937D1">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35695016">
            <w:pPr>
              <w:wordWrap w:val="0"/>
              <w:snapToGrid w:val="0"/>
              <w:spacing w:line="360" w:lineRule="auto"/>
              <w:jc w:val="center"/>
              <w:rPr>
                <w:rFonts w:ascii="华文中宋" w:hAnsi="华文中宋" w:eastAsia="华文中宋"/>
              </w:rPr>
            </w:pPr>
          </w:p>
        </w:tc>
      </w:tr>
      <w:tr w14:paraId="57AC2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66A2CDC">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ACA3BBE">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C39E706">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3142C6E">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FDE930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D79AC43">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9899D40">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2C3C0CD">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67F29EE">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3A0BC8F0">
            <w:pPr>
              <w:wordWrap w:val="0"/>
              <w:snapToGrid w:val="0"/>
              <w:spacing w:line="360" w:lineRule="auto"/>
              <w:jc w:val="center"/>
              <w:rPr>
                <w:rFonts w:ascii="华文中宋" w:hAnsi="华文中宋" w:eastAsia="华文中宋"/>
              </w:rPr>
            </w:pPr>
          </w:p>
        </w:tc>
      </w:tr>
      <w:tr w14:paraId="70D6B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4518F9E">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AB61FA8">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7C4CE3E">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49E1C1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242CC8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D328846">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E32913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D3E6B2C">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A0BF3B8">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6704AD52">
            <w:pPr>
              <w:wordWrap w:val="0"/>
              <w:snapToGrid w:val="0"/>
              <w:spacing w:line="360" w:lineRule="auto"/>
              <w:jc w:val="center"/>
              <w:rPr>
                <w:rFonts w:ascii="华文中宋" w:hAnsi="华文中宋" w:eastAsia="华文中宋"/>
              </w:rPr>
            </w:pPr>
          </w:p>
        </w:tc>
      </w:tr>
      <w:tr w14:paraId="01CD3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89C4372">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1D2A9535">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B530C1B">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081AC7F8">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BADB0D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3323DEA">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5EE428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A3D754E">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73D427D">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4321747">
            <w:pPr>
              <w:wordWrap w:val="0"/>
              <w:snapToGrid w:val="0"/>
              <w:spacing w:line="360" w:lineRule="auto"/>
              <w:jc w:val="center"/>
              <w:rPr>
                <w:rFonts w:ascii="华文中宋" w:hAnsi="华文中宋" w:eastAsia="华文中宋"/>
              </w:rPr>
            </w:pPr>
          </w:p>
        </w:tc>
      </w:tr>
      <w:tr w14:paraId="38571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76F69781">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214D285">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90D8FA9">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D749158">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0AA037B">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0AB8172">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F1A729B">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1A7F5D6">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375F04D">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032458E">
            <w:pPr>
              <w:wordWrap w:val="0"/>
              <w:snapToGrid w:val="0"/>
              <w:spacing w:line="360" w:lineRule="auto"/>
              <w:jc w:val="center"/>
              <w:rPr>
                <w:rFonts w:ascii="华文中宋" w:hAnsi="华文中宋" w:eastAsia="华文中宋"/>
              </w:rPr>
            </w:pPr>
          </w:p>
        </w:tc>
      </w:tr>
      <w:tr w14:paraId="1EF7C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139B6C7A">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AB01E0B">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E1C8843">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FDCC611">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4D6F7D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AC25E9D">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723F914E">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43D5EEE">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BFF3E55">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466C735">
            <w:pPr>
              <w:wordWrap w:val="0"/>
              <w:snapToGrid w:val="0"/>
              <w:spacing w:line="360" w:lineRule="auto"/>
              <w:jc w:val="center"/>
              <w:rPr>
                <w:rFonts w:ascii="华文中宋" w:hAnsi="华文中宋" w:eastAsia="华文中宋"/>
              </w:rPr>
            </w:pPr>
          </w:p>
        </w:tc>
      </w:tr>
      <w:tr w14:paraId="7F96C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687A0E0C">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200C9E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49B20A0">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62E0E848">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0AC185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B21D009">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AC621A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150AB7D">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8E102B9">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56DF6C7">
            <w:pPr>
              <w:wordWrap w:val="0"/>
              <w:snapToGrid w:val="0"/>
              <w:spacing w:line="360" w:lineRule="auto"/>
              <w:jc w:val="center"/>
              <w:rPr>
                <w:rFonts w:ascii="华文中宋" w:hAnsi="华文中宋" w:eastAsia="华文中宋"/>
              </w:rPr>
            </w:pPr>
          </w:p>
        </w:tc>
      </w:tr>
      <w:tr w14:paraId="1CCA1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1096601F">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6C501B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D39C0D1">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061E5DC">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841CAC8">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68C4E1F">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FEB079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E8A6A5A">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3B2F1D0">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EF11E46">
            <w:pPr>
              <w:wordWrap w:val="0"/>
              <w:snapToGrid w:val="0"/>
              <w:spacing w:line="360" w:lineRule="auto"/>
              <w:jc w:val="center"/>
              <w:rPr>
                <w:rFonts w:ascii="华文中宋" w:hAnsi="华文中宋" w:eastAsia="华文中宋"/>
              </w:rPr>
            </w:pPr>
          </w:p>
        </w:tc>
      </w:tr>
      <w:tr w14:paraId="08A8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3B2723F">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7EB2AC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179A335">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160ED78">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68F831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DC43499">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74F2299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28C5C6A">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54265D7">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FCA5481">
            <w:pPr>
              <w:wordWrap w:val="0"/>
              <w:snapToGrid w:val="0"/>
              <w:spacing w:line="360" w:lineRule="auto"/>
              <w:jc w:val="center"/>
              <w:rPr>
                <w:rFonts w:ascii="华文中宋" w:hAnsi="华文中宋" w:eastAsia="华文中宋"/>
              </w:rPr>
            </w:pPr>
          </w:p>
        </w:tc>
      </w:tr>
      <w:tr w14:paraId="6B699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D8FA252">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4C0CB180">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11A846F">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0142750">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7C646E9">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A09F714">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27FA93BC">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7FBD90E">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8F28FFF">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22ED0D6">
            <w:pPr>
              <w:wordWrap w:val="0"/>
              <w:snapToGrid w:val="0"/>
              <w:spacing w:line="360" w:lineRule="auto"/>
              <w:jc w:val="center"/>
              <w:rPr>
                <w:rFonts w:ascii="华文中宋" w:hAnsi="华文中宋" w:eastAsia="华文中宋"/>
              </w:rPr>
            </w:pPr>
          </w:p>
        </w:tc>
      </w:tr>
      <w:tr w14:paraId="664A5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4EA021D4">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2EE01551">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7A69F06">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EC4971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EE11666">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E86B874">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8650918">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BBB7D59">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B25DFCC">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6EB539C7">
            <w:pPr>
              <w:wordWrap w:val="0"/>
              <w:snapToGrid w:val="0"/>
              <w:spacing w:line="360" w:lineRule="auto"/>
              <w:jc w:val="center"/>
              <w:rPr>
                <w:rFonts w:ascii="华文中宋" w:hAnsi="华文中宋" w:eastAsia="华文中宋"/>
              </w:rPr>
            </w:pPr>
          </w:p>
        </w:tc>
      </w:tr>
      <w:tr w14:paraId="156D6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EC3FFC1">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9A8BE33">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C8B34D0">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0592083">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1A1831E">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E595096">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4BA1C386">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F9CDA1F">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9F9A0F2">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6EF2F38F">
            <w:pPr>
              <w:wordWrap w:val="0"/>
              <w:snapToGrid w:val="0"/>
              <w:spacing w:line="360" w:lineRule="auto"/>
              <w:jc w:val="center"/>
              <w:rPr>
                <w:rFonts w:ascii="华文中宋" w:hAnsi="华文中宋" w:eastAsia="华文中宋"/>
              </w:rPr>
            </w:pPr>
          </w:p>
        </w:tc>
      </w:tr>
      <w:tr w14:paraId="256E6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2C1E9A4">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6EB80BB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866583D">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02D7246">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EC9533B">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8321CAA">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2E251A5">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2A0C30C">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1E15EB9">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485515F">
            <w:pPr>
              <w:wordWrap w:val="0"/>
              <w:snapToGrid w:val="0"/>
              <w:spacing w:line="360" w:lineRule="auto"/>
              <w:jc w:val="center"/>
              <w:rPr>
                <w:rFonts w:ascii="华文中宋" w:hAnsi="华文中宋" w:eastAsia="华文中宋"/>
              </w:rPr>
            </w:pPr>
          </w:p>
        </w:tc>
      </w:tr>
      <w:tr w14:paraId="686E6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13A33F56">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3141E21">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1A2D109">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2610E11">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4FBF6BE">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5176A9D">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9ED941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EDA063D">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F4803FF">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DF48ECF">
            <w:pPr>
              <w:wordWrap w:val="0"/>
              <w:snapToGrid w:val="0"/>
              <w:spacing w:line="360" w:lineRule="auto"/>
              <w:jc w:val="center"/>
              <w:rPr>
                <w:rFonts w:ascii="华文中宋" w:hAnsi="华文中宋" w:eastAsia="华文中宋"/>
              </w:rPr>
            </w:pPr>
          </w:p>
        </w:tc>
      </w:tr>
      <w:tr w14:paraId="5FF4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78FFF3D3">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5B15596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5DB10A3">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6635F89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7CD3356">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C319C67">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7B3D8F0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1C7768D">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DD2C836">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C5AFE15">
            <w:pPr>
              <w:wordWrap w:val="0"/>
              <w:snapToGrid w:val="0"/>
              <w:spacing w:line="360" w:lineRule="auto"/>
              <w:jc w:val="center"/>
              <w:rPr>
                <w:rFonts w:ascii="华文中宋" w:hAnsi="华文中宋" w:eastAsia="华文中宋"/>
              </w:rPr>
            </w:pPr>
          </w:p>
        </w:tc>
      </w:tr>
      <w:tr w14:paraId="626DC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F47413F">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B1754C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10551A8">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6310B52E">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8078926">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6EF41A6">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98EDF2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F917548">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96B575E">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D895607">
            <w:pPr>
              <w:wordWrap w:val="0"/>
              <w:snapToGrid w:val="0"/>
              <w:spacing w:line="360" w:lineRule="auto"/>
              <w:jc w:val="center"/>
              <w:rPr>
                <w:rFonts w:ascii="华文中宋" w:hAnsi="华文中宋" w:eastAsia="华文中宋"/>
              </w:rPr>
            </w:pPr>
          </w:p>
        </w:tc>
      </w:tr>
      <w:tr w14:paraId="40D5C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29999174">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4A4BD8E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3470F2D">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080BC35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D84298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93FD769">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48C67C5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C53A3F9">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B1CD429">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25B46CF">
            <w:pPr>
              <w:wordWrap w:val="0"/>
              <w:snapToGrid w:val="0"/>
              <w:spacing w:line="360" w:lineRule="auto"/>
              <w:jc w:val="center"/>
              <w:rPr>
                <w:rFonts w:ascii="华文中宋" w:hAnsi="华文中宋" w:eastAsia="华文中宋"/>
              </w:rPr>
            </w:pPr>
          </w:p>
        </w:tc>
      </w:tr>
      <w:tr w14:paraId="53866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6E4B881A">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C412A46">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A57CB6C">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E82BAF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422C86D">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00AD12E">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1030272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9EB0607">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B0CD2EA">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9E71210">
            <w:pPr>
              <w:wordWrap w:val="0"/>
              <w:snapToGrid w:val="0"/>
              <w:spacing w:line="360" w:lineRule="auto"/>
              <w:jc w:val="center"/>
              <w:rPr>
                <w:rFonts w:ascii="华文中宋" w:hAnsi="华文中宋" w:eastAsia="华文中宋"/>
              </w:rPr>
            </w:pPr>
          </w:p>
        </w:tc>
      </w:tr>
      <w:tr w14:paraId="01410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17297135">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8C31189">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DEB3C7C">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5451B86">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CB2D623">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4882EDB">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EF32215">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65F1FD5">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6BBC189">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01A4679">
            <w:pPr>
              <w:wordWrap w:val="0"/>
              <w:snapToGrid w:val="0"/>
              <w:spacing w:line="360" w:lineRule="auto"/>
              <w:jc w:val="center"/>
              <w:rPr>
                <w:rFonts w:ascii="华文中宋" w:hAnsi="华文中宋" w:eastAsia="华文中宋"/>
              </w:rPr>
            </w:pPr>
          </w:p>
        </w:tc>
      </w:tr>
      <w:tr w14:paraId="4218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6C73EF9E">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79A9051">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1A9B078">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7733E3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A808871">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9C09696">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09D99DD">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3323D2E">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5D772AB">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2DC340A">
            <w:pPr>
              <w:wordWrap w:val="0"/>
              <w:snapToGrid w:val="0"/>
              <w:spacing w:line="360" w:lineRule="auto"/>
              <w:jc w:val="center"/>
              <w:rPr>
                <w:rFonts w:ascii="华文中宋" w:hAnsi="华文中宋" w:eastAsia="华文中宋"/>
              </w:rPr>
            </w:pPr>
          </w:p>
        </w:tc>
      </w:tr>
      <w:tr w14:paraId="145A1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6602122A">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6E40707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570706E">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857419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994A81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9737A1D">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1795BEBD">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DACEE3A">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F32678A">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65D36908">
            <w:pPr>
              <w:wordWrap w:val="0"/>
              <w:snapToGrid w:val="0"/>
              <w:spacing w:line="360" w:lineRule="auto"/>
              <w:jc w:val="center"/>
              <w:rPr>
                <w:rFonts w:ascii="华文中宋" w:hAnsi="华文中宋" w:eastAsia="华文中宋"/>
              </w:rPr>
            </w:pPr>
          </w:p>
        </w:tc>
      </w:tr>
    </w:tbl>
    <w:p w14:paraId="5F7FBA7A">
      <w:pPr>
        <w:wordWrap w:val="0"/>
        <w:jc w:val="left"/>
        <w:rPr>
          <w:rFonts w:ascii="华文中宋" w:hAnsi="华文中宋" w:eastAsia="华文中宋"/>
        </w:rPr>
      </w:pPr>
      <w:r>
        <w:br w:type="page"/>
      </w:r>
    </w:p>
    <w:p w14:paraId="737D820B">
      <w:pPr>
        <w:wordWrap w:val="0"/>
        <w:snapToGrid w:val="0"/>
        <w:spacing w:line="360" w:lineRule="auto"/>
        <w:jc w:val="left"/>
        <w:rPr>
          <w:rFonts w:ascii="华文中宋" w:hAnsi="华文中宋" w:eastAsia="华文中宋"/>
        </w:rPr>
      </w:pPr>
      <w:r>
        <w:rPr>
          <w:rFonts w:hint="eastAsia" w:ascii="华文中宋" w:hAnsi="华文中宋" w:eastAsia="华文中宋"/>
        </w:rPr>
        <w:t>附表二：拟配备本工程的试验和检测仪器设备表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584"/>
        <w:gridCol w:w="1131"/>
        <w:gridCol w:w="682"/>
        <w:gridCol w:w="1131"/>
        <w:gridCol w:w="1131"/>
        <w:gridCol w:w="1582"/>
        <w:gridCol w:w="682"/>
        <w:gridCol w:w="682"/>
      </w:tblGrid>
      <w:tr w14:paraId="5FAF7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0789D8C">
            <w:pPr>
              <w:wordWrap w:val="0"/>
              <w:snapToGrid w:val="0"/>
              <w:spacing w:line="360" w:lineRule="auto"/>
              <w:jc w:val="center"/>
              <w:rPr>
                <w:rFonts w:ascii="华文中宋" w:hAnsi="华文中宋" w:eastAsia="华文中宋"/>
              </w:rPr>
            </w:pPr>
            <w:r>
              <w:rPr>
                <w:rFonts w:hint="eastAsia" w:ascii="华文中宋" w:hAnsi="华文中宋" w:eastAsia="华文中宋"/>
              </w:rPr>
              <w:t>序号</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79118702">
            <w:pPr>
              <w:wordWrap w:val="0"/>
              <w:snapToGrid w:val="0"/>
              <w:spacing w:line="360" w:lineRule="auto"/>
              <w:jc w:val="center"/>
              <w:rPr>
                <w:rFonts w:ascii="华文中宋" w:hAnsi="华文中宋" w:eastAsia="华文中宋"/>
              </w:rPr>
            </w:pPr>
            <w:r>
              <w:rPr>
                <w:rFonts w:hint="eastAsia" w:ascii="华文中宋" w:hAnsi="华文中宋" w:eastAsia="华文中宋"/>
              </w:rPr>
              <w:t>仪器设备名称</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08F3E6C">
            <w:pPr>
              <w:wordWrap w:val="0"/>
              <w:snapToGrid w:val="0"/>
              <w:spacing w:line="360" w:lineRule="auto"/>
              <w:jc w:val="center"/>
              <w:rPr>
                <w:rFonts w:ascii="华文中宋" w:hAnsi="华文中宋" w:eastAsia="华文中宋"/>
              </w:rPr>
            </w:pPr>
            <w:r>
              <w:rPr>
                <w:rFonts w:hint="eastAsia" w:ascii="华文中宋" w:hAnsi="华文中宋" w:eastAsia="华文中宋"/>
              </w:rPr>
              <w:t>型号规格</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1ED3C3AC">
            <w:pPr>
              <w:wordWrap w:val="0"/>
              <w:snapToGrid w:val="0"/>
              <w:spacing w:line="360" w:lineRule="auto"/>
              <w:jc w:val="center"/>
              <w:rPr>
                <w:rFonts w:ascii="华文中宋" w:hAnsi="华文中宋" w:eastAsia="华文中宋"/>
              </w:rPr>
            </w:pPr>
            <w:r>
              <w:rPr>
                <w:rFonts w:hint="eastAsia" w:ascii="华文中宋" w:hAnsi="华文中宋" w:eastAsia="华文中宋"/>
              </w:rPr>
              <w:t>数量</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FBDA80B">
            <w:pPr>
              <w:wordWrap w:val="0"/>
              <w:snapToGrid w:val="0"/>
              <w:spacing w:line="360" w:lineRule="auto"/>
              <w:jc w:val="center"/>
              <w:rPr>
                <w:rFonts w:ascii="华文中宋" w:hAnsi="华文中宋" w:eastAsia="华文中宋"/>
              </w:rPr>
            </w:pPr>
            <w:r>
              <w:rPr>
                <w:rFonts w:hint="eastAsia" w:ascii="华文中宋" w:hAnsi="华文中宋" w:eastAsia="华文中宋"/>
              </w:rPr>
              <w:t>国别产地</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4D1B48F">
            <w:pPr>
              <w:wordWrap w:val="0"/>
              <w:snapToGrid w:val="0"/>
              <w:spacing w:line="360" w:lineRule="auto"/>
              <w:jc w:val="center"/>
              <w:rPr>
                <w:rFonts w:ascii="华文中宋" w:hAnsi="华文中宋" w:eastAsia="华文中宋"/>
              </w:rPr>
            </w:pPr>
            <w:r>
              <w:rPr>
                <w:rFonts w:hint="eastAsia" w:ascii="华文中宋" w:hAnsi="华文中宋" w:eastAsia="华文中宋"/>
              </w:rPr>
              <w:t>制造年份</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AB59171">
            <w:pPr>
              <w:wordWrap w:val="0"/>
              <w:snapToGrid w:val="0"/>
              <w:spacing w:line="360" w:lineRule="auto"/>
              <w:jc w:val="center"/>
              <w:rPr>
                <w:rFonts w:ascii="华文中宋" w:hAnsi="华文中宋" w:eastAsia="华文中宋"/>
              </w:rPr>
            </w:pPr>
            <w:r>
              <w:rPr>
                <w:rFonts w:hint="eastAsia" w:ascii="华文中宋" w:hAnsi="华文中宋" w:eastAsia="华文中宋"/>
              </w:rPr>
              <w:t>已使用台时数</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0CDCE0FA">
            <w:pPr>
              <w:wordWrap w:val="0"/>
              <w:snapToGrid w:val="0"/>
              <w:spacing w:line="360" w:lineRule="auto"/>
              <w:jc w:val="center"/>
              <w:rPr>
                <w:rFonts w:ascii="华文中宋" w:hAnsi="华文中宋" w:eastAsia="华文中宋"/>
              </w:rPr>
            </w:pPr>
            <w:r>
              <w:rPr>
                <w:rFonts w:hint="eastAsia" w:ascii="华文中宋" w:hAnsi="华文中宋" w:eastAsia="华文中宋"/>
              </w:rPr>
              <w:t>用途</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302D2ED2">
            <w:pPr>
              <w:wordWrap w:val="0"/>
              <w:snapToGrid w:val="0"/>
              <w:spacing w:line="360" w:lineRule="auto"/>
              <w:jc w:val="center"/>
              <w:rPr>
                <w:rFonts w:ascii="华文中宋" w:hAnsi="华文中宋" w:eastAsia="华文中宋"/>
              </w:rPr>
            </w:pPr>
            <w:r>
              <w:rPr>
                <w:rFonts w:hint="eastAsia" w:ascii="华文中宋" w:hAnsi="华文中宋" w:eastAsia="华文中宋"/>
              </w:rPr>
              <w:t>备注</w:t>
            </w:r>
          </w:p>
        </w:tc>
      </w:tr>
      <w:tr w14:paraId="70A33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9256EA5">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8E06869">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A456D17">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6EA2FB2">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F32206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EEBDB82">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9D8021F">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298AE4F">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783A062">
            <w:pPr>
              <w:wordWrap w:val="0"/>
              <w:snapToGrid w:val="0"/>
              <w:spacing w:line="360" w:lineRule="auto"/>
              <w:jc w:val="center"/>
              <w:rPr>
                <w:rFonts w:ascii="华文中宋" w:hAnsi="华文中宋" w:eastAsia="华文中宋"/>
              </w:rPr>
            </w:pPr>
          </w:p>
        </w:tc>
      </w:tr>
      <w:tr w14:paraId="19477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11964E4">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2BCC073">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C2E6F2D">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57A3C33">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563E67E">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2BD41D6">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7D1F1D3">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395BA04">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05D4A24">
            <w:pPr>
              <w:wordWrap w:val="0"/>
              <w:snapToGrid w:val="0"/>
              <w:spacing w:line="360" w:lineRule="auto"/>
              <w:jc w:val="center"/>
              <w:rPr>
                <w:rFonts w:ascii="华文中宋" w:hAnsi="华文中宋" w:eastAsia="华文中宋"/>
              </w:rPr>
            </w:pPr>
          </w:p>
        </w:tc>
      </w:tr>
      <w:tr w14:paraId="5D190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2C1597AA">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46A2A9C">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98DF408">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8375FF9">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1A976A3">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A899EDA">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54B00E0">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ECC3D62">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4DBA831">
            <w:pPr>
              <w:wordWrap w:val="0"/>
              <w:snapToGrid w:val="0"/>
              <w:spacing w:line="360" w:lineRule="auto"/>
              <w:jc w:val="center"/>
              <w:rPr>
                <w:rFonts w:ascii="华文中宋" w:hAnsi="华文中宋" w:eastAsia="华文中宋"/>
              </w:rPr>
            </w:pPr>
          </w:p>
        </w:tc>
      </w:tr>
      <w:tr w14:paraId="125A5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02AF470D">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2FDA6E54">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DB29D94">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2F97013">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2BD0CF6">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1BE334D">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494B48B1">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5B1586A">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C22A90A">
            <w:pPr>
              <w:wordWrap w:val="0"/>
              <w:snapToGrid w:val="0"/>
              <w:spacing w:line="360" w:lineRule="auto"/>
              <w:jc w:val="center"/>
              <w:rPr>
                <w:rFonts w:ascii="华文中宋" w:hAnsi="华文中宋" w:eastAsia="华文中宋"/>
              </w:rPr>
            </w:pPr>
          </w:p>
        </w:tc>
      </w:tr>
      <w:tr w14:paraId="27458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3B86CAA">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C4CC583">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7BA21C8">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CE42FA5">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55BBF01">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A7B1759">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AB78D2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01C96E4">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0FDE1C6">
            <w:pPr>
              <w:wordWrap w:val="0"/>
              <w:snapToGrid w:val="0"/>
              <w:spacing w:line="360" w:lineRule="auto"/>
              <w:jc w:val="center"/>
              <w:rPr>
                <w:rFonts w:ascii="华文中宋" w:hAnsi="华文中宋" w:eastAsia="华文中宋"/>
              </w:rPr>
            </w:pPr>
          </w:p>
        </w:tc>
      </w:tr>
      <w:tr w14:paraId="21DCA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571BC4B2">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6408591">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A0D3713">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0E3031A">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B735A14">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027A7E5">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704331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185869D">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3D1912A">
            <w:pPr>
              <w:wordWrap w:val="0"/>
              <w:snapToGrid w:val="0"/>
              <w:spacing w:line="360" w:lineRule="auto"/>
              <w:jc w:val="center"/>
              <w:rPr>
                <w:rFonts w:ascii="华文中宋" w:hAnsi="华文中宋" w:eastAsia="华文中宋"/>
              </w:rPr>
            </w:pPr>
          </w:p>
        </w:tc>
      </w:tr>
      <w:tr w14:paraId="5A979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2EA2BC58">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557EBFFB">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6E53243">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1CA8C9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343089B">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31BC5FA">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28C617D">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66194A9">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F85BC4F">
            <w:pPr>
              <w:wordWrap w:val="0"/>
              <w:snapToGrid w:val="0"/>
              <w:spacing w:line="360" w:lineRule="auto"/>
              <w:jc w:val="center"/>
              <w:rPr>
                <w:rFonts w:ascii="华文中宋" w:hAnsi="华文中宋" w:eastAsia="华文中宋"/>
              </w:rPr>
            </w:pPr>
          </w:p>
        </w:tc>
      </w:tr>
      <w:tr w14:paraId="53B92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147263F4">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4827092C">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36EA4D0">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07042C2">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C6B7988">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7A47379">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ECBB44D">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6599CBF">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EC66184">
            <w:pPr>
              <w:wordWrap w:val="0"/>
              <w:snapToGrid w:val="0"/>
              <w:spacing w:line="360" w:lineRule="auto"/>
              <w:jc w:val="center"/>
              <w:rPr>
                <w:rFonts w:ascii="华文中宋" w:hAnsi="华文中宋" w:eastAsia="华文中宋"/>
              </w:rPr>
            </w:pPr>
          </w:p>
        </w:tc>
      </w:tr>
      <w:tr w14:paraId="08A83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EC76AC5">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2F27C6ED">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E421331">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00BEC3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9D3E858">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6AEB281">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201726C">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A3F153C">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5FD1D81">
            <w:pPr>
              <w:wordWrap w:val="0"/>
              <w:snapToGrid w:val="0"/>
              <w:spacing w:line="360" w:lineRule="auto"/>
              <w:jc w:val="center"/>
              <w:rPr>
                <w:rFonts w:ascii="华文中宋" w:hAnsi="华文中宋" w:eastAsia="华文中宋"/>
              </w:rPr>
            </w:pPr>
          </w:p>
        </w:tc>
      </w:tr>
      <w:tr w14:paraId="454A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726A550">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734D3D1">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4F01B1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6FB00A4">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7B53C3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26F3567">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539169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AB3CF89">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E5D1DFE">
            <w:pPr>
              <w:wordWrap w:val="0"/>
              <w:snapToGrid w:val="0"/>
              <w:spacing w:line="360" w:lineRule="auto"/>
              <w:jc w:val="center"/>
              <w:rPr>
                <w:rFonts w:ascii="华文中宋" w:hAnsi="华文中宋" w:eastAsia="华文中宋"/>
              </w:rPr>
            </w:pPr>
          </w:p>
        </w:tc>
      </w:tr>
      <w:tr w14:paraId="15876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B5649CB">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4FC92FD">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7492410">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4F5E0FB">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7093173">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28E4FDB">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B11E8E6">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DEBCDC0">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8AEFCFC">
            <w:pPr>
              <w:wordWrap w:val="0"/>
              <w:snapToGrid w:val="0"/>
              <w:spacing w:line="360" w:lineRule="auto"/>
              <w:jc w:val="center"/>
              <w:rPr>
                <w:rFonts w:ascii="华文中宋" w:hAnsi="华文中宋" w:eastAsia="华文中宋"/>
              </w:rPr>
            </w:pPr>
          </w:p>
        </w:tc>
      </w:tr>
      <w:tr w14:paraId="42C7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B633084">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7094598C">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6A2B2BC">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38F1E5A">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BE003E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BE71525">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0357522">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9A5A966">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F00F2BF">
            <w:pPr>
              <w:wordWrap w:val="0"/>
              <w:snapToGrid w:val="0"/>
              <w:spacing w:line="360" w:lineRule="auto"/>
              <w:jc w:val="center"/>
              <w:rPr>
                <w:rFonts w:ascii="华文中宋" w:hAnsi="华文中宋" w:eastAsia="华文中宋"/>
              </w:rPr>
            </w:pPr>
          </w:p>
        </w:tc>
      </w:tr>
      <w:tr w14:paraId="15F7F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1A5768F">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C090484">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1C87F16">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BFB1C8F">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60A7BF9">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501427F">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86EDC07">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D9CD793">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B9BD8C1">
            <w:pPr>
              <w:wordWrap w:val="0"/>
              <w:snapToGrid w:val="0"/>
              <w:spacing w:line="360" w:lineRule="auto"/>
              <w:jc w:val="center"/>
              <w:rPr>
                <w:rFonts w:ascii="华文中宋" w:hAnsi="华文中宋" w:eastAsia="华文中宋"/>
              </w:rPr>
            </w:pPr>
          </w:p>
        </w:tc>
      </w:tr>
      <w:tr w14:paraId="66FBB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1A674BD">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A2513CA">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0CB9B07">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84CA452">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91BCA59">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E17D845">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ACECF51">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48DF5DA">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01667DD">
            <w:pPr>
              <w:wordWrap w:val="0"/>
              <w:snapToGrid w:val="0"/>
              <w:spacing w:line="360" w:lineRule="auto"/>
              <w:jc w:val="center"/>
              <w:rPr>
                <w:rFonts w:ascii="华文中宋" w:hAnsi="华文中宋" w:eastAsia="华文中宋"/>
              </w:rPr>
            </w:pPr>
          </w:p>
        </w:tc>
      </w:tr>
      <w:tr w14:paraId="3BF11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475CB30">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567153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9909C12">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41EE36E">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0CF146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E72B122">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A39043C">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7829531">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7299EC8">
            <w:pPr>
              <w:wordWrap w:val="0"/>
              <w:snapToGrid w:val="0"/>
              <w:spacing w:line="360" w:lineRule="auto"/>
              <w:jc w:val="center"/>
              <w:rPr>
                <w:rFonts w:ascii="华文中宋" w:hAnsi="华文中宋" w:eastAsia="华文中宋"/>
              </w:rPr>
            </w:pPr>
          </w:p>
        </w:tc>
      </w:tr>
      <w:tr w14:paraId="3974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E86257D">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EA5F38D">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7739841">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0B01B58">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B9A60CF">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C1C4693">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BC58C51">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F7DE3B9">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A23E533">
            <w:pPr>
              <w:wordWrap w:val="0"/>
              <w:snapToGrid w:val="0"/>
              <w:spacing w:line="360" w:lineRule="auto"/>
              <w:jc w:val="center"/>
              <w:rPr>
                <w:rFonts w:ascii="华文中宋" w:hAnsi="华文中宋" w:eastAsia="华文中宋"/>
              </w:rPr>
            </w:pPr>
          </w:p>
        </w:tc>
      </w:tr>
      <w:tr w14:paraId="7969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5030792A">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082E6DAF">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F06DB1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373AFD8">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6C5AA2C">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777819B">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F80B033">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79E4F04">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5D6B5F5">
            <w:pPr>
              <w:wordWrap w:val="0"/>
              <w:snapToGrid w:val="0"/>
              <w:spacing w:line="360" w:lineRule="auto"/>
              <w:jc w:val="center"/>
              <w:rPr>
                <w:rFonts w:ascii="华文中宋" w:hAnsi="华文中宋" w:eastAsia="华文中宋"/>
              </w:rPr>
            </w:pPr>
          </w:p>
        </w:tc>
      </w:tr>
      <w:tr w14:paraId="42074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150F753D">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01427B3">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2612B5B">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C9CAACB">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CC43DE4">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5DD8CC1">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0BDFC51">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56CE048">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73FDAE7">
            <w:pPr>
              <w:wordWrap w:val="0"/>
              <w:snapToGrid w:val="0"/>
              <w:spacing w:line="360" w:lineRule="auto"/>
              <w:jc w:val="center"/>
              <w:rPr>
                <w:rFonts w:ascii="华文中宋" w:hAnsi="华文中宋" w:eastAsia="华文中宋"/>
              </w:rPr>
            </w:pPr>
          </w:p>
        </w:tc>
      </w:tr>
      <w:tr w14:paraId="3271D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F88A86C">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28E6F46">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1037B44">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85F19B0">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664E4EA">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FE8169F">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4B094D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9EE9FB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F6C936D">
            <w:pPr>
              <w:wordWrap w:val="0"/>
              <w:snapToGrid w:val="0"/>
              <w:spacing w:line="360" w:lineRule="auto"/>
              <w:jc w:val="center"/>
              <w:rPr>
                <w:rFonts w:ascii="华文中宋" w:hAnsi="华文中宋" w:eastAsia="华文中宋"/>
              </w:rPr>
            </w:pPr>
          </w:p>
        </w:tc>
      </w:tr>
      <w:tr w14:paraId="715E3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5D3CC4AD">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591C195B">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AADA988">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11EF208">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BC41612">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5E3D687">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EB613B8">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D56040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C9DA524">
            <w:pPr>
              <w:wordWrap w:val="0"/>
              <w:snapToGrid w:val="0"/>
              <w:spacing w:line="360" w:lineRule="auto"/>
              <w:jc w:val="center"/>
              <w:rPr>
                <w:rFonts w:ascii="华文中宋" w:hAnsi="华文中宋" w:eastAsia="华文中宋"/>
              </w:rPr>
            </w:pPr>
          </w:p>
        </w:tc>
      </w:tr>
      <w:tr w14:paraId="2970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5C74EDA0">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2B3C3A44">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CCFB625">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E97F572">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BEC6BC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1FE176C">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4DD54A88">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FB177C0">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4CD47F3">
            <w:pPr>
              <w:wordWrap w:val="0"/>
              <w:snapToGrid w:val="0"/>
              <w:spacing w:line="360" w:lineRule="auto"/>
              <w:jc w:val="center"/>
              <w:rPr>
                <w:rFonts w:ascii="华文中宋" w:hAnsi="华文中宋" w:eastAsia="华文中宋"/>
              </w:rPr>
            </w:pPr>
          </w:p>
        </w:tc>
      </w:tr>
      <w:tr w14:paraId="07EC6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AFB1156">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10CAEB5">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B998620">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FE9766F">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A0FF98C">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5FEEC73">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7059842">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79B61D3">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A277A6D">
            <w:pPr>
              <w:wordWrap w:val="0"/>
              <w:snapToGrid w:val="0"/>
              <w:spacing w:line="360" w:lineRule="auto"/>
              <w:jc w:val="center"/>
              <w:rPr>
                <w:rFonts w:ascii="华文中宋" w:hAnsi="华文中宋" w:eastAsia="华文中宋"/>
              </w:rPr>
            </w:pPr>
          </w:p>
        </w:tc>
      </w:tr>
      <w:tr w14:paraId="341D5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5157148A">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5E55DC1E">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A38F212">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100B38A">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9012EA5">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C4F645E">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21F3F7C">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76EB212">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EEC7B47">
            <w:pPr>
              <w:wordWrap w:val="0"/>
              <w:snapToGrid w:val="0"/>
              <w:spacing w:line="360" w:lineRule="auto"/>
              <w:jc w:val="center"/>
              <w:rPr>
                <w:rFonts w:ascii="华文中宋" w:hAnsi="华文中宋" w:eastAsia="华文中宋"/>
              </w:rPr>
            </w:pPr>
          </w:p>
        </w:tc>
      </w:tr>
      <w:tr w14:paraId="51134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CEE2358">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4C8184C8">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7D2F465">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B60AE99">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47D23D2">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A5D5F86">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4B633DC">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D1C8063">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E0B7D3C">
            <w:pPr>
              <w:wordWrap w:val="0"/>
              <w:snapToGrid w:val="0"/>
              <w:spacing w:line="360" w:lineRule="auto"/>
              <w:jc w:val="center"/>
              <w:rPr>
                <w:rFonts w:ascii="华文中宋" w:hAnsi="华文中宋" w:eastAsia="华文中宋"/>
              </w:rPr>
            </w:pPr>
          </w:p>
        </w:tc>
      </w:tr>
      <w:tr w14:paraId="24441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CDB7170">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59E946A6">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DF54A37">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9FCC4DB">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16D2A6C">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471CCB0">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43F8D079">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0ECC87B">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6CF59EA">
            <w:pPr>
              <w:wordWrap w:val="0"/>
              <w:snapToGrid w:val="0"/>
              <w:spacing w:line="360" w:lineRule="auto"/>
              <w:jc w:val="center"/>
              <w:rPr>
                <w:rFonts w:ascii="华文中宋" w:hAnsi="华文中宋" w:eastAsia="华文中宋"/>
              </w:rPr>
            </w:pPr>
          </w:p>
        </w:tc>
      </w:tr>
    </w:tbl>
    <w:p w14:paraId="708B749A">
      <w:pPr>
        <w:wordWrap w:val="0"/>
        <w:jc w:val="left"/>
        <w:rPr>
          <w:rFonts w:ascii="华文中宋" w:hAnsi="华文中宋" w:eastAsia="华文中宋"/>
        </w:rPr>
      </w:pPr>
      <w:r>
        <w:br w:type="page"/>
      </w:r>
    </w:p>
    <w:p w14:paraId="7464CD52">
      <w:pPr>
        <w:wordWrap w:val="0"/>
        <w:snapToGrid w:val="0"/>
        <w:spacing w:line="360" w:lineRule="auto"/>
        <w:jc w:val="left"/>
        <w:rPr>
          <w:rFonts w:ascii="华文中宋" w:hAnsi="华文中宋" w:eastAsia="华文中宋"/>
        </w:rPr>
      </w:pPr>
      <w:r>
        <w:rPr>
          <w:rFonts w:hint="eastAsia" w:ascii="华文中宋" w:hAnsi="华文中宋" w:eastAsia="华文中宋"/>
        </w:rPr>
        <w:t>附表三：劳动力计划表</w:t>
      </w:r>
    </w:p>
    <w:p w14:paraId="45CD0466">
      <w:pPr>
        <w:wordWrap w:val="0"/>
        <w:snapToGrid w:val="0"/>
        <w:spacing w:line="360" w:lineRule="auto"/>
        <w:jc w:val="right"/>
        <w:rPr>
          <w:rFonts w:ascii="华文中宋" w:hAnsi="华文中宋" w:eastAsia="华文中宋"/>
        </w:rPr>
      </w:pPr>
      <w:r>
        <w:rPr>
          <w:rFonts w:hint="eastAsia" w:ascii="华文中宋" w:hAnsi="华文中宋" w:eastAsia="华文中宋"/>
        </w:rPr>
        <w:t>单位：人</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549"/>
        <w:gridCol w:w="1161"/>
        <w:gridCol w:w="1161"/>
        <w:gridCol w:w="1161"/>
        <w:gridCol w:w="1161"/>
        <w:gridCol w:w="1161"/>
        <w:gridCol w:w="1159"/>
      </w:tblGrid>
      <w:tr w14:paraId="7B108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4BC313E">
            <w:pPr>
              <w:wordWrap w:val="0"/>
              <w:snapToGrid w:val="0"/>
              <w:spacing w:line="360" w:lineRule="auto"/>
              <w:jc w:val="center"/>
              <w:rPr>
                <w:rFonts w:ascii="华文中宋" w:hAnsi="华文中宋" w:eastAsia="华文中宋"/>
              </w:rPr>
            </w:pPr>
            <w:r>
              <w:rPr>
                <w:rFonts w:hint="eastAsia" w:ascii="华文中宋" w:hAnsi="华文中宋" w:eastAsia="华文中宋"/>
              </w:rPr>
              <w:t>工种</w:t>
            </w:r>
          </w:p>
        </w:tc>
        <w:tc>
          <w:tcPr>
            <w:tcW w:w="8513" w:type="dxa"/>
            <w:gridSpan w:val="7"/>
            <w:tcBorders>
              <w:top w:val="single" w:color="auto" w:sz="4" w:space="0"/>
              <w:left w:val="single" w:color="auto" w:sz="4" w:space="0"/>
              <w:bottom w:val="single" w:color="auto" w:sz="4" w:space="0"/>
              <w:right w:val="single" w:color="auto" w:sz="4" w:space="0"/>
            </w:tcBorders>
            <w:noWrap w:val="0"/>
            <w:vAlign w:val="center"/>
          </w:tcPr>
          <w:p w14:paraId="79943119">
            <w:pPr>
              <w:wordWrap w:val="0"/>
              <w:snapToGrid w:val="0"/>
              <w:spacing w:line="360" w:lineRule="auto"/>
              <w:jc w:val="center"/>
              <w:rPr>
                <w:rFonts w:ascii="华文中宋" w:hAnsi="华文中宋" w:eastAsia="华文中宋"/>
              </w:rPr>
            </w:pPr>
            <w:r>
              <w:rPr>
                <w:rFonts w:hint="eastAsia" w:ascii="华文中宋" w:hAnsi="华文中宋" w:eastAsia="华文中宋"/>
              </w:rPr>
              <w:t>按工程施工阶段投入劳动力情况</w:t>
            </w:r>
          </w:p>
        </w:tc>
      </w:tr>
      <w:tr w14:paraId="73856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D25791B">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CC58A9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3E75B80">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AB878E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C577A00">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127566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90AB0F8">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40F145B">
            <w:pPr>
              <w:wordWrap w:val="0"/>
              <w:snapToGrid w:val="0"/>
              <w:spacing w:line="360" w:lineRule="auto"/>
              <w:jc w:val="center"/>
              <w:rPr>
                <w:rFonts w:ascii="华文中宋" w:hAnsi="华文中宋" w:eastAsia="华文中宋"/>
              </w:rPr>
            </w:pPr>
          </w:p>
        </w:tc>
      </w:tr>
      <w:tr w14:paraId="50658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BDD48D3">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DB75B4C">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167003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6354D6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0E2159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38B51A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6970652">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A547EAB">
            <w:pPr>
              <w:wordWrap w:val="0"/>
              <w:snapToGrid w:val="0"/>
              <w:spacing w:line="360" w:lineRule="auto"/>
              <w:jc w:val="center"/>
              <w:rPr>
                <w:rFonts w:ascii="华文中宋" w:hAnsi="华文中宋" w:eastAsia="华文中宋"/>
              </w:rPr>
            </w:pPr>
          </w:p>
        </w:tc>
      </w:tr>
      <w:tr w14:paraId="28B54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7289824">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AB576E0">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EFCFA9B">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085DC9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424E652">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518AB3C">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486FC98">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7BE8D04">
            <w:pPr>
              <w:wordWrap w:val="0"/>
              <w:snapToGrid w:val="0"/>
              <w:spacing w:line="360" w:lineRule="auto"/>
              <w:jc w:val="center"/>
              <w:rPr>
                <w:rFonts w:ascii="华文中宋" w:hAnsi="华文中宋" w:eastAsia="华文中宋"/>
              </w:rPr>
            </w:pPr>
          </w:p>
        </w:tc>
      </w:tr>
      <w:tr w14:paraId="6B55C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18E19DC">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055D0FA7">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AC540A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C58C4DC">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35F1B47">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AC9096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D191349">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58DEA50">
            <w:pPr>
              <w:wordWrap w:val="0"/>
              <w:snapToGrid w:val="0"/>
              <w:spacing w:line="360" w:lineRule="auto"/>
              <w:jc w:val="center"/>
              <w:rPr>
                <w:rFonts w:ascii="华文中宋" w:hAnsi="华文中宋" w:eastAsia="华文中宋"/>
              </w:rPr>
            </w:pPr>
          </w:p>
        </w:tc>
      </w:tr>
      <w:tr w14:paraId="13A72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5193887">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0D4C3F0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52A21F7">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47112F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31DA90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7BC30C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2A2C748">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B09E50B">
            <w:pPr>
              <w:wordWrap w:val="0"/>
              <w:snapToGrid w:val="0"/>
              <w:spacing w:line="360" w:lineRule="auto"/>
              <w:jc w:val="center"/>
              <w:rPr>
                <w:rFonts w:ascii="华文中宋" w:hAnsi="华文中宋" w:eastAsia="华文中宋"/>
              </w:rPr>
            </w:pPr>
          </w:p>
        </w:tc>
      </w:tr>
      <w:tr w14:paraId="78D22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44A3D12B">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25FCAC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FCF1EAC">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099578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5932D27">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E03C40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FF809CB">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9751A93">
            <w:pPr>
              <w:wordWrap w:val="0"/>
              <w:snapToGrid w:val="0"/>
              <w:spacing w:line="360" w:lineRule="auto"/>
              <w:jc w:val="center"/>
              <w:rPr>
                <w:rFonts w:ascii="华文中宋" w:hAnsi="华文中宋" w:eastAsia="华文中宋"/>
              </w:rPr>
            </w:pPr>
          </w:p>
        </w:tc>
      </w:tr>
      <w:tr w14:paraId="47E39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89AE41A">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3476EFF2">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4F2351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900A34D">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B16B260">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A56EC5D">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9D585D9">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F760A02">
            <w:pPr>
              <w:wordWrap w:val="0"/>
              <w:snapToGrid w:val="0"/>
              <w:spacing w:line="360" w:lineRule="auto"/>
              <w:jc w:val="center"/>
              <w:rPr>
                <w:rFonts w:ascii="华文中宋" w:hAnsi="华文中宋" w:eastAsia="华文中宋"/>
              </w:rPr>
            </w:pPr>
          </w:p>
        </w:tc>
      </w:tr>
      <w:tr w14:paraId="155EC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0F708D3">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33591A7">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928C816">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E4606AD">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8CC324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91501C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9AD3915">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3B9BAF5">
            <w:pPr>
              <w:wordWrap w:val="0"/>
              <w:snapToGrid w:val="0"/>
              <w:spacing w:line="360" w:lineRule="auto"/>
              <w:jc w:val="center"/>
              <w:rPr>
                <w:rFonts w:ascii="华文中宋" w:hAnsi="华文中宋" w:eastAsia="华文中宋"/>
              </w:rPr>
            </w:pPr>
          </w:p>
        </w:tc>
      </w:tr>
      <w:tr w14:paraId="0CD19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6E61C2C">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6A84EE0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643091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B11001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30FB57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AE32127">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675A1A4">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62FA681">
            <w:pPr>
              <w:wordWrap w:val="0"/>
              <w:snapToGrid w:val="0"/>
              <w:spacing w:line="360" w:lineRule="auto"/>
              <w:jc w:val="center"/>
              <w:rPr>
                <w:rFonts w:ascii="华文中宋" w:hAnsi="华文中宋" w:eastAsia="华文中宋"/>
              </w:rPr>
            </w:pPr>
          </w:p>
        </w:tc>
      </w:tr>
      <w:tr w14:paraId="79BE6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403ACE76">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553FA03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EFF89C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690FD1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72EEEB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414A922">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AC0B68B">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ECD4FB5">
            <w:pPr>
              <w:wordWrap w:val="0"/>
              <w:snapToGrid w:val="0"/>
              <w:spacing w:line="360" w:lineRule="auto"/>
              <w:jc w:val="center"/>
              <w:rPr>
                <w:rFonts w:ascii="华文中宋" w:hAnsi="华文中宋" w:eastAsia="华文中宋"/>
              </w:rPr>
            </w:pPr>
          </w:p>
        </w:tc>
      </w:tr>
      <w:tr w14:paraId="293B3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32AB65F">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1B35D50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3A3D1A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B2BB16C">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088BC1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CA884E4">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7B0AF81">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5F5A986">
            <w:pPr>
              <w:wordWrap w:val="0"/>
              <w:snapToGrid w:val="0"/>
              <w:spacing w:line="360" w:lineRule="auto"/>
              <w:jc w:val="center"/>
              <w:rPr>
                <w:rFonts w:ascii="华文中宋" w:hAnsi="华文中宋" w:eastAsia="华文中宋"/>
              </w:rPr>
            </w:pPr>
          </w:p>
        </w:tc>
      </w:tr>
      <w:tr w14:paraId="7EACA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5D58448">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5FEABE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8D8EDF6">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6C59A4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3E1E2F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FA1996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0968E95">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30B83E8">
            <w:pPr>
              <w:wordWrap w:val="0"/>
              <w:snapToGrid w:val="0"/>
              <w:spacing w:line="360" w:lineRule="auto"/>
              <w:jc w:val="center"/>
              <w:rPr>
                <w:rFonts w:ascii="华文中宋" w:hAnsi="华文中宋" w:eastAsia="华文中宋"/>
              </w:rPr>
            </w:pPr>
          </w:p>
        </w:tc>
      </w:tr>
      <w:tr w14:paraId="040DF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33CBD9D">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37C27FD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F3A8F8B">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5A9EF62">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D6F7CD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767034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2B8994D">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ED508B5">
            <w:pPr>
              <w:wordWrap w:val="0"/>
              <w:snapToGrid w:val="0"/>
              <w:spacing w:line="360" w:lineRule="auto"/>
              <w:jc w:val="center"/>
              <w:rPr>
                <w:rFonts w:ascii="华文中宋" w:hAnsi="华文中宋" w:eastAsia="华文中宋"/>
              </w:rPr>
            </w:pPr>
          </w:p>
        </w:tc>
      </w:tr>
      <w:tr w14:paraId="344E9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7EF6F77">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14B15AC">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00D849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4A3F09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AE061C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E7AC3B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80EF1E1">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D85B75C">
            <w:pPr>
              <w:wordWrap w:val="0"/>
              <w:snapToGrid w:val="0"/>
              <w:spacing w:line="360" w:lineRule="auto"/>
              <w:jc w:val="center"/>
              <w:rPr>
                <w:rFonts w:ascii="华文中宋" w:hAnsi="华文中宋" w:eastAsia="华文中宋"/>
              </w:rPr>
            </w:pPr>
          </w:p>
        </w:tc>
      </w:tr>
      <w:tr w14:paraId="5E188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F52749C">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3F746959">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D6779D6">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AF6D90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F13E9A2">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D0C585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4BA27F0">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DF1CD5A">
            <w:pPr>
              <w:wordWrap w:val="0"/>
              <w:snapToGrid w:val="0"/>
              <w:spacing w:line="360" w:lineRule="auto"/>
              <w:jc w:val="center"/>
              <w:rPr>
                <w:rFonts w:ascii="华文中宋" w:hAnsi="华文中宋" w:eastAsia="华文中宋"/>
              </w:rPr>
            </w:pPr>
          </w:p>
        </w:tc>
      </w:tr>
      <w:tr w14:paraId="6721B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1B11AA7">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5713FBE0">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70B2F96">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2C04AB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344198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B90C9A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FD1A899">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1367E89">
            <w:pPr>
              <w:wordWrap w:val="0"/>
              <w:snapToGrid w:val="0"/>
              <w:spacing w:line="360" w:lineRule="auto"/>
              <w:jc w:val="center"/>
              <w:rPr>
                <w:rFonts w:ascii="华文中宋" w:hAnsi="华文中宋" w:eastAsia="华文中宋"/>
              </w:rPr>
            </w:pPr>
          </w:p>
        </w:tc>
      </w:tr>
      <w:tr w14:paraId="76288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088CA59">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0AD883C">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5E25BF2">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3C555A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A2EF45B">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AA2ADF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D4922C7">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5E1DD78">
            <w:pPr>
              <w:wordWrap w:val="0"/>
              <w:snapToGrid w:val="0"/>
              <w:spacing w:line="360" w:lineRule="auto"/>
              <w:jc w:val="center"/>
              <w:rPr>
                <w:rFonts w:ascii="华文中宋" w:hAnsi="华文中宋" w:eastAsia="华文中宋"/>
              </w:rPr>
            </w:pPr>
          </w:p>
        </w:tc>
      </w:tr>
      <w:tr w14:paraId="51763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8EC705D">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D10490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59A79B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9F9B739">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79CD467">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C6F9A1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0692AEE">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CD17408">
            <w:pPr>
              <w:wordWrap w:val="0"/>
              <w:snapToGrid w:val="0"/>
              <w:spacing w:line="360" w:lineRule="auto"/>
              <w:jc w:val="center"/>
              <w:rPr>
                <w:rFonts w:ascii="华文中宋" w:hAnsi="华文中宋" w:eastAsia="华文中宋"/>
              </w:rPr>
            </w:pPr>
          </w:p>
        </w:tc>
      </w:tr>
      <w:tr w14:paraId="7BD34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28C63B1">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516ECA9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D1DF346">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6562D79">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82B493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6CF81C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8B938A5">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0C4D58F">
            <w:pPr>
              <w:wordWrap w:val="0"/>
              <w:snapToGrid w:val="0"/>
              <w:spacing w:line="360" w:lineRule="auto"/>
              <w:jc w:val="center"/>
              <w:rPr>
                <w:rFonts w:ascii="华文中宋" w:hAnsi="华文中宋" w:eastAsia="华文中宋"/>
              </w:rPr>
            </w:pPr>
          </w:p>
        </w:tc>
      </w:tr>
      <w:tr w14:paraId="670D1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B9FDF6D">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D04C519">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5121E3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23EC75B">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B156F36">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BE3A010">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24E0111">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D9AD981">
            <w:pPr>
              <w:wordWrap w:val="0"/>
              <w:snapToGrid w:val="0"/>
              <w:spacing w:line="360" w:lineRule="auto"/>
              <w:jc w:val="center"/>
              <w:rPr>
                <w:rFonts w:ascii="华文中宋" w:hAnsi="华文中宋" w:eastAsia="华文中宋"/>
              </w:rPr>
            </w:pPr>
          </w:p>
        </w:tc>
      </w:tr>
      <w:tr w14:paraId="0DDE4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2D155FA">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1F4F1F24">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751952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397A0D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3EDF379">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C8184E2">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F547550">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01B93EC">
            <w:pPr>
              <w:wordWrap w:val="0"/>
              <w:snapToGrid w:val="0"/>
              <w:spacing w:line="360" w:lineRule="auto"/>
              <w:jc w:val="center"/>
              <w:rPr>
                <w:rFonts w:ascii="华文中宋" w:hAnsi="华文中宋" w:eastAsia="华文中宋"/>
              </w:rPr>
            </w:pPr>
          </w:p>
        </w:tc>
      </w:tr>
      <w:tr w14:paraId="20F38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DEC4D64">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1D6F56A4">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E180F6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70B3A8D">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F67E2A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7B96B59">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B3094C5">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802052C">
            <w:pPr>
              <w:wordWrap w:val="0"/>
              <w:snapToGrid w:val="0"/>
              <w:spacing w:line="360" w:lineRule="auto"/>
              <w:jc w:val="center"/>
              <w:rPr>
                <w:rFonts w:ascii="华文中宋" w:hAnsi="华文中宋" w:eastAsia="华文中宋"/>
              </w:rPr>
            </w:pPr>
          </w:p>
        </w:tc>
      </w:tr>
      <w:tr w14:paraId="2D8E1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3F24BE7">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8F45B50">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FD119E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145CF8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CC4748D">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21F107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ABA4C3B">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956D8E2">
            <w:pPr>
              <w:wordWrap w:val="0"/>
              <w:snapToGrid w:val="0"/>
              <w:spacing w:line="360" w:lineRule="auto"/>
              <w:jc w:val="center"/>
              <w:rPr>
                <w:rFonts w:ascii="华文中宋" w:hAnsi="华文中宋" w:eastAsia="华文中宋"/>
              </w:rPr>
            </w:pPr>
          </w:p>
        </w:tc>
      </w:tr>
      <w:tr w14:paraId="43BAA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7EE0958">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3FA30F2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A2A3AE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C1EFE3B">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D520F39">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0D2176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9AF2EA9">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FDB7D90">
            <w:pPr>
              <w:wordWrap w:val="0"/>
              <w:snapToGrid w:val="0"/>
              <w:spacing w:line="360" w:lineRule="auto"/>
              <w:jc w:val="center"/>
              <w:rPr>
                <w:rFonts w:ascii="华文中宋" w:hAnsi="华文中宋" w:eastAsia="华文中宋"/>
              </w:rPr>
            </w:pPr>
          </w:p>
        </w:tc>
      </w:tr>
    </w:tbl>
    <w:p w14:paraId="08ED5EF8">
      <w:pPr>
        <w:wordWrap w:val="0"/>
        <w:jc w:val="left"/>
        <w:rPr>
          <w:rFonts w:ascii="华文中宋" w:hAnsi="华文中宋" w:eastAsia="华文中宋"/>
        </w:rPr>
      </w:pPr>
      <w:r>
        <w:br w:type="page"/>
      </w:r>
    </w:p>
    <w:p w14:paraId="796000AF">
      <w:pPr>
        <w:wordWrap w:val="0"/>
        <w:snapToGrid w:val="0"/>
        <w:spacing w:line="360" w:lineRule="auto"/>
        <w:jc w:val="left"/>
        <w:rPr>
          <w:rFonts w:ascii="华文中宋" w:hAnsi="华文中宋" w:eastAsia="华文中宋"/>
        </w:rPr>
      </w:pPr>
      <w:r>
        <w:rPr>
          <w:rFonts w:hint="eastAsia" w:ascii="华文中宋" w:hAnsi="华文中宋" w:eastAsia="华文中宋"/>
        </w:rPr>
        <w:t>附表四：计划开、竣工日期和施工进度网络图</w:t>
      </w:r>
    </w:p>
    <w:p w14:paraId="5B1FB197">
      <w:pPr>
        <w:wordWrap w:val="0"/>
        <w:snapToGrid w:val="0"/>
        <w:spacing w:line="360" w:lineRule="auto"/>
        <w:ind w:firstLine="480"/>
        <w:jc w:val="left"/>
        <w:rPr>
          <w:rFonts w:ascii="华文中宋" w:hAnsi="华文中宋" w:eastAsia="华文中宋"/>
        </w:rPr>
      </w:pPr>
      <w:r>
        <w:rPr>
          <w:rFonts w:ascii="华文中宋" w:hAnsi="华文中宋" w:eastAsia="华文中宋"/>
        </w:rPr>
        <w:t>1</w:t>
      </w:r>
      <w:r>
        <w:rPr>
          <w:rFonts w:hint="eastAsia" w:ascii="华文中宋" w:hAnsi="华文中宋" w:eastAsia="华文中宋"/>
        </w:rPr>
        <w:t>．磋商供应商应递交施工进度网络图或施工进度表，说明按磋商文件要求的计划工期进行施工的各个关键日期。</w:t>
      </w:r>
    </w:p>
    <w:p w14:paraId="269DEE6F">
      <w:pPr>
        <w:wordWrap w:val="0"/>
        <w:snapToGrid w:val="0"/>
        <w:spacing w:line="360" w:lineRule="auto"/>
        <w:ind w:firstLine="480"/>
        <w:jc w:val="left"/>
        <w:rPr>
          <w:rFonts w:ascii="华文中宋" w:hAnsi="华文中宋" w:eastAsia="华文中宋"/>
        </w:rPr>
      </w:pPr>
      <w:r>
        <w:rPr>
          <w:rFonts w:ascii="华文中宋" w:hAnsi="华文中宋" w:eastAsia="华文中宋"/>
        </w:rPr>
        <w:t>2</w:t>
      </w:r>
      <w:r>
        <w:rPr>
          <w:rFonts w:hint="eastAsia" w:ascii="华文中宋" w:hAnsi="华文中宋" w:eastAsia="华文中宋"/>
        </w:rPr>
        <w:t>．施工进度表可采用网络图和（或）横道图表示。</w:t>
      </w:r>
    </w:p>
    <w:p w14:paraId="216F2A53">
      <w:pPr>
        <w:wordWrap w:val="0"/>
        <w:snapToGrid w:val="0"/>
        <w:spacing w:line="360" w:lineRule="auto"/>
        <w:jc w:val="left"/>
        <w:rPr>
          <w:rFonts w:ascii="华文中宋" w:hAnsi="华文中宋" w:eastAsia="华文中宋"/>
        </w:rPr>
      </w:pPr>
      <w:r>
        <w:rPr>
          <w:rFonts w:hint="eastAsia" w:ascii="华文中宋" w:hAnsi="华文中宋" w:eastAsia="华文中宋"/>
        </w:rPr>
        <w:t>附表五：施工总平面图</w:t>
      </w:r>
    </w:p>
    <w:p w14:paraId="582E349E">
      <w:pPr>
        <w:wordWrap w:val="0"/>
        <w:snapToGrid w:val="0"/>
        <w:spacing w:line="360" w:lineRule="auto"/>
        <w:ind w:firstLine="480"/>
        <w:jc w:val="left"/>
        <w:rPr>
          <w:rFonts w:ascii="华文中宋" w:hAnsi="华文中宋" w:eastAsia="华文中宋"/>
        </w:rPr>
      </w:pPr>
      <w:r>
        <w:rPr>
          <w:rFonts w:hint="eastAsia" w:ascii="华文中宋" w:hAnsi="华文中宋" w:eastAsia="华文中宋"/>
        </w:rPr>
        <w:t>磋商供应商应递交一份施工总平面图，绘出现场临时设施布置图表并附文字说明，说明临时设施、加工车间、现场办公、设备及仓储、供电、供水、卫生、生活、道路、消防等设施的情况和布置。</w:t>
      </w:r>
    </w:p>
    <w:p w14:paraId="1D50780E">
      <w:pPr>
        <w:wordWrap w:val="0"/>
        <w:snapToGrid w:val="0"/>
        <w:spacing w:line="360" w:lineRule="auto"/>
        <w:jc w:val="left"/>
        <w:rPr>
          <w:rFonts w:ascii="华文中宋" w:hAnsi="华文中宋" w:eastAsia="华文中宋"/>
        </w:rPr>
      </w:pPr>
      <w:r>
        <w:rPr>
          <w:rFonts w:hint="eastAsia" w:ascii="华文中宋" w:hAnsi="华文中宋" w:eastAsia="华文中宋"/>
        </w:rPr>
        <w:t>附表六：临时用地表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78"/>
        <w:gridCol w:w="2271"/>
        <w:gridCol w:w="2269"/>
        <w:gridCol w:w="2268"/>
      </w:tblGrid>
      <w:tr w14:paraId="4A68B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3B6DC3F8">
            <w:pPr>
              <w:wordWrap w:val="0"/>
              <w:snapToGrid w:val="0"/>
              <w:spacing w:line="360" w:lineRule="auto"/>
              <w:jc w:val="center"/>
              <w:rPr>
                <w:rFonts w:ascii="华文中宋" w:hAnsi="华文中宋" w:eastAsia="华文中宋"/>
              </w:rPr>
            </w:pPr>
            <w:r>
              <w:rPr>
                <w:rFonts w:hint="eastAsia" w:ascii="华文中宋" w:hAnsi="华文中宋" w:eastAsia="华文中宋"/>
              </w:rPr>
              <w:t>用</w:t>
            </w:r>
            <w:r>
              <w:rPr>
                <w:rFonts w:ascii="华文中宋" w:hAnsi="华文中宋" w:eastAsia="华文中宋"/>
              </w:rPr>
              <w:t xml:space="preserve">  </w:t>
            </w:r>
            <w:r>
              <w:rPr>
                <w:rFonts w:hint="eastAsia" w:ascii="华文中宋" w:hAnsi="华文中宋" w:eastAsia="华文中宋"/>
              </w:rPr>
              <w:t>途</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E451D4C">
            <w:pPr>
              <w:wordWrap w:val="0"/>
              <w:snapToGrid w:val="0"/>
              <w:spacing w:line="360" w:lineRule="auto"/>
              <w:jc w:val="center"/>
              <w:rPr>
                <w:rFonts w:ascii="华文中宋" w:hAnsi="华文中宋" w:eastAsia="华文中宋"/>
              </w:rPr>
            </w:pPr>
            <w:r>
              <w:rPr>
                <w:rFonts w:hint="eastAsia" w:ascii="华文中宋" w:hAnsi="华文中宋" w:eastAsia="华文中宋"/>
              </w:rPr>
              <w:t>面积（平方米）</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0C596F0">
            <w:pPr>
              <w:wordWrap w:val="0"/>
              <w:snapToGrid w:val="0"/>
              <w:spacing w:line="360" w:lineRule="auto"/>
              <w:jc w:val="center"/>
              <w:rPr>
                <w:rFonts w:ascii="华文中宋" w:hAnsi="华文中宋" w:eastAsia="华文中宋"/>
              </w:rPr>
            </w:pPr>
            <w:r>
              <w:rPr>
                <w:rFonts w:hint="eastAsia" w:ascii="华文中宋" w:hAnsi="华文中宋" w:eastAsia="华文中宋"/>
              </w:rPr>
              <w:t>位</w:t>
            </w:r>
            <w:r>
              <w:rPr>
                <w:rFonts w:ascii="华文中宋" w:hAnsi="华文中宋" w:eastAsia="华文中宋"/>
              </w:rPr>
              <w:t xml:space="preserve">  </w:t>
            </w:r>
            <w:r>
              <w:rPr>
                <w:rFonts w:hint="eastAsia" w:ascii="华文中宋" w:hAnsi="华文中宋" w:eastAsia="华文中宋"/>
              </w:rPr>
              <w:t>置</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72D99F6">
            <w:pPr>
              <w:wordWrap w:val="0"/>
              <w:snapToGrid w:val="0"/>
              <w:spacing w:line="360" w:lineRule="auto"/>
              <w:jc w:val="center"/>
              <w:rPr>
                <w:rFonts w:ascii="华文中宋" w:hAnsi="华文中宋" w:eastAsia="华文中宋"/>
              </w:rPr>
            </w:pPr>
            <w:r>
              <w:rPr>
                <w:rFonts w:hint="eastAsia" w:ascii="华文中宋" w:hAnsi="华文中宋" w:eastAsia="华文中宋"/>
              </w:rPr>
              <w:t>需用时间</w:t>
            </w:r>
          </w:p>
        </w:tc>
      </w:tr>
      <w:tr w14:paraId="7871C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3FADE60">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91F1E23">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153311E6">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D509515">
            <w:pPr>
              <w:wordWrap w:val="0"/>
              <w:snapToGrid w:val="0"/>
              <w:spacing w:line="360" w:lineRule="auto"/>
              <w:rPr>
                <w:rFonts w:ascii="华文中宋" w:hAnsi="华文中宋" w:eastAsia="华文中宋"/>
              </w:rPr>
            </w:pPr>
          </w:p>
        </w:tc>
      </w:tr>
      <w:tr w14:paraId="71444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5765B4E">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0694C94">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EE76A9A">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32BD4B">
            <w:pPr>
              <w:wordWrap w:val="0"/>
              <w:snapToGrid w:val="0"/>
              <w:spacing w:line="360" w:lineRule="auto"/>
              <w:rPr>
                <w:rFonts w:ascii="华文中宋" w:hAnsi="华文中宋" w:eastAsia="华文中宋"/>
              </w:rPr>
            </w:pPr>
          </w:p>
        </w:tc>
      </w:tr>
      <w:tr w14:paraId="7300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F0240AC">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B5B3E3C">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24227E8">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9B6E12A">
            <w:pPr>
              <w:wordWrap w:val="0"/>
              <w:snapToGrid w:val="0"/>
              <w:spacing w:line="360" w:lineRule="auto"/>
              <w:rPr>
                <w:rFonts w:ascii="华文中宋" w:hAnsi="华文中宋" w:eastAsia="华文中宋"/>
              </w:rPr>
            </w:pPr>
          </w:p>
        </w:tc>
      </w:tr>
      <w:tr w14:paraId="03DA8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E1CAE81">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E0CC936">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DDFAD8C">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6E2E8CB">
            <w:pPr>
              <w:wordWrap w:val="0"/>
              <w:snapToGrid w:val="0"/>
              <w:spacing w:line="360" w:lineRule="auto"/>
              <w:rPr>
                <w:rFonts w:ascii="华文中宋" w:hAnsi="华文中宋" w:eastAsia="华文中宋"/>
              </w:rPr>
            </w:pPr>
          </w:p>
        </w:tc>
      </w:tr>
      <w:tr w14:paraId="5F238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2B59923">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D9611AC">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1E19A2C7">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6D60F8E">
            <w:pPr>
              <w:wordWrap w:val="0"/>
              <w:snapToGrid w:val="0"/>
              <w:spacing w:line="360" w:lineRule="auto"/>
              <w:rPr>
                <w:rFonts w:ascii="华文中宋" w:hAnsi="华文中宋" w:eastAsia="华文中宋"/>
              </w:rPr>
            </w:pPr>
          </w:p>
        </w:tc>
      </w:tr>
      <w:tr w14:paraId="27E0F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CB13E7D">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48609B3">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523F177">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26A563A">
            <w:pPr>
              <w:wordWrap w:val="0"/>
              <w:snapToGrid w:val="0"/>
              <w:spacing w:line="360" w:lineRule="auto"/>
              <w:rPr>
                <w:rFonts w:ascii="华文中宋" w:hAnsi="华文中宋" w:eastAsia="华文中宋"/>
              </w:rPr>
            </w:pPr>
          </w:p>
        </w:tc>
      </w:tr>
      <w:tr w14:paraId="249D7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D7AF9C0">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3ED80E2">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7E2E406">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1775A4">
            <w:pPr>
              <w:wordWrap w:val="0"/>
              <w:snapToGrid w:val="0"/>
              <w:spacing w:line="360" w:lineRule="auto"/>
              <w:rPr>
                <w:rFonts w:ascii="华文中宋" w:hAnsi="华文中宋" w:eastAsia="华文中宋"/>
              </w:rPr>
            </w:pPr>
          </w:p>
        </w:tc>
      </w:tr>
      <w:tr w14:paraId="5E3D6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0C181FA3">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DC4C8E9">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A4E098A">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2E0EFA4">
            <w:pPr>
              <w:wordWrap w:val="0"/>
              <w:snapToGrid w:val="0"/>
              <w:spacing w:line="360" w:lineRule="auto"/>
              <w:rPr>
                <w:rFonts w:ascii="华文中宋" w:hAnsi="华文中宋" w:eastAsia="华文中宋"/>
              </w:rPr>
            </w:pPr>
          </w:p>
        </w:tc>
      </w:tr>
      <w:tr w14:paraId="3348E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5E119A00">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4EE74DF">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728AEC7">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104835A">
            <w:pPr>
              <w:wordWrap w:val="0"/>
              <w:snapToGrid w:val="0"/>
              <w:spacing w:line="360" w:lineRule="auto"/>
              <w:rPr>
                <w:rFonts w:ascii="华文中宋" w:hAnsi="华文中宋" w:eastAsia="华文中宋"/>
              </w:rPr>
            </w:pPr>
          </w:p>
        </w:tc>
      </w:tr>
      <w:tr w14:paraId="29F83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FE490DC">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F203CF5">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B131FBD">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893F2D">
            <w:pPr>
              <w:wordWrap w:val="0"/>
              <w:snapToGrid w:val="0"/>
              <w:spacing w:line="360" w:lineRule="auto"/>
              <w:rPr>
                <w:rFonts w:ascii="华文中宋" w:hAnsi="华文中宋" w:eastAsia="华文中宋"/>
              </w:rPr>
            </w:pPr>
          </w:p>
        </w:tc>
      </w:tr>
      <w:tr w14:paraId="7297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015F3AB8">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54D0CD3">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DA4B94D">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C6695C0">
            <w:pPr>
              <w:wordWrap w:val="0"/>
              <w:snapToGrid w:val="0"/>
              <w:spacing w:line="360" w:lineRule="auto"/>
              <w:rPr>
                <w:rFonts w:ascii="华文中宋" w:hAnsi="华文中宋" w:eastAsia="华文中宋"/>
              </w:rPr>
            </w:pPr>
          </w:p>
        </w:tc>
      </w:tr>
      <w:tr w14:paraId="4402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05D0506E">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D469C96">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7BC93401">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91A710F">
            <w:pPr>
              <w:wordWrap w:val="0"/>
              <w:snapToGrid w:val="0"/>
              <w:spacing w:line="360" w:lineRule="auto"/>
              <w:rPr>
                <w:rFonts w:ascii="华文中宋" w:hAnsi="华文中宋" w:eastAsia="华文中宋"/>
              </w:rPr>
            </w:pPr>
          </w:p>
        </w:tc>
      </w:tr>
      <w:tr w14:paraId="24EFE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52BC4CB6">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B527C0C">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33641C7">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0C02E86">
            <w:pPr>
              <w:wordWrap w:val="0"/>
              <w:snapToGrid w:val="0"/>
              <w:spacing w:line="360" w:lineRule="auto"/>
              <w:rPr>
                <w:rFonts w:ascii="华文中宋" w:hAnsi="华文中宋" w:eastAsia="华文中宋"/>
              </w:rPr>
            </w:pPr>
          </w:p>
        </w:tc>
      </w:tr>
      <w:tr w14:paraId="766EB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A5630D3">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0CAF345">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2A8C333">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3B68C36">
            <w:pPr>
              <w:wordWrap w:val="0"/>
              <w:snapToGrid w:val="0"/>
              <w:spacing w:line="360" w:lineRule="auto"/>
              <w:rPr>
                <w:rFonts w:ascii="华文中宋" w:hAnsi="华文中宋" w:eastAsia="华文中宋"/>
              </w:rPr>
            </w:pPr>
          </w:p>
        </w:tc>
      </w:tr>
      <w:tr w14:paraId="219B1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80F48DD">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3EFC8DC">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0A5109D5">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77DDA3">
            <w:pPr>
              <w:wordWrap w:val="0"/>
              <w:snapToGrid w:val="0"/>
              <w:spacing w:line="360" w:lineRule="auto"/>
              <w:rPr>
                <w:rFonts w:ascii="华文中宋" w:hAnsi="华文中宋" w:eastAsia="华文中宋"/>
              </w:rPr>
            </w:pPr>
          </w:p>
        </w:tc>
      </w:tr>
      <w:tr w14:paraId="72C52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0BBAC6F8">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C9CEE77">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7BEB042">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C683F6">
            <w:pPr>
              <w:wordWrap w:val="0"/>
              <w:snapToGrid w:val="0"/>
              <w:spacing w:line="360" w:lineRule="auto"/>
              <w:rPr>
                <w:rFonts w:ascii="华文中宋" w:hAnsi="华文中宋" w:eastAsia="华文中宋"/>
              </w:rPr>
            </w:pPr>
          </w:p>
        </w:tc>
      </w:tr>
      <w:tr w14:paraId="5C2F5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6DFB6651">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FEEAF75">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2BAFFFE">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59E555">
            <w:pPr>
              <w:wordWrap w:val="0"/>
              <w:snapToGrid w:val="0"/>
              <w:spacing w:line="360" w:lineRule="auto"/>
              <w:rPr>
                <w:rFonts w:ascii="华文中宋" w:hAnsi="华文中宋" w:eastAsia="华文中宋"/>
              </w:rPr>
            </w:pPr>
          </w:p>
        </w:tc>
      </w:tr>
      <w:tr w14:paraId="7CDDE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A00C3DC">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0764F10">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09763149">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A78B0F1">
            <w:pPr>
              <w:wordWrap w:val="0"/>
              <w:snapToGrid w:val="0"/>
              <w:spacing w:line="360" w:lineRule="auto"/>
              <w:rPr>
                <w:rFonts w:ascii="华文中宋" w:hAnsi="华文中宋" w:eastAsia="华文中宋"/>
              </w:rPr>
            </w:pPr>
          </w:p>
        </w:tc>
      </w:tr>
    </w:tbl>
    <w:p w14:paraId="42891053">
      <w:pPr>
        <w:spacing w:line="360" w:lineRule="auto"/>
        <w:jc w:val="center"/>
        <w:rPr>
          <w:rFonts w:ascii="华文中宋" w:hAnsi="华文中宋" w:eastAsia="华文中宋"/>
          <w:sz w:val="30"/>
          <w:szCs w:val="30"/>
        </w:rPr>
      </w:pPr>
      <w:r>
        <w:br w:type="page"/>
      </w:r>
      <w:r>
        <w:rPr>
          <w:rFonts w:ascii="华文中宋" w:hAnsi="华文中宋" w:eastAsia="华文中宋"/>
          <w:b/>
          <w:sz w:val="24"/>
          <w:szCs w:val="24"/>
        </w:rPr>
        <w:t xml:space="preserve"> </w:t>
      </w:r>
      <w:bookmarkStart w:id="54" w:name="_Toc43363095"/>
      <w:bookmarkStart w:id="55" w:name="_Toc44690699"/>
      <w:bookmarkStart w:id="56" w:name="_Toc40954066"/>
      <w:bookmarkStart w:id="57" w:name="_Toc44690625"/>
      <w:r>
        <w:rPr>
          <w:rFonts w:hint="eastAsia" w:ascii="华文中宋" w:hAnsi="华文中宋" w:eastAsia="华文中宋"/>
          <w:sz w:val="30"/>
          <w:szCs w:val="30"/>
        </w:rPr>
        <w:t>（六）磋商供应商及项目经理资信</w:t>
      </w:r>
      <w:bookmarkEnd w:id="54"/>
      <w:bookmarkEnd w:id="55"/>
      <w:bookmarkEnd w:id="56"/>
      <w:bookmarkEnd w:id="57"/>
    </w:p>
    <w:p w14:paraId="4F950D73">
      <w:pPr>
        <w:wordWrap w:val="0"/>
        <w:snapToGrid w:val="0"/>
        <w:spacing w:line="360" w:lineRule="auto"/>
        <w:jc w:val="left"/>
        <w:rPr>
          <w:rFonts w:ascii="华文中宋" w:hAnsi="华文中宋" w:eastAsia="华文中宋"/>
        </w:rPr>
      </w:pPr>
      <w:r>
        <w:rPr>
          <w:rFonts w:hint="eastAsia" w:ascii="华文中宋" w:hAnsi="华文中宋" w:eastAsia="华文中宋"/>
        </w:rPr>
        <w:t>（一）磋商供应商近</w:t>
      </w:r>
      <w:r>
        <w:rPr>
          <w:rFonts w:hint="eastAsia" w:ascii="华文中宋" w:hAnsi="华文中宋" w:eastAsia="华文中宋"/>
          <w:lang w:val="en-US" w:eastAsia="zh-CN"/>
        </w:rPr>
        <w:t>五</w:t>
      </w:r>
      <w:r>
        <w:rPr>
          <w:rFonts w:hint="eastAsia" w:ascii="华文中宋" w:hAnsi="华文中宋" w:eastAsia="华文中宋"/>
        </w:rPr>
        <w:t>年完成的部分同类型工程情况表</w:t>
      </w:r>
    </w:p>
    <w:p w14:paraId="4E3EC893">
      <w:pPr>
        <w:wordWrap w:val="0"/>
        <w:snapToGrid w:val="0"/>
        <w:spacing w:line="360" w:lineRule="auto"/>
        <w:jc w:val="left"/>
        <w:rPr>
          <w:rFonts w:ascii="华文中宋" w:hAnsi="华文中宋" w:eastAsia="华文中宋"/>
        </w:rPr>
      </w:pPr>
      <w:r>
        <w:rPr>
          <w:rFonts w:hint="eastAsia" w:ascii="华文中宋" w:hAnsi="华文中宋" w:eastAsia="华文中宋"/>
        </w:rPr>
        <w:t>（二）项目经理近</w:t>
      </w:r>
      <w:r>
        <w:rPr>
          <w:rFonts w:hint="eastAsia" w:ascii="华文中宋" w:hAnsi="华文中宋" w:eastAsia="华文中宋"/>
          <w:lang w:val="en-US" w:eastAsia="zh-CN"/>
        </w:rPr>
        <w:t>五</w:t>
      </w:r>
      <w:r>
        <w:rPr>
          <w:rFonts w:hint="eastAsia" w:ascii="华文中宋" w:hAnsi="华文中宋" w:eastAsia="华文中宋"/>
        </w:rPr>
        <w:t>年完成的同类型工程情况表</w:t>
      </w:r>
    </w:p>
    <w:p w14:paraId="0E618B90">
      <w:pPr>
        <w:wordWrap w:val="0"/>
        <w:snapToGrid w:val="0"/>
        <w:spacing w:line="360" w:lineRule="auto"/>
        <w:jc w:val="left"/>
        <w:rPr>
          <w:rFonts w:ascii="华文中宋" w:hAnsi="华文中宋" w:eastAsia="华文中宋"/>
        </w:rPr>
      </w:pPr>
      <w:r>
        <w:rPr>
          <w:rFonts w:hint="eastAsia" w:ascii="华文中宋" w:hAnsi="华文中宋" w:eastAsia="华文中宋"/>
        </w:rPr>
        <w:t>（三）磋商供应商正在施工的和新承接的部分项目情况表</w:t>
      </w:r>
    </w:p>
    <w:p w14:paraId="22DD7C36">
      <w:pPr>
        <w:wordWrap w:val="0"/>
        <w:snapToGrid w:val="0"/>
        <w:spacing w:line="360" w:lineRule="auto"/>
        <w:jc w:val="left"/>
        <w:rPr>
          <w:rFonts w:ascii="华文中宋" w:hAnsi="华文中宋" w:eastAsia="华文中宋"/>
        </w:rPr>
      </w:pPr>
      <w:r>
        <w:rPr>
          <w:rFonts w:hint="eastAsia" w:ascii="华文中宋" w:hAnsi="华文中宋" w:eastAsia="华文中宋"/>
        </w:rPr>
        <w:t>（四）其他材料</w:t>
      </w:r>
    </w:p>
    <w:p w14:paraId="7C9DA6CC">
      <w:pPr>
        <w:wordWrap w:val="0"/>
        <w:jc w:val="left"/>
        <w:rPr>
          <w:rFonts w:ascii="华文中宋" w:hAnsi="华文中宋" w:eastAsia="华文中宋"/>
        </w:rPr>
      </w:pPr>
      <w:r>
        <w:br w:type="page"/>
      </w:r>
    </w:p>
    <w:p w14:paraId="3F7C4C1D">
      <w:pPr>
        <w:wordWrap w:val="0"/>
        <w:snapToGrid w:val="0"/>
        <w:spacing w:before="156" w:after="312" w:line="360" w:lineRule="auto"/>
        <w:jc w:val="left"/>
        <w:rPr>
          <w:rFonts w:ascii="华文中宋" w:hAnsi="华文中宋" w:eastAsia="华文中宋"/>
        </w:rPr>
      </w:pPr>
      <w:r>
        <w:rPr>
          <w:rFonts w:hint="eastAsia" w:ascii="华文中宋" w:hAnsi="华文中宋" w:eastAsia="华文中宋"/>
        </w:rPr>
        <w:t>（一）磋商供应商近</w:t>
      </w:r>
      <w:r>
        <w:rPr>
          <w:rFonts w:hint="eastAsia" w:ascii="华文中宋" w:hAnsi="华文中宋" w:eastAsia="华文中宋"/>
          <w:lang w:val="en-US" w:eastAsia="zh-CN"/>
        </w:rPr>
        <w:t>五</w:t>
      </w:r>
      <w:r>
        <w:rPr>
          <w:rFonts w:hint="eastAsia" w:ascii="华文中宋" w:hAnsi="华文中宋" w:eastAsia="华文中宋"/>
        </w:rPr>
        <w:t>年完成的同类型工程情况表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2"/>
        <w:gridCol w:w="6654"/>
      </w:tblGrid>
      <w:tr w14:paraId="60F8E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B2E68D7">
            <w:pPr>
              <w:wordWrap w:val="0"/>
              <w:snapToGrid w:val="0"/>
              <w:spacing w:line="360" w:lineRule="auto"/>
              <w:jc w:val="center"/>
              <w:rPr>
                <w:rFonts w:ascii="华文中宋" w:hAnsi="华文中宋" w:eastAsia="华文中宋"/>
              </w:rPr>
            </w:pPr>
            <w:r>
              <w:rPr>
                <w:rFonts w:hint="eastAsia" w:ascii="华文中宋" w:hAnsi="华文中宋" w:eastAsia="华文中宋"/>
              </w:rPr>
              <w:t>项目名称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61B368A6">
            <w:pPr>
              <w:wordWrap w:val="0"/>
              <w:snapToGrid w:val="0"/>
              <w:spacing w:line="360" w:lineRule="auto"/>
              <w:jc w:val="center"/>
              <w:rPr>
                <w:rFonts w:ascii="华文中宋" w:hAnsi="华文中宋" w:eastAsia="华文中宋"/>
              </w:rPr>
            </w:pPr>
          </w:p>
        </w:tc>
      </w:tr>
      <w:tr w14:paraId="64C9F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33F4DEF">
            <w:pPr>
              <w:wordWrap w:val="0"/>
              <w:snapToGrid w:val="0"/>
              <w:spacing w:line="360" w:lineRule="auto"/>
              <w:jc w:val="center"/>
              <w:rPr>
                <w:rFonts w:ascii="华文中宋" w:hAnsi="华文中宋" w:eastAsia="华文中宋"/>
              </w:rPr>
            </w:pPr>
            <w:r>
              <w:rPr>
                <w:rFonts w:hint="eastAsia" w:ascii="华文中宋" w:hAnsi="华文中宋" w:eastAsia="华文中宋"/>
              </w:rPr>
              <w:t>项目所在地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41B15BF">
            <w:pPr>
              <w:wordWrap w:val="0"/>
              <w:snapToGrid w:val="0"/>
              <w:spacing w:line="360" w:lineRule="auto"/>
              <w:jc w:val="center"/>
              <w:rPr>
                <w:rFonts w:ascii="华文中宋" w:hAnsi="华文中宋" w:eastAsia="华文中宋"/>
              </w:rPr>
            </w:pPr>
          </w:p>
        </w:tc>
      </w:tr>
      <w:tr w14:paraId="24609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651E990">
            <w:pPr>
              <w:wordWrap w:val="0"/>
              <w:snapToGrid w:val="0"/>
              <w:spacing w:line="360" w:lineRule="auto"/>
              <w:jc w:val="center"/>
              <w:rPr>
                <w:rFonts w:ascii="华文中宋" w:hAnsi="华文中宋" w:eastAsia="华文中宋"/>
              </w:rPr>
            </w:pPr>
            <w:r>
              <w:rPr>
                <w:rFonts w:hint="eastAsia" w:ascii="华文中宋" w:hAnsi="华文中宋" w:eastAsia="华文中宋"/>
              </w:rPr>
              <w:t>发包人名称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D41A07B">
            <w:pPr>
              <w:wordWrap w:val="0"/>
              <w:snapToGrid w:val="0"/>
              <w:spacing w:line="360" w:lineRule="auto"/>
              <w:jc w:val="center"/>
              <w:rPr>
                <w:rFonts w:ascii="华文中宋" w:hAnsi="华文中宋" w:eastAsia="华文中宋"/>
              </w:rPr>
            </w:pPr>
          </w:p>
        </w:tc>
      </w:tr>
      <w:tr w14:paraId="19D36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5343BC96">
            <w:pPr>
              <w:wordWrap w:val="0"/>
              <w:snapToGrid w:val="0"/>
              <w:spacing w:line="360" w:lineRule="auto"/>
              <w:jc w:val="center"/>
              <w:rPr>
                <w:rFonts w:ascii="华文中宋" w:hAnsi="华文中宋" w:eastAsia="华文中宋"/>
              </w:rPr>
            </w:pPr>
            <w:r>
              <w:rPr>
                <w:rFonts w:hint="eastAsia" w:ascii="华文中宋" w:hAnsi="华文中宋" w:eastAsia="华文中宋"/>
              </w:rPr>
              <w:t>发包人地址</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03A0F86">
            <w:pPr>
              <w:wordWrap w:val="0"/>
              <w:snapToGrid w:val="0"/>
              <w:spacing w:line="360" w:lineRule="auto"/>
              <w:jc w:val="center"/>
              <w:rPr>
                <w:rFonts w:ascii="华文中宋" w:hAnsi="华文中宋" w:eastAsia="华文中宋"/>
              </w:rPr>
            </w:pPr>
          </w:p>
        </w:tc>
      </w:tr>
      <w:tr w14:paraId="5F017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54B7EC15">
            <w:pPr>
              <w:wordWrap w:val="0"/>
              <w:snapToGrid w:val="0"/>
              <w:spacing w:line="360" w:lineRule="auto"/>
              <w:jc w:val="center"/>
              <w:rPr>
                <w:rFonts w:ascii="华文中宋" w:hAnsi="华文中宋" w:eastAsia="华文中宋"/>
              </w:rPr>
            </w:pPr>
            <w:r>
              <w:rPr>
                <w:rFonts w:hint="eastAsia" w:ascii="华文中宋" w:hAnsi="华文中宋" w:eastAsia="华文中宋"/>
              </w:rPr>
              <w:t>发包人联系人及电话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8AB9E9B">
            <w:pPr>
              <w:wordWrap w:val="0"/>
              <w:snapToGrid w:val="0"/>
              <w:spacing w:line="360" w:lineRule="auto"/>
              <w:jc w:val="center"/>
              <w:rPr>
                <w:rFonts w:ascii="华文中宋" w:hAnsi="华文中宋" w:eastAsia="华文中宋"/>
              </w:rPr>
            </w:pPr>
          </w:p>
        </w:tc>
      </w:tr>
      <w:tr w14:paraId="48E0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2CEB86E">
            <w:pPr>
              <w:wordWrap w:val="0"/>
              <w:snapToGrid w:val="0"/>
              <w:spacing w:line="360" w:lineRule="auto"/>
              <w:jc w:val="center"/>
              <w:rPr>
                <w:rFonts w:ascii="华文中宋" w:hAnsi="华文中宋" w:eastAsia="华文中宋"/>
              </w:rPr>
            </w:pPr>
            <w:r>
              <w:rPr>
                <w:rFonts w:hint="eastAsia" w:ascii="华文中宋" w:hAnsi="华文中宋" w:eastAsia="华文中宋"/>
              </w:rPr>
              <w:t>合同价格</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F0437C6">
            <w:pPr>
              <w:wordWrap w:val="0"/>
              <w:snapToGrid w:val="0"/>
              <w:spacing w:line="360" w:lineRule="auto"/>
              <w:jc w:val="center"/>
              <w:rPr>
                <w:rFonts w:ascii="华文中宋" w:hAnsi="华文中宋" w:eastAsia="华文中宋"/>
              </w:rPr>
            </w:pPr>
          </w:p>
        </w:tc>
      </w:tr>
      <w:tr w14:paraId="58BA5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E6967BB">
            <w:pPr>
              <w:wordWrap w:val="0"/>
              <w:snapToGrid w:val="0"/>
              <w:spacing w:line="360" w:lineRule="auto"/>
              <w:jc w:val="center"/>
              <w:rPr>
                <w:rFonts w:ascii="华文中宋" w:hAnsi="华文中宋" w:eastAsia="华文中宋"/>
              </w:rPr>
            </w:pPr>
            <w:r>
              <w:rPr>
                <w:rFonts w:hint="eastAsia" w:ascii="华文中宋" w:hAnsi="华文中宋" w:eastAsia="华文中宋"/>
              </w:rPr>
              <w:t>开工日期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6D114AD8">
            <w:pPr>
              <w:wordWrap w:val="0"/>
              <w:snapToGrid w:val="0"/>
              <w:spacing w:line="360" w:lineRule="auto"/>
              <w:jc w:val="center"/>
              <w:rPr>
                <w:rFonts w:ascii="华文中宋" w:hAnsi="华文中宋" w:eastAsia="华文中宋"/>
              </w:rPr>
            </w:pPr>
          </w:p>
        </w:tc>
      </w:tr>
      <w:tr w14:paraId="4252F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CBFD849">
            <w:pPr>
              <w:wordWrap w:val="0"/>
              <w:snapToGrid w:val="0"/>
              <w:spacing w:line="360" w:lineRule="auto"/>
              <w:jc w:val="center"/>
              <w:rPr>
                <w:rFonts w:ascii="华文中宋" w:hAnsi="华文中宋" w:eastAsia="华文中宋"/>
              </w:rPr>
            </w:pPr>
            <w:r>
              <w:rPr>
                <w:rFonts w:hint="eastAsia" w:ascii="华文中宋" w:hAnsi="华文中宋" w:eastAsia="华文中宋"/>
              </w:rPr>
              <w:t>竣工日期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D05A979">
            <w:pPr>
              <w:wordWrap w:val="0"/>
              <w:snapToGrid w:val="0"/>
              <w:spacing w:line="360" w:lineRule="auto"/>
              <w:jc w:val="center"/>
              <w:rPr>
                <w:rFonts w:ascii="华文中宋" w:hAnsi="华文中宋" w:eastAsia="华文中宋"/>
              </w:rPr>
            </w:pPr>
          </w:p>
        </w:tc>
      </w:tr>
      <w:tr w14:paraId="3FABE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677B1E3">
            <w:pPr>
              <w:wordWrap w:val="0"/>
              <w:snapToGrid w:val="0"/>
              <w:spacing w:line="360" w:lineRule="auto"/>
              <w:jc w:val="center"/>
              <w:rPr>
                <w:rFonts w:ascii="华文中宋" w:hAnsi="华文中宋" w:eastAsia="华文中宋"/>
              </w:rPr>
            </w:pPr>
            <w:r>
              <w:rPr>
                <w:rFonts w:hint="eastAsia" w:ascii="华文中宋" w:hAnsi="华文中宋" w:eastAsia="华文中宋"/>
              </w:rPr>
              <w:t>承担的工作</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4B3480C">
            <w:pPr>
              <w:wordWrap w:val="0"/>
              <w:snapToGrid w:val="0"/>
              <w:spacing w:line="360" w:lineRule="auto"/>
              <w:jc w:val="center"/>
              <w:rPr>
                <w:rFonts w:ascii="华文中宋" w:hAnsi="华文中宋" w:eastAsia="华文中宋"/>
              </w:rPr>
            </w:pPr>
          </w:p>
        </w:tc>
      </w:tr>
      <w:tr w14:paraId="624F4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3F24E1C">
            <w:pPr>
              <w:wordWrap w:val="0"/>
              <w:snapToGrid w:val="0"/>
              <w:spacing w:line="360" w:lineRule="auto"/>
              <w:jc w:val="center"/>
              <w:rPr>
                <w:rFonts w:ascii="华文中宋" w:hAnsi="华文中宋" w:eastAsia="华文中宋"/>
              </w:rPr>
            </w:pPr>
            <w:r>
              <w:rPr>
                <w:rFonts w:hint="eastAsia" w:ascii="华文中宋" w:hAnsi="华文中宋" w:eastAsia="华文中宋"/>
              </w:rPr>
              <w:t>工程质量</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61738F35">
            <w:pPr>
              <w:wordWrap w:val="0"/>
              <w:snapToGrid w:val="0"/>
              <w:spacing w:line="360" w:lineRule="auto"/>
              <w:jc w:val="center"/>
              <w:rPr>
                <w:rFonts w:ascii="华文中宋" w:hAnsi="华文中宋" w:eastAsia="华文中宋"/>
              </w:rPr>
            </w:pPr>
          </w:p>
        </w:tc>
      </w:tr>
      <w:tr w14:paraId="3843E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09F6D9C">
            <w:pPr>
              <w:wordWrap w:val="0"/>
              <w:snapToGrid w:val="0"/>
              <w:spacing w:line="360" w:lineRule="auto"/>
              <w:jc w:val="center"/>
              <w:rPr>
                <w:rFonts w:ascii="华文中宋" w:hAnsi="华文中宋" w:eastAsia="华文中宋"/>
              </w:rPr>
            </w:pPr>
            <w:r>
              <w:rPr>
                <w:rFonts w:hint="eastAsia" w:ascii="华文中宋" w:hAnsi="华文中宋" w:eastAsia="华文中宋"/>
              </w:rPr>
              <w:t>项目经理</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589151D">
            <w:pPr>
              <w:wordWrap w:val="0"/>
              <w:snapToGrid w:val="0"/>
              <w:spacing w:line="360" w:lineRule="auto"/>
              <w:jc w:val="center"/>
              <w:rPr>
                <w:rFonts w:ascii="华文中宋" w:hAnsi="华文中宋" w:eastAsia="华文中宋"/>
              </w:rPr>
            </w:pPr>
          </w:p>
        </w:tc>
      </w:tr>
      <w:tr w14:paraId="408F6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6455AAA">
            <w:pPr>
              <w:wordWrap w:val="0"/>
              <w:snapToGrid w:val="0"/>
              <w:spacing w:line="360" w:lineRule="auto"/>
              <w:jc w:val="center"/>
              <w:rPr>
                <w:rFonts w:ascii="华文中宋" w:hAnsi="华文中宋" w:eastAsia="华文中宋"/>
              </w:rPr>
            </w:pPr>
            <w:r>
              <w:rPr>
                <w:rFonts w:hint="eastAsia" w:ascii="华文中宋" w:hAnsi="华文中宋" w:eastAsia="华文中宋"/>
              </w:rPr>
              <w:t>技术负责人</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6B3087A5">
            <w:pPr>
              <w:wordWrap w:val="0"/>
              <w:snapToGrid w:val="0"/>
              <w:spacing w:line="360" w:lineRule="auto"/>
              <w:jc w:val="center"/>
              <w:rPr>
                <w:rFonts w:ascii="华文中宋" w:hAnsi="华文中宋" w:eastAsia="华文中宋"/>
              </w:rPr>
            </w:pPr>
          </w:p>
        </w:tc>
      </w:tr>
      <w:tr w14:paraId="722F2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72AEF59">
            <w:pPr>
              <w:wordWrap w:val="0"/>
              <w:snapToGrid w:val="0"/>
              <w:spacing w:line="360" w:lineRule="auto"/>
              <w:jc w:val="center"/>
              <w:rPr>
                <w:rFonts w:ascii="华文中宋" w:hAnsi="华文中宋" w:eastAsia="华文中宋"/>
              </w:rPr>
            </w:pPr>
            <w:r>
              <w:rPr>
                <w:rFonts w:hint="eastAsia" w:ascii="华文中宋" w:hAnsi="华文中宋" w:eastAsia="华文中宋"/>
              </w:rPr>
              <w:t>总监理工程师及电话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40872AC">
            <w:pPr>
              <w:wordWrap w:val="0"/>
              <w:snapToGrid w:val="0"/>
              <w:spacing w:line="360" w:lineRule="auto"/>
              <w:jc w:val="center"/>
              <w:rPr>
                <w:rFonts w:ascii="华文中宋" w:hAnsi="华文中宋" w:eastAsia="华文中宋"/>
              </w:rPr>
            </w:pPr>
          </w:p>
        </w:tc>
      </w:tr>
      <w:tr w14:paraId="37B00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47BEE00C">
            <w:pPr>
              <w:wordWrap w:val="0"/>
              <w:snapToGrid w:val="0"/>
              <w:spacing w:line="360" w:lineRule="auto"/>
              <w:jc w:val="center"/>
              <w:rPr>
                <w:rFonts w:ascii="华文中宋" w:hAnsi="华文中宋" w:eastAsia="华文中宋"/>
              </w:rPr>
            </w:pPr>
            <w:r>
              <w:rPr>
                <w:rFonts w:hint="eastAsia" w:ascii="华文中宋" w:hAnsi="华文中宋" w:eastAsia="华文中宋"/>
              </w:rPr>
              <w:t>项目描述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3ACDCF36">
            <w:pPr>
              <w:wordWrap w:val="0"/>
              <w:snapToGrid w:val="0"/>
              <w:spacing w:line="360" w:lineRule="auto"/>
              <w:jc w:val="center"/>
              <w:rPr>
                <w:rFonts w:ascii="华文中宋" w:hAnsi="华文中宋" w:eastAsia="华文中宋"/>
              </w:rPr>
            </w:pPr>
          </w:p>
        </w:tc>
      </w:tr>
      <w:tr w14:paraId="690C2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7212194">
            <w:pPr>
              <w:wordWrap w:val="0"/>
              <w:snapToGrid w:val="0"/>
              <w:spacing w:line="360" w:lineRule="auto"/>
              <w:jc w:val="center"/>
              <w:rPr>
                <w:rFonts w:ascii="华文中宋" w:hAnsi="华文中宋" w:eastAsia="华文中宋"/>
              </w:rPr>
            </w:pPr>
            <w:r>
              <w:rPr>
                <w:rFonts w:hint="eastAsia" w:ascii="华文中宋" w:hAnsi="华文中宋" w:eastAsia="华文中宋"/>
              </w:rPr>
              <w:t>备注</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7881561">
            <w:pPr>
              <w:wordWrap w:val="0"/>
              <w:snapToGrid w:val="0"/>
              <w:spacing w:line="360" w:lineRule="auto"/>
              <w:jc w:val="center"/>
              <w:rPr>
                <w:rFonts w:ascii="华文中宋" w:hAnsi="华文中宋" w:eastAsia="华文中宋"/>
              </w:rPr>
            </w:pPr>
          </w:p>
        </w:tc>
      </w:tr>
    </w:tbl>
    <w:p w14:paraId="40F324F9">
      <w:pPr>
        <w:wordWrap w:val="0"/>
        <w:snapToGrid w:val="0"/>
        <w:spacing w:line="360" w:lineRule="auto"/>
        <w:jc w:val="left"/>
        <w:rPr>
          <w:rFonts w:ascii="华文中宋" w:hAnsi="华文中宋" w:eastAsia="华文中宋"/>
        </w:rPr>
      </w:pPr>
      <w:r>
        <w:rPr>
          <w:rFonts w:hint="eastAsia" w:ascii="华文中宋" w:hAnsi="华文中宋" w:eastAsia="华文中宋"/>
        </w:rPr>
        <w:t>备注：本表后附</w:t>
      </w:r>
      <w:r>
        <w:rPr>
          <w:rFonts w:ascii="华文中宋" w:hAnsi="华文中宋" w:eastAsia="华文中宋"/>
        </w:rPr>
        <w:t>查询的中标</w:t>
      </w:r>
      <w:r>
        <w:rPr>
          <w:rFonts w:hint="eastAsia" w:ascii="华文中宋" w:hAnsi="华文中宋" w:eastAsia="华文中宋"/>
        </w:rPr>
        <w:t>（成交）</w:t>
      </w:r>
      <w:r>
        <w:rPr>
          <w:rFonts w:ascii="华文中宋" w:hAnsi="华文中宋" w:eastAsia="华文中宋"/>
        </w:rPr>
        <w:t>公告网页截图、</w:t>
      </w:r>
      <w:r>
        <w:rPr>
          <w:rFonts w:hint="eastAsia" w:ascii="华文中宋" w:hAnsi="华文中宋" w:eastAsia="华文中宋"/>
        </w:rPr>
        <w:t>中标（成交）通知书、</w:t>
      </w:r>
      <w:r>
        <w:rPr>
          <w:rFonts w:ascii="华文中宋" w:hAnsi="华文中宋" w:eastAsia="华文中宋"/>
        </w:rPr>
        <w:t>合同（协议书）</w:t>
      </w:r>
      <w:r>
        <w:rPr>
          <w:rFonts w:hint="eastAsia" w:ascii="华文中宋" w:hAnsi="华文中宋" w:eastAsia="华文中宋"/>
        </w:rPr>
        <w:t>、竣工验收证明或竣工验收报告的扫描件（复印件），具体年份要求见磋商供应商须知前附表。每张表格只填写一个项目，并标明序号。</w:t>
      </w:r>
    </w:p>
    <w:p w14:paraId="095AE647">
      <w:pPr>
        <w:wordWrap w:val="0"/>
        <w:jc w:val="left"/>
        <w:rPr>
          <w:rFonts w:ascii="华文中宋" w:hAnsi="华文中宋" w:eastAsia="华文中宋"/>
        </w:rPr>
      </w:pPr>
      <w:r>
        <w:br w:type="page"/>
      </w:r>
      <w:r>
        <w:rPr>
          <w:rFonts w:ascii="华文中宋" w:hAnsi="华文中宋" w:eastAsia="华文中宋"/>
        </w:rPr>
        <w:t xml:space="preserve"> </w:t>
      </w:r>
      <w:r>
        <w:rPr>
          <w:rFonts w:hint="eastAsia" w:ascii="华文中宋" w:hAnsi="华文中宋" w:eastAsia="华文中宋"/>
        </w:rPr>
        <w:t>（二）项目经理近</w:t>
      </w:r>
      <w:r>
        <w:rPr>
          <w:rFonts w:hint="eastAsia" w:ascii="华文中宋" w:hAnsi="华文中宋" w:eastAsia="华文中宋"/>
          <w:lang w:val="en-US" w:eastAsia="zh-CN"/>
        </w:rPr>
        <w:t>五</w:t>
      </w:r>
      <w:r>
        <w:rPr>
          <w:rFonts w:hint="eastAsia" w:ascii="华文中宋" w:hAnsi="华文中宋" w:eastAsia="华文中宋"/>
        </w:rPr>
        <w:t>年完成的同类型工程情况表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2"/>
        <w:gridCol w:w="6654"/>
      </w:tblGrid>
      <w:tr w14:paraId="6677D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9C9C332">
            <w:pPr>
              <w:wordWrap w:val="0"/>
              <w:snapToGrid w:val="0"/>
              <w:spacing w:line="360" w:lineRule="auto"/>
              <w:jc w:val="center"/>
              <w:rPr>
                <w:rFonts w:ascii="华文中宋" w:hAnsi="华文中宋" w:eastAsia="华文中宋"/>
              </w:rPr>
            </w:pPr>
            <w:r>
              <w:rPr>
                <w:rFonts w:hint="eastAsia" w:ascii="华文中宋" w:hAnsi="华文中宋" w:eastAsia="华文中宋"/>
              </w:rPr>
              <w:t>项目名称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E479CEB">
            <w:pPr>
              <w:wordWrap w:val="0"/>
              <w:snapToGrid w:val="0"/>
              <w:spacing w:line="360" w:lineRule="auto"/>
              <w:jc w:val="center"/>
              <w:rPr>
                <w:rFonts w:ascii="华文中宋" w:hAnsi="华文中宋" w:eastAsia="华文中宋"/>
              </w:rPr>
            </w:pPr>
          </w:p>
        </w:tc>
      </w:tr>
      <w:tr w14:paraId="50397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C08A47B">
            <w:pPr>
              <w:wordWrap w:val="0"/>
              <w:snapToGrid w:val="0"/>
              <w:spacing w:line="360" w:lineRule="auto"/>
              <w:jc w:val="center"/>
              <w:rPr>
                <w:rFonts w:ascii="华文中宋" w:hAnsi="华文中宋" w:eastAsia="华文中宋"/>
              </w:rPr>
            </w:pPr>
            <w:r>
              <w:rPr>
                <w:rFonts w:hint="eastAsia" w:ascii="华文中宋" w:hAnsi="华文中宋" w:eastAsia="华文中宋"/>
              </w:rPr>
              <w:t>项目所在地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594299E">
            <w:pPr>
              <w:wordWrap w:val="0"/>
              <w:snapToGrid w:val="0"/>
              <w:spacing w:line="360" w:lineRule="auto"/>
              <w:jc w:val="center"/>
              <w:rPr>
                <w:rFonts w:ascii="华文中宋" w:hAnsi="华文中宋" w:eastAsia="华文中宋"/>
              </w:rPr>
            </w:pPr>
          </w:p>
        </w:tc>
      </w:tr>
      <w:tr w14:paraId="36B95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95BF17C">
            <w:pPr>
              <w:wordWrap w:val="0"/>
              <w:snapToGrid w:val="0"/>
              <w:spacing w:line="360" w:lineRule="auto"/>
              <w:jc w:val="center"/>
              <w:rPr>
                <w:rFonts w:ascii="华文中宋" w:hAnsi="华文中宋" w:eastAsia="华文中宋"/>
              </w:rPr>
            </w:pPr>
            <w:r>
              <w:rPr>
                <w:rFonts w:hint="eastAsia" w:ascii="华文中宋" w:hAnsi="华文中宋" w:eastAsia="华文中宋"/>
              </w:rPr>
              <w:t>发包人名称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4F998E9">
            <w:pPr>
              <w:wordWrap w:val="0"/>
              <w:snapToGrid w:val="0"/>
              <w:spacing w:line="360" w:lineRule="auto"/>
              <w:jc w:val="center"/>
              <w:rPr>
                <w:rFonts w:ascii="华文中宋" w:hAnsi="华文中宋" w:eastAsia="华文中宋"/>
              </w:rPr>
            </w:pPr>
          </w:p>
        </w:tc>
      </w:tr>
      <w:tr w14:paraId="7F607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A58D610">
            <w:pPr>
              <w:wordWrap w:val="0"/>
              <w:snapToGrid w:val="0"/>
              <w:spacing w:line="360" w:lineRule="auto"/>
              <w:jc w:val="center"/>
              <w:rPr>
                <w:rFonts w:ascii="华文中宋" w:hAnsi="华文中宋" w:eastAsia="华文中宋"/>
              </w:rPr>
            </w:pPr>
            <w:r>
              <w:rPr>
                <w:rFonts w:hint="eastAsia" w:ascii="华文中宋" w:hAnsi="华文中宋" w:eastAsia="华文中宋"/>
              </w:rPr>
              <w:t>发包人地址</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11DEBEA">
            <w:pPr>
              <w:wordWrap w:val="0"/>
              <w:snapToGrid w:val="0"/>
              <w:spacing w:line="360" w:lineRule="auto"/>
              <w:jc w:val="center"/>
              <w:rPr>
                <w:rFonts w:ascii="华文中宋" w:hAnsi="华文中宋" w:eastAsia="华文中宋"/>
              </w:rPr>
            </w:pPr>
          </w:p>
        </w:tc>
      </w:tr>
      <w:tr w14:paraId="51206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00C1C30">
            <w:pPr>
              <w:wordWrap w:val="0"/>
              <w:snapToGrid w:val="0"/>
              <w:spacing w:line="360" w:lineRule="auto"/>
              <w:jc w:val="center"/>
              <w:rPr>
                <w:rFonts w:ascii="华文中宋" w:hAnsi="华文中宋" w:eastAsia="华文中宋"/>
              </w:rPr>
            </w:pPr>
            <w:r>
              <w:rPr>
                <w:rFonts w:hint="eastAsia" w:ascii="华文中宋" w:hAnsi="华文中宋" w:eastAsia="华文中宋"/>
              </w:rPr>
              <w:t>发包人联系人及电话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AF258B9">
            <w:pPr>
              <w:wordWrap w:val="0"/>
              <w:snapToGrid w:val="0"/>
              <w:spacing w:line="360" w:lineRule="auto"/>
              <w:jc w:val="center"/>
              <w:rPr>
                <w:rFonts w:ascii="华文中宋" w:hAnsi="华文中宋" w:eastAsia="华文中宋"/>
              </w:rPr>
            </w:pPr>
          </w:p>
        </w:tc>
      </w:tr>
      <w:tr w14:paraId="395EA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2ECDEE9">
            <w:pPr>
              <w:wordWrap w:val="0"/>
              <w:snapToGrid w:val="0"/>
              <w:spacing w:line="360" w:lineRule="auto"/>
              <w:jc w:val="center"/>
              <w:rPr>
                <w:rFonts w:ascii="华文中宋" w:hAnsi="华文中宋" w:eastAsia="华文中宋"/>
              </w:rPr>
            </w:pPr>
            <w:r>
              <w:rPr>
                <w:rFonts w:hint="eastAsia" w:ascii="华文中宋" w:hAnsi="华文中宋" w:eastAsia="华文中宋"/>
              </w:rPr>
              <w:t>合同价格</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F7EE449">
            <w:pPr>
              <w:wordWrap w:val="0"/>
              <w:snapToGrid w:val="0"/>
              <w:spacing w:line="360" w:lineRule="auto"/>
              <w:jc w:val="center"/>
              <w:rPr>
                <w:rFonts w:ascii="华文中宋" w:hAnsi="华文中宋" w:eastAsia="华文中宋"/>
              </w:rPr>
            </w:pPr>
          </w:p>
        </w:tc>
      </w:tr>
      <w:tr w14:paraId="6C8BD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B58C1D7">
            <w:pPr>
              <w:wordWrap w:val="0"/>
              <w:snapToGrid w:val="0"/>
              <w:spacing w:line="360" w:lineRule="auto"/>
              <w:jc w:val="center"/>
              <w:rPr>
                <w:rFonts w:ascii="华文中宋" w:hAnsi="华文中宋" w:eastAsia="华文中宋"/>
              </w:rPr>
            </w:pPr>
            <w:r>
              <w:rPr>
                <w:rFonts w:hint="eastAsia" w:ascii="华文中宋" w:hAnsi="华文中宋" w:eastAsia="华文中宋"/>
              </w:rPr>
              <w:t>开工日期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C4AC3C6">
            <w:pPr>
              <w:wordWrap w:val="0"/>
              <w:snapToGrid w:val="0"/>
              <w:spacing w:line="360" w:lineRule="auto"/>
              <w:jc w:val="center"/>
              <w:rPr>
                <w:rFonts w:ascii="华文中宋" w:hAnsi="华文中宋" w:eastAsia="华文中宋"/>
              </w:rPr>
            </w:pPr>
          </w:p>
        </w:tc>
      </w:tr>
      <w:tr w14:paraId="42EFE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9CF8776">
            <w:pPr>
              <w:wordWrap w:val="0"/>
              <w:snapToGrid w:val="0"/>
              <w:spacing w:line="360" w:lineRule="auto"/>
              <w:jc w:val="center"/>
              <w:rPr>
                <w:rFonts w:ascii="华文中宋" w:hAnsi="华文中宋" w:eastAsia="华文中宋"/>
              </w:rPr>
            </w:pPr>
            <w:r>
              <w:rPr>
                <w:rFonts w:hint="eastAsia" w:ascii="华文中宋" w:hAnsi="华文中宋" w:eastAsia="华文中宋"/>
              </w:rPr>
              <w:t>竣工日期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E8EED0F">
            <w:pPr>
              <w:wordWrap w:val="0"/>
              <w:snapToGrid w:val="0"/>
              <w:spacing w:line="360" w:lineRule="auto"/>
              <w:jc w:val="center"/>
              <w:rPr>
                <w:rFonts w:ascii="华文中宋" w:hAnsi="华文中宋" w:eastAsia="华文中宋"/>
              </w:rPr>
            </w:pPr>
          </w:p>
        </w:tc>
      </w:tr>
      <w:tr w14:paraId="73A4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31E15BF">
            <w:pPr>
              <w:wordWrap w:val="0"/>
              <w:snapToGrid w:val="0"/>
              <w:spacing w:line="360" w:lineRule="auto"/>
              <w:jc w:val="center"/>
              <w:rPr>
                <w:rFonts w:ascii="华文中宋" w:hAnsi="华文中宋" w:eastAsia="华文中宋"/>
              </w:rPr>
            </w:pPr>
            <w:r>
              <w:rPr>
                <w:rFonts w:hint="eastAsia" w:ascii="华文中宋" w:hAnsi="华文中宋" w:eastAsia="华文中宋"/>
              </w:rPr>
              <w:t>承担的工作</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FD542FC">
            <w:pPr>
              <w:wordWrap w:val="0"/>
              <w:snapToGrid w:val="0"/>
              <w:spacing w:line="360" w:lineRule="auto"/>
              <w:jc w:val="center"/>
              <w:rPr>
                <w:rFonts w:ascii="华文中宋" w:hAnsi="华文中宋" w:eastAsia="华文中宋"/>
              </w:rPr>
            </w:pPr>
          </w:p>
        </w:tc>
      </w:tr>
      <w:tr w14:paraId="3A022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E5A047A">
            <w:pPr>
              <w:wordWrap w:val="0"/>
              <w:snapToGrid w:val="0"/>
              <w:spacing w:line="360" w:lineRule="auto"/>
              <w:jc w:val="center"/>
              <w:rPr>
                <w:rFonts w:ascii="华文中宋" w:hAnsi="华文中宋" w:eastAsia="华文中宋"/>
              </w:rPr>
            </w:pPr>
            <w:r>
              <w:rPr>
                <w:rFonts w:hint="eastAsia" w:ascii="华文中宋" w:hAnsi="华文中宋" w:eastAsia="华文中宋"/>
              </w:rPr>
              <w:t>工程质量</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528F2BB">
            <w:pPr>
              <w:wordWrap w:val="0"/>
              <w:snapToGrid w:val="0"/>
              <w:spacing w:line="360" w:lineRule="auto"/>
              <w:jc w:val="center"/>
              <w:rPr>
                <w:rFonts w:ascii="华文中宋" w:hAnsi="华文中宋" w:eastAsia="华文中宋"/>
              </w:rPr>
            </w:pPr>
          </w:p>
        </w:tc>
      </w:tr>
      <w:tr w14:paraId="16896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CB992C3">
            <w:pPr>
              <w:wordWrap w:val="0"/>
              <w:snapToGrid w:val="0"/>
              <w:spacing w:line="360" w:lineRule="auto"/>
              <w:jc w:val="center"/>
              <w:rPr>
                <w:rFonts w:ascii="华文中宋" w:hAnsi="华文中宋" w:eastAsia="华文中宋"/>
              </w:rPr>
            </w:pPr>
            <w:r>
              <w:rPr>
                <w:rFonts w:hint="eastAsia" w:ascii="华文中宋" w:hAnsi="华文中宋" w:eastAsia="华文中宋"/>
              </w:rPr>
              <w:t>项目经理</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B24B001">
            <w:pPr>
              <w:wordWrap w:val="0"/>
              <w:snapToGrid w:val="0"/>
              <w:spacing w:line="360" w:lineRule="auto"/>
              <w:jc w:val="center"/>
              <w:rPr>
                <w:rFonts w:ascii="华文中宋" w:hAnsi="华文中宋" w:eastAsia="华文中宋"/>
              </w:rPr>
            </w:pPr>
          </w:p>
        </w:tc>
      </w:tr>
      <w:tr w14:paraId="20BC0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FF383A9">
            <w:pPr>
              <w:wordWrap w:val="0"/>
              <w:snapToGrid w:val="0"/>
              <w:spacing w:line="360" w:lineRule="auto"/>
              <w:jc w:val="center"/>
              <w:rPr>
                <w:rFonts w:ascii="华文中宋" w:hAnsi="华文中宋" w:eastAsia="华文中宋"/>
              </w:rPr>
            </w:pPr>
            <w:r>
              <w:rPr>
                <w:rFonts w:hint="eastAsia" w:ascii="华文中宋" w:hAnsi="华文中宋" w:eastAsia="华文中宋"/>
              </w:rPr>
              <w:t>技术负责人</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65C4A43">
            <w:pPr>
              <w:wordWrap w:val="0"/>
              <w:snapToGrid w:val="0"/>
              <w:spacing w:line="360" w:lineRule="auto"/>
              <w:jc w:val="center"/>
              <w:rPr>
                <w:rFonts w:ascii="华文中宋" w:hAnsi="华文中宋" w:eastAsia="华文中宋"/>
              </w:rPr>
            </w:pPr>
          </w:p>
        </w:tc>
      </w:tr>
      <w:tr w14:paraId="52474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E1DC8CD">
            <w:pPr>
              <w:wordWrap w:val="0"/>
              <w:snapToGrid w:val="0"/>
              <w:spacing w:line="360" w:lineRule="auto"/>
              <w:jc w:val="center"/>
              <w:rPr>
                <w:rFonts w:ascii="华文中宋" w:hAnsi="华文中宋" w:eastAsia="华文中宋"/>
              </w:rPr>
            </w:pPr>
            <w:r>
              <w:rPr>
                <w:rFonts w:hint="eastAsia" w:ascii="华文中宋" w:hAnsi="华文中宋" w:eastAsia="华文中宋"/>
              </w:rPr>
              <w:t>总监理工程师及电话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37D1AE65">
            <w:pPr>
              <w:wordWrap w:val="0"/>
              <w:snapToGrid w:val="0"/>
              <w:spacing w:line="360" w:lineRule="auto"/>
              <w:jc w:val="center"/>
              <w:rPr>
                <w:rFonts w:ascii="华文中宋" w:hAnsi="华文中宋" w:eastAsia="华文中宋"/>
              </w:rPr>
            </w:pPr>
          </w:p>
        </w:tc>
      </w:tr>
      <w:tr w14:paraId="1C350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4439A7AF">
            <w:pPr>
              <w:wordWrap w:val="0"/>
              <w:snapToGrid w:val="0"/>
              <w:spacing w:line="360" w:lineRule="auto"/>
              <w:jc w:val="center"/>
              <w:rPr>
                <w:rFonts w:ascii="华文中宋" w:hAnsi="华文中宋" w:eastAsia="华文中宋"/>
              </w:rPr>
            </w:pPr>
            <w:r>
              <w:rPr>
                <w:rFonts w:hint="eastAsia" w:ascii="华文中宋" w:hAnsi="华文中宋" w:eastAsia="华文中宋"/>
              </w:rPr>
              <w:t>项目描述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1D0C939">
            <w:pPr>
              <w:wordWrap w:val="0"/>
              <w:snapToGrid w:val="0"/>
              <w:spacing w:line="360" w:lineRule="auto"/>
              <w:jc w:val="center"/>
              <w:rPr>
                <w:rFonts w:ascii="华文中宋" w:hAnsi="华文中宋" w:eastAsia="华文中宋"/>
              </w:rPr>
            </w:pPr>
          </w:p>
        </w:tc>
      </w:tr>
      <w:tr w14:paraId="7BF6B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16EDDF1">
            <w:pPr>
              <w:wordWrap w:val="0"/>
              <w:snapToGrid w:val="0"/>
              <w:spacing w:line="360" w:lineRule="auto"/>
              <w:jc w:val="center"/>
              <w:rPr>
                <w:rFonts w:ascii="华文中宋" w:hAnsi="华文中宋" w:eastAsia="华文中宋"/>
              </w:rPr>
            </w:pPr>
            <w:r>
              <w:rPr>
                <w:rFonts w:hint="eastAsia" w:ascii="华文中宋" w:hAnsi="华文中宋" w:eastAsia="华文中宋"/>
              </w:rPr>
              <w:t>备注</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16E870A">
            <w:pPr>
              <w:wordWrap w:val="0"/>
              <w:snapToGrid w:val="0"/>
              <w:spacing w:line="360" w:lineRule="auto"/>
              <w:jc w:val="center"/>
              <w:rPr>
                <w:rFonts w:ascii="华文中宋" w:hAnsi="华文中宋" w:eastAsia="华文中宋"/>
              </w:rPr>
            </w:pPr>
          </w:p>
        </w:tc>
      </w:tr>
    </w:tbl>
    <w:p w14:paraId="5083814E">
      <w:pPr>
        <w:wordWrap w:val="0"/>
        <w:snapToGrid w:val="0"/>
        <w:spacing w:line="360" w:lineRule="auto"/>
        <w:jc w:val="left"/>
        <w:rPr>
          <w:rFonts w:ascii="华文中宋" w:hAnsi="华文中宋" w:eastAsia="华文中宋"/>
          <w:color w:val="FF0000"/>
        </w:rPr>
      </w:pPr>
      <w:r>
        <w:rPr>
          <w:rFonts w:hint="eastAsia" w:ascii="华文中宋" w:hAnsi="华文中宋" w:eastAsia="华文中宋"/>
        </w:rPr>
        <w:t>备注</w:t>
      </w:r>
      <w:r>
        <w:rPr>
          <w:rFonts w:hint="eastAsia" w:ascii="华文中宋" w:hAnsi="华文中宋" w:eastAsia="华文中宋"/>
          <w:color w:val="FF0000"/>
        </w:rPr>
        <w:t>：</w:t>
      </w:r>
      <w:r>
        <w:rPr>
          <w:rFonts w:hint="eastAsia" w:ascii="华文中宋" w:hAnsi="华文中宋" w:eastAsia="华文中宋"/>
        </w:rPr>
        <w:t>本表后附</w:t>
      </w:r>
      <w:r>
        <w:rPr>
          <w:rFonts w:ascii="华文中宋" w:hAnsi="华文中宋" w:eastAsia="华文中宋"/>
        </w:rPr>
        <w:t>查询的中标</w:t>
      </w:r>
      <w:r>
        <w:rPr>
          <w:rFonts w:hint="eastAsia" w:ascii="华文中宋" w:hAnsi="华文中宋" w:eastAsia="华文中宋"/>
        </w:rPr>
        <w:t>（成交）</w:t>
      </w:r>
      <w:r>
        <w:rPr>
          <w:rFonts w:ascii="华文中宋" w:hAnsi="华文中宋" w:eastAsia="华文中宋"/>
        </w:rPr>
        <w:t>公告网页截图、</w:t>
      </w:r>
      <w:r>
        <w:rPr>
          <w:rFonts w:hint="eastAsia" w:ascii="华文中宋" w:hAnsi="华文中宋" w:eastAsia="华文中宋"/>
        </w:rPr>
        <w:t>中标（成交）通知书、</w:t>
      </w:r>
      <w:r>
        <w:rPr>
          <w:rFonts w:ascii="华文中宋" w:hAnsi="华文中宋" w:eastAsia="华文中宋"/>
        </w:rPr>
        <w:t>合同（协议书）</w:t>
      </w:r>
      <w:r>
        <w:rPr>
          <w:rFonts w:hint="eastAsia" w:ascii="华文中宋" w:hAnsi="华文中宋" w:eastAsia="华文中宋"/>
        </w:rPr>
        <w:t>、竣工验收证明或竣工验收报告的扫描件（复印件），具体年份要求见磋商供应商须知前附表。每张表格只填写一个项目，并标明序号。</w:t>
      </w:r>
    </w:p>
    <w:p w14:paraId="03F1A93C">
      <w:pPr>
        <w:wordWrap w:val="0"/>
        <w:jc w:val="left"/>
        <w:rPr>
          <w:rFonts w:ascii="华文中宋" w:hAnsi="华文中宋" w:eastAsia="华文中宋"/>
          <w:color w:val="FF0000"/>
        </w:rPr>
      </w:pPr>
      <w:r>
        <w:rPr>
          <w:color w:val="FF0000"/>
        </w:rPr>
        <w:br w:type="page"/>
      </w:r>
    </w:p>
    <w:p w14:paraId="0D5C82D0">
      <w:pPr>
        <w:wordWrap w:val="0"/>
        <w:snapToGrid w:val="0"/>
        <w:spacing w:before="156" w:after="312" w:line="360" w:lineRule="auto"/>
        <w:jc w:val="left"/>
        <w:rPr>
          <w:rFonts w:ascii="华文中宋" w:hAnsi="华文中宋" w:eastAsia="华文中宋"/>
        </w:rPr>
      </w:pPr>
      <w:r>
        <w:rPr>
          <w:rFonts w:hint="eastAsia" w:ascii="华文中宋" w:hAnsi="华文中宋" w:eastAsia="华文中宋"/>
        </w:rPr>
        <w:t>（三）磋商供应商正在施工的和新承接的项目情况表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7"/>
        <w:gridCol w:w="6339"/>
      </w:tblGrid>
      <w:tr w14:paraId="0BEBC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21EE3679">
            <w:pPr>
              <w:wordWrap w:val="0"/>
              <w:snapToGrid w:val="0"/>
              <w:spacing w:line="360" w:lineRule="auto"/>
              <w:jc w:val="center"/>
              <w:rPr>
                <w:rFonts w:ascii="华文中宋" w:hAnsi="华文中宋" w:eastAsia="华文中宋"/>
              </w:rPr>
            </w:pPr>
            <w:r>
              <w:rPr>
                <w:rFonts w:hint="eastAsia" w:ascii="华文中宋" w:hAnsi="华文中宋" w:eastAsia="华文中宋"/>
              </w:rPr>
              <w:t>项目名称</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231B9C81">
            <w:pPr>
              <w:wordWrap w:val="0"/>
              <w:snapToGrid w:val="0"/>
              <w:spacing w:line="360" w:lineRule="auto"/>
              <w:jc w:val="center"/>
              <w:rPr>
                <w:rFonts w:ascii="华文中宋" w:hAnsi="华文中宋" w:eastAsia="华文中宋"/>
              </w:rPr>
            </w:pPr>
          </w:p>
        </w:tc>
      </w:tr>
      <w:tr w14:paraId="43850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1F7FE854">
            <w:pPr>
              <w:wordWrap w:val="0"/>
              <w:snapToGrid w:val="0"/>
              <w:spacing w:line="360" w:lineRule="auto"/>
              <w:jc w:val="center"/>
              <w:rPr>
                <w:rFonts w:ascii="华文中宋" w:hAnsi="华文中宋" w:eastAsia="华文中宋"/>
              </w:rPr>
            </w:pPr>
            <w:r>
              <w:rPr>
                <w:rFonts w:hint="eastAsia" w:ascii="华文中宋" w:hAnsi="华文中宋" w:eastAsia="华文中宋"/>
              </w:rPr>
              <w:t>项目所在地</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6A62BB53">
            <w:pPr>
              <w:wordWrap w:val="0"/>
              <w:snapToGrid w:val="0"/>
              <w:spacing w:line="360" w:lineRule="auto"/>
              <w:jc w:val="center"/>
              <w:rPr>
                <w:rFonts w:ascii="华文中宋" w:hAnsi="华文中宋" w:eastAsia="华文中宋"/>
              </w:rPr>
            </w:pPr>
          </w:p>
        </w:tc>
      </w:tr>
      <w:tr w14:paraId="2F736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3F95C5A1">
            <w:pPr>
              <w:wordWrap w:val="0"/>
              <w:snapToGrid w:val="0"/>
              <w:spacing w:line="360" w:lineRule="auto"/>
              <w:jc w:val="center"/>
              <w:rPr>
                <w:rFonts w:ascii="华文中宋" w:hAnsi="华文中宋" w:eastAsia="华文中宋"/>
              </w:rPr>
            </w:pPr>
            <w:r>
              <w:rPr>
                <w:rFonts w:hint="eastAsia" w:ascii="华文中宋" w:hAnsi="华文中宋" w:eastAsia="华文中宋"/>
              </w:rPr>
              <w:t>发包人名称</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0F2F2016">
            <w:pPr>
              <w:wordWrap w:val="0"/>
              <w:snapToGrid w:val="0"/>
              <w:spacing w:line="360" w:lineRule="auto"/>
              <w:jc w:val="center"/>
              <w:rPr>
                <w:rFonts w:ascii="华文中宋" w:hAnsi="华文中宋" w:eastAsia="华文中宋"/>
              </w:rPr>
            </w:pPr>
          </w:p>
        </w:tc>
      </w:tr>
      <w:tr w14:paraId="5EF7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27B59581">
            <w:pPr>
              <w:wordWrap w:val="0"/>
              <w:snapToGrid w:val="0"/>
              <w:spacing w:line="360" w:lineRule="auto"/>
              <w:jc w:val="center"/>
              <w:rPr>
                <w:rFonts w:ascii="华文中宋" w:hAnsi="华文中宋" w:eastAsia="华文中宋"/>
              </w:rPr>
            </w:pPr>
            <w:r>
              <w:rPr>
                <w:rFonts w:hint="eastAsia" w:ascii="华文中宋" w:hAnsi="华文中宋" w:eastAsia="华文中宋"/>
              </w:rPr>
              <w:t>发包人地址</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3A86552D">
            <w:pPr>
              <w:wordWrap w:val="0"/>
              <w:snapToGrid w:val="0"/>
              <w:spacing w:line="360" w:lineRule="auto"/>
              <w:jc w:val="center"/>
              <w:rPr>
                <w:rFonts w:ascii="华文中宋" w:hAnsi="华文中宋" w:eastAsia="华文中宋"/>
              </w:rPr>
            </w:pPr>
          </w:p>
        </w:tc>
      </w:tr>
      <w:tr w14:paraId="0042D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47E64636">
            <w:pPr>
              <w:wordWrap w:val="0"/>
              <w:snapToGrid w:val="0"/>
              <w:spacing w:line="360" w:lineRule="auto"/>
              <w:jc w:val="center"/>
              <w:rPr>
                <w:rFonts w:ascii="华文中宋" w:hAnsi="华文中宋" w:eastAsia="华文中宋"/>
              </w:rPr>
            </w:pPr>
            <w:r>
              <w:rPr>
                <w:rFonts w:hint="eastAsia" w:ascii="华文中宋" w:hAnsi="华文中宋" w:eastAsia="华文中宋"/>
              </w:rPr>
              <w:t>发包人电话</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219C290F">
            <w:pPr>
              <w:wordWrap w:val="0"/>
              <w:snapToGrid w:val="0"/>
              <w:spacing w:line="360" w:lineRule="auto"/>
              <w:jc w:val="center"/>
              <w:rPr>
                <w:rFonts w:ascii="华文中宋" w:hAnsi="华文中宋" w:eastAsia="华文中宋"/>
              </w:rPr>
            </w:pPr>
          </w:p>
        </w:tc>
      </w:tr>
      <w:tr w14:paraId="2779B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3A9151D2">
            <w:pPr>
              <w:wordWrap w:val="0"/>
              <w:snapToGrid w:val="0"/>
              <w:spacing w:line="360" w:lineRule="auto"/>
              <w:jc w:val="center"/>
              <w:rPr>
                <w:rFonts w:ascii="华文中宋" w:hAnsi="华文中宋" w:eastAsia="华文中宋"/>
              </w:rPr>
            </w:pPr>
            <w:r>
              <w:rPr>
                <w:rFonts w:hint="eastAsia" w:ascii="华文中宋" w:hAnsi="华文中宋" w:eastAsia="华文中宋"/>
              </w:rPr>
              <w:t>签约合同价</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559FEF98">
            <w:pPr>
              <w:wordWrap w:val="0"/>
              <w:snapToGrid w:val="0"/>
              <w:spacing w:line="360" w:lineRule="auto"/>
              <w:jc w:val="center"/>
              <w:rPr>
                <w:rFonts w:ascii="华文中宋" w:hAnsi="华文中宋" w:eastAsia="华文中宋"/>
              </w:rPr>
            </w:pPr>
          </w:p>
        </w:tc>
      </w:tr>
      <w:tr w14:paraId="6BAF0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73F97CF3">
            <w:pPr>
              <w:wordWrap w:val="0"/>
              <w:snapToGrid w:val="0"/>
              <w:spacing w:line="360" w:lineRule="auto"/>
              <w:jc w:val="center"/>
              <w:rPr>
                <w:rFonts w:ascii="华文中宋" w:hAnsi="华文中宋" w:eastAsia="华文中宋"/>
              </w:rPr>
            </w:pPr>
            <w:r>
              <w:rPr>
                <w:rFonts w:hint="eastAsia" w:ascii="华文中宋" w:hAnsi="华文中宋" w:eastAsia="华文中宋"/>
              </w:rPr>
              <w:t>开工日期</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4B3CF4BB">
            <w:pPr>
              <w:wordWrap w:val="0"/>
              <w:snapToGrid w:val="0"/>
              <w:spacing w:line="360" w:lineRule="auto"/>
              <w:jc w:val="center"/>
              <w:rPr>
                <w:rFonts w:ascii="华文中宋" w:hAnsi="华文中宋" w:eastAsia="华文中宋"/>
              </w:rPr>
            </w:pPr>
          </w:p>
        </w:tc>
      </w:tr>
      <w:tr w14:paraId="2C1C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7D513738">
            <w:pPr>
              <w:wordWrap w:val="0"/>
              <w:snapToGrid w:val="0"/>
              <w:spacing w:line="360" w:lineRule="auto"/>
              <w:jc w:val="center"/>
              <w:rPr>
                <w:rFonts w:ascii="华文中宋" w:hAnsi="华文中宋" w:eastAsia="华文中宋"/>
              </w:rPr>
            </w:pPr>
            <w:r>
              <w:rPr>
                <w:rFonts w:hint="eastAsia" w:ascii="华文中宋" w:hAnsi="华文中宋" w:eastAsia="华文中宋"/>
              </w:rPr>
              <w:t>计划竣工日期</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38E55E94">
            <w:pPr>
              <w:wordWrap w:val="0"/>
              <w:snapToGrid w:val="0"/>
              <w:spacing w:line="360" w:lineRule="auto"/>
              <w:jc w:val="center"/>
              <w:rPr>
                <w:rFonts w:ascii="华文中宋" w:hAnsi="华文中宋" w:eastAsia="华文中宋"/>
              </w:rPr>
            </w:pPr>
          </w:p>
        </w:tc>
      </w:tr>
      <w:tr w14:paraId="28BAF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6BABCBC0">
            <w:pPr>
              <w:wordWrap w:val="0"/>
              <w:snapToGrid w:val="0"/>
              <w:spacing w:line="360" w:lineRule="auto"/>
              <w:jc w:val="center"/>
              <w:rPr>
                <w:rFonts w:ascii="华文中宋" w:hAnsi="华文中宋" w:eastAsia="华文中宋"/>
              </w:rPr>
            </w:pPr>
            <w:r>
              <w:rPr>
                <w:rFonts w:hint="eastAsia" w:ascii="华文中宋" w:hAnsi="华文中宋" w:eastAsia="华文中宋"/>
              </w:rPr>
              <w:t>承担的工作</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7CD6873A">
            <w:pPr>
              <w:wordWrap w:val="0"/>
              <w:snapToGrid w:val="0"/>
              <w:spacing w:line="360" w:lineRule="auto"/>
              <w:jc w:val="center"/>
              <w:rPr>
                <w:rFonts w:ascii="华文中宋" w:hAnsi="华文中宋" w:eastAsia="华文中宋"/>
              </w:rPr>
            </w:pPr>
          </w:p>
        </w:tc>
      </w:tr>
      <w:tr w14:paraId="064B9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16B147AA">
            <w:pPr>
              <w:wordWrap w:val="0"/>
              <w:snapToGrid w:val="0"/>
              <w:spacing w:line="360" w:lineRule="auto"/>
              <w:jc w:val="center"/>
              <w:rPr>
                <w:rFonts w:ascii="华文中宋" w:hAnsi="华文中宋" w:eastAsia="华文中宋"/>
              </w:rPr>
            </w:pPr>
            <w:r>
              <w:rPr>
                <w:rFonts w:hint="eastAsia" w:ascii="华文中宋" w:hAnsi="华文中宋" w:eastAsia="华文中宋"/>
              </w:rPr>
              <w:t>工程质量</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78880962">
            <w:pPr>
              <w:wordWrap w:val="0"/>
              <w:snapToGrid w:val="0"/>
              <w:spacing w:line="360" w:lineRule="auto"/>
              <w:jc w:val="center"/>
              <w:rPr>
                <w:rFonts w:ascii="华文中宋" w:hAnsi="华文中宋" w:eastAsia="华文中宋"/>
              </w:rPr>
            </w:pPr>
          </w:p>
        </w:tc>
      </w:tr>
      <w:tr w14:paraId="1FF9A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2831658B">
            <w:pPr>
              <w:wordWrap w:val="0"/>
              <w:snapToGrid w:val="0"/>
              <w:spacing w:line="360" w:lineRule="auto"/>
              <w:jc w:val="center"/>
              <w:rPr>
                <w:rFonts w:ascii="华文中宋" w:hAnsi="华文中宋" w:eastAsia="华文中宋"/>
              </w:rPr>
            </w:pPr>
            <w:r>
              <w:rPr>
                <w:rFonts w:hint="eastAsia" w:ascii="华文中宋" w:hAnsi="华文中宋" w:eastAsia="华文中宋"/>
              </w:rPr>
              <w:t>项目经理</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2F597636">
            <w:pPr>
              <w:wordWrap w:val="0"/>
              <w:snapToGrid w:val="0"/>
              <w:spacing w:line="360" w:lineRule="auto"/>
              <w:jc w:val="center"/>
              <w:rPr>
                <w:rFonts w:ascii="华文中宋" w:hAnsi="华文中宋" w:eastAsia="华文中宋"/>
              </w:rPr>
            </w:pPr>
          </w:p>
        </w:tc>
      </w:tr>
      <w:tr w14:paraId="69D53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2C15E0F9">
            <w:pPr>
              <w:wordWrap w:val="0"/>
              <w:snapToGrid w:val="0"/>
              <w:spacing w:line="360" w:lineRule="auto"/>
              <w:jc w:val="center"/>
              <w:rPr>
                <w:rFonts w:ascii="华文中宋" w:hAnsi="华文中宋" w:eastAsia="华文中宋"/>
              </w:rPr>
            </w:pPr>
            <w:r>
              <w:rPr>
                <w:rFonts w:hint="eastAsia" w:ascii="华文中宋" w:hAnsi="华文中宋" w:eastAsia="华文中宋"/>
              </w:rPr>
              <w:t>技术负责人</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692BEEFF">
            <w:pPr>
              <w:wordWrap w:val="0"/>
              <w:snapToGrid w:val="0"/>
              <w:spacing w:line="360" w:lineRule="auto"/>
              <w:jc w:val="center"/>
              <w:rPr>
                <w:rFonts w:ascii="华文中宋" w:hAnsi="华文中宋" w:eastAsia="华文中宋"/>
              </w:rPr>
            </w:pPr>
          </w:p>
        </w:tc>
      </w:tr>
      <w:tr w14:paraId="289F5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61099F8D">
            <w:pPr>
              <w:wordWrap w:val="0"/>
              <w:snapToGrid w:val="0"/>
              <w:spacing w:line="360" w:lineRule="auto"/>
              <w:jc w:val="center"/>
              <w:rPr>
                <w:rFonts w:ascii="华文中宋" w:hAnsi="华文中宋" w:eastAsia="华文中宋"/>
              </w:rPr>
            </w:pPr>
            <w:r>
              <w:rPr>
                <w:rFonts w:hint="eastAsia" w:ascii="华文中宋" w:hAnsi="华文中宋" w:eastAsia="华文中宋"/>
              </w:rPr>
              <w:t>总监理工程师及电话</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26DD6652">
            <w:pPr>
              <w:wordWrap w:val="0"/>
              <w:snapToGrid w:val="0"/>
              <w:spacing w:line="360" w:lineRule="auto"/>
              <w:jc w:val="center"/>
              <w:rPr>
                <w:rFonts w:ascii="华文中宋" w:hAnsi="华文中宋" w:eastAsia="华文中宋"/>
              </w:rPr>
            </w:pPr>
          </w:p>
        </w:tc>
      </w:tr>
      <w:tr w14:paraId="2BED0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6428333A">
            <w:pPr>
              <w:wordWrap w:val="0"/>
              <w:snapToGrid w:val="0"/>
              <w:spacing w:line="360" w:lineRule="auto"/>
              <w:jc w:val="center"/>
              <w:rPr>
                <w:rFonts w:ascii="华文中宋" w:hAnsi="华文中宋" w:eastAsia="华文中宋"/>
              </w:rPr>
            </w:pPr>
            <w:r>
              <w:rPr>
                <w:rFonts w:hint="eastAsia" w:ascii="华文中宋" w:hAnsi="华文中宋" w:eastAsia="华文中宋"/>
              </w:rPr>
              <w:t>项目描述</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03A8572B">
            <w:pPr>
              <w:wordWrap w:val="0"/>
              <w:snapToGrid w:val="0"/>
              <w:spacing w:line="360" w:lineRule="auto"/>
              <w:jc w:val="center"/>
              <w:rPr>
                <w:rFonts w:ascii="华文中宋" w:hAnsi="华文中宋" w:eastAsia="华文中宋"/>
              </w:rPr>
            </w:pPr>
          </w:p>
        </w:tc>
      </w:tr>
      <w:tr w14:paraId="45CD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608C3A9F">
            <w:pPr>
              <w:wordWrap w:val="0"/>
              <w:snapToGrid w:val="0"/>
              <w:spacing w:line="360" w:lineRule="auto"/>
              <w:jc w:val="center"/>
              <w:rPr>
                <w:rFonts w:ascii="华文中宋" w:hAnsi="华文中宋" w:eastAsia="华文中宋"/>
              </w:rPr>
            </w:pPr>
            <w:r>
              <w:rPr>
                <w:rFonts w:hint="eastAsia" w:ascii="华文中宋" w:hAnsi="华文中宋" w:eastAsia="华文中宋"/>
              </w:rPr>
              <w:t>备注</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740EF7D0">
            <w:pPr>
              <w:wordWrap w:val="0"/>
              <w:snapToGrid w:val="0"/>
              <w:spacing w:line="360" w:lineRule="auto"/>
              <w:jc w:val="center"/>
              <w:rPr>
                <w:rFonts w:ascii="华文中宋" w:hAnsi="华文中宋" w:eastAsia="华文中宋"/>
              </w:rPr>
            </w:pPr>
          </w:p>
        </w:tc>
      </w:tr>
    </w:tbl>
    <w:p w14:paraId="3E3E753A">
      <w:pPr>
        <w:wordWrap w:val="0"/>
        <w:snapToGrid w:val="0"/>
        <w:spacing w:line="360" w:lineRule="auto"/>
        <w:jc w:val="left"/>
        <w:rPr>
          <w:rFonts w:ascii="华文中宋" w:hAnsi="华文中宋" w:eastAsia="华文中宋"/>
        </w:rPr>
      </w:pPr>
      <w:r>
        <w:rPr>
          <w:rFonts w:hint="eastAsia" w:ascii="华文中宋" w:hAnsi="华文中宋" w:eastAsia="华文中宋"/>
        </w:rPr>
        <w:t>备注：本表后附中标（成交）通知书和合同协议书扫描件（复印件）。每张表格只填写一个项目，并标明序号。</w:t>
      </w:r>
    </w:p>
    <w:p w14:paraId="140117AA">
      <w:pPr>
        <w:wordWrap w:val="0"/>
        <w:snapToGrid w:val="0"/>
        <w:spacing w:line="360" w:lineRule="auto"/>
        <w:jc w:val="left"/>
        <w:rPr>
          <w:rFonts w:ascii="华文中宋" w:hAnsi="华文中宋" w:eastAsia="华文中宋"/>
        </w:rPr>
      </w:pPr>
    </w:p>
    <w:p w14:paraId="41C57464">
      <w:pPr>
        <w:wordWrap w:val="0"/>
        <w:snapToGrid w:val="0"/>
        <w:spacing w:before="156" w:after="312" w:line="360" w:lineRule="auto"/>
        <w:jc w:val="left"/>
        <w:rPr>
          <w:rFonts w:ascii="华文中宋" w:hAnsi="华文中宋" w:eastAsia="华文中宋"/>
        </w:rPr>
      </w:pPr>
      <w:r>
        <w:rPr>
          <w:rFonts w:hint="eastAsia" w:ascii="华文中宋" w:hAnsi="华文中宋" w:eastAsia="华文中宋"/>
        </w:rPr>
        <w:t>（四）其他材料</w:t>
      </w:r>
    </w:p>
    <w:p w14:paraId="62A9C0FA">
      <w:pPr>
        <w:wordWrap w:val="0"/>
        <w:snapToGrid w:val="0"/>
        <w:spacing w:line="360" w:lineRule="auto"/>
        <w:jc w:val="left"/>
        <w:rPr>
          <w:rFonts w:ascii="华文中宋" w:hAnsi="华文中宋" w:eastAsia="华文中宋"/>
        </w:rPr>
      </w:pPr>
    </w:p>
    <w:p w14:paraId="739B1ED3">
      <w:pPr>
        <w:wordWrap w:val="0"/>
        <w:snapToGrid w:val="0"/>
        <w:spacing w:line="360" w:lineRule="auto"/>
        <w:jc w:val="left"/>
        <w:rPr>
          <w:rFonts w:ascii="华文中宋" w:hAnsi="华文中宋" w:eastAsia="华文中宋"/>
        </w:rPr>
      </w:pPr>
    </w:p>
    <w:p w14:paraId="00973425">
      <w:pPr>
        <w:pStyle w:val="3"/>
        <w:jc w:val="center"/>
        <w:rPr>
          <w:rFonts w:ascii="华文中宋" w:hAnsi="华文中宋" w:eastAsia="华文中宋"/>
          <w:sz w:val="30"/>
          <w:szCs w:val="30"/>
        </w:rPr>
      </w:pPr>
      <w:r>
        <w:br w:type="page"/>
      </w:r>
      <w:r>
        <w:rPr>
          <w:rFonts w:ascii="华文中宋" w:hAnsi="华文中宋" w:eastAsia="华文中宋"/>
          <w:b/>
          <w:sz w:val="24"/>
          <w:szCs w:val="24"/>
        </w:rPr>
        <w:t xml:space="preserve"> </w:t>
      </w:r>
      <w:bookmarkStart w:id="58" w:name="_Toc40954067"/>
      <w:bookmarkStart w:id="59" w:name="_Toc43363096"/>
      <w:bookmarkStart w:id="60" w:name="_Toc44690700"/>
      <w:bookmarkStart w:id="61" w:name="_Toc44690626"/>
      <w:r>
        <w:rPr>
          <w:rFonts w:hint="eastAsia" w:ascii="华文中宋" w:hAnsi="华文中宋" w:eastAsia="华文中宋"/>
          <w:sz w:val="30"/>
          <w:szCs w:val="30"/>
        </w:rPr>
        <w:t>（七）拟分包计划表</w:t>
      </w:r>
      <w:bookmarkEnd w:id="58"/>
      <w:bookmarkEnd w:id="59"/>
      <w:bookmarkEnd w:id="60"/>
      <w:bookmarkEnd w:id="61"/>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1"/>
        <w:gridCol w:w="3016"/>
        <w:gridCol w:w="1020"/>
        <w:gridCol w:w="706"/>
        <w:gridCol w:w="1081"/>
        <w:gridCol w:w="1081"/>
        <w:gridCol w:w="1081"/>
        <w:gridCol w:w="650"/>
      </w:tblGrid>
      <w:tr w14:paraId="3E5F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1ADA3F77">
            <w:pPr>
              <w:wordWrap w:val="0"/>
              <w:snapToGrid w:val="0"/>
              <w:spacing w:line="360" w:lineRule="auto"/>
              <w:jc w:val="center"/>
              <w:rPr>
                <w:rFonts w:ascii="华文中宋" w:hAnsi="华文中宋" w:eastAsia="华文中宋"/>
              </w:rPr>
            </w:pPr>
            <w:r>
              <w:rPr>
                <w:rFonts w:hint="eastAsia" w:ascii="华文中宋" w:hAnsi="华文中宋" w:eastAsia="华文中宋"/>
              </w:rPr>
              <w:t>序号</w:t>
            </w: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712F0B1B">
            <w:pPr>
              <w:wordWrap w:val="0"/>
              <w:snapToGrid w:val="0"/>
              <w:spacing w:line="360" w:lineRule="auto"/>
              <w:jc w:val="center"/>
              <w:rPr>
                <w:rFonts w:ascii="华文中宋" w:hAnsi="华文中宋" w:eastAsia="华文中宋"/>
              </w:rPr>
            </w:pPr>
            <w:r>
              <w:rPr>
                <w:rFonts w:hint="eastAsia" w:ascii="华文中宋" w:hAnsi="华文中宋" w:eastAsia="华文中宋"/>
              </w:rPr>
              <w:t>拟分包项目名称、范围及理由</w:t>
            </w:r>
          </w:p>
        </w:tc>
        <w:tc>
          <w:tcPr>
            <w:tcW w:w="4969" w:type="dxa"/>
            <w:gridSpan w:val="5"/>
            <w:tcBorders>
              <w:top w:val="single" w:color="auto" w:sz="4" w:space="0"/>
              <w:left w:val="single" w:color="auto" w:sz="4" w:space="0"/>
              <w:bottom w:val="single" w:color="auto" w:sz="4" w:space="0"/>
              <w:right w:val="single" w:color="auto" w:sz="4" w:space="0"/>
            </w:tcBorders>
            <w:noWrap w:val="0"/>
            <w:vAlign w:val="center"/>
          </w:tcPr>
          <w:p w14:paraId="7E5782F2">
            <w:pPr>
              <w:wordWrap w:val="0"/>
              <w:snapToGrid w:val="0"/>
              <w:spacing w:line="360" w:lineRule="auto"/>
              <w:jc w:val="center"/>
              <w:rPr>
                <w:rFonts w:ascii="华文中宋" w:hAnsi="华文中宋" w:eastAsia="华文中宋"/>
              </w:rPr>
            </w:pPr>
            <w:r>
              <w:rPr>
                <w:rFonts w:hint="eastAsia" w:ascii="华文中宋" w:hAnsi="华文中宋" w:eastAsia="华文中宋"/>
              </w:rPr>
              <w:t>拟选分包人</w:t>
            </w:r>
          </w:p>
        </w:tc>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2028D684">
            <w:pPr>
              <w:wordWrap w:val="0"/>
              <w:snapToGrid w:val="0"/>
              <w:spacing w:line="360" w:lineRule="auto"/>
              <w:jc w:val="center"/>
              <w:rPr>
                <w:rFonts w:ascii="华文中宋" w:hAnsi="华文中宋" w:eastAsia="华文中宋"/>
              </w:rPr>
            </w:pPr>
            <w:r>
              <w:rPr>
                <w:rFonts w:hint="eastAsia" w:ascii="华文中宋" w:hAnsi="华文中宋" w:eastAsia="华文中宋"/>
              </w:rPr>
              <w:t>备注</w:t>
            </w:r>
          </w:p>
        </w:tc>
      </w:tr>
      <w:tr w14:paraId="279F1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5FE0FC76"/>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61E37B42"/>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14:paraId="2C2B459C">
            <w:pPr>
              <w:wordWrap w:val="0"/>
              <w:snapToGrid w:val="0"/>
              <w:spacing w:line="360" w:lineRule="auto"/>
              <w:jc w:val="center"/>
              <w:rPr>
                <w:rFonts w:ascii="华文中宋" w:hAnsi="华文中宋" w:eastAsia="华文中宋"/>
              </w:rPr>
            </w:pPr>
            <w:r>
              <w:rPr>
                <w:rFonts w:hint="eastAsia" w:ascii="华文中宋" w:hAnsi="华文中宋" w:eastAsia="华文中宋"/>
              </w:rPr>
              <w:t>拟选分包人名称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6D02637">
            <w:pPr>
              <w:wordWrap w:val="0"/>
              <w:snapToGrid w:val="0"/>
              <w:spacing w:line="360" w:lineRule="auto"/>
              <w:jc w:val="center"/>
              <w:rPr>
                <w:rFonts w:ascii="华文中宋" w:hAnsi="华文中宋" w:eastAsia="华文中宋"/>
              </w:rPr>
            </w:pPr>
            <w:r>
              <w:rPr>
                <w:rFonts w:hint="eastAsia" w:ascii="华文中宋" w:hAnsi="华文中宋" w:eastAsia="华文中宋"/>
              </w:rPr>
              <w:t>注册地点</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678947C">
            <w:pPr>
              <w:wordWrap w:val="0"/>
              <w:snapToGrid w:val="0"/>
              <w:spacing w:line="360" w:lineRule="auto"/>
              <w:jc w:val="center"/>
              <w:rPr>
                <w:rFonts w:ascii="华文中宋" w:hAnsi="华文中宋" w:eastAsia="华文中宋"/>
              </w:rPr>
            </w:pPr>
            <w:r>
              <w:rPr>
                <w:rFonts w:hint="eastAsia" w:ascii="华文中宋" w:hAnsi="华文中宋" w:eastAsia="华文中宋"/>
              </w:rPr>
              <w:t>企业资质</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326EDDE">
            <w:pPr>
              <w:wordWrap w:val="0"/>
              <w:snapToGrid w:val="0"/>
              <w:spacing w:line="360" w:lineRule="auto"/>
              <w:jc w:val="center"/>
              <w:rPr>
                <w:rFonts w:ascii="华文中宋" w:hAnsi="华文中宋" w:eastAsia="华文中宋"/>
              </w:rPr>
            </w:pPr>
            <w:r>
              <w:rPr>
                <w:rFonts w:hint="eastAsia" w:ascii="华文中宋" w:hAnsi="华文中宋" w:eastAsia="华文中宋"/>
              </w:rPr>
              <w:t>有关业绩</w:t>
            </w:r>
          </w:p>
        </w:tc>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50A0F98C"/>
        </w:tc>
      </w:tr>
      <w:tr w14:paraId="745D3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0D64F21A">
            <w:pPr>
              <w:wordWrap w:val="0"/>
              <w:snapToGrid w:val="0"/>
              <w:spacing w:line="360" w:lineRule="auto"/>
              <w:jc w:val="center"/>
              <w:rPr>
                <w:rFonts w:ascii="华文中宋" w:hAnsi="华文中宋" w:eastAsia="华文中宋"/>
              </w:rPr>
            </w:pP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07132327">
            <w:pPr>
              <w:wordWrap w:val="0"/>
              <w:snapToGrid w:val="0"/>
              <w:spacing w:line="360" w:lineRule="auto"/>
              <w:jc w:val="center"/>
              <w:rPr>
                <w:rFonts w:ascii="华文中宋" w:hAnsi="华文中宋" w:eastAsia="华文中宋"/>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F23A19B">
            <w:pPr>
              <w:wordWrap w:val="0"/>
              <w:snapToGrid w:val="0"/>
              <w:spacing w:line="360" w:lineRule="auto"/>
              <w:jc w:val="center"/>
              <w:rPr>
                <w:rFonts w:ascii="华文中宋" w:hAnsi="华文中宋" w:eastAsia="华文中宋"/>
              </w:rPr>
            </w:pPr>
            <w:r>
              <w:rPr>
                <w:rFonts w:ascii="华文中宋" w:hAnsi="华文中宋" w:eastAsia="华文中宋"/>
              </w:rPr>
              <w:t>1</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62B68EB1">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01A1CBC">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04739AF">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7CA6B92">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1000B490">
            <w:pPr>
              <w:wordWrap w:val="0"/>
              <w:snapToGrid w:val="0"/>
              <w:spacing w:line="360" w:lineRule="auto"/>
              <w:jc w:val="center"/>
              <w:rPr>
                <w:rFonts w:ascii="华文中宋" w:hAnsi="华文中宋" w:eastAsia="华文中宋"/>
              </w:rPr>
            </w:pPr>
          </w:p>
        </w:tc>
      </w:tr>
      <w:tr w14:paraId="2EF84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54CDB593"/>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7C5BF1E0"/>
        </w:tc>
        <w:tc>
          <w:tcPr>
            <w:tcW w:w="1020" w:type="dxa"/>
            <w:tcBorders>
              <w:top w:val="single" w:color="auto" w:sz="4" w:space="0"/>
              <w:left w:val="single" w:color="auto" w:sz="4" w:space="0"/>
              <w:bottom w:val="single" w:color="auto" w:sz="4" w:space="0"/>
              <w:right w:val="single" w:color="auto" w:sz="4" w:space="0"/>
            </w:tcBorders>
            <w:noWrap w:val="0"/>
            <w:vAlign w:val="center"/>
          </w:tcPr>
          <w:p w14:paraId="727F050E">
            <w:pPr>
              <w:wordWrap w:val="0"/>
              <w:snapToGrid w:val="0"/>
              <w:spacing w:line="360" w:lineRule="auto"/>
              <w:jc w:val="center"/>
              <w:rPr>
                <w:rFonts w:ascii="华文中宋" w:hAnsi="华文中宋" w:eastAsia="华文中宋"/>
              </w:rPr>
            </w:pPr>
            <w:r>
              <w:rPr>
                <w:rFonts w:ascii="华文中宋" w:hAnsi="华文中宋" w:eastAsia="华文中宋"/>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423B0178">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7CD563B">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9D4F22F">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10A5556">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7EB9583D">
            <w:pPr>
              <w:wordWrap w:val="0"/>
              <w:snapToGrid w:val="0"/>
              <w:spacing w:line="360" w:lineRule="auto"/>
              <w:jc w:val="center"/>
              <w:rPr>
                <w:rFonts w:ascii="华文中宋" w:hAnsi="华文中宋" w:eastAsia="华文中宋"/>
              </w:rPr>
            </w:pPr>
          </w:p>
        </w:tc>
      </w:tr>
      <w:tr w14:paraId="38EF6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405DDE35"/>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60DD6D6E"/>
        </w:tc>
        <w:tc>
          <w:tcPr>
            <w:tcW w:w="1020" w:type="dxa"/>
            <w:tcBorders>
              <w:top w:val="single" w:color="auto" w:sz="4" w:space="0"/>
              <w:left w:val="single" w:color="auto" w:sz="4" w:space="0"/>
              <w:bottom w:val="single" w:color="auto" w:sz="4" w:space="0"/>
              <w:right w:val="single" w:color="auto" w:sz="4" w:space="0"/>
            </w:tcBorders>
            <w:noWrap w:val="0"/>
            <w:vAlign w:val="center"/>
          </w:tcPr>
          <w:p w14:paraId="0B1F87B1">
            <w:pPr>
              <w:wordWrap w:val="0"/>
              <w:snapToGrid w:val="0"/>
              <w:spacing w:line="360" w:lineRule="auto"/>
              <w:jc w:val="center"/>
              <w:rPr>
                <w:rFonts w:ascii="华文中宋" w:hAnsi="华文中宋" w:eastAsia="华文中宋"/>
              </w:rPr>
            </w:pPr>
            <w:r>
              <w:rPr>
                <w:rFonts w:ascii="华文中宋" w:hAnsi="华文中宋" w:eastAsia="华文中宋"/>
              </w:rPr>
              <w:t>3</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54D3C75D">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95E970E">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48B2220">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497553B">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57370D10">
            <w:pPr>
              <w:wordWrap w:val="0"/>
              <w:snapToGrid w:val="0"/>
              <w:spacing w:line="360" w:lineRule="auto"/>
              <w:jc w:val="center"/>
              <w:rPr>
                <w:rFonts w:ascii="华文中宋" w:hAnsi="华文中宋" w:eastAsia="华文中宋"/>
              </w:rPr>
            </w:pPr>
          </w:p>
        </w:tc>
      </w:tr>
      <w:tr w14:paraId="38821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7D500EAF">
            <w:pPr>
              <w:wordWrap w:val="0"/>
              <w:snapToGrid w:val="0"/>
              <w:spacing w:line="360" w:lineRule="auto"/>
              <w:jc w:val="center"/>
              <w:rPr>
                <w:rFonts w:ascii="华文中宋" w:hAnsi="华文中宋" w:eastAsia="华文中宋"/>
              </w:rPr>
            </w:pP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3D957863">
            <w:pPr>
              <w:wordWrap w:val="0"/>
              <w:snapToGrid w:val="0"/>
              <w:spacing w:line="360" w:lineRule="auto"/>
              <w:jc w:val="center"/>
              <w:rPr>
                <w:rFonts w:ascii="华文中宋" w:hAnsi="华文中宋" w:eastAsia="华文中宋"/>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A978429">
            <w:pPr>
              <w:wordWrap w:val="0"/>
              <w:snapToGrid w:val="0"/>
              <w:spacing w:line="360" w:lineRule="auto"/>
              <w:jc w:val="center"/>
              <w:rPr>
                <w:rFonts w:ascii="华文中宋" w:hAnsi="华文中宋" w:eastAsia="华文中宋"/>
              </w:rPr>
            </w:pPr>
            <w:r>
              <w:rPr>
                <w:rFonts w:ascii="华文中宋" w:hAnsi="华文中宋" w:eastAsia="华文中宋"/>
              </w:rPr>
              <w:t>1</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42379577">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DAAAD13">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349BA46">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092B62D">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4862EA1D">
            <w:pPr>
              <w:wordWrap w:val="0"/>
              <w:snapToGrid w:val="0"/>
              <w:spacing w:line="360" w:lineRule="auto"/>
              <w:jc w:val="center"/>
              <w:rPr>
                <w:rFonts w:ascii="华文中宋" w:hAnsi="华文中宋" w:eastAsia="华文中宋"/>
              </w:rPr>
            </w:pPr>
          </w:p>
        </w:tc>
      </w:tr>
      <w:tr w14:paraId="5CD7F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0130E0B4"/>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3AF427D5"/>
        </w:tc>
        <w:tc>
          <w:tcPr>
            <w:tcW w:w="1020" w:type="dxa"/>
            <w:tcBorders>
              <w:top w:val="single" w:color="auto" w:sz="4" w:space="0"/>
              <w:left w:val="single" w:color="auto" w:sz="4" w:space="0"/>
              <w:bottom w:val="single" w:color="auto" w:sz="4" w:space="0"/>
              <w:right w:val="single" w:color="auto" w:sz="4" w:space="0"/>
            </w:tcBorders>
            <w:noWrap w:val="0"/>
            <w:vAlign w:val="center"/>
          </w:tcPr>
          <w:p w14:paraId="3C236852">
            <w:pPr>
              <w:wordWrap w:val="0"/>
              <w:snapToGrid w:val="0"/>
              <w:spacing w:line="360" w:lineRule="auto"/>
              <w:jc w:val="center"/>
              <w:rPr>
                <w:rFonts w:ascii="华文中宋" w:hAnsi="华文中宋" w:eastAsia="华文中宋"/>
              </w:rPr>
            </w:pPr>
            <w:r>
              <w:rPr>
                <w:rFonts w:ascii="华文中宋" w:hAnsi="华文中宋" w:eastAsia="华文中宋"/>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0738D7F0">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A1FB8F0">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3CC201C">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0ACCFD4">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559F61DA">
            <w:pPr>
              <w:wordWrap w:val="0"/>
              <w:snapToGrid w:val="0"/>
              <w:spacing w:line="360" w:lineRule="auto"/>
              <w:jc w:val="center"/>
              <w:rPr>
                <w:rFonts w:ascii="华文中宋" w:hAnsi="华文中宋" w:eastAsia="华文中宋"/>
              </w:rPr>
            </w:pPr>
          </w:p>
        </w:tc>
      </w:tr>
      <w:tr w14:paraId="75F1B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208FB91B"/>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504B06C1"/>
        </w:tc>
        <w:tc>
          <w:tcPr>
            <w:tcW w:w="1020" w:type="dxa"/>
            <w:tcBorders>
              <w:top w:val="single" w:color="auto" w:sz="4" w:space="0"/>
              <w:left w:val="single" w:color="auto" w:sz="4" w:space="0"/>
              <w:bottom w:val="single" w:color="auto" w:sz="4" w:space="0"/>
              <w:right w:val="single" w:color="auto" w:sz="4" w:space="0"/>
            </w:tcBorders>
            <w:noWrap w:val="0"/>
            <w:vAlign w:val="center"/>
          </w:tcPr>
          <w:p w14:paraId="6CAFDFB8">
            <w:pPr>
              <w:wordWrap w:val="0"/>
              <w:snapToGrid w:val="0"/>
              <w:spacing w:line="360" w:lineRule="auto"/>
              <w:jc w:val="center"/>
              <w:rPr>
                <w:rFonts w:ascii="华文中宋" w:hAnsi="华文中宋" w:eastAsia="华文中宋"/>
              </w:rPr>
            </w:pPr>
            <w:r>
              <w:rPr>
                <w:rFonts w:ascii="华文中宋" w:hAnsi="华文中宋" w:eastAsia="华文中宋"/>
              </w:rPr>
              <w:t>3</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93F2DD0">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9A4579E">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4D8F382">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A73484C">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22B39022">
            <w:pPr>
              <w:wordWrap w:val="0"/>
              <w:snapToGrid w:val="0"/>
              <w:spacing w:line="360" w:lineRule="auto"/>
              <w:jc w:val="center"/>
              <w:rPr>
                <w:rFonts w:ascii="华文中宋" w:hAnsi="华文中宋" w:eastAsia="华文中宋"/>
              </w:rPr>
            </w:pPr>
          </w:p>
        </w:tc>
      </w:tr>
      <w:tr w14:paraId="3131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1E382258">
            <w:pPr>
              <w:wordWrap w:val="0"/>
              <w:snapToGrid w:val="0"/>
              <w:spacing w:line="360" w:lineRule="auto"/>
              <w:jc w:val="center"/>
              <w:rPr>
                <w:rFonts w:ascii="华文中宋" w:hAnsi="华文中宋" w:eastAsia="华文中宋"/>
              </w:rPr>
            </w:pP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1A383CD4">
            <w:pPr>
              <w:wordWrap w:val="0"/>
              <w:snapToGrid w:val="0"/>
              <w:spacing w:line="360" w:lineRule="auto"/>
              <w:jc w:val="center"/>
              <w:rPr>
                <w:rFonts w:ascii="华文中宋" w:hAnsi="华文中宋" w:eastAsia="华文中宋"/>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8E3C9A3">
            <w:pPr>
              <w:wordWrap w:val="0"/>
              <w:snapToGrid w:val="0"/>
              <w:spacing w:line="360" w:lineRule="auto"/>
              <w:jc w:val="center"/>
              <w:rPr>
                <w:rFonts w:ascii="华文中宋" w:hAnsi="华文中宋" w:eastAsia="华文中宋"/>
              </w:rPr>
            </w:pPr>
            <w:r>
              <w:rPr>
                <w:rFonts w:ascii="华文中宋" w:hAnsi="华文中宋" w:eastAsia="华文中宋"/>
              </w:rPr>
              <w:t>1</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C5325C7">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DB862F7">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EC2CD7B">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F5B743F">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43EEB66E">
            <w:pPr>
              <w:wordWrap w:val="0"/>
              <w:snapToGrid w:val="0"/>
              <w:spacing w:line="360" w:lineRule="auto"/>
              <w:jc w:val="center"/>
              <w:rPr>
                <w:rFonts w:ascii="华文中宋" w:hAnsi="华文中宋" w:eastAsia="华文中宋"/>
              </w:rPr>
            </w:pPr>
          </w:p>
        </w:tc>
      </w:tr>
      <w:tr w14:paraId="4AAF3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6904AC07"/>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1F47EFC5"/>
        </w:tc>
        <w:tc>
          <w:tcPr>
            <w:tcW w:w="1020" w:type="dxa"/>
            <w:tcBorders>
              <w:top w:val="single" w:color="auto" w:sz="4" w:space="0"/>
              <w:left w:val="single" w:color="auto" w:sz="4" w:space="0"/>
              <w:bottom w:val="single" w:color="auto" w:sz="4" w:space="0"/>
              <w:right w:val="single" w:color="auto" w:sz="4" w:space="0"/>
            </w:tcBorders>
            <w:noWrap w:val="0"/>
            <w:vAlign w:val="center"/>
          </w:tcPr>
          <w:p w14:paraId="17BD9D4B">
            <w:pPr>
              <w:wordWrap w:val="0"/>
              <w:snapToGrid w:val="0"/>
              <w:spacing w:line="360" w:lineRule="auto"/>
              <w:jc w:val="center"/>
              <w:rPr>
                <w:rFonts w:ascii="华文中宋" w:hAnsi="华文中宋" w:eastAsia="华文中宋"/>
              </w:rPr>
            </w:pPr>
            <w:r>
              <w:rPr>
                <w:rFonts w:ascii="华文中宋" w:hAnsi="华文中宋" w:eastAsia="华文中宋"/>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D4673E6">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1833CD0">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6CC8D0F">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2C73BB9">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152EA892">
            <w:pPr>
              <w:wordWrap w:val="0"/>
              <w:snapToGrid w:val="0"/>
              <w:spacing w:line="360" w:lineRule="auto"/>
              <w:jc w:val="center"/>
              <w:rPr>
                <w:rFonts w:ascii="华文中宋" w:hAnsi="华文中宋" w:eastAsia="华文中宋"/>
              </w:rPr>
            </w:pPr>
          </w:p>
        </w:tc>
      </w:tr>
      <w:tr w14:paraId="59842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7509EBB7"/>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13B21031"/>
        </w:tc>
        <w:tc>
          <w:tcPr>
            <w:tcW w:w="1020" w:type="dxa"/>
            <w:tcBorders>
              <w:top w:val="single" w:color="auto" w:sz="4" w:space="0"/>
              <w:left w:val="single" w:color="auto" w:sz="4" w:space="0"/>
              <w:bottom w:val="single" w:color="auto" w:sz="4" w:space="0"/>
              <w:right w:val="single" w:color="auto" w:sz="4" w:space="0"/>
            </w:tcBorders>
            <w:noWrap w:val="0"/>
            <w:vAlign w:val="center"/>
          </w:tcPr>
          <w:p w14:paraId="200D599A">
            <w:pPr>
              <w:wordWrap w:val="0"/>
              <w:snapToGrid w:val="0"/>
              <w:spacing w:line="360" w:lineRule="auto"/>
              <w:jc w:val="center"/>
              <w:rPr>
                <w:rFonts w:ascii="华文中宋" w:hAnsi="华文中宋" w:eastAsia="华文中宋"/>
              </w:rPr>
            </w:pPr>
            <w:r>
              <w:rPr>
                <w:rFonts w:ascii="华文中宋" w:hAnsi="华文中宋" w:eastAsia="华文中宋"/>
              </w:rPr>
              <w:t>3</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34AC9D2">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859B06F">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DA6F1CF">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1135554">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34035F1C">
            <w:pPr>
              <w:wordWrap w:val="0"/>
              <w:snapToGrid w:val="0"/>
              <w:spacing w:line="360" w:lineRule="auto"/>
              <w:jc w:val="center"/>
              <w:rPr>
                <w:rFonts w:ascii="华文中宋" w:hAnsi="华文中宋" w:eastAsia="华文中宋"/>
              </w:rPr>
            </w:pPr>
          </w:p>
        </w:tc>
      </w:tr>
      <w:tr w14:paraId="065E2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2238A1D6">
            <w:pPr>
              <w:wordWrap w:val="0"/>
              <w:snapToGrid w:val="0"/>
              <w:spacing w:line="360" w:lineRule="auto"/>
              <w:jc w:val="center"/>
              <w:rPr>
                <w:rFonts w:ascii="华文中宋" w:hAnsi="华文中宋" w:eastAsia="华文中宋"/>
              </w:rPr>
            </w:pP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03EEC116">
            <w:pPr>
              <w:wordWrap w:val="0"/>
              <w:snapToGrid w:val="0"/>
              <w:spacing w:line="360" w:lineRule="auto"/>
              <w:jc w:val="center"/>
              <w:rPr>
                <w:rFonts w:ascii="华文中宋" w:hAnsi="华文中宋" w:eastAsia="华文中宋"/>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B0CCDE4">
            <w:pPr>
              <w:wordWrap w:val="0"/>
              <w:snapToGrid w:val="0"/>
              <w:spacing w:line="360" w:lineRule="auto"/>
              <w:jc w:val="center"/>
              <w:rPr>
                <w:rFonts w:ascii="华文中宋" w:hAnsi="华文中宋" w:eastAsia="华文中宋"/>
              </w:rPr>
            </w:pPr>
            <w:r>
              <w:rPr>
                <w:rFonts w:ascii="华文中宋" w:hAnsi="华文中宋" w:eastAsia="华文中宋"/>
              </w:rPr>
              <w:t>1</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64DA28E">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8888D9E">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0CD2212">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AC3D677">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2B14AFD3">
            <w:pPr>
              <w:wordWrap w:val="0"/>
              <w:snapToGrid w:val="0"/>
              <w:spacing w:line="360" w:lineRule="auto"/>
              <w:jc w:val="center"/>
              <w:rPr>
                <w:rFonts w:ascii="华文中宋" w:hAnsi="华文中宋" w:eastAsia="华文中宋"/>
              </w:rPr>
            </w:pPr>
          </w:p>
        </w:tc>
      </w:tr>
      <w:tr w14:paraId="5EAA6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0D7A0CD4"/>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3751E268"/>
        </w:tc>
        <w:tc>
          <w:tcPr>
            <w:tcW w:w="1020" w:type="dxa"/>
            <w:tcBorders>
              <w:top w:val="single" w:color="auto" w:sz="4" w:space="0"/>
              <w:left w:val="single" w:color="auto" w:sz="4" w:space="0"/>
              <w:bottom w:val="single" w:color="auto" w:sz="4" w:space="0"/>
              <w:right w:val="single" w:color="auto" w:sz="4" w:space="0"/>
            </w:tcBorders>
            <w:noWrap w:val="0"/>
            <w:vAlign w:val="center"/>
          </w:tcPr>
          <w:p w14:paraId="1BFEF78E">
            <w:pPr>
              <w:wordWrap w:val="0"/>
              <w:snapToGrid w:val="0"/>
              <w:spacing w:line="360" w:lineRule="auto"/>
              <w:jc w:val="center"/>
              <w:rPr>
                <w:rFonts w:ascii="华文中宋" w:hAnsi="华文中宋" w:eastAsia="华文中宋"/>
              </w:rPr>
            </w:pPr>
            <w:r>
              <w:rPr>
                <w:rFonts w:ascii="华文中宋" w:hAnsi="华文中宋" w:eastAsia="华文中宋"/>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4A2F6680">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0301C62">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D623BAD">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723F730">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66F0BAA3">
            <w:pPr>
              <w:wordWrap w:val="0"/>
              <w:snapToGrid w:val="0"/>
              <w:spacing w:line="360" w:lineRule="auto"/>
              <w:jc w:val="center"/>
              <w:rPr>
                <w:rFonts w:ascii="华文中宋" w:hAnsi="华文中宋" w:eastAsia="华文中宋"/>
              </w:rPr>
            </w:pPr>
          </w:p>
        </w:tc>
      </w:tr>
      <w:tr w14:paraId="79C5E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15D66797"/>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3CB0087E"/>
        </w:tc>
        <w:tc>
          <w:tcPr>
            <w:tcW w:w="1020" w:type="dxa"/>
            <w:tcBorders>
              <w:top w:val="single" w:color="auto" w:sz="4" w:space="0"/>
              <w:left w:val="single" w:color="auto" w:sz="4" w:space="0"/>
              <w:bottom w:val="single" w:color="auto" w:sz="4" w:space="0"/>
              <w:right w:val="single" w:color="auto" w:sz="4" w:space="0"/>
            </w:tcBorders>
            <w:noWrap w:val="0"/>
            <w:vAlign w:val="center"/>
          </w:tcPr>
          <w:p w14:paraId="38603002">
            <w:pPr>
              <w:wordWrap w:val="0"/>
              <w:snapToGrid w:val="0"/>
              <w:spacing w:line="360" w:lineRule="auto"/>
              <w:jc w:val="center"/>
              <w:rPr>
                <w:rFonts w:ascii="华文中宋" w:hAnsi="华文中宋" w:eastAsia="华文中宋"/>
              </w:rPr>
            </w:pPr>
            <w:r>
              <w:rPr>
                <w:rFonts w:ascii="华文中宋" w:hAnsi="华文中宋" w:eastAsia="华文中宋"/>
              </w:rPr>
              <w:t>3</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4EE4B129">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FC8F8A2">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DD0C016">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48E201B">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2E762366">
            <w:pPr>
              <w:wordWrap w:val="0"/>
              <w:snapToGrid w:val="0"/>
              <w:spacing w:line="360" w:lineRule="auto"/>
              <w:jc w:val="center"/>
              <w:rPr>
                <w:rFonts w:ascii="华文中宋" w:hAnsi="华文中宋" w:eastAsia="华文中宋"/>
              </w:rPr>
            </w:pPr>
          </w:p>
        </w:tc>
      </w:tr>
    </w:tbl>
    <w:p w14:paraId="7CF81370">
      <w:pPr>
        <w:wordWrap w:val="0"/>
        <w:snapToGrid w:val="0"/>
        <w:spacing w:line="360" w:lineRule="auto"/>
        <w:jc w:val="left"/>
        <w:rPr>
          <w:rFonts w:ascii="华文中宋" w:hAnsi="华文中宋" w:eastAsia="华文中宋"/>
        </w:rPr>
      </w:pPr>
      <w:r>
        <w:rPr>
          <w:rFonts w:hint="eastAsia" w:ascii="华文中宋" w:hAnsi="华文中宋" w:eastAsia="华文中宋"/>
        </w:rPr>
        <w:t>备注：本表所列分包仅限于承包人自行施工范围内的非主体、非关键工程。</w:t>
      </w:r>
    </w:p>
    <w:p w14:paraId="6692B984">
      <w:pPr>
        <w:wordWrap w:val="0"/>
        <w:snapToGrid w:val="0"/>
        <w:spacing w:line="360" w:lineRule="auto"/>
        <w:jc w:val="right"/>
        <w:rPr>
          <w:rFonts w:ascii="华文中宋" w:hAnsi="华文中宋" w:eastAsia="华文中宋"/>
        </w:rPr>
      </w:pPr>
      <w:r>
        <w:rPr>
          <w:rFonts w:hint="eastAsia" w:ascii="华文中宋" w:hAnsi="华文中宋" w:eastAsia="华文中宋"/>
        </w:rPr>
        <w:t>日</w:t>
      </w:r>
      <w:r>
        <w:rPr>
          <w:rFonts w:ascii="华文中宋" w:hAnsi="华文中宋" w:eastAsia="华文中宋"/>
        </w:rPr>
        <w:t xml:space="preserve">    </w:t>
      </w:r>
      <w:r>
        <w:rPr>
          <w:rFonts w:hint="eastAsia" w:ascii="华文中宋" w:hAnsi="华文中宋" w:eastAsia="华文中宋"/>
        </w:rPr>
        <w:t>期：</w:t>
      </w:r>
      <w:r>
        <w:rPr>
          <w:rFonts w:ascii="华文中宋" w:hAnsi="华文中宋" w:eastAsia="华文中宋"/>
        </w:rPr>
        <w:t xml:space="preserve">       </w:t>
      </w:r>
      <w:r>
        <w:rPr>
          <w:rFonts w:hint="eastAsia" w:ascii="华文中宋" w:hAnsi="华文中宋" w:eastAsia="华文中宋"/>
        </w:rPr>
        <w:t>年</w:t>
      </w:r>
      <w:r>
        <w:rPr>
          <w:rFonts w:ascii="华文中宋" w:hAnsi="华文中宋" w:eastAsia="华文中宋"/>
        </w:rPr>
        <w:t xml:space="preserve">     </w:t>
      </w:r>
      <w:r>
        <w:rPr>
          <w:rFonts w:hint="eastAsia" w:ascii="华文中宋" w:hAnsi="华文中宋" w:eastAsia="华文中宋"/>
        </w:rPr>
        <w:t>月</w:t>
      </w:r>
      <w:r>
        <w:rPr>
          <w:rFonts w:ascii="华文中宋" w:hAnsi="华文中宋" w:eastAsia="华文中宋"/>
        </w:rPr>
        <w:t xml:space="preserve">     </w:t>
      </w:r>
      <w:r>
        <w:rPr>
          <w:rFonts w:hint="eastAsia" w:ascii="华文中宋" w:hAnsi="华文中宋" w:eastAsia="华文中宋"/>
        </w:rPr>
        <w:t>日</w:t>
      </w:r>
    </w:p>
    <w:p w14:paraId="2574AB8E">
      <w:pPr>
        <w:wordWrap w:val="0"/>
        <w:jc w:val="left"/>
        <w:rPr>
          <w:rFonts w:ascii="华文中宋" w:hAnsi="华文中宋" w:eastAsia="华文中宋"/>
        </w:rPr>
      </w:pPr>
      <w:r>
        <w:br w:type="page"/>
      </w:r>
    </w:p>
    <w:p w14:paraId="5D4E791D">
      <w:pPr>
        <w:spacing w:line="360" w:lineRule="auto"/>
        <w:jc w:val="center"/>
        <w:rPr>
          <w:rFonts w:ascii="华文中宋" w:hAnsi="华文中宋" w:eastAsia="华文中宋"/>
          <w:b/>
          <w:sz w:val="28"/>
          <w:szCs w:val="28"/>
        </w:rPr>
      </w:pPr>
      <w:r>
        <w:rPr>
          <w:rFonts w:hint="eastAsia" w:ascii="华文中宋" w:hAnsi="华文中宋" w:eastAsia="华文中宋"/>
          <w:b/>
          <w:sz w:val="24"/>
          <w:szCs w:val="24"/>
        </w:rPr>
        <w:t>（</w:t>
      </w:r>
      <w:r>
        <w:rPr>
          <w:rFonts w:hint="eastAsia" w:ascii="华文中宋" w:hAnsi="华文中宋" w:eastAsia="华文中宋"/>
          <w:b/>
          <w:sz w:val="28"/>
          <w:szCs w:val="28"/>
        </w:rPr>
        <w:t>八）节能、环保及其他政策要求</w:t>
      </w:r>
    </w:p>
    <w:p w14:paraId="2882417A">
      <w:pPr>
        <w:wordWrap w:val="0"/>
        <w:snapToGrid w:val="0"/>
        <w:spacing w:line="360" w:lineRule="auto"/>
        <w:jc w:val="left"/>
        <w:rPr>
          <w:rFonts w:ascii="宋体" w:hAnsi="宋体"/>
          <w:b/>
        </w:rPr>
      </w:pPr>
    </w:p>
    <w:p w14:paraId="3AA4964E">
      <w:pPr>
        <w:wordWrap w:val="0"/>
        <w:snapToGrid w:val="0"/>
        <w:spacing w:line="360" w:lineRule="auto"/>
        <w:jc w:val="left"/>
        <w:rPr>
          <w:rFonts w:ascii="宋体"/>
          <w:b/>
        </w:rPr>
      </w:pPr>
      <w:r>
        <w:rPr>
          <w:rFonts w:hint="eastAsia" w:ascii="宋体" w:hAnsi="宋体"/>
          <w:b/>
        </w:rPr>
        <w:t xml:space="preserve">   （1）节能产品、环境标志产品的承诺</w:t>
      </w:r>
    </w:p>
    <w:p w14:paraId="30DC9EEF">
      <w:pPr>
        <w:wordWrap w:val="0"/>
        <w:snapToGrid w:val="0"/>
        <w:spacing w:line="360" w:lineRule="auto"/>
        <w:jc w:val="left"/>
        <w:rPr>
          <w:rFonts w:ascii="华文中宋" w:hAnsi="华文中宋" w:eastAsia="华文中宋"/>
        </w:rPr>
      </w:pPr>
      <w:r>
        <w:rPr>
          <w:rFonts w:hint="eastAsia" w:ascii="华文中宋" w:hAnsi="华文中宋" w:eastAsia="华文中宋"/>
        </w:rPr>
        <w:t xml:space="preserve">    1、工程内容中含《节能产品政府采购品目清单》中的产品，属于国家强制性采购的，必须符合要求，并单独做出承诺（格式投标人自拟）。</w:t>
      </w:r>
    </w:p>
    <w:p w14:paraId="7224DA50">
      <w:pPr>
        <w:snapToGrid w:val="0"/>
        <w:spacing w:line="420" w:lineRule="exact"/>
        <w:rPr>
          <w:rFonts w:ascii="华文中宋" w:hAnsi="华文中宋" w:eastAsia="华文中宋"/>
        </w:rPr>
      </w:pPr>
      <w:r>
        <w:rPr>
          <w:rFonts w:hint="eastAsia" w:ascii="华文中宋" w:hAnsi="华文中宋" w:eastAsia="华文中宋"/>
        </w:rPr>
        <w:t xml:space="preserve">    </w:t>
      </w:r>
      <w:r>
        <w:rPr>
          <w:rFonts w:ascii="华文中宋" w:hAnsi="华文中宋" w:eastAsia="华文中宋"/>
        </w:rPr>
        <w:t>2</w:t>
      </w:r>
      <w:r>
        <w:rPr>
          <w:rFonts w:hint="eastAsia" w:ascii="华文中宋" w:hAnsi="华文中宋" w:eastAsia="华文中宋"/>
        </w:rPr>
        <w:t>、工程内容中含《环境标志产品政府采购品目清单》中的产品，要求优先选用，并单独做出承诺（格式投标人自拟）。</w:t>
      </w:r>
    </w:p>
    <w:p w14:paraId="610B6CD6">
      <w:pPr>
        <w:wordWrap w:val="0"/>
        <w:snapToGrid w:val="0"/>
        <w:spacing w:line="360" w:lineRule="auto"/>
        <w:jc w:val="left"/>
        <w:rPr>
          <w:rFonts w:ascii="宋体"/>
        </w:rPr>
      </w:pPr>
    </w:p>
    <w:p w14:paraId="37C9DFF9">
      <w:pPr>
        <w:spacing w:line="360" w:lineRule="auto"/>
        <w:ind w:firstLine="3923" w:firstLineChars="1866"/>
        <w:rPr>
          <w:rFonts w:ascii="华文中宋" w:hAnsi="华文中宋" w:eastAsia="华文中宋"/>
          <w:b/>
        </w:rPr>
      </w:pPr>
      <w:r>
        <w:rPr>
          <w:rFonts w:hint="eastAsia" w:ascii="华文中宋" w:hAnsi="华文中宋" w:eastAsia="华文中宋"/>
          <w:b/>
        </w:rPr>
        <w:t>格式自拟</w:t>
      </w:r>
    </w:p>
    <w:p w14:paraId="0AA6703B">
      <w:pPr>
        <w:pStyle w:val="10"/>
        <w:widowControl w:val="0"/>
        <w:adjustRightInd w:val="0"/>
        <w:snapToGrid w:val="0"/>
        <w:spacing w:line="360" w:lineRule="auto"/>
        <w:ind w:firstLine="5775" w:firstLineChars="2750"/>
        <w:rPr>
          <w:rFonts w:ascii="华文中宋" w:hAnsi="华文中宋" w:eastAsia="华文中宋" w:cs="Times New Roman"/>
          <w:sz w:val="21"/>
          <w:szCs w:val="21"/>
        </w:rPr>
      </w:pPr>
      <w:r>
        <w:rPr>
          <w:rFonts w:hint="eastAsia" w:ascii="华文中宋" w:hAnsi="华文中宋" w:eastAsia="华文中宋" w:cs="Times New Roman"/>
          <w:sz w:val="21"/>
          <w:szCs w:val="21"/>
        </w:rPr>
        <w:t>企业名称（法人公章）：</w:t>
      </w:r>
    </w:p>
    <w:p w14:paraId="20B3B31D">
      <w:pPr>
        <w:pStyle w:val="10"/>
        <w:widowControl w:val="0"/>
        <w:adjustRightInd w:val="0"/>
        <w:snapToGrid w:val="0"/>
        <w:spacing w:line="360" w:lineRule="auto"/>
        <w:ind w:firstLine="5880" w:firstLineChars="2800"/>
        <w:rPr>
          <w:rFonts w:ascii="华文中宋" w:hAnsi="华文中宋" w:eastAsia="华文中宋" w:cs="Times New Roman"/>
          <w:sz w:val="21"/>
          <w:szCs w:val="21"/>
        </w:rPr>
      </w:pPr>
      <w:r>
        <w:rPr>
          <w:rFonts w:hint="eastAsia" w:ascii="华文中宋" w:hAnsi="华文中宋" w:eastAsia="华文中宋" w:cs="Times New Roman"/>
          <w:sz w:val="21"/>
          <w:szCs w:val="21"/>
        </w:rPr>
        <w:t>日</w:t>
      </w:r>
      <w:r>
        <w:rPr>
          <w:rFonts w:ascii="华文中宋" w:hAnsi="华文中宋" w:eastAsia="华文中宋" w:cs="Times New Roman"/>
          <w:sz w:val="21"/>
          <w:szCs w:val="21"/>
        </w:rPr>
        <w:t xml:space="preserve"> </w:t>
      </w:r>
      <w:r>
        <w:rPr>
          <w:rFonts w:hint="eastAsia" w:ascii="华文中宋" w:hAnsi="华文中宋" w:eastAsia="华文中宋" w:cs="Times New Roman"/>
          <w:sz w:val="21"/>
          <w:szCs w:val="21"/>
        </w:rPr>
        <w:t>期：</w:t>
      </w:r>
    </w:p>
    <w:p w14:paraId="3E32EF6E">
      <w:pPr>
        <w:wordWrap w:val="0"/>
        <w:snapToGrid w:val="0"/>
        <w:spacing w:line="360" w:lineRule="auto"/>
        <w:jc w:val="left"/>
        <w:rPr>
          <w:rFonts w:ascii="宋体"/>
        </w:rPr>
      </w:pPr>
    </w:p>
    <w:p w14:paraId="2D9AAFC9">
      <w:pPr>
        <w:wordWrap w:val="0"/>
        <w:snapToGrid w:val="0"/>
        <w:spacing w:line="360" w:lineRule="auto"/>
        <w:jc w:val="left"/>
        <w:rPr>
          <w:rFonts w:ascii="宋体" w:hAnsi="宋体"/>
          <w:b/>
        </w:rPr>
      </w:pPr>
      <w:r>
        <w:rPr>
          <w:rFonts w:hint="eastAsia" w:ascii="宋体" w:hAnsi="宋体"/>
          <w:b/>
        </w:rPr>
        <w:t xml:space="preserve">  </w:t>
      </w:r>
    </w:p>
    <w:p w14:paraId="0D064A98">
      <w:pPr>
        <w:wordWrap w:val="0"/>
        <w:snapToGrid w:val="0"/>
        <w:spacing w:line="360" w:lineRule="auto"/>
        <w:jc w:val="left"/>
        <w:rPr>
          <w:rFonts w:ascii="宋体" w:hAnsi="宋体"/>
          <w:b/>
        </w:rPr>
      </w:pPr>
    </w:p>
    <w:p w14:paraId="287391EF">
      <w:pPr>
        <w:wordWrap w:val="0"/>
        <w:snapToGrid w:val="0"/>
        <w:spacing w:line="360" w:lineRule="auto"/>
        <w:jc w:val="left"/>
        <w:rPr>
          <w:rFonts w:ascii="宋体" w:hAnsi="宋体"/>
          <w:b/>
        </w:rPr>
      </w:pPr>
    </w:p>
    <w:p w14:paraId="111EA5AA">
      <w:pPr>
        <w:wordWrap w:val="0"/>
        <w:snapToGrid w:val="0"/>
        <w:spacing w:line="360" w:lineRule="auto"/>
        <w:jc w:val="left"/>
        <w:rPr>
          <w:rFonts w:ascii="宋体" w:hAnsi="宋体"/>
          <w:b/>
        </w:rPr>
      </w:pPr>
    </w:p>
    <w:p w14:paraId="3DFADA5B">
      <w:pPr>
        <w:wordWrap w:val="0"/>
        <w:snapToGrid w:val="0"/>
        <w:spacing w:line="360" w:lineRule="auto"/>
        <w:jc w:val="left"/>
        <w:rPr>
          <w:rFonts w:ascii="宋体" w:hAnsi="宋体"/>
          <w:b/>
        </w:rPr>
      </w:pPr>
    </w:p>
    <w:p w14:paraId="711E407D">
      <w:pPr>
        <w:wordWrap w:val="0"/>
        <w:snapToGrid w:val="0"/>
        <w:spacing w:line="360" w:lineRule="auto"/>
        <w:jc w:val="left"/>
        <w:rPr>
          <w:rFonts w:ascii="宋体" w:hAnsi="宋体"/>
          <w:b/>
        </w:rPr>
      </w:pPr>
    </w:p>
    <w:p w14:paraId="517581F1">
      <w:pPr>
        <w:wordWrap w:val="0"/>
        <w:snapToGrid w:val="0"/>
        <w:spacing w:line="360" w:lineRule="auto"/>
        <w:jc w:val="left"/>
        <w:rPr>
          <w:rFonts w:ascii="宋体" w:hAnsi="宋体"/>
          <w:b/>
        </w:rPr>
      </w:pPr>
    </w:p>
    <w:p w14:paraId="24F42D28">
      <w:pPr>
        <w:wordWrap w:val="0"/>
        <w:snapToGrid w:val="0"/>
        <w:spacing w:line="360" w:lineRule="auto"/>
        <w:jc w:val="left"/>
        <w:rPr>
          <w:rFonts w:ascii="宋体" w:hAnsi="宋体"/>
          <w:b/>
        </w:rPr>
      </w:pPr>
    </w:p>
    <w:p w14:paraId="5C8B5420">
      <w:pPr>
        <w:wordWrap w:val="0"/>
        <w:snapToGrid w:val="0"/>
        <w:spacing w:line="360" w:lineRule="auto"/>
        <w:jc w:val="left"/>
        <w:rPr>
          <w:rFonts w:ascii="宋体" w:hAnsi="宋体"/>
          <w:b/>
        </w:rPr>
      </w:pPr>
    </w:p>
    <w:p w14:paraId="08CA9FEB">
      <w:pPr>
        <w:wordWrap w:val="0"/>
        <w:snapToGrid w:val="0"/>
        <w:spacing w:line="360" w:lineRule="auto"/>
        <w:jc w:val="left"/>
        <w:rPr>
          <w:rFonts w:ascii="宋体" w:hAnsi="宋体"/>
          <w:b/>
        </w:rPr>
      </w:pPr>
    </w:p>
    <w:p w14:paraId="5AB7A178">
      <w:pPr>
        <w:wordWrap w:val="0"/>
        <w:snapToGrid w:val="0"/>
        <w:spacing w:line="360" w:lineRule="auto"/>
        <w:jc w:val="left"/>
        <w:rPr>
          <w:rFonts w:ascii="宋体" w:hAnsi="宋体"/>
          <w:b/>
        </w:rPr>
      </w:pPr>
    </w:p>
    <w:p w14:paraId="7ADFED5B">
      <w:pPr>
        <w:wordWrap w:val="0"/>
        <w:snapToGrid w:val="0"/>
        <w:spacing w:line="360" w:lineRule="auto"/>
        <w:jc w:val="left"/>
        <w:rPr>
          <w:rFonts w:ascii="宋体" w:hAnsi="宋体"/>
          <w:b/>
        </w:rPr>
      </w:pPr>
    </w:p>
    <w:p w14:paraId="6DAF4ADA">
      <w:pPr>
        <w:wordWrap w:val="0"/>
        <w:snapToGrid w:val="0"/>
        <w:spacing w:line="360" w:lineRule="auto"/>
        <w:jc w:val="left"/>
        <w:rPr>
          <w:rFonts w:ascii="宋体" w:hAnsi="宋体"/>
          <w:b/>
        </w:rPr>
      </w:pPr>
    </w:p>
    <w:p w14:paraId="21861001">
      <w:pPr>
        <w:wordWrap w:val="0"/>
        <w:snapToGrid w:val="0"/>
        <w:spacing w:line="360" w:lineRule="auto"/>
        <w:jc w:val="left"/>
        <w:rPr>
          <w:rFonts w:ascii="宋体" w:hAnsi="宋体"/>
          <w:b/>
        </w:rPr>
      </w:pPr>
    </w:p>
    <w:p w14:paraId="52155FB6">
      <w:pPr>
        <w:wordWrap w:val="0"/>
        <w:snapToGrid w:val="0"/>
        <w:spacing w:line="360" w:lineRule="auto"/>
        <w:jc w:val="left"/>
        <w:rPr>
          <w:rFonts w:ascii="宋体" w:hAnsi="宋体"/>
          <w:b/>
        </w:rPr>
      </w:pPr>
    </w:p>
    <w:p w14:paraId="40B16DDD">
      <w:pPr>
        <w:wordWrap w:val="0"/>
        <w:snapToGrid w:val="0"/>
        <w:spacing w:line="360" w:lineRule="auto"/>
        <w:jc w:val="left"/>
        <w:rPr>
          <w:rFonts w:ascii="宋体" w:hAnsi="宋体"/>
          <w:b/>
        </w:rPr>
      </w:pPr>
    </w:p>
    <w:p w14:paraId="0DC51481">
      <w:pPr>
        <w:wordWrap w:val="0"/>
        <w:snapToGrid w:val="0"/>
        <w:spacing w:line="360" w:lineRule="auto"/>
        <w:jc w:val="left"/>
        <w:rPr>
          <w:rFonts w:ascii="宋体" w:hAnsi="宋体"/>
          <w:b/>
        </w:rPr>
      </w:pPr>
    </w:p>
    <w:p w14:paraId="07F84A2E">
      <w:pPr>
        <w:wordWrap w:val="0"/>
        <w:snapToGrid w:val="0"/>
        <w:spacing w:line="360" w:lineRule="auto"/>
        <w:jc w:val="left"/>
        <w:rPr>
          <w:rFonts w:ascii="宋体" w:hAnsi="宋体"/>
          <w:b/>
        </w:rPr>
      </w:pPr>
    </w:p>
    <w:p w14:paraId="1F147434">
      <w:pPr>
        <w:spacing w:line="360" w:lineRule="auto"/>
        <w:rPr>
          <w:rFonts w:ascii="宋体"/>
          <w:b/>
        </w:rPr>
      </w:pPr>
      <w:r>
        <w:rPr>
          <w:rFonts w:hint="eastAsia" w:ascii="宋体" w:hAnsi="宋体"/>
          <w:b/>
        </w:rPr>
        <w:t>（2）小型、微企业</w:t>
      </w:r>
      <w:r>
        <w:rPr>
          <w:rFonts w:ascii="宋体" w:hAnsi="宋体"/>
          <w:b/>
        </w:rPr>
        <w:t>/</w:t>
      </w:r>
      <w:r>
        <w:rPr>
          <w:rFonts w:hint="eastAsia" w:ascii="宋体" w:hAnsi="宋体"/>
          <w:b/>
        </w:rPr>
        <w:t>残疾人福利性单位提供相关证明材料</w:t>
      </w:r>
    </w:p>
    <w:p w14:paraId="6D6FEE19">
      <w:pPr>
        <w:spacing w:line="360" w:lineRule="auto"/>
        <w:rPr>
          <w:rFonts w:ascii="宋体" w:hAnsi="宋体"/>
          <w:b/>
        </w:rPr>
      </w:pPr>
      <w:r>
        <w:rPr>
          <w:rFonts w:ascii="宋体" w:hAnsi="宋体"/>
          <w:b/>
        </w:rPr>
        <w:t xml:space="preserve">                                     </w:t>
      </w:r>
    </w:p>
    <w:p w14:paraId="21CDE16A">
      <w:pPr>
        <w:spacing w:line="360" w:lineRule="auto"/>
        <w:rPr>
          <w:rFonts w:ascii="华文中宋" w:hAnsi="华文中宋" w:eastAsia="华文中宋" w:cs="华文中宋"/>
          <w:b/>
          <w:sz w:val="24"/>
        </w:rPr>
      </w:pPr>
      <w:r>
        <w:rPr>
          <w:rFonts w:ascii="宋体" w:hAnsi="宋体"/>
          <w:b/>
        </w:rPr>
        <w:t xml:space="preserve">                                </w:t>
      </w:r>
      <w:r>
        <w:rPr>
          <w:rFonts w:hint="eastAsia" w:ascii="华文中宋" w:hAnsi="华文中宋" w:eastAsia="华文中宋" w:cs="华文中宋"/>
          <w:b/>
          <w:sz w:val="24"/>
        </w:rPr>
        <w:t>小微企业证明材料</w:t>
      </w:r>
    </w:p>
    <w:p w14:paraId="789E87D4">
      <w:pPr>
        <w:spacing w:line="360" w:lineRule="auto"/>
        <w:rPr>
          <w:rFonts w:ascii="华文中宋" w:hAnsi="华文中宋" w:eastAsia="华文中宋"/>
        </w:rPr>
      </w:pPr>
    </w:p>
    <w:p w14:paraId="208D614B">
      <w:pPr>
        <w:spacing w:line="360" w:lineRule="auto"/>
        <w:ind w:firstLine="3923" w:firstLineChars="1866"/>
        <w:rPr>
          <w:rFonts w:ascii="华文中宋" w:hAnsi="华文中宋" w:eastAsia="华文中宋"/>
          <w:b/>
        </w:rPr>
      </w:pPr>
      <w:r>
        <w:rPr>
          <w:rFonts w:hint="eastAsia" w:ascii="华文中宋" w:hAnsi="华文中宋" w:eastAsia="华文中宋"/>
          <w:b/>
        </w:rPr>
        <w:t>格式自拟</w:t>
      </w:r>
    </w:p>
    <w:p w14:paraId="0FBDC3FB">
      <w:pPr>
        <w:pStyle w:val="10"/>
        <w:widowControl w:val="0"/>
        <w:adjustRightInd w:val="0"/>
        <w:snapToGrid w:val="0"/>
        <w:spacing w:line="360" w:lineRule="auto"/>
        <w:ind w:firstLine="735" w:firstLineChars="350"/>
        <w:rPr>
          <w:rFonts w:ascii="华文中宋" w:hAnsi="华文中宋" w:eastAsia="华文中宋" w:cs="Times New Roman"/>
          <w:sz w:val="21"/>
          <w:szCs w:val="21"/>
        </w:rPr>
      </w:pPr>
      <w:r>
        <w:rPr>
          <w:rFonts w:hint="eastAsia" w:ascii="华文中宋" w:hAnsi="华文中宋" w:eastAsia="华文中宋" w:cs="Times New Roman"/>
          <w:sz w:val="21"/>
          <w:szCs w:val="21"/>
        </w:rPr>
        <w:t>本公司对上述提供材料的真实性负责。如有虚假，将依法承担相应责任。</w:t>
      </w:r>
      <w:r>
        <w:rPr>
          <w:rFonts w:ascii="华文中宋" w:hAnsi="华文中宋" w:eastAsia="华文中宋" w:cs="Times New Roman"/>
          <w:sz w:val="21"/>
          <w:szCs w:val="21"/>
        </w:rPr>
        <w:t xml:space="preserve"> </w:t>
      </w:r>
      <w:r>
        <w:rPr>
          <w:rFonts w:hint="eastAsia" w:ascii="华文中宋" w:hAnsi="华文中宋" w:eastAsia="华文中宋" w:cs="Times New Roman"/>
          <w:sz w:val="21"/>
          <w:szCs w:val="21"/>
        </w:rPr>
        <w:t>　　</w:t>
      </w:r>
      <w:r>
        <w:rPr>
          <w:rFonts w:ascii="华文中宋" w:hAnsi="华文中宋" w:eastAsia="华文中宋" w:cs="Times New Roman"/>
          <w:sz w:val="21"/>
          <w:szCs w:val="21"/>
        </w:rPr>
        <w:t xml:space="preserve">                                            </w:t>
      </w:r>
    </w:p>
    <w:p w14:paraId="1F4449BC">
      <w:pPr>
        <w:pStyle w:val="10"/>
        <w:widowControl w:val="0"/>
        <w:adjustRightInd w:val="0"/>
        <w:snapToGrid w:val="0"/>
        <w:spacing w:line="360" w:lineRule="auto"/>
        <w:ind w:firstLine="5775" w:firstLineChars="2750"/>
        <w:rPr>
          <w:rFonts w:ascii="华文中宋" w:hAnsi="华文中宋" w:eastAsia="华文中宋" w:cs="Times New Roman"/>
          <w:sz w:val="21"/>
          <w:szCs w:val="21"/>
        </w:rPr>
      </w:pPr>
      <w:r>
        <w:rPr>
          <w:rFonts w:hint="eastAsia" w:ascii="华文中宋" w:hAnsi="华文中宋" w:eastAsia="华文中宋" w:cs="Times New Roman"/>
          <w:sz w:val="21"/>
          <w:szCs w:val="21"/>
        </w:rPr>
        <w:t>企业名称（法人公章）：</w:t>
      </w:r>
    </w:p>
    <w:p w14:paraId="473BB5F2">
      <w:pPr>
        <w:pStyle w:val="10"/>
        <w:widowControl w:val="0"/>
        <w:adjustRightInd w:val="0"/>
        <w:snapToGrid w:val="0"/>
        <w:spacing w:line="360" w:lineRule="auto"/>
        <w:ind w:firstLine="5880" w:firstLineChars="2800"/>
        <w:rPr>
          <w:rFonts w:ascii="华文中宋" w:hAnsi="华文中宋" w:eastAsia="华文中宋" w:cs="Times New Roman"/>
          <w:sz w:val="21"/>
          <w:szCs w:val="21"/>
        </w:rPr>
      </w:pPr>
      <w:r>
        <w:rPr>
          <w:rFonts w:hint="eastAsia" w:ascii="华文中宋" w:hAnsi="华文中宋" w:eastAsia="华文中宋" w:cs="Times New Roman"/>
          <w:sz w:val="21"/>
          <w:szCs w:val="21"/>
        </w:rPr>
        <w:t>日</w:t>
      </w:r>
      <w:r>
        <w:rPr>
          <w:rFonts w:ascii="华文中宋" w:hAnsi="华文中宋" w:eastAsia="华文中宋" w:cs="Times New Roman"/>
          <w:sz w:val="21"/>
          <w:szCs w:val="21"/>
        </w:rPr>
        <w:t xml:space="preserve"> </w:t>
      </w:r>
      <w:r>
        <w:rPr>
          <w:rFonts w:hint="eastAsia" w:ascii="华文中宋" w:hAnsi="华文中宋" w:eastAsia="华文中宋" w:cs="Times New Roman"/>
          <w:sz w:val="21"/>
          <w:szCs w:val="21"/>
        </w:rPr>
        <w:t>期：</w:t>
      </w:r>
    </w:p>
    <w:p w14:paraId="4E082037">
      <w:pPr>
        <w:tabs>
          <w:tab w:val="left" w:pos="1680"/>
        </w:tabs>
        <w:snapToGrid w:val="0"/>
        <w:spacing w:line="360" w:lineRule="auto"/>
        <w:rPr>
          <w:rFonts w:ascii="宋体" w:hAnsi="宋体" w:cs="华文中宋"/>
          <w:b/>
        </w:rPr>
      </w:pPr>
      <w:r>
        <w:rPr>
          <w:rFonts w:hint="eastAsia" w:ascii="宋体" w:hAnsi="宋体" w:cs="华文中宋"/>
          <w:b/>
        </w:rPr>
        <w:t xml:space="preserve">  </w:t>
      </w:r>
    </w:p>
    <w:p w14:paraId="0D08811A">
      <w:pPr>
        <w:tabs>
          <w:tab w:val="left" w:pos="1680"/>
        </w:tabs>
        <w:snapToGrid w:val="0"/>
        <w:spacing w:line="360" w:lineRule="auto"/>
        <w:rPr>
          <w:rFonts w:ascii="宋体" w:hAnsi="宋体" w:cs="华文中宋"/>
          <w:b/>
        </w:rPr>
      </w:pPr>
    </w:p>
    <w:p w14:paraId="76C316D2">
      <w:pPr>
        <w:tabs>
          <w:tab w:val="left" w:pos="1680"/>
        </w:tabs>
        <w:snapToGrid w:val="0"/>
        <w:spacing w:line="360" w:lineRule="auto"/>
        <w:rPr>
          <w:rFonts w:ascii="宋体" w:hAnsi="宋体" w:cs="华文中宋"/>
          <w:b/>
        </w:rPr>
      </w:pPr>
    </w:p>
    <w:p w14:paraId="5A8B9013">
      <w:pPr>
        <w:tabs>
          <w:tab w:val="left" w:pos="1680"/>
        </w:tabs>
        <w:snapToGrid w:val="0"/>
        <w:spacing w:line="360" w:lineRule="auto"/>
        <w:rPr>
          <w:rFonts w:ascii="宋体" w:hAnsi="宋体" w:cs="华文中宋"/>
          <w:b/>
        </w:rPr>
      </w:pPr>
    </w:p>
    <w:p w14:paraId="7738898C">
      <w:pPr>
        <w:tabs>
          <w:tab w:val="left" w:pos="1680"/>
        </w:tabs>
        <w:snapToGrid w:val="0"/>
        <w:spacing w:line="360" w:lineRule="auto"/>
        <w:rPr>
          <w:rFonts w:ascii="宋体" w:hAnsi="宋体" w:cs="华文中宋"/>
          <w:b/>
        </w:rPr>
      </w:pPr>
    </w:p>
    <w:p w14:paraId="0592E57B">
      <w:pPr>
        <w:tabs>
          <w:tab w:val="left" w:pos="1680"/>
        </w:tabs>
        <w:snapToGrid w:val="0"/>
        <w:spacing w:line="360" w:lineRule="auto"/>
        <w:rPr>
          <w:rFonts w:ascii="宋体" w:hAnsi="宋体" w:cs="华文中宋"/>
          <w:b/>
        </w:rPr>
      </w:pPr>
    </w:p>
    <w:p w14:paraId="57FB049A">
      <w:pPr>
        <w:tabs>
          <w:tab w:val="left" w:pos="1680"/>
        </w:tabs>
        <w:snapToGrid w:val="0"/>
        <w:spacing w:line="360" w:lineRule="auto"/>
        <w:rPr>
          <w:rFonts w:ascii="宋体" w:hAnsi="宋体" w:cs="华文中宋"/>
          <w:b/>
        </w:rPr>
      </w:pPr>
    </w:p>
    <w:p w14:paraId="10F7108C">
      <w:pPr>
        <w:tabs>
          <w:tab w:val="left" w:pos="1680"/>
        </w:tabs>
        <w:snapToGrid w:val="0"/>
        <w:spacing w:line="360" w:lineRule="auto"/>
        <w:rPr>
          <w:rFonts w:ascii="宋体" w:hAnsi="宋体" w:cs="华文中宋"/>
          <w:b/>
        </w:rPr>
      </w:pPr>
    </w:p>
    <w:p w14:paraId="3DF0361C">
      <w:pPr>
        <w:tabs>
          <w:tab w:val="left" w:pos="1680"/>
        </w:tabs>
        <w:snapToGrid w:val="0"/>
        <w:spacing w:line="360" w:lineRule="auto"/>
        <w:rPr>
          <w:rFonts w:ascii="宋体" w:hAnsi="宋体" w:cs="华文中宋"/>
          <w:b/>
        </w:rPr>
      </w:pPr>
    </w:p>
    <w:p w14:paraId="7222DB5A">
      <w:pPr>
        <w:tabs>
          <w:tab w:val="left" w:pos="1680"/>
        </w:tabs>
        <w:snapToGrid w:val="0"/>
        <w:spacing w:line="360" w:lineRule="auto"/>
        <w:rPr>
          <w:rFonts w:ascii="宋体" w:hAnsi="宋体" w:cs="华文中宋"/>
          <w:b/>
        </w:rPr>
      </w:pPr>
    </w:p>
    <w:p w14:paraId="6173496F">
      <w:pPr>
        <w:tabs>
          <w:tab w:val="left" w:pos="1680"/>
        </w:tabs>
        <w:snapToGrid w:val="0"/>
        <w:spacing w:line="360" w:lineRule="auto"/>
        <w:rPr>
          <w:rFonts w:ascii="宋体" w:hAnsi="宋体" w:cs="华文中宋"/>
          <w:b/>
        </w:rPr>
      </w:pPr>
    </w:p>
    <w:p w14:paraId="52BBDA27">
      <w:pPr>
        <w:tabs>
          <w:tab w:val="left" w:pos="1680"/>
        </w:tabs>
        <w:snapToGrid w:val="0"/>
        <w:spacing w:line="360" w:lineRule="auto"/>
        <w:rPr>
          <w:rFonts w:ascii="宋体" w:hAnsi="宋体" w:cs="华文中宋"/>
          <w:b/>
        </w:rPr>
      </w:pPr>
    </w:p>
    <w:p w14:paraId="1400934B">
      <w:pPr>
        <w:tabs>
          <w:tab w:val="left" w:pos="1680"/>
        </w:tabs>
        <w:snapToGrid w:val="0"/>
        <w:spacing w:line="360" w:lineRule="auto"/>
        <w:rPr>
          <w:rFonts w:ascii="宋体" w:hAnsi="宋体" w:cs="华文中宋"/>
          <w:b/>
        </w:rPr>
      </w:pPr>
    </w:p>
    <w:p w14:paraId="07BE3B80">
      <w:pPr>
        <w:tabs>
          <w:tab w:val="left" w:pos="1680"/>
        </w:tabs>
        <w:snapToGrid w:val="0"/>
        <w:spacing w:line="360" w:lineRule="auto"/>
        <w:rPr>
          <w:rFonts w:ascii="宋体" w:hAnsi="宋体" w:cs="华文中宋"/>
          <w:b/>
        </w:rPr>
      </w:pPr>
    </w:p>
    <w:p w14:paraId="0FFE43C7">
      <w:pPr>
        <w:tabs>
          <w:tab w:val="left" w:pos="1680"/>
        </w:tabs>
        <w:snapToGrid w:val="0"/>
        <w:spacing w:line="360" w:lineRule="auto"/>
        <w:rPr>
          <w:rFonts w:ascii="宋体" w:hAnsi="宋体" w:cs="华文中宋"/>
          <w:b/>
        </w:rPr>
      </w:pPr>
    </w:p>
    <w:p w14:paraId="7FCE2DF2">
      <w:pPr>
        <w:tabs>
          <w:tab w:val="left" w:pos="1680"/>
        </w:tabs>
        <w:snapToGrid w:val="0"/>
        <w:spacing w:line="360" w:lineRule="auto"/>
        <w:rPr>
          <w:rFonts w:ascii="宋体" w:hAnsi="宋体" w:cs="华文中宋"/>
          <w:b/>
        </w:rPr>
      </w:pPr>
    </w:p>
    <w:p w14:paraId="640C2758">
      <w:pPr>
        <w:tabs>
          <w:tab w:val="left" w:pos="1680"/>
        </w:tabs>
        <w:snapToGrid w:val="0"/>
        <w:spacing w:line="360" w:lineRule="auto"/>
        <w:rPr>
          <w:rFonts w:ascii="宋体" w:hAnsi="宋体" w:cs="华文中宋"/>
          <w:b/>
        </w:rPr>
      </w:pPr>
    </w:p>
    <w:p w14:paraId="3B65A981">
      <w:pPr>
        <w:tabs>
          <w:tab w:val="left" w:pos="1680"/>
        </w:tabs>
        <w:snapToGrid w:val="0"/>
        <w:spacing w:line="360" w:lineRule="auto"/>
        <w:rPr>
          <w:rFonts w:ascii="宋体" w:hAnsi="宋体" w:cs="华文中宋"/>
          <w:b/>
        </w:rPr>
      </w:pPr>
    </w:p>
    <w:p w14:paraId="13731A5F">
      <w:pPr>
        <w:tabs>
          <w:tab w:val="left" w:pos="1680"/>
        </w:tabs>
        <w:snapToGrid w:val="0"/>
        <w:spacing w:line="360" w:lineRule="auto"/>
        <w:rPr>
          <w:rFonts w:ascii="宋体" w:hAnsi="宋体" w:cs="华文中宋"/>
          <w:b/>
        </w:rPr>
      </w:pPr>
    </w:p>
    <w:p w14:paraId="2BA7B621">
      <w:pPr>
        <w:tabs>
          <w:tab w:val="left" w:pos="1680"/>
        </w:tabs>
        <w:snapToGrid w:val="0"/>
        <w:spacing w:line="360" w:lineRule="auto"/>
        <w:rPr>
          <w:rFonts w:ascii="宋体" w:hAnsi="宋体" w:cs="华文中宋"/>
          <w:b/>
        </w:rPr>
      </w:pPr>
    </w:p>
    <w:p w14:paraId="06330C16">
      <w:pPr>
        <w:tabs>
          <w:tab w:val="left" w:pos="1680"/>
        </w:tabs>
        <w:snapToGrid w:val="0"/>
        <w:spacing w:line="360" w:lineRule="auto"/>
        <w:rPr>
          <w:rFonts w:ascii="宋体" w:hAnsi="宋体" w:cs="华文中宋"/>
          <w:b/>
        </w:rPr>
      </w:pPr>
    </w:p>
    <w:p w14:paraId="1BA8CAAB">
      <w:pPr>
        <w:tabs>
          <w:tab w:val="left" w:pos="1680"/>
        </w:tabs>
        <w:snapToGrid w:val="0"/>
        <w:spacing w:line="360" w:lineRule="auto"/>
        <w:rPr>
          <w:rFonts w:ascii="宋体" w:cs="华文中宋"/>
          <w:b/>
        </w:rPr>
      </w:pPr>
      <w:r>
        <w:rPr>
          <w:rFonts w:hint="eastAsia" w:ascii="宋体" w:hAnsi="宋体" w:cs="华文中宋"/>
          <w:b/>
        </w:rPr>
        <w:t>（3）中小企业声明函格式</w:t>
      </w:r>
    </w:p>
    <w:p w14:paraId="3343069B">
      <w:pPr>
        <w:spacing w:line="360" w:lineRule="auto"/>
        <w:jc w:val="center"/>
        <w:rPr>
          <w:rFonts w:hint="eastAsia" w:ascii="宋体" w:hAnsi="宋体" w:eastAsia="宋体" w:cs="宋体"/>
          <w:b/>
          <w:sz w:val="24"/>
        </w:rPr>
      </w:pPr>
      <w:bookmarkStart w:id="62" w:name="OLE_LINK13"/>
      <w:bookmarkStart w:id="63" w:name="OLE_LINK14"/>
      <w:r>
        <w:rPr>
          <w:rFonts w:hint="eastAsia" w:ascii="宋体" w:hAnsi="宋体" w:eastAsia="宋体" w:cs="宋体"/>
          <w:b/>
          <w:sz w:val="24"/>
        </w:rPr>
        <w:t>中小企业声明函</w:t>
      </w:r>
    </w:p>
    <w:p w14:paraId="2F539DB7">
      <w:pPr>
        <w:spacing w:line="360" w:lineRule="auto"/>
        <w:ind w:firstLine="448" w:firstLineChars="200"/>
        <w:rPr>
          <w:rFonts w:hint="eastAsia" w:ascii="宋体" w:hAnsi="宋体" w:eastAsia="宋体" w:cs="宋体"/>
          <w:spacing w:val="-8"/>
          <w:sz w:val="24"/>
          <w:highlight w:val="none"/>
          <w:shd w:val="clear" w:color="auto" w:fill="FFFFFF"/>
        </w:rPr>
      </w:pPr>
    </w:p>
    <w:p w14:paraId="5A1356CC">
      <w:pPr>
        <w:adjustRightInd w:val="0"/>
        <w:snapToGrid w:val="0"/>
        <w:spacing w:line="360" w:lineRule="auto"/>
        <w:ind w:firstLine="420" w:firstLineChars="200"/>
        <w:jc w:val="left"/>
        <w:rPr>
          <w:rFonts w:hint="eastAsia" w:ascii="宋体" w:hAnsi="宋体" w:eastAsia="宋体" w:cs="宋体"/>
          <w:kern w:val="0"/>
          <w:sz w:val="21"/>
          <w:szCs w:val="18"/>
          <w:highlight w:val="none"/>
        </w:rPr>
      </w:pPr>
      <w:r>
        <w:rPr>
          <w:rFonts w:hint="eastAsia" w:ascii="宋体" w:hAnsi="宋体" w:eastAsia="宋体" w:cs="宋体"/>
          <w:kern w:val="0"/>
          <w:sz w:val="21"/>
          <w:szCs w:val="18"/>
          <w:highlight w:val="none"/>
        </w:rPr>
        <w:t>本公司郑重声明，根据《政府采购促进中小企业发展管理办法》（财库﹝2020﹞46 号）的规定，本公司参加</w:t>
      </w:r>
      <w:r>
        <w:rPr>
          <w:rFonts w:hint="eastAsia" w:ascii="宋体" w:hAnsi="宋体" w:eastAsia="宋体" w:cs="宋体"/>
          <w:kern w:val="0"/>
          <w:sz w:val="21"/>
          <w:szCs w:val="18"/>
          <w:highlight w:val="none"/>
          <w:u w:val="single"/>
        </w:rPr>
        <w:t xml:space="preserve">   （单位名称） </w:t>
      </w:r>
      <w:r>
        <w:rPr>
          <w:rFonts w:hint="eastAsia" w:ascii="宋体" w:hAnsi="宋体" w:eastAsia="宋体" w:cs="宋体"/>
          <w:kern w:val="0"/>
          <w:sz w:val="21"/>
          <w:szCs w:val="18"/>
          <w:highlight w:val="none"/>
        </w:rPr>
        <w:t>的</w:t>
      </w:r>
      <w:r>
        <w:rPr>
          <w:rFonts w:hint="eastAsia" w:ascii="宋体" w:hAnsi="宋体" w:eastAsia="宋体" w:cs="宋体"/>
          <w:kern w:val="0"/>
          <w:sz w:val="21"/>
          <w:szCs w:val="18"/>
          <w:highlight w:val="none"/>
          <w:u w:val="single"/>
        </w:rPr>
        <w:t xml:space="preserve">  （项目名称） </w:t>
      </w:r>
      <w:r>
        <w:rPr>
          <w:rFonts w:hint="eastAsia" w:ascii="宋体" w:hAnsi="宋体" w:eastAsia="宋体" w:cs="宋体"/>
          <w:kern w:val="0"/>
          <w:sz w:val="21"/>
          <w:szCs w:val="18"/>
          <w:highlight w:val="none"/>
          <w:u w:val="single"/>
          <w:lang w:eastAsia="zh-CN"/>
        </w:rPr>
        <w:t>（</w:t>
      </w:r>
      <w:r>
        <w:rPr>
          <w:rFonts w:hint="eastAsia" w:ascii="宋体" w:hAnsi="宋体" w:eastAsia="宋体" w:cs="宋体"/>
          <w:kern w:val="0"/>
          <w:sz w:val="21"/>
          <w:szCs w:val="18"/>
          <w:highlight w:val="none"/>
          <w:u w:val="single"/>
          <w:lang w:val="en-US" w:eastAsia="zh-CN"/>
        </w:rPr>
        <w:t>项目编号：         ）</w:t>
      </w:r>
      <w:r>
        <w:rPr>
          <w:rFonts w:hint="eastAsia" w:ascii="宋体" w:hAnsi="宋体" w:eastAsia="宋体" w:cs="宋体"/>
          <w:kern w:val="0"/>
          <w:sz w:val="21"/>
          <w:szCs w:val="18"/>
          <w:highlight w:val="none"/>
        </w:rPr>
        <w:t xml:space="preserve">采购活动，工程的施工单位全部为符合政策要求的中小企业。企业具体情况如下： </w:t>
      </w:r>
    </w:p>
    <w:p w14:paraId="0E1DCBD3">
      <w:pPr>
        <w:widowControl/>
        <w:autoSpaceDE w:val="0"/>
        <w:autoSpaceDN w:val="0"/>
        <w:adjustRightInd w:val="0"/>
        <w:snapToGrid w:val="0"/>
        <w:spacing w:line="360" w:lineRule="auto"/>
        <w:ind w:firstLine="420" w:firstLineChars="200"/>
        <w:jc w:val="left"/>
        <w:outlineLvl w:val="2"/>
        <w:rPr>
          <w:rFonts w:hint="eastAsia" w:ascii="宋体" w:hAnsi="宋体" w:eastAsia="宋体" w:cs="宋体"/>
          <w:kern w:val="0"/>
          <w:sz w:val="21"/>
          <w:szCs w:val="16"/>
          <w:highlight w:val="none"/>
        </w:rPr>
      </w:pPr>
      <w:r>
        <w:rPr>
          <w:rFonts w:hint="eastAsia" w:ascii="宋体" w:hAnsi="宋体" w:eastAsia="宋体" w:cs="宋体"/>
          <w:kern w:val="0"/>
          <w:sz w:val="21"/>
          <w:szCs w:val="16"/>
          <w:highlight w:val="none"/>
        </w:rPr>
        <w:t>1.</w:t>
      </w:r>
      <w:r>
        <w:rPr>
          <w:rFonts w:hint="eastAsia" w:ascii="宋体" w:hAnsi="宋体" w:eastAsia="宋体" w:cs="宋体"/>
          <w:kern w:val="0"/>
          <w:sz w:val="21"/>
          <w:szCs w:val="16"/>
          <w:highlight w:val="none"/>
          <w:u w:val="single"/>
        </w:rPr>
        <w:t xml:space="preserve"> （项目名称）</w:t>
      </w:r>
      <w:r>
        <w:rPr>
          <w:rFonts w:hint="eastAsia" w:ascii="宋体" w:hAnsi="宋体" w:eastAsia="宋体" w:cs="宋体"/>
          <w:kern w:val="0"/>
          <w:sz w:val="21"/>
          <w:szCs w:val="18"/>
          <w:highlight w:val="none"/>
          <w:u w:val="single"/>
          <w:lang w:eastAsia="zh-CN"/>
        </w:rPr>
        <w:t>（</w:t>
      </w:r>
      <w:r>
        <w:rPr>
          <w:rFonts w:hint="eastAsia" w:ascii="宋体" w:hAnsi="宋体" w:eastAsia="宋体" w:cs="宋体"/>
          <w:kern w:val="0"/>
          <w:sz w:val="21"/>
          <w:szCs w:val="18"/>
          <w:highlight w:val="none"/>
          <w:u w:val="single"/>
          <w:lang w:val="en-US" w:eastAsia="zh-CN"/>
        </w:rPr>
        <w:t>项目编号：         ）</w:t>
      </w:r>
      <w:r>
        <w:rPr>
          <w:rFonts w:hint="eastAsia" w:ascii="宋体" w:hAnsi="宋体" w:eastAsia="宋体" w:cs="宋体"/>
          <w:kern w:val="0"/>
          <w:sz w:val="21"/>
          <w:szCs w:val="16"/>
          <w:highlight w:val="none"/>
          <w:u w:val="single"/>
        </w:rPr>
        <w:t xml:space="preserve"> </w:t>
      </w:r>
      <w:r>
        <w:rPr>
          <w:rFonts w:hint="eastAsia" w:ascii="宋体" w:hAnsi="宋体" w:eastAsia="宋体" w:cs="宋体"/>
          <w:kern w:val="0"/>
          <w:sz w:val="21"/>
          <w:szCs w:val="16"/>
          <w:highlight w:val="none"/>
        </w:rPr>
        <w:t>，属于</w:t>
      </w:r>
      <w:r>
        <w:rPr>
          <w:rFonts w:hint="eastAsia" w:ascii="宋体" w:hAnsi="宋体" w:eastAsia="宋体" w:cs="宋体"/>
          <w:kern w:val="0"/>
          <w:sz w:val="21"/>
          <w:szCs w:val="16"/>
          <w:highlight w:val="none"/>
          <w:u w:val="single"/>
        </w:rPr>
        <w:t>（采购文件中明确的所属行业</w:t>
      </w:r>
      <w:r>
        <w:rPr>
          <w:rFonts w:hint="eastAsia" w:ascii="宋体" w:hAnsi="宋体" w:eastAsia="宋体" w:cs="宋体"/>
          <w:kern w:val="0"/>
          <w:sz w:val="21"/>
          <w:szCs w:val="16"/>
          <w:highlight w:val="none"/>
          <w:u w:val="single"/>
          <w:lang w:eastAsia="zh-CN"/>
        </w:rPr>
        <w:t>）</w:t>
      </w:r>
      <w:r>
        <w:rPr>
          <w:rFonts w:hint="eastAsia" w:ascii="宋体" w:hAnsi="宋体" w:eastAsia="宋体" w:cs="宋体"/>
          <w:kern w:val="0"/>
          <w:sz w:val="21"/>
          <w:szCs w:val="16"/>
          <w:highlight w:val="none"/>
          <w:u w:val="single"/>
        </w:rPr>
        <w:t xml:space="preserve"> </w:t>
      </w:r>
      <w:r>
        <w:rPr>
          <w:rFonts w:hint="eastAsia" w:ascii="宋体" w:hAnsi="宋体" w:eastAsia="宋体" w:cs="宋体"/>
          <w:kern w:val="0"/>
          <w:sz w:val="21"/>
          <w:szCs w:val="16"/>
          <w:highlight w:val="none"/>
        </w:rPr>
        <w:t>行业；承建（承接）企业为</w:t>
      </w:r>
      <w:r>
        <w:rPr>
          <w:rFonts w:hint="eastAsia" w:ascii="宋体" w:hAnsi="宋体" w:eastAsia="宋体" w:cs="宋体"/>
          <w:kern w:val="0"/>
          <w:sz w:val="21"/>
          <w:szCs w:val="16"/>
          <w:highlight w:val="none"/>
          <w:u w:val="single"/>
        </w:rPr>
        <w:t>（企业名称）</w:t>
      </w:r>
      <w:r>
        <w:rPr>
          <w:rFonts w:hint="eastAsia" w:ascii="宋体" w:hAnsi="宋体" w:eastAsia="宋体" w:cs="宋体"/>
          <w:kern w:val="0"/>
          <w:sz w:val="21"/>
          <w:szCs w:val="16"/>
          <w:highlight w:val="none"/>
        </w:rPr>
        <w:t>，从业人员</w:t>
      </w:r>
      <w:r>
        <w:rPr>
          <w:rFonts w:hint="eastAsia" w:ascii="宋体" w:hAnsi="宋体" w:eastAsia="宋体" w:cs="宋体"/>
          <w:kern w:val="0"/>
          <w:sz w:val="21"/>
          <w:szCs w:val="16"/>
          <w:highlight w:val="none"/>
          <w:u w:val="single"/>
        </w:rPr>
        <w:t xml:space="preserve">    </w:t>
      </w:r>
      <w:r>
        <w:rPr>
          <w:rFonts w:hint="eastAsia" w:ascii="宋体" w:hAnsi="宋体" w:eastAsia="宋体" w:cs="宋体"/>
          <w:kern w:val="0"/>
          <w:sz w:val="21"/>
          <w:szCs w:val="16"/>
          <w:highlight w:val="none"/>
        </w:rPr>
        <w:t>人，营业收入为</w:t>
      </w:r>
      <w:r>
        <w:rPr>
          <w:rFonts w:hint="eastAsia" w:ascii="宋体" w:hAnsi="宋体" w:eastAsia="宋体" w:cs="宋体"/>
          <w:kern w:val="0"/>
          <w:sz w:val="21"/>
          <w:szCs w:val="16"/>
          <w:highlight w:val="none"/>
          <w:u w:val="single"/>
        </w:rPr>
        <w:t xml:space="preserve">    </w:t>
      </w:r>
      <w:r>
        <w:rPr>
          <w:rFonts w:hint="eastAsia" w:ascii="宋体" w:hAnsi="宋体" w:eastAsia="宋体" w:cs="宋体"/>
          <w:kern w:val="0"/>
          <w:sz w:val="21"/>
          <w:szCs w:val="16"/>
          <w:highlight w:val="none"/>
        </w:rPr>
        <w:t>万元，资产总额为</w:t>
      </w:r>
      <w:r>
        <w:rPr>
          <w:rFonts w:hint="eastAsia" w:ascii="宋体" w:hAnsi="宋体" w:eastAsia="宋体" w:cs="宋体"/>
          <w:kern w:val="0"/>
          <w:sz w:val="21"/>
          <w:szCs w:val="16"/>
          <w:highlight w:val="none"/>
          <w:u w:val="single"/>
        </w:rPr>
        <w:t xml:space="preserve">    </w:t>
      </w:r>
      <w:r>
        <w:rPr>
          <w:rFonts w:hint="eastAsia" w:ascii="宋体" w:hAnsi="宋体" w:eastAsia="宋体" w:cs="宋体"/>
          <w:kern w:val="0"/>
          <w:sz w:val="21"/>
          <w:szCs w:val="16"/>
          <w:highlight w:val="none"/>
        </w:rPr>
        <w:t>万元，属于</w:t>
      </w:r>
      <w:r>
        <w:rPr>
          <w:rFonts w:hint="eastAsia" w:ascii="宋体" w:hAnsi="宋体" w:eastAsia="宋体" w:cs="宋体"/>
          <w:kern w:val="0"/>
          <w:sz w:val="21"/>
          <w:szCs w:val="16"/>
          <w:highlight w:val="none"/>
          <w:u w:val="single"/>
        </w:rPr>
        <w:t>（中型企业、小型企业、微型企业）</w:t>
      </w:r>
      <w:r>
        <w:rPr>
          <w:rFonts w:hint="eastAsia" w:ascii="宋体" w:hAnsi="宋体" w:eastAsia="宋体" w:cs="宋体"/>
          <w:kern w:val="0"/>
          <w:sz w:val="21"/>
          <w:szCs w:val="16"/>
          <w:highlight w:val="none"/>
        </w:rPr>
        <w:t xml:space="preserve">；  </w:t>
      </w:r>
    </w:p>
    <w:p w14:paraId="014AA7D2">
      <w:pPr>
        <w:widowControl/>
        <w:autoSpaceDE w:val="0"/>
        <w:autoSpaceDN w:val="0"/>
        <w:adjustRightInd w:val="0"/>
        <w:snapToGrid w:val="0"/>
        <w:spacing w:line="360" w:lineRule="auto"/>
        <w:ind w:firstLine="420" w:firstLineChars="200"/>
        <w:jc w:val="left"/>
        <w:outlineLvl w:val="2"/>
        <w:rPr>
          <w:rFonts w:hint="eastAsia" w:ascii="宋体" w:hAnsi="宋体" w:eastAsia="宋体" w:cs="宋体"/>
          <w:sz w:val="21"/>
          <w:szCs w:val="18"/>
          <w:highlight w:val="none"/>
        </w:rPr>
      </w:pPr>
      <w:r>
        <w:rPr>
          <w:rFonts w:hint="eastAsia" w:ascii="宋体" w:hAnsi="宋体" w:eastAsia="宋体" w:cs="宋体"/>
          <w:sz w:val="21"/>
          <w:szCs w:val="18"/>
          <w:highlight w:val="none"/>
        </w:rPr>
        <w:t>以上企业，不属于大企业的分支机构，不存在控股股东为大企业的情形，也不存在与大企业的负责人为同一人的情形。</w:t>
      </w:r>
    </w:p>
    <w:p w14:paraId="3136FC89">
      <w:pPr>
        <w:widowControl/>
        <w:tabs>
          <w:tab w:val="left" w:pos="4000"/>
        </w:tabs>
        <w:snapToGrid w:val="0"/>
        <w:spacing w:line="360" w:lineRule="auto"/>
        <w:ind w:firstLine="420" w:firstLineChars="200"/>
        <w:jc w:val="left"/>
        <w:rPr>
          <w:rFonts w:hint="eastAsia" w:ascii="宋体" w:hAnsi="宋体" w:eastAsia="宋体" w:cs="宋体"/>
          <w:kern w:val="0"/>
          <w:sz w:val="21"/>
          <w:szCs w:val="18"/>
          <w:highlight w:val="none"/>
        </w:rPr>
      </w:pPr>
      <w:r>
        <w:rPr>
          <w:rFonts w:hint="eastAsia" w:ascii="宋体" w:hAnsi="宋体" w:eastAsia="宋体" w:cs="宋体"/>
          <w:sz w:val="21"/>
          <w:szCs w:val="18"/>
          <w:highlight w:val="none"/>
        </w:rPr>
        <w:t>本企业对上述声明内容的真实性负责。如有虚假，将依法承担相应责任。</w:t>
      </w:r>
    </w:p>
    <w:p w14:paraId="5A3CB5D8">
      <w:pPr>
        <w:pStyle w:val="34"/>
        <w:snapToGrid w:val="0"/>
        <w:spacing w:line="360" w:lineRule="auto"/>
        <w:ind w:firstLine="420" w:firstLineChars="200"/>
        <w:rPr>
          <w:rFonts w:hint="eastAsia" w:ascii="宋体" w:hAnsi="宋体" w:eastAsia="宋体" w:cs="宋体"/>
        </w:rPr>
      </w:pPr>
      <w:r>
        <w:rPr>
          <w:rFonts w:hint="eastAsia" w:ascii="宋体" w:hAnsi="宋体" w:eastAsia="宋体" w:cs="宋体"/>
        </w:rPr>
        <w:t xml:space="preserve"> 　　</w:t>
      </w:r>
    </w:p>
    <w:p w14:paraId="5307F1C9">
      <w:pPr>
        <w:pStyle w:val="34"/>
        <w:snapToGrid w:val="0"/>
        <w:spacing w:line="360" w:lineRule="auto"/>
        <w:ind w:left="2520" w:firstLine="630" w:firstLineChars="300"/>
        <w:jc w:val="right"/>
        <w:rPr>
          <w:rFonts w:hint="eastAsia" w:ascii="宋体" w:hAnsi="宋体" w:eastAsia="宋体" w:cs="宋体"/>
          <w:b/>
        </w:rPr>
      </w:pPr>
      <w:r>
        <w:rPr>
          <w:rFonts w:hint="eastAsia" w:ascii="宋体" w:hAnsi="宋体" w:eastAsia="宋体" w:cs="宋体"/>
        </w:rPr>
        <w:t>磋商供应商名称：（法人公章）：</w:t>
      </w:r>
    </w:p>
    <w:p w14:paraId="1DCC1C2B">
      <w:pPr>
        <w:pStyle w:val="10"/>
        <w:widowControl w:val="0"/>
        <w:adjustRightInd w:val="0"/>
        <w:snapToGrid w:val="0"/>
        <w:spacing w:line="360" w:lineRule="auto"/>
        <w:ind w:firstLine="6300" w:firstLineChars="3000"/>
        <w:rPr>
          <w:rFonts w:hint="eastAsia" w:ascii="宋体" w:hAnsi="宋体" w:eastAsia="宋体" w:cs="宋体"/>
          <w:sz w:val="21"/>
          <w:szCs w:val="21"/>
        </w:rPr>
      </w:pPr>
      <w:r>
        <w:rPr>
          <w:rFonts w:hint="eastAsia" w:ascii="宋体" w:hAnsi="宋体" w:eastAsia="宋体" w:cs="宋体"/>
          <w:sz w:val="21"/>
          <w:szCs w:val="21"/>
        </w:rPr>
        <w:t>日 期：</w:t>
      </w:r>
    </w:p>
    <w:p w14:paraId="6CB52834">
      <w:pPr>
        <w:spacing w:line="360" w:lineRule="auto"/>
        <w:jc w:val="left"/>
        <w:rPr>
          <w:rFonts w:ascii="宋体" w:hAnsi="宋体" w:cs="华文中宋"/>
          <w:b/>
          <w:spacing w:val="6"/>
        </w:rPr>
      </w:pPr>
    </w:p>
    <w:p w14:paraId="3EFABA98">
      <w:pPr>
        <w:spacing w:line="360" w:lineRule="auto"/>
        <w:jc w:val="left"/>
        <w:rPr>
          <w:rFonts w:ascii="宋体" w:hAnsi="宋体" w:cs="华文中宋"/>
          <w:b/>
          <w:spacing w:val="6"/>
        </w:rPr>
      </w:pPr>
    </w:p>
    <w:p w14:paraId="335069B7">
      <w:pPr>
        <w:spacing w:line="360" w:lineRule="auto"/>
        <w:jc w:val="left"/>
        <w:rPr>
          <w:rFonts w:ascii="宋体" w:hAnsi="宋体" w:cs="华文中宋"/>
          <w:b/>
          <w:spacing w:val="6"/>
        </w:rPr>
      </w:pPr>
    </w:p>
    <w:p w14:paraId="672E42DF">
      <w:pPr>
        <w:spacing w:line="360" w:lineRule="auto"/>
        <w:jc w:val="left"/>
        <w:rPr>
          <w:rFonts w:ascii="宋体" w:hAnsi="宋体" w:cs="华文中宋"/>
          <w:b/>
          <w:spacing w:val="6"/>
        </w:rPr>
      </w:pPr>
    </w:p>
    <w:p w14:paraId="7704E6CF">
      <w:pPr>
        <w:spacing w:line="360" w:lineRule="auto"/>
        <w:jc w:val="left"/>
        <w:rPr>
          <w:rFonts w:ascii="宋体" w:hAnsi="宋体" w:cs="华文中宋"/>
          <w:b/>
          <w:spacing w:val="6"/>
        </w:rPr>
      </w:pPr>
    </w:p>
    <w:p w14:paraId="553E9F2D">
      <w:pPr>
        <w:spacing w:line="360" w:lineRule="auto"/>
        <w:jc w:val="left"/>
        <w:rPr>
          <w:rFonts w:ascii="宋体" w:hAnsi="宋体" w:cs="华文中宋"/>
          <w:b/>
          <w:spacing w:val="6"/>
        </w:rPr>
      </w:pPr>
    </w:p>
    <w:p w14:paraId="0D15505D">
      <w:pPr>
        <w:spacing w:line="360" w:lineRule="auto"/>
        <w:jc w:val="left"/>
        <w:rPr>
          <w:rFonts w:ascii="宋体" w:hAnsi="宋体" w:cs="华文中宋"/>
          <w:b/>
          <w:spacing w:val="6"/>
        </w:rPr>
      </w:pPr>
    </w:p>
    <w:p w14:paraId="7E1FE227">
      <w:pPr>
        <w:spacing w:line="360" w:lineRule="auto"/>
        <w:jc w:val="left"/>
        <w:rPr>
          <w:rFonts w:ascii="宋体" w:hAnsi="宋体" w:cs="华文中宋"/>
          <w:b/>
          <w:spacing w:val="6"/>
        </w:rPr>
      </w:pPr>
    </w:p>
    <w:p w14:paraId="510B01E6">
      <w:pPr>
        <w:spacing w:line="360" w:lineRule="auto"/>
        <w:jc w:val="left"/>
        <w:rPr>
          <w:rFonts w:ascii="宋体" w:hAnsi="宋体" w:cs="华文中宋"/>
          <w:b/>
          <w:spacing w:val="6"/>
        </w:rPr>
      </w:pPr>
    </w:p>
    <w:p w14:paraId="3AF5469F">
      <w:pPr>
        <w:spacing w:line="360" w:lineRule="auto"/>
        <w:jc w:val="left"/>
        <w:rPr>
          <w:rFonts w:ascii="宋体" w:hAnsi="宋体" w:cs="华文中宋"/>
          <w:b/>
          <w:spacing w:val="6"/>
        </w:rPr>
      </w:pPr>
    </w:p>
    <w:p w14:paraId="52A0DD61">
      <w:pPr>
        <w:spacing w:line="360" w:lineRule="auto"/>
        <w:jc w:val="left"/>
        <w:rPr>
          <w:rFonts w:ascii="宋体" w:hAnsi="宋体" w:cs="华文中宋"/>
          <w:b/>
          <w:spacing w:val="6"/>
        </w:rPr>
      </w:pPr>
    </w:p>
    <w:p w14:paraId="2B32F30F">
      <w:pPr>
        <w:spacing w:line="360" w:lineRule="auto"/>
        <w:jc w:val="left"/>
        <w:rPr>
          <w:rFonts w:ascii="宋体" w:hAnsi="宋体" w:cs="华文中宋"/>
          <w:b/>
          <w:spacing w:val="6"/>
        </w:rPr>
      </w:pPr>
    </w:p>
    <w:p w14:paraId="12488DEF">
      <w:pPr>
        <w:spacing w:line="360" w:lineRule="auto"/>
        <w:jc w:val="left"/>
        <w:rPr>
          <w:rFonts w:ascii="宋体" w:hAnsi="宋体" w:cs="华文中宋"/>
          <w:b/>
          <w:spacing w:val="6"/>
        </w:rPr>
      </w:pPr>
    </w:p>
    <w:p w14:paraId="009D5E1F">
      <w:pPr>
        <w:spacing w:line="360" w:lineRule="auto"/>
        <w:jc w:val="left"/>
        <w:rPr>
          <w:rFonts w:ascii="宋体" w:hAnsi="宋体" w:cs="华文中宋"/>
          <w:b/>
          <w:spacing w:val="6"/>
        </w:rPr>
      </w:pPr>
    </w:p>
    <w:p w14:paraId="5C6E2915">
      <w:pPr>
        <w:spacing w:line="360" w:lineRule="auto"/>
        <w:jc w:val="left"/>
        <w:rPr>
          <w:rFonts w:ascii="宋体" w:hAnsi="宋体" w:cs="华文中宋"/>
          <w:b/>
          <w:spacing w:val="6"/>
        </w:rPr>
      </w:pPr>
    </w:p>
    <w:p w14:paraId="3B30E7BA">
      <w:pPr>
        <w:spacing w:line="360" w:lineRule="auto"/>
        <w:jc w:val="left"/>
        <w:rPr>
          <w:rFonts w:ascii="宋体" w:cs="华文中宋"/>
          <w:b/>
          <w:spacing w:val="6"/>
        </w:rPr>
      </w:pPr>
      <w:r>
        <w:rPr>
          <w:rFonts w:hint="eastAsia" w:ascii="宋体" w:hAnsi="宋体" w:cs="华文中宋"/>
          <w:b/>
          <w:spacing w:val="6"/>
        </w:rPr>
        <w:t>（4）残疾人福利性单位声明函</w:t>
      </w:r>
      <w:r>
        <w:rPr>
          <w:rFonts w:hint="eastAsia" w:ascii="宋体" w:hAnsi="宋体" w:cs="华文中宋"/>
          <w:b/>
        </w:rPr>
        <w:t>格式</w:t>
      </w:r>
      <w:bookmarkEnd w:id="62"/>
      <w:bookmarkEnd w:id="63"/>
    </w:p>
    <w:p w14:paraId="3B7658F0">
      <w:pPr>
        <w:spacing w:line="360" w:lineRule="auto"/>
        <w:jc w:val="center"/>
        <w:rPr>
          <w:rFonts w:ascii="宋体" w:cs="华文中宋"/>
          <w:b/>
          <w:spacing w:val="6"/>
        </w:rPr>
      </w:pPr>
    </w:p>
    <w:p w14:paraId="7BD1765A">
      <w:pPr>
        <w:spacing w:line="360" w:lineRule="auto"/>
        <w:jc w:val="center"/>
        <w:rPr>
          <w:rFonts w:ascii="华文中宋" w:hAnsi="华文中宋" w:eastAsia="华文中宋" w:cs="华文中宋"/>
          <w:b/>
          <w:sz w:val="24"/>
          <w:szCs w:val="24"/>
        </w:rPr>
      </w:pPr>
      <w:r>
        <w:rPr>
          <w:rFonts w:hint="eastAsia" w:ascii="华文中宋" w:hAnsi="华文中宋" w:eastAsia="华文中宋" w:cs="华文中宋"/>
          <w:b/>
          <w:spacing w:val="6"/>
          <w:sz w:val="24"/>
          <w:szCs w:val="24"/>
        </w:rPr>
        <w:t>残疾人福利性单位声明函</w:t>
      </w:r>
    </w:p>
    <w:p w14:paraId="026B2C42">
      <w:pPr>
        <w:spacing w:line="360" w:lineRule="auto"/>
        <w:ind w:firstLine="420" w:firstLineChars="200"/>
        <w:rPr>
          <w:rFonts w:ascii="宋体"/>
        </w:rPr>
      </w:pPr>
    </w:p>
    <w:p w14:paraId="57B9167D">
      <w:pPr>
        <w:spacing w:line="360" w:lineRule="auto"/>
        <w:ind w:firstLine="444" w:firstLineChars="200"/>
        <w:rPr>
          <w:rFonts w:ascii="华文中宋" w:hAnsi="华文中宋" w:eastAsia="华文中宋"/>
          <w:spacing w:val="6"/>
          <w:szCs w:val="21"/>
        </w:rPr>
      </w:pPr>
      <w:r>
        <w:rPr>
          <w:rFonts w:hint="eastAsia" w:ascii="华文中宋" w:hAnsi="华文中宋" w:eastAsia="华文中宋"/>
          <w:spacing w:val="6"/>
          <w:szCs w:val="21"/>
        </w:rPr>
        <w:t>本单位郑重声明，根据《财政部 民政部 中国残疾人联合会关于促进残疾人就业政府采购政策的通知》（财库</w:t>
      </w:r>
      <w:r>
        <w:rPr>
          <w:rFonts w:hint="eastAsia" w:ascii="华文中宋" w:hAnsi="华文中宋" w:eastAsia="华文中宋"/>
          <w:szCs w:val="21"/>
        </w:rPr>
        <w:t>〔2017〕 141</w:t>
      </w:r>
      <w:r>
        <w:rPr>
          <w:rFonts w:hint="eastAsia" w:ascii="华文中宋" w:hAnsi="华文中宋" w:eastAsia="华文中宋"/>
          <w:spacing w:val="6"/>
          <w:szCs w:val="21"/>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9258FA2">
      <w:pPr>
        <w:spacing w:line="360" w:lineRule="auto"/>
        <w:ind w:firstLine="444" w:firstLineChars="200"/>
        <w:rPr>
          <w:rFonts w:ascii="华文中宋" w:hAnsi="华文中宋" w:eastAsia="华文中宋"/>
          <w:spacing w:val="6"/>
          <w:szCs w:val="21"/>
        </w:rPr>
      </w:pPr>
      <w:r>
        <w:rPr>
          <w:rFonts w:hint="eastAsia" w:ascii="华文中宋" w:hAnsi="华文中宋" w:eastAsia="华文中宋"/>
          <w:spacing w:val="6"/>
          <w:szCs w:val="21"/>
        </w:rPr>
        <w:t>本单位对上述声明的真实性负责。如有虚假，将依法承担相应责任。</w:t>
      </w:r>
    </w:p>
    <w:p w14:paraId="0E97F371">
      <w:pPr>
        <w:tabs>
          <w:tab w:val="left" w:pos="4860"/>
        </w:tabs>
        <w:spacing w:line="360" w:lineRule="auto"/>
        <w:ind w:right="1560" w:firstLine="444" w:firstLineChars="200"/>
        <w:jc w:val="right"/>
        <w:rPr>
          <w:rFonts w:ascii="华文中宋" w:hAnsi="华文中宋" w:eastAsia="华文中宋"/>
          <w:spacing w:val="6"/>
          <w:szCs w:val="21"/>
        </w:rPr>
      </w:pPr>
      <w:r>
        <w:rPr>
          <w:rFonts w:hint="eastAsia" w:ascii="华文中宋" w:hAnsi="华文中宋" w:eastAsia="华文中宋"/>
          <w:spacing w:val="6"/>
          <w:szCs w:val="21"/>
        </w:rPr>
        <w:t xml:space="preserve">                          单位名称（</w:t>
      </w:r>
      <w:r>
        <w:rPr>
          <w:rFonts w:hint="eastAsia" w:ascii="华文中宋" w:hAnsi="华文中宋" w:eastAsia="华文中宋"/>
          <w:szCs w:val="21"/>
        </w:rPr>
        <w:t>法人电子签章</w:t>
      </w:r>
      <w:r>
        <w:rPr>
          <w:rFonts w:hint="eastAsia" w:ascii="华文中宋" w:hAnsi="华文中宋" w:eastAsia="华文中宋"/>
          <w:spacing w:val="6"/>
          <w:szCs w:val="21"/>
        </w:rPr>
        <w:t>）：</w:t>
      </w:r>
    </w:p>
    <w:p w14:paraId="14226443">
      <w:pPr>
        <w:tabs>
          <w:tab w:val="left" w:pos="4860"/>
        </w:tabs>
        <w:spacing w:line="360" w:lineRule="auto"/>
        <w:ind w:right="1560" w:firstLine="444" w:firstLineChars="200"/>
        <w:jc w:val="right"/>
        <w:rPr>
          <w:rFonts w:ascii="华文中宋" w:hAnsi="华文中宋" w:eastAsia="华文中宋"/>
          <w:b/>
          <w:sz w:val="24"/>
        </w:rPr>
      </w:pPr>
      <w:r>
        <w:rPr>
          <w:rFonts w:hint="eastAsia" w:ascii="华文中宋" w:hAnsi="华文中宋" w:eastAsia="华文中宋"/>
          <w:spacing w:val="6"/>
          <w:szCs w:val="21"/>
        </w:rPr>
        <w:t xml:space="preserve">                    日  期：</w:t>
      </w:r>
    </w:p>
    <w:p w14:paraId="66D7DE6E">
      <w:pPr>
        <w:spacing w:line="360" w:lineRule="auto"/>
        <w:ind w:firstLine="420" w:firstLineChars="200"/>
        <w:rPr>
          <w:rFonts w:ascii="华文中宋" w:hAnsi="华文中宋" w:eastAsia="华文中宋" w:cs="Arial"/>
          <w:b/>
        </w:rPr>
      </w:pPr>
      <w:r>
        <w:rPr>
          <w:rFonts w:hint="eastAsia" w:ascii="华文中宋" w:hAnsi="华文中宋" w:eastAsia="华文中宋"/>
          <w:b/>
          <w:szCs w:val="21"/>
        </w:rPr>
        <w:t>注：</w:t>
      </w:r>
      <w:r>
        <w:rPr>
          <w:rFonts w:hint="eastAsia" w:ascii="华文中宋" w:hAnsi="华文中宋" w:eastAsia="华文中宋" w:cs="Arial"/>
          <w:b/>
        </w:rPr>
        <w:t>成交</w:t>
      </w:r>
      <w:r>
        <w:rPr>
          <w:rFonts w:ascii="华文中宋" w:hAnsi="华文中宋" w:eastAsia="华文中宋" w:cs="Arial"/>
          <w:b/>
        </w:rPr>
        <w:t>供应商为残疾人福利性单位的，</w:t>
      </w:r>
      <w:r>
        <w:rPr>
          <w:rFonts w:hint="eastAsia" w:ascii="华文中宋" w:hAnsi="华文中宋" w:eastAsia="华文中宋" w:cs="Arial"/>
          <w:b/>
        </w:rPr>
        <w:t>集采机构</w:t>
      </w:r>
      <w:r>
        <w:rPr>
          <w:rFonts w:ascii="华文中宋" w:hAnsi="华文中宋" w:eastAsia="华文中宋" w:cs="Arial"/>
          <w:b/>
        </w:rPr>
        <w:t>随</w:t>
      </w:r>
      <w:r>
        <w:rPr>
          <w:rFonts w:hint="eastAsia" w:ascii="华文中宋" w:hAnsi="华文中宋" w:eastAsia="华文中宋" w:cs="Arial"/>
          <w:b/>
        </w:rPr>
        <w:t>成交</w:t>
      </w:r>
      <w:r>
        <w:rPr>
          <w:rFonts w:ascii="华文中宋" w:hAnsi="华文中宋" w:eastAsia="华文中宋" w:cs="Arial"/>
          <w:b/>
        </w:rPr>
        <w:t>结果同时公告其《残疾人福利性单位声明函》</w:t>
      </w:r>
    </w:p>
    <w:p w14:paraId="6CCC361A">
      <w:pPr>
        <w:spacing w:line="360" w:lineRule="auto"/>
        <w:jc w:val="center"/>
        <w:rPr>
          <w:rFonts w:ascii="华文中宋" w:hAnsi="华文中宋" w:eastAsia="华文中宋"/>
          <w:b/>
          <w:sz w:val="28"/>
          <w:szCs w:val="28"/>
        </w:rPr>
      </w:pPr>
    </w:p>
    <w:p w14:paraId="5360DDFE">
      <w:pPr>
        <w:spacing w:line="360" w:lineRule="auto"/>
        <w:jc w:val="center"/>
        <w:rPr>
          <w:rFonts w:ascii="华文中宋" w:hAnsi="华文中宋" w:eastAsia="华文中宋"/>
          <w:b/>
          <w:sz w:val="28"/>
          <w:szCs w:val="28"/>
        </w:rPr>
      </w:pPr>
    </w:p>
    <w:p w14:paraId="47D3FBC8">
      <w:pPr>
        <w:spacing w:line="360" w:lineRule="auto"/>
        <w:jc w:val="center"/>
        <w:rPr>
          <w:rFonts w:ascii="华文中宋" w:hAnsi="华文中宋" w:eastAsia="华文中宋"/>
          <w:b/>
          <w:sz w:val="28"/>
          <w:szCs w:val="28"/>
        </w:rPr>
      </w:pPr>
    </w:p>
    <w:p w14:paraId="53F58BB5">
      <w:pPr>
        <w:spacing w:line="360" w:lineRule="auto"/>
        <w:jc w:val="center"/>
        <w:rPr>
          <w:rFonts w:ascii="华文中宋" w:hAnsi="华文中宋" w:eastAsia="华文中宋"/>
          <w:b/>
          <w:sz w:val="28"/>
          <w:szCs w:val="28"/>
        </w:rPr>
      </w:pPr>
    </w:p>
    <w:p w14:paraId="690146D7">
      <w:pPr>
        <w:spacing w:line="360" w:lineRule="auto"/>
        <w:jc w:val="center"/>
        <w:rPr>
          <w:rFonts w:ascii="华文中宋" w:hAnsi="华文中宋" w:eastAsia="华文中宋"/>
          <w:b/>
          <w:sz w:val="28"/>
          <w:szCs w:val="28"/>
        </w:rPr>
      </w:pPr>
    </w:p>
    <w:p w14:paraId="5198BDB5">
      <w:pPr>
        <w:spacing w:line="360" w:lineRule="auto"/>
        <w:jc w:val="center"/>
        <w:rPr>
          <w:rFonts w:ascii="华文中宋" w:hAnsi="华文中宋" w:eastAsia="华文中宋"/>
          <w:b/>
          <w:sz w:val="28"/>
          <w:szCs w:val="28"/>
        </w:rPr>
      </w:pPr>
    </w:p>
    <w:p w14:paraId="4E9BF31A">
      <w:pPr>
        <w:spacing w:line="360" w:lineRule="auto"/>
        <w:jc w:val="center"/>
        <w:rPr>
          <w:rFonts w:ascii="华文中宋" w:hAnsi="华文中宋" w:eastAsia="华文中宋"/>
          <w:b/>
          <w:sz w:val="28"/>
          <w:szCs w:val="28"/>
        </w:rPr>
      </w:pPr>
    </w:p>
    <w:p w14:paraId="143F622D">
      <w:pPr>
        <w:spacing w:line="360" w:lineRule="auto"/>
        <w:jc w:val="center"/>
        <w:rPr>
          <w:rFonts w:ascii="华文中宋" w:hAnsi="华文中宋" w:eastAsia="华文中宋"/>
          <w:b/>
          <w:sz w:val="28"/>
          <w:szCs w:val="28"/>
        </w:rPr>
      </w:pPr>
    </w:p>
    <w:p w14:paraId="44009546">
      <w:pPr>
        <w:spacing w:line="360" w:lineRule="auto"/>
        <w:jc w:val="center"/>
        <w:rPr>
          <w:rFonts w:ascii="华文中宋" w:hAnsi="华文中宋" w:eastAsia="华文中宋"/>
          <w:b/>
          <w:sz w:val="28"/>
          <w:szCs w:val="28"/>
        </w:rPr>
      </w:pPr>
    </w:p>
    <w:p w14:paraId="7D6A6C0F">
      <w:pPr>
        <w:spacing w:line="360" w:lineRule="auto"/>
        <w:jc w:val="center"/>
        <w:rPr>
          <w:rFonts w:ascii="华文中宋" w:hAnsi="华文中宋" w:eastAsia="华文中宋"/>
          <w:b/>
          <w:sz w:val="28"/>
          <w:szCs w:val="28"/>
        </w:rPr>
      </w:pPr>
    </w:p>
    <w:p w14:paraId="339B0741">
      <w:pPr>
        <w:spacing w:line="360" w:lineRule="auto"/>
        <w:jc w:val="center"/>
        <w:rPr>
          <w:rFonts w:ascii="华文中宋" w:hAnsi="华文中宋" w:eastAsia="华文中宋"/>
          <w:b/>
          <w:sz w:val="28"/>
          <w:szCs w:val="28"/>
        </w:rPr>
      </w:pPr>
      <w:r>
        <w:rPr>
          <w:rFonts w:hint="eastAsia" w:ascii="华文中宋" w:hAnsi="华文中宋" w:eastAsia="华文中宋"/>
          <w:b/>
          <w:sz w:val="28"/>
          <w:szCs w:val="28"/>
        </w:rPr>
        <w:t>（九）其他资料</w:t>
      </w:r>
    </w:p>
    <w:p w14:paraId="722B83F0">
      <w:pPr>
        <w:spacing w:line="360" w:lineRule="auto"/>
        <w:jc w:val="center"/>
        <w:rPr>
          <w:sz w:val="28"/>
          <w:szCs w:val="28"/>
        </w:rPr>
      </w:pPr>
    </w:p>
    <w:p w14:paraId="57C05580">
      <w:pPr>
        <w:spacing w:line="360" w:lineRule="auto"/>
      </w:pPr>
    </w:p>
    <w:p w14:paraId="58F9BFA0">
      <w:pPr>
        <w:rPr>
          <w:rFonts w:hint="default"/>
          <w:lang w:val="en-US" w:eastAsia="zh-CN"/>
        </w:rPr>
      </w:pPr>
    </w:p>
    <w:p w14:paraId="420A629C">
      <w:pPr>
        <w:keepLines/>
        <w:pageBreakBefore w:val="0"/>
        <w:tabs>
          <w:tab w:val="left" w:pos="567"/>
        </w:tabs>
        <w:bidi w:val="0"/>
        <w:snapToGrid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相关附件</w:t>
      </w:r>
      <w:bookmarkEnd w:id="42"/>
      <w:bookmarkEnd w:id="43"/>
    </w:p>
    <w:p w14:paraId="6EA8D513">
      <w:pPr>
        <w:keepNext/>
        <w:pageBreakBefore w:val="0"/>
        <w:bidi w:val="0"/>
        <w:spacing w:line="360" w:lineRule="auto"/>
        <w:outlineLvl w:val="0"/>
        <w:rPr>
          <w:rFonts w:hint="eastAsia" w:ascii="宋体" w:hAnsi="宋体" w:cs="宋体"/>
          <w:b/>
          <w:bCs/>
          <w:color w:val="auto"/>
          <w:sz w:val="24"/>
          <w:highlight w:val="none"/>
        </w:rPr>
      </w:pPr>
      <w:bookmarkStart w:id="64" w:name="_Toc28590"/>
      <w:bookmarkStart w:id="65" w:name="_Toc31157"/>
      <w:r>
        <w:rPr>
          <w:rFonts w:hint="eastAsia" w:ascii="宋体" w:hAnsi="宋体" w:cs="宋体"/>
          <w:b/>
          <w:color w:val="auto"/>
          <w:sz w:val="24"/>
          <w:highlight w:val="none"/>
        </w:rPr>
        <w:t>附件1：</w:t>
      </w:r>
      <w:r>
        <w:rPr>
          <w:rFonts w:hint="eastAsia" w:ascii="宋体" w:hAnsi="宋体" w:cs="宋体"/>
          <w:b/>
          <w:bCs/>
          <w:color w:val="auto"/>
          <w:sz w:val="24"/>
          <w:highlight w:val="none"/>
        </w:rPr>
        <w:t>质疑函范本</w:t>
      </w:r>
      <w:bookmarkEnd w:id="64"/>
      <w:bookmarkEnd w:id="65"/>
    </w:p>
    <w:p w14:paraId="13A2FB73">
      <w:pPr>
        <w:keepNext/>
        <w:pageBreakBefore w:val="0"/>
        <w:bidi w:val="0"/>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14:paraId="26010BB8">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588AAF4">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07A930E">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440A79B">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21ABCF9">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5AF7BFC">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E70D10A">
      <w:pPr>
        <w:keepNext/>
        <w:pageBreakBefore w:val="0"/>
        <w:bidi w:val="0"/>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4D5B69AA">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290C22AF">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1156620">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1CAF8FE">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98FD92E">
      <w:pPr>
        <w:keepNext/>
        <w:pageBreakBefore w:val="0"/>
        <w:bidi w:val="0"/>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5DF08911">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09D70A0">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BA7D092">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u w:val="dotted"/>
        </w:rPr>
        <w:t xml:space="preserve">                                                       </w:t>
      </w:r>
    </w:p>
    <w:p w14:paraId="266245C6">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760E4EA">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E84C10F">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3AA5B3F0">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14:paraId="78D34649">
      <w:pPr>
        <w:keepNext/>
        <w:pageBreakBefore w:val="0"/>
        <w:bidi w:val="0"/>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7173A24B">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44582271">
      <w:pPr>
        <w:keepNext/>
        <w:pageBreakBefore w:val="0"/>
        <w:bidi w:val="0"/>
        <w:adjustRightInd w:val="0"/>
        <w:snapToGrid w:val="0"/>
        <w:spacing w:line="360" w:lineRule="auto"/>
        <w:rPr>
          <w:rFonts w:hint="eastAsia" w:ascii="宋体" w:hAnsi="宋体" w:cs="宋体"/>
          <w:color w:val="auto"/>
          <w:sz w:val="24"/>
          <w:highlight w:val="none"/>
          <w:u w:val="dotted"/>
        </w:rPr>
      </w:pPr>
    </w:p>
    <w:p w14:paraId="569F639A">
      <w:pPr>
        <w:keepNext/>
        <w:pageBreakBefore w:val="0"/>
        <w:bidi w:val="0"/>
        <w:spacing w:line="360" w:lineRule="auto"/>
        <w:ind w:firstLine="2160" w:firstLineChars="900"/>
        <w:rPr>
          <w:rFonts w:hint="eastAsia"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p>
    <w:p w14:paraId="55C30727">
      <w:pPr>
        <w:keepNext/>
        <w:pageBreakBefore w:val="0"/>
        <w:bidi w:val="0"/>
        <w:spacing w:line="360" w:lineRule="auto"/>
        <w:ind w:firstLine="2160" w:firstLineChars="900"/>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A0025B1">
      <w:pPr>
        <w:keepNext/>
        <w:pageBreakBefore w:val="0"/>
        <w:bidi w:val="0"/>
        <w:spacing w:line="360" w:lineRule="auto"/>
        <w:outlineLvl w:val="0"/>
        <w:rPr>
          <w:rFonts w:hint="eastAsia" w:ascii="宋体" w:hAnsi="宋体" w:cs="宋体"/>
          <w:b/>
          <w:color w:val="auto"/>
          <w:sz w:val="24"/>
          <w:highlight w:val="none"/>
        </w:rPr>
      </w:pPr>
      <w:r>
        <w:rPr>
          <w:rFonts w:hint="eastAsia" w:ascii="宋体" w:hAnsi="宋体" w:cs="宋体"/>
          <w:b/>
          <w:bCs/>
          <w:color w:val="auto"/>
          <w:sz w:val="24"/>
          <w:highlight w:val="none"/>
        </w:rPr>
        <w:br w:type="page"/>
      </w:r>
      <w:bookmarkStart w:id="66" w:name="_Toc3718"/>
      <w:bookmarkStart w:id="67" w:name="_Toc10112"/>
      <w:r>
        <w:rPr>
          <w:rFonts w:hint="eastAsia" w:ascii="宋体" w:hAnsi="宋体" w:cs="宋体"/>
          <w:b/>
          <w:bCs/>
          <w:color w:val="auto"/>
          <w:sz w:val="24"/>
          <w:highlight w:val="none"/>
        </w:rPr>
        <w:t>附件2：</w:t>
      </w:r>
      <w:r>
        <w:rPr>
          <w:rFonts w:hint="eastAsia" w:ascii="宋体" w:hAnsi="宋体" w:cs="宋体"/>
          <w:b/>
          <w:color w:val="auto"/>
          <w:sz w:val="24"/>
          <w:highlight w:val="none"/>
        </w:rPr>
        <w:t>投诉书范本</w:t>
      </w:r>
      <w:bookmarkEnd w:id="66"/>
      <w:bookmarkEnd w:id="67"/>
    </w:p>
    <w:p w14:paraId="5DEEE53B">
      <w:pPr>
        <w:keepNext/>
        <w:pageBreakBefore w:val="0"/>
        <w:bidi w:val="0"/>
        <w:spacing w:line="360" w:lineRule="auto"/>
        <w:rPr>
          <w:rFonts w:hint="eastAsia" w:ascii="宋体" w:hAnsi="宋体" w:cs="宋体"/>
          <w:color w:val="auto"/>
          <w:sz w:val="24"/>
          <w:highlight w:val="none"/>
        </w:rPr>
      </w:pPr>
    </w:p>
    <w:p w14:paraId="1FB74C70">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一、投诉相关主体基本情况</w:t>
      </w:r>
    </w:p>
    <w:p w14:paraId="677C4809">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1E2A8E69">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FF986AE">
      <w:pPr>
        <w:keepNext/>
        <w:pageBreakBefore w:val="0"/>
        <w:tabs>
          <w:tab w:val="left" w:pos="6510"/>
        </w:tabs>
        <w:bidi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F1F884E">
      <w:pPr>
        <w:keepNext/>
        <w:pageBreakBefore w:val="0"/>
        <w:tabs>
          <w:tab w:val="left" w:pos="6510"/>
        </w:tabs>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F7B5BD9">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E5D0126">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8DF391F">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p>
    <w:p w14:paraId="256B3345">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68B1AF8">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C2C46B5">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被投诉人2</w:t>
      </w:r>
    </w:p>
    <w:p w14:paraId="10A8A419">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2D0445CA">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p>
    <w:p w14:paraId="5B7B1CDC">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6E75128">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CD25425">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二、投诉项目基本情况</w:t>
      </w:r>
    </w:p>
    <w:p w14:paraId="08F4F623">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25B47074">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AD91F84">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9E6CCE9">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采购代理机构名称：</w:t>
      </w:r>
      <w:r>
        <w:rPr>
          <w:rFonts w:hint="eastAsia" w:ascii="宋体" w:hAnsi="宋体" w:cs="宋体"/>
          <w:color w:val="auto"/>
          <w:sz w:val="24"/>
          <w:highlight w:val="none"/>
          <w:u w:val="dotted"/>
        </w:rPr>
        <w:t xml:space="preserve">                                         </w:t>
      </w:r>
    </w:p>
    <w:p w14:paraId="620DD9E4">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4B85A5C">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F39BAC1">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三、质疑基本情况</w:t>
      </w:r>
    </w:p>
    <w:p w14:paraId="3641311E">
      <w:pPr>
        <w:keepNext/>
        <w:pageBreakBefore w:val="0"/>
        <w:bidi w:val="0"/>
        <w:spacing w:line="360" w:lineRule="auto"/>
        <w:ind w:firstLine="480" w:firstLineChars="200"/>
        <w:rPr>
          <w:rFonts w:hint="eastAsia"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4C3C3EF5">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7F8782E">
      <w:pPr>
        <w:keepNext/>
        <w:pageBreakBefore w:val="0"/>
        <w:bidi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u w:val="dotted"/>
        </w:rPr>
        <w:t>采购人/采购代理机构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1D19AEC1">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四、投诉事项具体内容</w:t>
      </w:r>
    </w:p>
    <w:p w14:paraId="4914AD88">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56EFB1E6">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8F8A69F">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B80A09E">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BC6BD3C">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60CAC32">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投诉事项2</w:t>
      </w:r>
    </w:p>
    <w:p w14:paraId="4A0D9BF5">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17D2F8EA">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五、与投诉事项相关的投诉请求</w:t>
      </w:r>
    </w:p>
    <w:p w14:paraId="74A39A80">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23A2D61">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p>
    <w:p w14:paraId="56307655">
      <w:pPr>
        <w:keepNext/>
        <w:pageBreakBefore w:val="0"/>
        <w:bidi w:val="0"/>
        <w:spacing w:line="360" w:lineRule="auto"/>
        <w:ind w:firstLine="2400" w:firstLineChars="1000"/>
        <w:rPr>
          <w:rFonts w:hint="eastAsia"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p>
    <w:p w14:paraId="081A9875">
      <w:pPr>
        <w:keepNext/>
        <w:pageBreakBefore w:val="0"/>
        <w:bidi w:val="0"/>
        <w:spacing w:line="360" w:lineRule="auto"/>
        <w:rPr>
          <w:rFonts w:hint="eastAsia" w:ascii="宋体" w:hAnsi="宋体" w:cs="宋体"/>
          <w:color w:val="auto"/>
          <w:sz w:val="24"/>
          <w:highlight w:val="none"/>
        </w:rPr>
      </w:pPr>
    </w:p>
    <w:p w14:paraId="4856030B">
      <w:pPr>
        <w:pStyle w:val="13"/>
        <w:keepLines/>
        <w:pageBreakBefore w:val="0"/>
        <w:widowControl w:val="0"/>
        <w:bidi w:val="0"/>
        <w:spacing w:line="360" w:lineRule="auto"/>
        <w:ind w:firstLine="2400" w:firstLineChars="1000"/>
        <w:rPr>
          <w:rFonts w:hint="default" w:ascii="宋体" w:hAnsi="宋体" w:eastAsia="宋体" w:cs="宋体"/>
          <w:color w:val="auto"/>
          <w:highlight w:val="none"/>
          <w:lang w:val="en-US" w:eastAsia="zh-CN"/>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38C5EB67">
      <w:pPr>
        <w:jc w:val="left"/>
        <w:rPr>
          <w:rFonts w:hint="eastAsia"/>
        </w:rPr>
      </w:pPr>
    </w:p>
    <w:p w14:paraId="32F657D8"/>
    <w:sectPr>
      <w:headerReference r:id="rId6" w:type="default"/>
      <w:pgSz w:w="11907" w:h="16840"/>
      <w:pgMar w:top="1418" w:right="1418" w:bottom="1134" w:left="1418" w:header="850" w:footer="992" w:gutter="0"/>
      <w:pgNumType w:fmt="decimal"/>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157F833-88A4-4D7F-B5B1-07F9EB9AD009}"/>
  </w:font>
  <w:font w:name="Arial">
    <w:panose1 w:val="020B0604020202020204"/>
    <w:charset w:val="01"/>
    <w:family w:val="swiss"/>
    <w:pitch w:val="default"/>
    <w:sig w:usb0="E0002EFF" w:usb1="C000785B" w:usb2="00000009" w:usb3="00000000" w:csb0="400001FF" w:csb1="FFFF0000"/>
    <w:embedRegular r:id="rId2" w:fontKey="{7CDB922C-2160-4B6A-84EC-68F3A7360C7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05C5061-495F-4335-8E80-1EF4DB54AD49}"/>
  </w:font>
  <w:font w:name="仿宋_GB2312">
    <w:panose1 w:val="02010609030101010101"/>
    <w:charset w:val="86"/>
    <w:family w:val="modern"/>
    <w:pitch w:val="default"/>
    <w:sig w:usb0="00000001" w:usb1="080E0000" w:usb2="00000000" w:usb3="00000000" w:csb0="00040000" w:csb1="00000000"/>
    <w:embedRegular r:id="rId4" w:fontKey="{30D1E0ED-7BCA-4DB7-821E-5AEFFB88B055}"/>
  </w:font>
  <w:font w:name="Courier">
    <w:altName w:val="Courier New"/>
    <w:panose1 w:val="02070409020205020404"/>
    <w:charset w:val="00"/>
    <w:family w:val="moder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embedRegular r:id="rId5" w:fontKey="{504A95F1-C523-4B8C-A0F5-B385186D188C}"/>
  </w:font>
  <w:font w:name="华文中宋">
    <w:panose1 w:val="02010600040101010101"/>
    <w:charset w:val="86"/>
    <w:family w:val="auto"/>
    <w:pitch w:val="default"/>
    <w:sig w:usb0="00000287" w:usb1="080F0000" w:usb2="00000000" w:usb3="00000000" w:csb0="0004009F" w:csb1="DFD70000"/>
    <w:embedRegular r:id="rId6" w:fontKey="{60481058-5A07-4788-BEB7-389EE5E41CC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A99FC">
    <w:pPr>
      <w:pStyle w:val="11"/>
      <w:pBdr>
        <w:top w:val="none" w:color="auto" w:sz="0" w:space="1"/>
        <w:left w:val="none" w:color="auto" w:sz="0" w:space="0"/>
        <w:bottom w:val="single" w:color="auto" w:sz="4" w:space="0"/>
        <w:right w:val="none" w:color="auto" w:sz="0" w:space="0"/>
        <w:between w:val="none" w:color="auto" w:sz="0" w:space="0"/>
      </w:pBdr>
      <w:jc w:val="left"/>
      <w:rPr>
        <w:rFonts w:hint="eastAsia" w:eastAsia="宋体"/>
        <w:b/>
        <w:sz w:val="21"/>
        <w:szCs w:val="21"/>
        <w:lang w:val="en-US" w:eastAsia="zh-CN"/>
      </w:rPr>
    </w:pPr>
    <w:r>
      <w:rPr>
        <w:rFonts w:hint="eastAsia" w:ascii="Arial"/>
        <w:sz w:val="2"/>
        <w:lang w:eastAsia="zh-CN"/>
      </w:rPr>
      <w:t>山西启航项目管理有限公司</w:t>
    </w:r>
  </w:p>
  <w:p w14:paraId="6C1D457F">
    <w:pPr>
      <w:pStyle w:val="11"/>
      <w:pBdr>
        <w:top w:val="none" w:color="auto" w:sz="0" w:space="1"/>
        <w:left w:val="none" w:color="auto" w:sz="0" w:space="0"/>
        <w:bottom w:val="none" w:color="auto" w:sz="0" w:space="0"/>
        <w:right w:val="none" w:color="auto" w:sz="0" w:space="0"/>
        <w:between w:val="none" w:color="auto" w:sz="0" w:space="0"/>
      </w:pBdr>
      <w:jc w:val="left"/>
      <w:rPr>
        <w:rFonts w:hint="default"/>
        <w:b/>
        <w:sz w:val="21"/>
        <w:szCs w:val="21"/>
        <w:lang w:val="en-US"/>
      </w:rPr>
    </w:pPr>
    <w:r>
      <w:rPr>
        <w:sz w:val="2"/>
      </w:rPr>
      <mc:AlternateContent>
        <mc:Choice Requires="wps">
          <w:drawing>
            <wp:anchor distT="0" distB="0" distL="114300" distR="114300" simplePos="0" relativeHeight="251659264" behindDoc="0" locked="0" layoutInCell="1" allowOverlap="1">
              <wp:simplePos x="0" y="0"/>
              <wp:positionH relativeFrom="margin">
                <wp:posOffset>2842260</wp:posOffset>
              </wp:positionH>
              <wp:positionV relativeFrom="paragraph">
                <wp:posOffset>22860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B165C">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23.8pt;margin-top:1.8pt;height:144pt;width:144pt;mso-position-horizontal-relative:margin;mso-wrap-style:none;z-index:251659264;mso-width-relative:page;mso-height-relative:page;" filled="f" stroked="f" coordsize="21600,21600" o:gfxdata="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WVSlj1gAAAAkBAAAPAAAAAAAAAAEAIAAAACIAAABkcnMvZG93&#10;bnJldi54bWxQSwECFAAUAAAACACHTuJAjDgUyskBAACbAwAADgAAAAAAAAABACAAAAAlAQAAZHJz&#10;L2Uyb0RvYy54bWxQSwUGAAAAAAYABgBZAQAAYAUAAAAA&#10;">
              <v:fill on="f" focussize="0,0"/>
              <v:stroke on="f"/>
              <v:imagedata o:title=""/>
              <o:lock v:ext="edit" aspectratio="f"/>
              <v:textbox inset="0mm,0mm,0mm,0mm" style="mso-fit-shape-to-text:t;">
                <w:txbxContent>
                  <w:p w14:paraId="716B165C">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posOffset>2795270</wp:posOffset>
              </wp:positionH>
              <wp:positionV relativeFrom="paragraph">
                <wp:posOffset>76835</wp:posOffset>
              </wp:positionV>
              <wp:extent cx="150495" cy="1682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50495" cy="168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131D9">
                          <w:pPr>
                            <w:pStyle w:val="11"/>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0.1pt;margin-top:6.05pt;height:13.25pt;width:11.85pt;mso-position-horizontal-relative:margin;z-index:251661312;mso-width-relative:page;mso-height-relative:page;" filled="f" stroked="f" coordsize="21600,21600" o:gfxdata="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m7M/9gAAAAJAQAADwAAAAAAAAABACAAAAAiAAAAZHJzL2Rvd25y&#10;ZXYueG1sUEsBAhQAFAAAAAgAh07iQMvQjdI3AgAAYQQAAA4AAAAAAAAAAQAgAAAAJwEAAGRycy9l&#10;Mm9Eb2MueG1sUEsFBgAAAAAGAAYAWQEAANAFAAAAAA==&#10;">
              <v:fill on="f" focussize="0,0"/>
              <v:stroke on="f" weight="0.5pt"/>
              <v:imagedata o:title=""/>
              <o:lock v:ext="edit" aspectratio="f"/>
              <v:textbox inset="0mm,0mm,0mm,0mm">
                <w:txbxContent>
                  <w:p w14:paraId="14C131D9">
                    <w:pPr>
                      <w:pStyle w:val="11"/>
                    </w:pPr>
                  </w:p>
                </w:txbxContent>
              </v:textbox>
            </v:shape>
          </w:pict>
        </mc:Fallback>
      </mc:AlternateContent>
    </w:r>
    <w:r>
      <w:rPr>
        <w:rFonts w:hint="eastAsia"/>
        <w:b/>
        <w:sz w:val="21"/>
        <w:szCs w:val="21"/>
        <w:lang w:val="en-US" w:eastAsia="zh-CN"/>
      </w:rPr>
      <w:t>山西启航项目管理有限公司</w:t>
    </w:r>
  </w:p>
  <w:p w14:paraId="37B4B60F">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DDE9">
    <w:pPr>
      <w:pStyle w:val="11"/>
      <w:pBdr>
        <w:top w:val="none" w:color="auto" w:sz="0" w:space="1"/>
        <w:left w:val="none" w:color="auto" w:sz="0" w:space="0"/>
        <w:bottom w:val="single" w:color="auto" w:sz="4" w:space="0"/>
        <w:right w:val="none" w:color="auto" w:sz="0" w:space="0"/>
        <w:between w:val="none" w:color="auto" w:sz="0" w:space="0"/>
      </w:pBdr>
      <w:jc w:val="left"/>
      <w:rPr>
        <w:rFonts w:hint="eastAsia"/>
        <w:b/>
        <w:sz w:val="21"/>
        <w:szCs w:val="21"/>
        <w:lang w:val="en-US" w:eastAsia="zh-CN"/>
      </w:rPr>
    </w:pPr>
  </w:p>
  <w:p w14:paraId="07F9B19B">
    <w:pPr>
      <w:pStyle w:val="11"/>
      <w:pBdr>
        <w:top w:val="none" w:color="auto" w:sz="0" w:space="1"/>
        <w:left w:val="none" w:color="auto" w:sz="0" w:space="0"/>
        <w:bottom w:val="none" w:color="auto" w:sz="0" w:space="0"/>
        <w:right w:val="none" w:color="auto" w:sz="0" w:space="0"/>
        <w:between w:val="none" w:color="auto" w:sz="0" w:space="0"/>
      </w:pBdr>
      <w:jc w:val="left"/>
      <w:rPr>
        <w:rFonts w:hint="default"/>
        <w:b/>
        <w:sz w:val="21"/>
        <w:szCs w:val="21"/>
        <w:lang w:val="en-US"/>
      </w:rPr>
    </w:pPr>
    <w:r>
      <w:rPr>
        <w:sz w:val="21"/>
      </w:rPr>
      <mc:AlternateContent>
        <mc:Choice Requires="wps">
          <w:drawing>
            <wp:anchor distT="0" distB="0" distL="114300" distR="114300" simplePos="0" relativeHeight="251662336" behindDoc="0" locked="0" layoutInCell="1" allowOverlap="1">
              <wp:simplePos x="0" y="0"/>
              <wp:positionH relativeFrom="margin">
                <wp:posOffset>2952115</wp:posOffset>
              </wp:positionH>
              <wp:positionV relativeFrom="paragraph">
                <wp:posOffset>10160</wp:posOffset>
              </wp:positionV>
              <wp:extent cx="232410" cy="1682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32410" cy="168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3360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2.45pt;margin-top:0.8pt;height:13.25pt;width:18.3pt;mso-position-horizontal-relative:margin;z-index:251662336;mso-width-relative:page;mso-height-relative:page;" filled="f" stroked="f" coordsize="21600,21600" o:gfxdata="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WLaKtcAAAAIAQAADwAAAAAAAAABACAAAAAiAAAAZHJzL2Rvd25y&#10;ZXYueG1sUEsBAhQAFAAAAAgAh07iQFqsJaw4AgAAYQQAAA4AAAAAAAAAAQAgAAAAJgEAAGRycy9l&#10;Mm9Eb2MueG1sUEsFBgAAAAAGAAYAWQEAANAFAAAAAA==&#10;">
              <v:fill on="f" focussize="0,0"/>
              <v:stroke on="f" weight="0.5pt"/>
              <v:imagedata o:title=""/>
              <o:lock v:ext="edit" aspectratio="f"/>
              <v:textbox inset="0mm,0mm,0mm,0mm">
                <w:txbxContent>
                  <w:p w14:paraId="3883360E">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b/>
        <w:sz w:val="21"/>
        <w:szCs w:val="21"/>
        <w:lang w:val="en-US" w:eastAsia="zh-CN"/>
      </w:rPr>
      <w:t>山西启航项目管理有限公司</w:t>
    </w:r>
  </w:p>
  <w:p w14:paraId="4C9A4711">
    <w:pPr>
      <w:pStyle w:val="11"/>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posOffset>2901315</wp:posOffset>
              </wp:positionH>
              <wp:positionV relativeFrom="paragraph">
                <wp:posOffset>0</wp:posOffset>
              </wp:positionV>
              <wp:extent cx="190500" cy="2152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0500" cy="215265"/>
                      </a:xfrm>
                      <a:prstGeom prst="rect">
                        <a:avLst/>
                      </a:prstGeom>
                      <a:noFill/>
                      <a:ln>
                        <a:noFill/>
                      </a:ln>
                    </wps:spPr>
                    <wps:txbx>
                      <w:txbxContent>
                        <w:p w14:paraId="6575BB05">
                          <w:pPr>
                            <w:pStyle w:val="11"/>
                          </w:pPr>
                        </w:p>
                      </w:txbxContent>
                    </wps:txbx>
                    <wps:bodyPr lIns="0" tIns="0" rIns="0" bIns="0" upright="0"/>
                  </wps:wsp>
                </a:graphicData>
              </a:graphic>
            </wp:anchor>
          </w:drawing>
        </mc:Choice>
        <mc:Fallback>
          <w:pict>
            <v:shape id="_x0000_s1026" o:spid="_x0000_s1026" o:spt="202" type="#_x0000_t202" style="position:absolute;left:0pt;margin-left:228.45pt;margin-top:0pt;height:16.95pt;width:15pt;mso-position-horizontal-relative:margin;z-index:251660288;mso-width-relative:page;mso-height-relative:page;" filled="f" stroked="f" coordsize="21600,21600" o:gfxdata="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g2VkbWAAAABwEAAA8AAAAAAAAAAQAgAAAAIgAAAGRycy9kb3ducmV2LnhtbFBLAQIUABQA&#10;AAAIAIdO4kCNXy6luQEAAHEDAAAOAAAAAAAAAAEAIAAAACUBAABkcnMvZTJvRG9jLnhtbFBLBQYA&#10;AAAABgAGAFkBAABQBQAAAAA=&#10;">
              <v:fill on="f" focussize="0,0"/>
              <v:stroke on="f"/>
              <v:imagedata o:title=""/>
              <o:lock v:ext="edit" aspectratio="f"/>
              <v:textbox inset="0mm,0mm,0mm,0mm">
                <w:txbxContent>
                  <w:p w14:paraId="6575BB05">
                    <w:pPr>
                      <w:pStyle w:val="11"/>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CCB65">
    <w:pPr>
      <w:pStyle w:val="28"/>
      <w:keepNext/>
      <w:pBdr>
        <w:bottom w:val="thinThickSmallGap" w:color="auto" w:sz="12" w:space="0"/>
      </w:pBdr>
      <w:jc w:val="center"/>
    </w:pPr>
    <w:r>
      <w:rPr>
        <w:rFonts w:hint="eastAsia" w:ascii="宋体" w:hAnsi="宋体" w:cs="宋体"/>
        <w:snapToGrid w:val="0"/>
        <w:sz w:val="21"/>
        <w:szCs w:val="21"/>
        <w:lang w:val="en-US" w:eastAsia="zh-CN"/>
      </w:rPr>
      <w:t xml:space="preserve">         繁峙县滹沱河县城段堤顶防护工程</w:t>
    </w:r>
    <w:r>
      <w:rPr>
        <w:rFonts w:hint="default" w:ascii="Calibri" w:hAnsi="Calibri" w:cs="Calibri"/>
        <w:b/>
        <w:bCs/>
        <w:snapToGrid w:val="0"/>
        <w:sz w:val="32"/>
        <w:szCs w:val="32"/>
        <w:lang w:val="en-US" w:eastAsia="zh-CN"/>
      </w:rPr>
      <w:t>·</w:t>
    </w:r>
    <w:r>
      <w:rPr>
        <w:rFonts w:hint="eastAsia" w:ascii="宋体" w:hAnsi="宋体" w:cs="宋体"/>
        <w:snapToGrid w:val="0"/>
        <w:sz w:val="21"/>
        <w:szCs w:val="21"/>
      </w:rPr>
      <w:t>竞争性磋商</w:t>
    </w:r>
    <w:r>
      <w:rPr>
        <w:rFonts w:hint="eastAsia" w:ascii="宋体" w:hAnsi="宋体" w:cs="宋体"/>
        <w:snapToGrid w:val="0"/>
        <w:sz w:val="21"/>
        <w:szCs w:val="21"/>
        <w:lang w:eastAsia="zh-CN"/>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AE8B7">
    <w:pPr>
      <w:pStyle w:val="28"/>
      <w:keepNext/>
      <w:pBdr>
        <w:bottom w:val="thickThinSmallGap" w:color="auto" w:sz="24" w:space="0"/>
      </w:pBdr>
      <w:jc w:val="center"/>
      <w:rPr>
        <w:rFonts w:hint="eastAsia" w:ascii="仿宋_GB2312" w:eastAsia="宋体"/>
        <w:b/>
        <w:bCs/>
        <w:sz w:val="21"/>
        <w:szCs w:val="21"/>
        <w:lang w:eastAsia="zh-CN"/>
      </w:rPr>
    </w:pPr>
    <w:r>
      <w:rPr>
        <w:rFonts w:hint="eastAsia" w:ascii="宋体" w:hAnsi="宋体" w:cs="宋体"/>
        <w:snapToGrid w:val="0"/>
        <w:sz w:val="21"/>
        <w:szCs w:val="21"/>
        <w:lang w:val="en-US" w:eastAsia="zh-CN"/>
      </w:rPr>
      <w:t>繁峙县2026年中央和省级资金农村供水工程维修养护项目</w:t>
    </w:r>
    <w:r>
      <w:rPr>
        <w:rFonts w:hint="eastAsia" w:ascii="宋体" w:hAnsi="宋体" w:cs="宋体"/>
        <w:snapToGrid w:val="0"/>
        <w:sz w:val="21"/>
        <w:szCs w:val="21"/>
      </w:rPr>
      <w:t>竞争性磋商</w:t>
    </w:r>
    <w:r>
      <w:rPr>
        <w:rFonts w:hint="eastAsia" w:ascii="宋体" w:hAnsi="宋体" w:cs="宋体"/>
        <w:snapToGrid w:val="0"/>
        <w:sz w:val="21"/>
        <w:szCs w:val="21"/>
        <w:lang w:eastAsia="zh-CN"/>
      </w:rPr>
      <w:t>文件</w:t>
    </w:r>
  </w:p>
  <w:p w14:paraId="2CC904B6">
    <w:pP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13AC5"/>
    <w:multiLevelType w:val="singleLevel"/>
    <w:tmpl w:val="A9513AC5"/>
    <w:lvl w:ilvl="0" w:tentative="0">
      <w:start w:val="1"/>
      <w:numFmt w:val="decimal"/>
      <w:suff w:val="nothing"/>
      <w:lvlText w:val="%1、"/>
      <w:lvlJc w:val="left"/>
    </w:lvl>
  </w:abstractNum>
  <w:abstractNum w:abstractNumId="1">
    <w:nsid w:val="A951F0CA"/>
    <w:multiLevelType w:val="singleLevel"/>
    <w:tmpl w:val="A951F0CA"/>
    <w:lvl w:ilvl="0" w:tentative="0">
      <w:start w:val="2"/>
      <w:numFmt w:val="decimal"/>
      <w:lvlText w:val="%1."/>
      <w:lvlJc w:val="left"/>
      <w:pPr>
        <w:tabs>
          <w:tab w:val="left" w:pos="312"/>
        </w:tabs>
      </w:pPr>
    </w:lvl>
  </w:abstractNum>
  <w:abstractNum w:abstractNumId="2">
    <w:nsid w:val="C09961BE"/>
    <w:multiLevelType w:val="singleLevel"/>
    <w:tmpl w:val="C09961BE"/>
    <w:lvl w:ilvl="0" w:tentative="0">
      <w:start w:val="12"/>
      <w:numFmt w:val="chineseCounting"/>
      <w:suff w:val="nothing"/>
      <w:lvlText w:val="%1、"/>
      <w:lvlJc w:val="left"/>
      <w:rPr>
        <w:rFonts w:hint="eastAsia"/>
      </w:rPr>
    </w:lvl>
  </w:abstractNum>
  <w:abstractNum w:abstractNumId="3">
    <w:nsid w:val="C0ED646F"/>
    <w:multiLevelType w:val="singleLevel"/>
    <w:tmpl w:val="C0ED646F"/>
    <w:lvl w:ilvl="0" w:tentative="0">
      <w:start w:val="4"/>
      <w:numFmt w:val="chineseCounting"/>
      <w:suff w:val="nothing"/>
      <w:lvlText w:val="%1、"/>
      <w:lvlJc w:val="left"/>
      <w:rPr>
        <w:rFonts w:hint="eastAsia"/>
      </w:rPr>
    </w:lvl>
  </w:abstractNum>
  <w:abstractNum w:abstractNumId="4">
    <w:nsid w:val="C894B35C"/>
    <w:multiLevelType w:val="singleLevel"/>
    <w:tmpl w:val="C894B35C"/>
    <w:lvl w:ilvl="0" w:tentative="0">
      <w:start w:val="2"/>
      <w:numFmt w:val="chineseCounting"/>
      <w:suff w:val="space"/>
      <w:lvlText w:val="第%1部分"/>
      <w:lvlJc w:val="left"/>
      <w:rPr>
        <w:rFonts w:hint="eastAsia"/>
      </w:rPr>
    </w:lvl>
  </w:abstractNum>
  <w:abstractNum w:abstractNumId="5">
    <w:nsid w:val="C9A8B9F5"/>
    <w:multiLevelType w:val="singleLevel"/>
    <w:tmpl w:val="C9A8B9F5"/>
    <w:lvl w:ilvl="0" w:tentative="0">
      <w:start w:val="1"/>
      <w:numFmt w:val="decimal"/>
      <w:suff w:val="nothing"/>
      <w:lvlText w:val="（%1）"/>
      <w:lvlJc w:val="left"/>
    </w:lvl>
  </w:abstractNum>
  <w:abstractNum w:abstractNumId="6">
    <w:nsid w:val="CBE71DFE"/>
    <w:multiLevelType w:val="singleLevel"/>
    <w:tmpl w:val="CBE71DFE"/>
    <w:lvl w:ilvl="0" w:tentative="0">
      <w:start w:val="1"/>
      <w:numFmt w:val="upperLetter"/>
      <w:lvlText w:val="%1."/>
      <w:lvlJc w:val="left"/>
      <w:pPr>
        <w:tabs>
          <w:tab w:val="left" w:pos="312"/>
        </w:tabs>
      </w:pPr>
    </w:lvl>
  </w:abstractNum>
  <w:abstractNum w:abstractNumId="7">
    <w:nsid w:val="F58FE881"/>
    <w:multiLevelType w:val="singleLevel"/>
    <w:tmpl w:val="F58FE881"/>
    <w:lvl w:ilvl="0" w:tentative="0">
      <w:start w:val="1"/>
      <w:numFmt w:val="decimal"/>
      <w:suff w:val="nothing"/>
      <w:lvlText w:val="%1、"/>
      <w:lvlJc w:val="left"/>
    </w:lvl>
  </w:abstractNum>
  <w:abstractNum w:abstractNumId="8">
    <w:nsid w:val="00000002"/>
    <w:multiLevelType w:val="multilevel"/>
    <w:tmpl w:val="00000002"/>
    <w:lvl w:ilvl="0" w:tentative="0">
      <w:start w:val="1"/>
      <w:numFmt w:val="decimal"/>
      <w:lvlText w:val="%1."/>
      <w:lvlJc w:val="left"/>
      <w:pPr>
        <w:tabs>
          <w:tab w:val="left" w:pos="737"/>
        </w:tabs>
        <w:ind w:left="0" w:firstLine="624"/>
      </w:pPr>
      <w:rPr>
        <w:rFonts w:hint="eastAsia"/>
        <w:b/>
      </w:rPr>
    </w:lvl>
    <w:lvl w:ilvl="1" w:tentative="0">
      <w:start w:val="1"/>
      <w:numFmt w:val="decimal"/>
      <w:lvlText w:val="%1.%2"/>
      <w:lvlJc w:val="left"/>
      <w:pPr>
        <w:tabs>
          <w:tab w:val="left" w:pos="567"/>
        </w:tabs>
        <w:ind w:left="0" w:firstLine="624"/>
      </w:pPr>
      <w:rPr>
        <w:rFonts w:hint="eastAsia"/>
        <w:b/>
        <w:sz w:val="28"/>
        <w:szCs w:val="24"/>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139AED4E"/>
    <w:multiLevelType w:val="singleLevel"/>
    <w:tmpl w:val="139AED4E"/>
    <w:lvl w:ilvl="0" w:tentative="0">
      <w:start w:val="1"/>
      <w:numFmt w:val="decimal"/>
      <w:suff w:val="nothing"/>
      <w:lvlText w:val="（%1）"/>
      <w:lvlJc w:val="left"/>
    </w:lvl>
  </w:abstractNum>
  <w:abstractNum w:abstractNumId="10">
    <w:nsid w:val="2469CA1F"/>
    <w:multiLevelType w:val="singleLevel"/>
    <w:tmpl w:val="2469CA1F"/>
    <w:lvl w:ilvl="0" w:tentative="0">
      <w:start w:val="7"/>
      <w:numFmt w:val="decimal"/>
      <w:lvlText w:val="%1."/>
      <w:lvlJc w:val="left"/>
      <w:pPr>
        <w:tabs>
          <w:tab w:val="left" w:pos="312"/>
        </w:tabs>
      </w:pPr>
    </w:lvl>
  </w:abstractNum>
  <w:abstractNum w:abstractNumId="11">
    <w:nsid w:val="50F44991"/>
    <w:multiLevelType w:val="singleLevel"/>
    <w:tmpl w:val="50F44991"/>
    <w:lvl w:ilvl="0" w:tentative="0">
      <w:start w:val="1"/>
      <w:numFmt w:val="decimal"/>
      <w:lvlText w:val="%1."/>
      <w:lvlJc w:val="left"/>
      <w:pPr>
        <w:tabs>
          <w:tab w:val="left" w:pos="312"/>
        </w:tabs>
      </w:pPr>
    </w:lvl>
  </w:abstractNum>
  <w:num w:numId="1">
    <w:abstractNumId w:val="8"/>
  </w:num>
  <w:num w:numId="2">
    <w:abstractNumId w:val="4"/>
  </w:num>
  <w:num w:numId="3">
    <w:abstractNumId w:val="11"/>
  </w:num>
  <w:num w:numId="4">
    <w:abstractNumId w:val="3"/>
  </w:num>
  <w:num w:numId="5">
    <w:abstractNumId w:val="7"/>
  </w:num>
  <w:num w:numId="6">
    <w:abstractNumId w:val="9"/>
  </w:num>
  <w:num w:numId="7">
    <w:abstractNumId w:val="5"/>
  </w:num>
  <w:num w:numId="8">
    <w:abstractNumId w:val="6"/>
  </w:num>
  <w:num w:numId="9">
    <w:abstractNumId w:val="0"/>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TRiYWQwZmIxYjExYzliYmUyMTlhNWNhNWI2OWEifQ=="/>
  </w:docVars>
  <w:rsids>
    <w:rsidRoot w:val="305F6796"/>
    <w:rsid w:val="0080416F"/>
    <w:rsid w:val="00B95CDD"/>
    <w:rsid w:val="016C0015"/>
    <w:rsid w:val="02653B7F"/>
    <w:rsid w:val="03AA4D8A"/>
    <w:rsid w:val="041F60E1"/>
    <w:rsid w:val="04367644"/>
    <w:rsid w:val="04690E82"/>
    <w:rsid w:val="05052739"/>
    <w:rsid w:val="09371BFB"/>
    <w:rsid w:val="0A1A6069"/>
    <w:rsid w:val="0C897303"/>
    <w:rsid w:val="0C8A677F"/>
    <w:rsid w:val="0DA543F7"/>
    <w:rsid w:val="0DBF27B9"/>
    <w:rsid w:val="0ECA4EB3"/>
    <w:rsid w:val="0EFD7F53"/>
    <w:rsid w:val="0FE64C81"/>
    <w:rsid w:val="0FF14FCB"/>
    <w:rsid w:val="13217712"/>
    <w:rsid w:val="135D1FDA"/>
    <w:rsid w:val="157C1645"/>
    <w:rsid w:val="1598015F"/>
    <w:rsid w:val="15C52182"/>
    <w:rsid w:val="168A15D2"/>
    <w:rsid w:val="170E6C90"/>
    <w:rsid w:val="17887D5F"/>
    <w:rsid w:val="1824372C"/>
    <w:rsid w:val="184C6E5F"/>
    <w:rsid w:val="18AD10E5"/>
    <w:rsid w:val="18E34A40"/>
    <w:rsid w:val="1A892A5A"/>
    <w:rsid w:val="1A933011"/>
    <w:rsid w:val="1B8F1E6A"/>
    <w:rsid w:val="1BA809D0"/>
    <w:rsid w:val="1D827494"/>
    <w:rsid w:val="1E917E41"/>
    <w:rsid w:val="1F167B36"/>
    <w:rsid w:val="1F7009E5"/>
    <w:rsid w:val="216836BE"/>
    <w:rsid w:val="228D76FC"/>
    <w:rsid w:val="229618F0"/>
    <w:rsid w:val="23AC6B05"/>
    <w:rsid w:val="23EE04E2"/>
    <w:rsid w:val="25114E63"/>
    <w:rsid w:val="270F6D0B"/>
    <w:rsid w:val="27595246"/>
    <w:rsid w:val="286036CB"/>
    <w:rsid w:val="286A4F91"/>
    <w:rsid w:val="28D1630A"/>
    <w:rsid w:val="298C3902"/>
    <w:rsid w:val="2A331DAD"/>
    <w:rsid w:val="2B7E14A0"/>
    <w:rsid w:val="2B9E5DC8"/>
    <w:rsid w:val="2BC76C50"/>
    <w:rsid w:val="2D483DC1"/>
    <w:rsid w:val="2F0D2540"/>
    <w:rsid w:val="2F250296"/>
    <w:rsid w:val="305F6796"/>
    <w:rsid w:val="308343F4"/>
    <w:rsid w:val="31514F68"/>
    <w:rsid w:val="31A31681"/>
    <w:rsid w:val="322F59CC"/>
    <w:rsid w:val="325E627D"/>
    <w:rsid w:val="329F4452"/>
    <w:rsid w:val="32A360C7"/>
    <w:rsid w:val="35707279"/>
    <w:rsid w:val="35741480"/>
    <w:rsid w:val="36260713"/>
    <w:rsid w:val="367E594B"/>
    <w:rsid w:val="37CC032F"/>
    <w:rsid w:val="37F00440"/>
    <w:rsid w:val="37F23FE0"/>
    <w:rsid w:val="3A386910"/>
    <w:rsid w:val="3A3964F0"/>
    <w:rsid w:val="3A643734"/>
    <w:rsid w:val="3C127BA4"/>
    <w:rsid w:val="3CD01F31"/>
    <w:rsid w:val="3CEE7091"/>
    <w:rsid w:val="3DBD061E"/>
    <w:rsid w:val="3DEA700F"/>
    <w:rsid w:val="3E017D71"/>
    <w:rsid w:val="3E3A4C07"/>
    <w:rsid w:val="3E9633FA"/>
    <w:rsid w:val="3FE7728F"/>
    <w:rsid w:val="404C0F1D"/>
    <w:rsid w:val="433B3A9B"/>
    <w:rsid w:val="43AE39C4"/>
    <w:rsid w:val="4439400C"/>
    <w:rsid w:val="46133C06"/>
    <w:rsid w:val="464F714B"/>
    <w:rsid w:val="478B5E26"/>
    <w:rsid w:val="47E7D72E"/>
    <w:rsid w:val="4AF955CD"/>
    <w:rsid w:val="4EAF05BE"/>
    <w:rsid w:val="4F11005F"/>
    <w:rsid w:val="4F7A484E"/>
    <w:rsid w:val="4F904964"/>
    <w:rsid w:val="4FE85AFD"/>
    <w:rsid w:val="50D85779"/>
    <w:rsid w:val="52B65B0A"/>
    <w:rsid w:val="53194B75"/>
    <w:rsid w:val="54D2335D"/>
    <w:rsid w:val="54D72117"/>
    <w:rsid w:val="563A433F"/>
    <w:rsid w:val="572A795F"/>
    <w:rsid w:val="572F3796"/>
    <w:rsid w:val="582531D8"/>
    <w:rsid w:val="58532F19"/>
    <w:rsid w:val="58E578B7"/>
    <w:rsid w:val="59346469"/>
    <w:rsid w:val="5A3A162F"/>
    <w:rsid w:val="5B131CBC"/>
    <w:rsid w:val="5B5437AD"/>
    <w:rsid w:val="5C7B2EF5"/>
    <w:rsid w:val="5D1A27D4"/>
    <w:rsid w:val="5D373386"/>
    <w:rsid w:val="5DD24E5D"/>
    <w:rsid w:val="5E1760DA"/>
    <w:rsid w:val="5E8C5BC0"/>
    <w:rsid w:val="5EBB3B43"/>
    <w:rsid w:val="5F0B4C64"/>
    <w:rsid w:val="602711A7"/>
    <w:rsid w:val="61600A74"/>
    <w:rsid w:val="61F83019"/>
    <w:rsid w:val="635943EE"/>
    <w:rsid w:val="63C53DD7"/>
    <w:rsid w:val="64BA1C4E"/>
    <w:rsid w:val="64F04541"/>
    <w:rsid w:val="65C67F6F"/>
    <w:rsid w:val="65E01DB9"/>
    <w:rsid w:val="66050FA4"/>
    <w:rsid w:val="660B53B0"/>
    <w:rsid w:val="66446FAC"/>
    <w:rsid w:val="66D4609E"/>
    <w:rsid w:val="67BC09E6"/>
    <w:rsid w:val="69153846"/>
    <w:rsid w:val="6A0B49DA"/>
    <w:rsid w:val="6B3C568B"/>
    <w:rsid w:val="6C310FA4"/>
    <w:rsid w:val="6DFD1438"/>
    <w:rsid w:val="6E4C60A3"/>
    <w:rsid w:val="6FA86A89"/>
    <w:rsid w:val="70DD4A46"/>
    <w:rsid w:val="72260CCE"/>
    <w:rsid w:val="72BF37AA"/>
    <w:rsid w:val="72EE22E1"/>
    <w:rsid w:val="73875043"/>
    <w:rsid w:val="73B40410"/>
    <w:rsid w:val="75387844"/>
    <w:rsid w:val="754848CB"/>
    <w:rsid w:val="7680344E"/>
    <w:rsid w:val="776A0F3D"/>
    <w:rsid w:val="77C11A3E"/>
    <w:rsid w:val="78205CF5"/>
    <w:rsid w:val="782D5EEB"/>
    <w:rsid w:val="789449E3"/>
    <w:rsid w:val="7ADE15E4"/>
    <w:rsid w:val="7B2F02B4"/>
    <w:rsid w:val="7D052C72"/>
    <w:rsid w:val="7D8A2C07"/>
    <w:rsid w:val="7FAE5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snapToGrid w:val="0"/>
      <w:spacing w:beforeLines="50" w:afterLines="50" w:line="520" w:lineRule="exact"/>
      <w:jc w:val="center"/>
      <w:textAlignment w:val="baseline"/>
      <w:outlineLvl w:val="1"/>
    </w:pPr>
    <w:rPr>
      <w:rFonts w:ascii="仿宋_GB2312" w:hAnsi="宋体" w:eastAsia="仿宋_GB2312"/>
      <w:b/>
      <w:color w:val="000000"/>
      <w:kern w:val="0"/>
      <w:sz w:val="36"/>
      <w:szCs w:val="20"/>
    </w:rPr>
  </w:style>
  <w:style w:type="paragraph" w:styleId="3">
    <w:name w:val="heading 3"/>
    <w:basedOn w:val="1"/>
    <w:next w:val="1"/>
    <w:qFormat/>
    <w:uiPriority w:val="9"/>
    <w:pPr>
      <w:keepNext/>
      <w:keepLines/>
      <w:widowControl/>
      <w:tabs>
        <w:tab w:val="left" w:pos="720"/>
      </w:tabs>
      <w:spacing w:before="120" w:after="120" w:line="360" w:lineRule="auto"/>
      <w:ind w:left="720" w:hanging="720"/>
      <w:jc w:val="center"/>
      <w:textAlignment w:val="baseline"/>
      <w:outlineLvl w:val="2"/>
    </w:pPr>
    <w:rPr>
      <w:b/>
      <w:kern w:val="0"/>
      <w:sz w:val="34"/>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0"/>
    <w:pPr>
      <w:widowControl w:val="0"/>
      <w:ind w:left="420" w:leftChars="200"/>
      <w:jc w:val="both"/>
    </w:pPr>
    <w:rPr>
      <w:rFonts w:hint="eastAsia" w:ascii="Times New Roman" w:hAnsi="Times New Roman" w:eastAsia="宋体" w:cs="Times New Roman"/>
      <w:kern w:val="2"/>
      <w:sz w:val="21"/>
      <w:lang w:val="en-US" w:eastAsia="zh-CN" w:bidi="ar-SA"/>
    </w:rPr>
  </w:style>
  <w:style w:type="paragraph" w:styleId="5">
    <w:name w:val="Normal Indent"/>
    <w:basedOn w:val="1"/>
    <w:next w:val="1"/>
    <w:qFormat/>
    <w:uiPriority w:val="0"/>
    <w:pPr>
      <w:widowControl/>
      <w:spacing w:line="312" w:lineRule="atLeast"/>
      <w:ind w:firstLine="420"/>
      <w:jc w:val="left"/>
      <w:textAlignment w:val="baseline"/>
    </w:pPr>
    <w:rPr>
      <w:kern w:val="0"/>
      <w:sz w:val="20"/>
      <w:szCs w:val="20"/>
    </w:rPr>
  </w:style>
  <w:style w:type="paragraph" w:styleId="6">
    <w:name w:val="annotation text"/>
    <w:basedOn w:val="1"/>
    <w:next w:val="1"/>
    <w:qFormat/>
    <w:uiPriority w:val="99"/>
    <w:pPr>
      <w:widowControl/>
      <w:jc w:val="left"/>
    </w:pPr>
    <w:rPr>
      <w:sz w:val="24"/>
      <w:szCs w:val="24"/>
    </w:rPr>
  </w:style>
  <w:style w:type="paragraph" w:styleId="7">
    <w:name w:val="Body Text"/>
    <w:basedOn w:val="1"/>
    <w:qFormat/>
    <w:uiPriority w:val="99"/>
    <w:pPr>
      <w:spacing w:line="520" w:lineRule="exact"/>
    </w:pPr>
    <w:rPr>
      <w:rFonts w:ascii="宋体" w:hAnsi="宋体"/>
      <w:sz w:val="24"/>
      <w:szCs w:val="20"/>
    </w:rPr>
  </w:style>
  <w:style w:type="paragraph" w:styleId="8">
    <w:name w:val="Plain Text"/>
    <w:basedOn w:val="1"/>
    <w:qFormat/>
    <w:uiPriority w:val="0"/>
    <w:rPr>
      <w:rFonts w:ascii="宋体" w:hAnsi="Courier New"/>
    </w:rPr>
  </w:style>
  <w:style w:type="paragraph" w:styleId="9">
    <w:name w:val="Body Text Indent 2"/>
    <w:basedOn w:val="1"/>
    <w:next w:val="10"/>
    <w:qFormat/>
    <w:uiPriority w:val="0"/>
    <w:pPr>
      <w:spacing w:after="120" w:afterLines="0" w:line="480" w:lineRule="auto"/>
      <w:ind w:left="420" w:leftChars="200"/>
    </w:pPr>
    <w:rPr>
      <w:kern w:val="2"/>
      <w:sz w:val="21"/>
      <w:szCs w:val="24"/>
    </w:rPr>
  </w:style>
  <w:style w:type="paragraph" w:styleId="10">
    <w:name w:val="Normal (Web)"/>
    <w:basedOn w:val="1"/>
    <w:qFormat/>
    <w:uiPriority w:val="99"/>
    <w:pPr>
      <w:widowControl/>
      <w:spacing w:before="100" w:beforeAutospacing="1" w:after="100" w:afterAutospacing="1"/>
      <w:jc w:val="left"/>
    </w:pPr>
    <w:rPr>
      <w:rFonts w:ascii="宋体" w:hAnsi="宋体"/>
      <w:sz w:val="24"/>
      <w:szCs w:val="20"/>
    </w:rPr>
  </w:style>
  <w:style w:type="paragraph" w:styleId="11">
    <w:name w:val="footer"/>
    <w:basedOn w:val="1"/>
    <w:next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jc w:val="left"/>
      <w:textAlignment w:val="baseline"/>
    </w:pPr>
    <w:rPr>
      <w:rFonts w:ascii="Courie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Acronym"/>
    <w:basedOn w:val="16"/>
    <w:qFormat/>
    <w:uiPriority w:val="0"/>
  </w:style>
  <w:style w:type="character" w:styleId="22">
    <w:name w:val="HTML Variable"/>
    <w:basedOn w:val="16"/>
    <w:qFormat/>
    <w:uiPriority w:val="0"/>
  </w:style>
  <w:style w:type="character" w:styleId="23">
    <w:name w:val="Hyperlink"/>
    <w:basedOn w:val="16"/>
    <w:qFormat/>
    <w:uiPriority w:val="0"/>
    <w:rPr>
      <w:color w:val="000000"/>
      <w:u w:val="none"/>
    </w:rPr>
  </w:style>
  <w:style w:type="character" w:styleId="24">
    <w:name w:val="HTML Code"/>
    <w:basedOn w:val="16"/>
    <w:qFormat/>
    <w:uiPriority w:val="0"/>
    <w:rPr>
      <w:rFonts w:ascii="Courier New" w:hAnsi="Courier New"/>
      <w:sz w:val="20"/>
      <w:u w:val="none"/>
    </w:rPr>
  </w:style>
  <w:style w:type="character" w:styleId="25">
    <w:name w:val="HTML Cite"/>
    <w:basedOn w:val="16"/>
    <w:qFormat/>
    <w:uiPriority w:val="0"/>
  </w:style>
  <w:style w:type="paragraph" w:customStyle="1" w:styleId="26">
    <w:name w:val="首行缩进"/>
    <w:basedOn w:val="1"/>
    <w:qFormat/>
    <w:uiPriority w:val="0"/>
    <w:pPr>
      <w:ind w:firstLine="480" w:firstLineChars="200"/>
    </w:pPr>
    <w:rPr>
      <w:lang w:val="zh-CN"/>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样式"/>
    <w:qFormat/>
    <w:uiPriority w:val="99"/>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table" w:customStyle="1" w:styleId="30">
    <w:name w:val="Table Normal"/>
    <w:unhideWhenUsed/>
    <w:qFormat/>
    <w:uiPriority w:val="0"/>
    <w:tblPr>
      <w:tblCellMar>
        <w:top w:w="0" w:type="dxa"/>
        <w:left w:w="0" w:type="dxa"/>
        <w:bottom w:w="0" w:type="dxa"/>
        <w:right w:w="0" w:type="dxa"/>
      </w:tblCellMar>
    </w:tblPr>
  </w:style>
  <w:style w:type="paragraph" w:customStyle="1" w:styleId="31">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32">
    <w:name w:val="列出段落1"/>
    <w:basedOn w:val="1"/>
    <w:qFormat/>
    <w:uiPriority w:val="0"/>
    <w:pPr>
      <w:ind w:firstLine="420" w:firstLineChars="200"/>
    </w:pPr>
    <w:rPr>
      <w:rFonts w:ascii="Times New Roman" w:hAnsi="Times New Roman"/>
    </w:rPr>
  </w:style>
  <w:style w:type="paragraph" w:customStyle="1" w:styleId="33">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34">
    <w:name w:val="样式1"/>
    <w:basedOn w:val="1"/>
    <w:qFormat/>
    <w:uiPriority w:val="0"/>
    <w:pPr>
      <w:textAlignment w:val="baseline"/>
    </w:pPr>
    <w:rPr>
      <w:rFonts w:ascii="宋体" w:hAnsi="宋体"/>
      <w:szCs w:val="20"/>
    </w:rPr>
  </w:style>
  <w:style w:type="character" w:customStyle="1" w:styleId="35">
    <w:name w:val="before"/>
    <w:basedOn w:val="16"/>
    <w:qFormat/>
    <w:uiPriority w:val="0"/>
    <w:rPr>
      <w:shd w:val="clear" w:fill="E22323"/>
    </w:rPr>
  </w:style>
  <w:style w:type="character" w:customStyle="1" w:styleId="36">
    <w:name w:val="hover4"/>
    <w:basedOn w:val="16"/>
    <w:qFormat/>
    <w:uiPriority w:val="0"/>
    <w:rPr>
      <w:color w:val="0063BA"/>
    </w:rPr>
  </w:style>
  <w:style w:type="character" w:customStyle="1" w:styleId="37">
    <w:name w:val="margin_right202"/>
    <w:basedOn w:val="16"/>
    <w:qFormat/>
    <w:uiPriority w:val="0"/>
  </w:style>
  <w:style w:type="character" w:customStyle="1" w:styleId="38">
    <w:name w:val="active6"/>
    <w:basedOn w:val="16"/>
    <w:qFormat/>
    <w:uiPriority w:val="0"/>
    <w:rPr>
      <w:color w:val="FFFFFF"/>
      <w:shd w:val="clear" w:fill="E22323"/>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169</Pages>
  <Words>3123</Words>
  <Characters>3457</Characters>
  <Lines>0</Lines>
  <Paragraphs>0</Paragraphs>
  <TotalTime>14</TotalTime>
  <ScaleCrop>false</ScaleCrop>
  <LinksUpToDate>false</LinksUpToDate>
  <CharactersWithSpaces>6649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2023-08-11T18:37:00Z</dcterms:created>
  <dc:creator>✔- 春华秋实.</dc:creator>
  <cp:lastModifiedBy>小丑鱼</cp:lastModifiedBy>
  <cp:lastPrinted>2024-03-11T17:15:00Z</cp:lastPrinted>
  <dcterms:modified xsi:type="dcterms:W3CDTF">2026-05-26T13:31:55Z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DF9C0D4EC0C8468B88E840E6FF5BB87E_13</vt:lpwstr>
  </property>
  <property fmtid="{D5CDD505-2E9C-101B-9397-08002B2CF9AE}" pid="4" name="KSOTemplateDocerSaveRecord">
    <vt:lpwstr>eyJoZGlkIjoiYjUwNDU5OWUzYjRkOTBhNmFhOWQ4NTMzYjA0NzgzZGUiLCJ1c2VySWQiOiIyOTE3NDMwNjQifQ==</vt:lpwstr>
  </property>
</Properties>
</file>