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BAF4A7">
      <w:pPr>
        <w:spacing w:line="1100" w:lineRule="exact"/>
        <w:jc w:val="center"/>
        <w:rPr>
          <w:rFonts w:hint="default" w:ascii="Times New Roman" w:hAnsi="Times New Roman" w:cs="Times New Roman"/>
          <w:b/>
          <w:sz w:val="96"/>
          <w:szCs w:val="48"/>
        </w:rPr>
      </w:pPr>
      <w:r>
        <w:rPr>
          <w:rFonts w:hint="default" w:ascii="Times New Roman" w:hAnsi="Times New Roman" w:cs="Times New Roman"/>
          <w:b/>
          <w:sz w:val="96"/>
          <w:szCs w:val="48"/>
        </w:rPr>
        <w:t>政  府  采  购</w:t>
      </w:r>
    </w:p>
    <w:p w14:paraId="5996A6A3">
      <w:pPr>
        <w:spacing w:line="1100" w:lineRule="exact"/>
        <w:jc w:val="center"/>
        <w:rPr>
          <w:rFonts w:hint="default" w:ascii="Times New Roman" w:hAnsi="Times New Roman" w:cs="Times New Roman"/>
          <w:b/>
          <w:sz w:val="96"/>
          <w:szCs w:val="84"/>
        </w:rPr>
      </w:pPr>
    </w:p>
    <w:p w14:paraId="5C30DB08">
      <w:pPr>
        <w:spacing w:line="1100" w:lineRule="exact"/>
        <w:jc w:val="center"/>
        <w:rPr>
          <w:rFonts w:hint="default" w:ascii="Times New Roman" w:hAnsi="Times New Roman" w:cs="Times New Roman"/>
          <w:b/>
          <w:sz w:val="96"/>
          <w:szCs w:val="48"/>
        </w:rPr>
      </w:pPr>
      <w:r>
        <w:rPr>
          <w:rFonts w:hint="default" w:ascii="Times New Roman" w:hAnsi="Times New Roman" w:cs="Times New Roman"/>
          <w:b/>
          <w:sz w:val="96"/>
          <w:szCs w:val="48"/>
        </w:rPr>
        <w:t>招  标  文  件</w:t>
      </w:r>
    </w:p>
    <w:p w14:paraId="352213E9">
      <w:pPr>
        <w:spacing w:line="1100" w:lineRule="exact"/>
        <w:rPr>
          <w:rFonts w:hint="default" w:ascii="Times New Roman" w:hAnsi="Times New Roman" w:cs="Times New Roman"/>
          <w:sz w:val="96"/>
        </w:rPr>
      </w:pPr>
    </w:p>
    <w:p w14:paraId="09965479">
      <w:pPr>
        <w:spacing w:line="440" w:lineRule="exact"/>
        <w:rPr>
          <w:rFonts w:hint="default" w:ascii="Times New Roman" w:hAnsi="Times New Roman" w:cs="Times New Roman"/>
          <w:sz w:val="24"/>
          <w:szCs w:val="36"/>
        </w:rPr>
      </w:pPr>
    </w:p>
    <w:p w14:paraId="2A97B92B">
      <w:pPr>
        <w:spacing w:line="440" w:lineRule="exact"/>
        <w:rPr>
          <w:rFonts w:hint="default" w:ascii="Times New Roman" w:hAnsi="Times New Roman" w:cs="Times New Roman"/>
          <w:sz w:val="24"/>
          <w:szCs w:val="36"/>
        </w:rPr>
      </w:pPr>
    </w:p>
    <w:p w14:paraId="48114DE4">
      <w:pPr>
        <w:spacing w:line="780" w:lineRule="exact"/>
        <w:ind w:firstLine="1205" w:firstLineChars="400"/>
        <w:rPr>
          <w:rFonts w:hint="default" w:ascii="Times New Roman" w:hAnsi="Times New Roman" w:cs="Times New Roman"/>
          <w:b/>
          <w:bCs/>
          <w:sz w:val="30"/>
          <w:szCs w:val="30"/>
        </w:rPr>
      </w:pPr>
      <w:r>
        <w:rPr>
          <w:rFonts w:hint="default" w:ascii="Times New Roman" w:hAnsi="Times New Roman" w:cs="Times New Roman"/>
          <w:b/>
          <w:bCs/>
          <w:sz w:val="30"/>
          <w:szCs w:val="30"/>
        </w:rPr>
        <w:t>项目编号：</w:t>
      </w:r>
      <w:r>
        <w:rPr>
          <w:rFonts w:hint="default" w:ascii="Times New Roman" w:hAnsi="Times New Roman" w:cs="Times New Roman"/>
          <w:b/>
          <w:bCs/>
          <w:sz w:val="30"/>
          <w:szCs w:val="30"/>
          <w:u w:val="single"/>
        </w:rPr>
        <w:t>HTXJ-ZCG(202</w:t>
      </w:r>
      <w:r>
        <w:rPr>
          <w:rFonts w:hint="default" w:ascii="Times New Roman" w:hAnsi="Times New Roman" w:cs="Times New Roman"/>
          <w:b/>
          <w:bCs/>
          <w:sz w:val="30"/>
          <w:szCs w:val="30"/>
          <w:u w:val="single"/>
          <w:lang w:val="en-US" w:eastAsia="zh-CN"/>
        </w:rPr>
        <w:t>6</w:t>
      </w:r>
      <w:r>
        <w:rPr>
          <w:rFonts w:hint="default" w:ascii="Times New Roman" w:hAnsi="Times New Roman" w:cs="Times New Roman"/>
          <w:b/>
          <w:bCs/>
          <w:sz w:val="30"/>
          <w:szCs w:val="30"/>
          <w:u w:val="single"/>
        </w:rPr>
        <w:t>)-</w:t>
      </w:r>
      <w:r>
        <w:rPr>
          <w:rFonts w:hint="default" w:ascii="Times New Roman" w:hAnsi="Times New Roman" w:cs="Times New Roman"/>
          <w:b/>
          <w:bCs/>
          <w:sz w:val="30"/>
          <w:szCs w:val="30"/>
          <w:u w:val="single"/>
          <w:lang w:val="en-US" w:eastAsia="zh-CN"/>
        </w:rPr>
        <w:t>18</w:t>
      </w:r>
      <w:r>
        <w:rPr>
          <w:rFonts w:hint="default" w:ascii="Times New Roman" w:hAnsi="Times New Roman" w:cs="Times New Roman"/>
          <w:b/>
          <w:bCs/>
          <w:sz w:val="30"/>
          <w:szCs w:val="30"/>
          <w:u w:val="single"/>
        </w:rPr>
        <w:t>号</w:t>
      </w:r>
    </w:p>
    <w:p w14:paraId="09928D69">
      <w:pPr>
        <w:spacing w:line="780" w:lineRule="exact"/>
        <w:ind w:left="1197" w:leftChars="352" w:firstLine="0" w:firstLineChars="0"/>
        <w:rPr>
          <w:rFonts w:hint="default" w:ascii="Times New Roman" w:hAnsi="Times New Roman" w:eastAsia="宋体" w:cs="Times New Roman"/>
          <w:b/>
          <w:bCs/>
          <w:sz w:val="30"/>
          <w:szCs w:val="30"/>
          <w:lang w:eastAsia="zh-CN"/>
        </w:rPr>
      </w:pPr>
      <w:r>
        <w:rPr>
          <w:rFonts w:hint="default" w:ascii="Times New Roman" w:hAnsi="Times New Roman" w:cs="Times New Roman"/>
          <w:b/>
          <w:bCs/>
          <w:sz w:val="30"/>
          <w:szCs w:val="30"/>
        </w:rPr>
        <w:t>项目名称：</w:t>
      </w:r>
      <w:r>
        <w:rPr>
          <w:rFonts w:hint="default" w:ascii="Times New Roman" w:hAnsi="Times New Roman" w:cs="Times New Roman"/>
          <w:b/>
          <w:bCs/>
          <w:sz w:val="30"/>
          <w:szCs w:val="30"/>
          <w:u w:val="single"/>
          <w:lang w:eastAsia="zh-CN"/>
        </w:rPr>
        <w:t>乌鲁木齐市轨道1号线2018-2023年度运营成本核定和补贴审计项目</w:t>
      </w:r>
    </w:p>
    <w:p w14:paraId="6D02A53D">
      <w:pPr>
        <w:spacing w:line="780" w:lineRule="exact"/>
        <w:rPr>
          <w:rFonts w:hint="default" w:ascii="Times New Roman" w:hAnsi="Times New Roman" w:cs="Times New Roman"/>
          <w:b/>
          <w:sz w:val="30"/>
          <w:szCs w:val="30"/>
        </w:rPr>
      </w:pPr>
    </w:p>
    <w:p w14:paraId="3A644EB5">
      <w:pPr>
        <w:spacing w:line="780" w:lineRule="exact"/>
        <w:rPr>
          <w:rFonts w:hint="default" w:ascii="Times New Roman" w:hAnsi="Times New Roman" w:cs="Times New Roman"/>
          <w:b/>
          <w:sz w:val="30"/>
          <w:szCs w:val="30"/>
        </w:rPr>
      </w:pPr>
    </w:p>
    <w:p w14:paraId="6D59A9D3">
      <w:pPr>
        <w:spacing w:line="780" w:lineRule="exact"/>
        <w:jc w:val="center"/>
        <w:rPr>
          <w:rFonts w:hint="default" w:ascii="Times New Roman" w:hAnsi="Times New Roman" w:eastAsia="宋体" w:cs="Times New Roman"/>
          <w:b/>
          <w:bCs/>
          <w:spacing w:val="80"/>
          <w:sz w:val="32"/>
          <w:szCs w:val="36"/>
          <w:lang w:eastAsia="zh-CN"/>
        </w:rPr>
      </w:pPr>
      <w:r>
        <w:rPr>
          <w:rFonts w:hint="default" w:ascii="Times New Roman" w:hAnsi="Times New Roman" w:cs="Times New Roman"/>
          <w:b/>
          <w:bCs/>
          <w:spacing w:val="80"/>
          <w:sz w:val="32"/>
          <w:szCs w:val="36"/>
          <w:lang w:eastAsia="zh-CN"/>
        </w:rPr>
        <w:t>乌鲁木齐市交通运输局</w:t>
      </w:r>
    </w:p>
    <w:p w14:paraId="4491EB72">
      <w:pPr>
        <w:spacing w:line="780" w:lineRule="exact"/>
        <w:jc w:val="center"/>
        <w:rPr>
          <w:rFonts w:hint="default" w:ascii="Times New Roman" w:hAnsi="Times New Roman" w:cs="Times New Roman"/>
          <w:b/>
          <w:bCs/>
          <w:spacing w:val="80"/>
          <w:sz w:val="32"/>
          <w:szCs w:val="36"/>
        </w:rPr>
      </w:pPr>
      <w:r>
        <w:rPr>
          <w:rFonts w:hint="default" w:ascii="Times New Roman" w:hAnsi="Times New Roman" w:cs="Times New Roman"/>
          <w:b/>
          <w:bCs/>
          <w:spacing w:val="80"/>
          <w:sz w:val="32"/>
          <w:szCs w:val="36"/>
        </w:rPr>
        <w:t>中正恒天国际招标有限公司</w:t>
      </w:r>
    </w:p>
    <w:p w14:paraId="47A84D6E">
      <w:pPr>
        <w:spacing w:line="780" w:lineRule="exact"/>
        <w:jc w:val="center"/>
        <w:rPr>
          <w:rFonts w:hint="default" w:ascii="Times New Roman" w:hAnsi="Times New Roman" w:cs="Times New Roman"/>
          <w:b/>
          <w:bCs/>
          <w:spacing w:val="80"/>
          <w:sz w:val="32"/>
          <w:szCs w:val="36"/>
        </w:rPr>
      </w:pPr>
      <w:r>
        <w:rPr>
          <w:rFonts w:hint="default" w:ascii="Times New Roman" w:hAnsi="Times New Roman" w:cs="Times New Roman"/>
          <w:b/>
          <w:bCs/>
          <w:spacing w:val="80"/>
          <w:sz w:val="32"/>
          <w:szCs w:val="36"/>
        </w:rPr>
        <w:t>共同编制</w:t>
      </w:r>
    </w:p>
    <w:p w14:paraId="1029ACCE">
      <w:pPr>
        <w:spacing w:line="780" w:lineRule="exact"/>
        <w:ind w:firstLine="3213" w:firstLineChars="1000"/>
        <w:rPr>
          <w:rFonts w:hint="default" w:ascii="Times New Roman" w:hAnsi="Times New Roman" w:cs="Times New Roman"/>
          <w:b/>
          <w:bCs/>
          <w:sz w:val="32"/>
          <w:szCs w:val="36"/>
        </w:rPr>
        <w:sectPr>
          <w:headerReference r:id="rId3" w:type="default"/>
          <w:pgSz w:w="11906" w:h="16838"/>
          <w:pgMar w:top="1440" w:right="1800" w:bottom="1440" w:left="1800" w:header="851" w:footer="992" w:gutter="0"/>
          <w:cols w:space="720" w:num="1"/>
          <w:docGrid w:type="lines" w:linePitch="312" w:charSpace="0"/>
        </w:sectPr>
      </w:pPr>
      <w:r>
        <w:rPr>
          <w:rFonts w:hint="default" w:ascii="Times New Roman" w:hAnsi="Times New Roman" w:cs="Times New Roman"/>
          <w:b/>
          <w:bCs/>
          <w:sz w:val="32"/>
          <w:szCs w:val="36"/>
          <w:u w:val="single"/>
        </w:rPr>
        <w:t>202</w:t>
      </w:r>
      <w:r>
        <w:rPr>
          <w:rFonts w:hint="default" w:ascii="Times New Roman" w:hAnsi="Times New Roman" w:cs="Times New Roman"/>
          <w:b/>
          <w:bCs/>
          <w:sz w:val="32"/>
          <w:szCs w:val="36"/>
          <w:u w:val="single"/>
          <w:lang w:val="en-US" w:eastAsia="zh-CN"/>
        </w:rPr>
        <w:t>6</w:t>
      </w:r>
      <w:r>
        <w:rPr>
          <w:rFonts w:hint="default" w:ascii="Times New Roman" w:hAnsi="Times New Roman" w:cs="Times New Roman"/>
          <w:b/>
          <w:bCs/>
          <w:sz w:val="32"/>
          <w:szCs w:val="36"/>
        </w:rPr>
        <w:t>年</w:t>
      </w:r>
      <w:r>
        <w:rPr>
          <w:rFonts w:hint="eastAsia" w:ascii="Times New Roman" w:cs="Times New Roman"/>
          <w:b/>
          <w:bCs/>
          <w:sz w:val="32"/>
          <w:szCs w:val="36"/>
          <w:u w:val="single"/>
          <w:lang w:val="en-US" w:eastAsia="zh-CN"/>
        </w:rPr>
        <w:t>4</w:t>
      </w:r>
      <w:r>
        <w:rPr>
          <w:rFonts w:hint="default" w:ascii="Times New Roman" w:hAnsi="Times New Roman" w:cs="Times New Roman"/>
          <w:b/>
          <w:bCs/>
          <w:sz w:val="32"/>
          <w:szCs w:val="36"/>
          <w:u w:val="single"/>
        </w:rPr>
        <w:t>月</w:t>
      </w:r>
    </w:p>
    <w:p w14:paraId="52863A25">
      <w:pPr>
        <w:bidi w:val="0"/>
        <w:jc w:val="center"/>
        <w:rPr>
          <w:rFonts w:hint="default" w:ascii="Times New Roman" w:hAnsi="Times New Roman" w:cs="Times New Roman"/>
          <w:b/>
          <w:bCs/>
        </w:rPr>
      </w:pPr>
      <w:r>
        <w:rPr>
          <w:rFonts w:hint="default" w:ascii="Times New Roman" w:hAnsi="Times New Roman" w:cs="Times New Roman"/>
          <w:b/>
          <w:bCs/>
          <w:lang w:val="zh-CN"/>
        </w:rPr>
        <w:t xml:space="preserve">目 </w:t>
      </w:r>
      <w:r>
        <w:rPr>
          <w:rFonts w:hint="default" w:ascii="Times New Roman" w:hAnsi="Times New Roman" w:cs="Times New Roman"/>
          <w:b/>
          <w:bCs/>
          <w:lang w:val="en-US" w:eastAsia="zh-CN"/>
        </w:rPr>
        <w:t xml:space="preserve">    </w:t>
      </w:r>
      <w:r>
        <w:rPr>
          <w:rFonts w:hint="default" w:ascii="Times New Roman" w:hAnsi="Times New Roman" w:cs="Times New Roman"/>
          <w:b/>
          <w:bCs/>
          <w:lang w:val="zh-CN"/>
        </w:rPr>
        <w:t>录</w:t>
      </w:r>
    </w:p>
    <w:p w14:paraId="7528AF43">
      <w:pPr>
        <w:pStyle w:val="29"/>
        <w:rPr>
          <w:rStyle w:val="48"/>
          <w:rFonts w:hint="default" w:ascii="Times New Roman" w:hAnsi="Times New Roman" w:cs="Times New Roman"/>
          <w:color w:val="auto"/>
        </w:rPr>
      </w:pPr>
      <w:r>
        <w:rPr>
          <w:rFonts w:hint="default" w:ascii="Times New Roman" w:hAnsi="Times New Roman" w:cs="Times New Roman"/>
        </w:rPr>
        <w:fldChar w:fldCharType="begin"/>
      </w:r>
      <w:r>
        <w:rPr>
          <w:rFonts w:hint="default" w:ascii="Times New Roman" w:hAnsi="Times New Roman" w:cs="Times New Roman"/>
        </w:rPr>
        <w:instrText xml:space="preserve"> TOC \o "1-3" \h \z \u </w:instrText>
      </w:r>
      <w:r>
        <w:rPr>
          <w:rFonts w:hint="default" w:ascii="Times New Roman" w:hAnsi="Times New Roman" w:cs="Times New Roman"/>
        </w:rPr>
        <w:fldChar w:fldCharType="separate"/>
      </w:r>
      <w:r>
        <w:rPr>
          <w:rFonts w:hint="default" w:ascii="Times New Roman" w:hAnsi="Times New Roman" w:cs="Times New Roman"/>
        </w:rPr>
        <w:fldChar w:fldCharType="begin"/>
      </w:r>
      <w:r>
        <w:rPr>
          <w:rFonts w:hint="default" w:ascii="Times New Roman" w:hAnsi="Times New Roman" w:cs="Times New Roman"/>
        </w:rPr>
        <w:instrText xml:space="preserve"> HYPERLINK \l "_Toc472604578" </w:instrText>
      </w:r>
      <w:r>
        <w:rPr>
          <w:rFonts w:hint="default" w:ascii="Times New Roman" w:hAnsi="Times New Roman" w:cs="Times New Roman"/>
        </w:rPr>
        <w:fldChar w:fldCharType="separate"/>
      </w:r>
      <w:r>
        <w:rPr>
          <w:rStyle w:val="48"/>
          <w:rFonts w:hint="default" w:ascii="Times New Roman" w:hAnsi="Times New Roman" w:cs="Times New Roman"/>
          <w:color w:val="auto"/>
        </w:rPr>
        <w:t>第一章  投标公告</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_Toc472604578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rPr>
        <w:fldChar w:fldCharType="end"/>
      </w:r>
    </w:p>
    <w:p w14:paraId="72D446F4">
      <w:pPr>
        <w:rPr>
          <w:rFonts w:hint="default" w:ascii="Times New Roman" w:hAnsi="Times New Roman" w:cs="Times New Roman"/>
        </w:rPr>
      </w:pPr>
    </w:p>
    <w:p w14:paraId="13D3F31C">
      <w:pPr>
        <w:pStyle w:val="29"/>
        <w:rPr>
          <w:rStyle w:val="48"/>
          <w:rFonts w:hint="default" w:ascii="Times New Roman" w:hAnsi="Times New Roman" w:cs="Times New Roman"/>
          <w:color w:val="auto"/>
        </w:rPr>
      </w:pPr>
      <w:r>
        <w:rPr>
          <w:rFonts w:hint="default" w:ascii="Times New Roman" w:hAnsi="Times New Roman" w:cs="Times New Roman"/>
        </w:rPr>
        <w:fldChar w:fldCharType="begin"/>
      </w:r>
      <w:r>
        <w:rPr>
          <w:rFonts w:hint="default" w:ascii="Times New Roman" w:hAnsi="Times New Roman" w:cs="Times New Roman"/>
        </w:rPr>
        <w:instrText xml:space="preserve"> HYPERLINK \l "_Toc472604579" </w:instrText>
      </w:r>
      <w:r>
        <w:rPr>
          <w:rFonts w:hint="default" w:ascii="Times New Roman" w:hAnsi="Times New Roman" w:cs="Times New Roman"/>
        </w:rPr>
        <w:fldChar w:fldCharType="separate"/>
      </w:r>
      <w:r>
        <w:rPr>
          <w:rStyle w:val="48"/>
          <w:rFonts w:hint="default" w:ascii="Times New Roman" w:hAnsi="Times New Roman" w:cs="Times New Roman"/>
          <w:color w:val="auto"/>
        </w:rPr>
        <w:t>第二章  投标人须知</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_Toc472604579 \h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r>
        <w:rPr>
          <w:rFonts w:hint="default" w:ascii="Times New Roman" w:hAnsi="Times New Roman" w:cs="Times New Roman"/>
        </w:rPr>
        <w:fldChar w:fldCharType="end"/>
      </w:r>
    </w:p>
    <w:p w14:paraId="3977054F">
      <w:pPr>
        <w:rPr>
          <w:rFonts w:hint="default" w:ascii="Times New Roman" w:hAnsi="Times New Roman" w:cs="Times New Roman"/>
        </w:rPr>
      </w:pPr>
    </w:p>
    <w:p w14:paraId="5399048A">
      <w:pPr>
        <w:pStyle w:val="29"/>
        <w:rPr>
          <w:rStyle w:val="48"/>
          <w:rFonts w:hint="default" w:ascii="Times New Roman" w:hAnsi="Times New Roman" w:cs="Times New Roman"/>
          <w:color w:val="auto"/>
        </w:rPr>
      </w:pPr>
      <w:r>
        <w:rPr>
          <w:rFonts w:hint="default" w:ascii="Times New Roman" w:hAnsi="Times New Roman" w:cs="Times New Roman"/>
        </w:rPr>
        <w:fldChar w:fldCharType="begin"/>
      </w:r>
      <w:r>
        <w:rPr>
          <w:rFonts w:hint="default" w:ascii="Times New Roman" w:hAnsi="Times New Roman" w:cs="Times New Roman"/>
        </w:rPr>
        <w:instrText xml:space="preserve"> HYPERLINK \l "_Toc472604629" </w:instrText>
      </w:r>
      <w:r>
        <w:rPr>
          <w:rFonts w:hint="default" w:ascii="Times New Roman" w:hAnsi="Times New Roman" w:cs="Times New Roman"/>
        </w:rPr>
        <w:fldChar w:fldCharType="separate"/>
      </w:r>
      <w:r>
        <w:rPr>
          <w:rStyle w:val="48"/>
          <w:rFonts w:hint="default" w:ascii="Times New Roman" w:hAnsi="Times New Roman" w:cs="Times New Roman"/>
          <w:color w:val="auto"/>
        </w:rPr>
        <w:t>第三章  投标文件格式</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_Toc472604629 \h </w:instrText>
      </w:r>
      <w:r>
        <w:rPr>
          <w:rFonts w:hint="default" w:ascii="Times New Roman" w:hAnsi="Times New Roman" w:cs="Times New Roman"/>
        </w:rPr>
        <w:fldChar w:fldCharType="separate"/>
      </w:r>
      <w:r>
        <w:rPr>
          <w:rFonts w:hint="default" w:ascii="Times New Roman" w:hAnsi="Times New Roman" w:cs="Times New Roman"/>
        </w:rPr>
        <w:t>22</w:t>
      </w:r>
      <w:r>
        <w:rPr>
          <w:rFonts w:hint="default" w:ascii="Times New Roman" w:hAnsi="Times New Roman" w:cs="Times New Roman"/>
        </w:rPr>
        <w:fldChar w:fldCharType="end"/>
      </w:r>
      <w:r>
        <w:rPr>
          <w:rFonts w:hint="default" w:ascii="Times New Roman" w:hAnsi="Times New Roman" w:cs="Times New Roman"/>
        </w:rPr>
        <w:fldChar w:fldCharType="end"/>
      </w:r>
    </w:p>
    <w:p w14:paraId="63F73D34">
      <w:pPr>
        <w:rPr>
          <w:rFonts w:hint="default" w:ascii="Times New Roman" w:hAnsi="Times New Roman" w:cs="Times New Roman"/>
        </w:rPr>
      </w:pPr>
    </w:p>
    <w:p w14:paraId="703016FE">
      <w:pPr>
        <w:pStyle w:val="29"/>
        <w:ind w:left="1365" w:hanging="1365" w:hangingChars="400"/>
        <w:jc w:val="both"/>
        <w:rPr>
          <w:rStyle w:val="48"/>
          <w:rFonts w:hint="default" w:ascii="Times New Roman" w:hAnsi="Times New Roman" w:cs="Times New Roman"/>
          <w:color w:val="auto"/>
        </w:rPr>
      </w:pPr>
      <w:r>
        <w:rPr>
          <w:rFonts w:hint="default" w:ascii="Times New Roman" w:hAnsi="Times New Roman" w:cs="Times New Roman"/>
        </w:rPr>
        <w:fldChar w:fldCharType="begin"/>
      </w:r>
      <w:r>
        <w:rPr>
          <w:rFonts w:hint="default" w:ascii="Times New Roman" w:hAnsi="Times New Roman" w:cs="Times New Roman"/>
        </w:rPr>
        <w:instrText xml:space="preserve"> HYPERLINK \l "_Toc472604640" </w:instrText>
      </w:r>
      <w:r>
        <w:rPr>
          <w:rFonts w:hint="default" w:ascii="Times New Roman" w:hAnsi="Times New Roman" w:cs="Times New Roman"/>
        </w:rPr>
        <w:fldChar w:fldCharType="separate"/>
      </w:r>
      <w:r>
        <w:rPr>
          <w:rStyle w:val="48"/>
          <w:rFonts w:hint="default" w:ascii="Times New Roman" w:hAnsi="Times New Roman" w:cs="Times New Roman"/>
          <w:color w:val="auto"/>
        </w:rPr>
        <w:t>第四章  投标人和投标产品的资格、资质性及其他类似效力要求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_Toc472604640 \h </w:instrText>
      </w:r>
      <w:r>
        <w:rPr>
          <w:rFonts w:hint="default" w:ascii="Times New Roman" w:hAnsi="Times New Roman" w:cs="Times New Roman"/>
        </w:rPr>
        <w:fldChar w:fldCharType="separate"/>
      </w:r>
      <w:r>
        <w:rPr>
          <w:rFonts w:hint="default" w:ascii="Times New Roman" w:hAnsi="Times New Roman" w:cs="Times New Roman"/>
        </w:rPr>
        <w:t>23</w:t>
      </w:r>
      <w:r>
        <w:rPr>
          <w:rFonts w:hint="default" w:ascii="Times New Roman" w:hAnsi="Times New Roman" w:cs="Times New Roman"/>
        </w:rPr>
        <w:fldChar w:fldCharType="end"/>
      </w:r>
      <w:r>
        <w:rPr>
          <w:rFonts w:hint="default" w:ascii="Times New Roman" w:hAnsi="Times New Roman" w:cs="Times New Roman"/>
        </w:rPr>
        <w:fldChar w:fldCharType="end"/>
      </w:r>
    </w:p>
    <w:p w14:paraId="117EAA6D">
      <w:pPr>
        <w:rPr>
          <w:rFonts w:hint="default" w:ascii="Times New Roman" w:hAnsi="Times New Roman" w:cs="Times New Roman"/>
        </w:rPr>
      </w:pPr>
    </w:p>
    <w:p w14:paraId="108F284A">
      <w:pPr>
        <w:pStyle w:val="29"/>
        <w:ind w:left="1365" w:hanging="1365" w:hangingChars="400"/>
        <w:jc w:val="both"/>
        <w:rPr>
          <w:rStyle w:val="48"/>
          <w:rFonts w:hint="default" w:ascii="Times New Roman" w:hAnsi="Times New Roman" w:cs="Times New Roman"/>
          <w:color w:val="auto"/>
        </w:rPr>
      </w:pPr>
      <w:r>
        <w:rPr>
          <w:rFonts w:hint="default" w:ascii="Times New Roman" w:hAnsi="Times New Roman" w:cs="Times New Roman"/>
        </w:rPr>
        <w:fldChar w:fldCharType="begin"/>
      </w:r>
      <w:r>
        <w:rPr>
          <w:rFonts w:hint="default" w:ascii="Times New Roman" w:hAnsi="Times New Roman" w:cs="Times New Roman"/>
        </w:rPr>
        <w:instrText xml:space="preserve"> HYPERLINK \l "_Toc472604643" </w:instrText>
      </w:r>
      <w:r>
        <w:rPr>
          <w:rFonts w:hint="default" w:ascii="Times New Roman" w:hAnsi="Times New Roman" w:cs="Times New Roman"/>
        </w:rPr>
        <w:fldChar w:fldCharType="separate"/>
      </w:r>
      <w:r>
        <w:rPr>
          <w:rStyle w:val="48"/>
          <w:rFonts w:hint="default" w:ascii="Times New Roman" w:hAnsi="Times New Roman" w:cs="Times New Roman"/>
          <w:color w:val="auto"/>
        </w:rPr>
        <w:t>第五章  投标人应当提供的资格、资质性及其他类似效力要求的相关证明材料</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_Toc472604643 \h </w:instrText>
      </w:r>
      <w:r>
        <w:rPr>
          <w:rFonts w:hint="default" w:ascii="Times New Roman" w:hAnsi="Times New Roman" w:cs="Times New Roman"/>
        </w:rPr>
        <w:fldChar w:fldCharType="separate"/>
      </w:r>
      <w:r>
        <w:rPr>
          <w:rFonts w:hint="default" w:ascii="Times New Roman" w:hAnsi="Times New Roman" w:cs="Times New Roman"/>
        </w:rPr>
        <w:t>54</w:t>
      </w:r>
      <w:r>
        <w:rPr>
          <w:rFonts w:hint="default" w:ascii="Times New Roman" w:hAnsi="Times New Roman" w:cs="Times New Roman"/>
        </w:rPr>
        <w:fldChar w:fldCharType="end"/>
      </w:r>
      <w:r>
        <w:rPr>
          <w:rFonts w:hint="default" w:ascii="Times New Roman" w:hAnsi="Times New Roman" w:cs="Times New Roman"/>
        </w:rPr>
        <w:fldChar w:fldCharType="end"/>
      </w:r>
    </w:p>
    <w:p w14:paraId="6CD9A9BF">
      <w:pPr>
        <w:rPr>
          <w:rFonts w:hint="default" w:ascii="Times New Roman" w:hAnsi="Times New Roman" w:cs="Times New Roman"/>
        </w:rPr>
      </w:pPr>
    </w:p>
    <w:p w14:paraId="14E242D5">
      <w:pPr>
        <w:pStyle w:val="29"/>
        <w:rPr>
          <w:rStyle w:val="48"/>
          <w:rFonts w:hint="default" w:ascii="Times New Roman" w:hAnsi="Times New Roman" w:cs="Times New Roman"/>
          <w:color w:val="auto"/>
        </w:rPr>
      </w:pPr>
      <w:r>
        <w:rPr>
          <w:rFonts w:hint="default" w:ascii="Times New Roman" w:hAnsi="Times New Roman" w:cs="Times New Roman"/>
        </w:rPr>
        <w:fldChar w:fldCharType="begin"/>
      </w:r>
      <w:r>
        <w:rPr>
          <w:rFonts w:hint="default" w:ascii="Times New Roman" w:hAnsi="Times New Roman" w:cs="Times New Roman"/>
        </w:rPr>
        <w:instrText xml:space="preserve"> HYPERLINK \l "_Toc472604646" </w:instrText>
      </w:r>
      <w:r>
        <w:rPr>
          <w:rFonts w:hint="default" w:ascii="Times New Roman" w:hAnsi="Times New Roman" w:cs="Times New Roman"/>
        </w:rPr>
        <w:fldChar w:fldCharType="separate"/>
      </w:r>
      <w:r>
        <w:rPr>
          <w:rStyle w:val="48"/>
          <w:rFonts w:hint="default" w:ascii="Times New Roman" w:hAnsi="Times New Roman" w:cs="Times New Roman"/>
          <w:color w:val="auto"/>
        </w:rPr>
        <w:t>第六章  招标项目技术、商务及其他要求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_Toc472604646 \h </w:instrText>
      </w:r>
      <w:r>
        <w:rPr>
          <w:rFonts w:hint="default" w:ascii="Times New Roman" w:hAnsi="Times New Roman" w:cs="Times New Roman"/>
        </w:rPr>
        <w:fldChar w:fldCharType="separate"/>
      </w:r>
      <w:r>
        <w:rPr>
          <w:rFonts w:hint="default" w:ascii="Times New Roman" w:hAnsi="Times New Roman" w:cs="Times New Roman"/>
        </w:rPr>
        <w:t>54</w:t>
      </w:r>
      <w:r>
        <w:rPr>
          <w:rFonts w:hint="default" w:ascii="Times New Roman" w:hAnsi="Times New Roman" w:cs="Times New Roman"/>
        </w:rPr>
        <w:fldChar w:fldCharType="end"/>
      </w:r>
      <w:r>
        <w:rPr>
          <w:rFonts w:hint="default" w:ascii="Times New Roman" w:hAnsi="Times New Roman" w:cs="Times New Roman"/>
        </w:rPr>
        <w:fldChar w:fldCharType="end"/>
      </w:r>
    </w:p>
    <w:p w14:paraId="3699195E">
      <w:pPr>
        <w:rPr>
          <w:rFonts w:hint="default" w:ascii="Times New Roman" w:hAnsi="Times New Roman" w:cs="Times New Roman"/>
        </w:rPr>
      </w:pPr>
    </w:p>
    <w:p w14:paraId="2364531F">
      <w:pPr>
        <w:pStyle w:val="29"/>
        <w:rPr>
          <w:rStyle w:val="48"/>
          <w:rFonts w:hint="default" w:ascii="Times New Roman" w:hAnsi="Times New Roman" w:cs="Times New Roman"/>
          <w:color w:val="auto"/>
        </w:rPr>
      </w:pPr>
      <w:r>
        <w:rPr>
          <w:rFonts w:hint="default" w:ascii="Times New Roman" w:hAnsi="Times New Roman" w:cs="Times New Roman"/>
        </w:rPr>
        <w:fldChar w:fldCharType="begin"/>
      </w:r>
      <w:r>
        <w:rPr>
          <w:rFonts w:hint="default" w:ascii="Times New Roman" w:hAnsi="Times New Roman" w:cs="Times New Roman"/>
        </w:rPr>
        <w:instrText xml:space="preserve"> HYPERLINK \l "_Toc472604651" </w:instrText>
      </w:r>
      <w:r>
        <w:rPr>
          <w:rFonts w:hint="default" w:ascii="Times New Roman" w:hAnsi="Times New Roman" w:cs="Times New Roman"/>
        </w:rPr>
        <w:fldChar w:fldCharType="separate"/>
      </w:r>
      <w:r>
        <w:rPr>
          <w:rStyle w:val="48"/>
          <w:rFonts w:hint="default" w:ascii="Times New Roman" w:hAnsi="Times New Roman" w:cs="Times New Roman"/>
          <w:color w:val="auto"/>
        </w:rPr>
        <w:t>第七章  评标办法</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_Toc472604651 \h </w:instrText>
      </w:r>
      <w:r>
        <w:rPr>
          <w:rFonts w:hint="default" w:ascii="Times New Roman" w:hAnsi="Times New Roman" w:cs="Times New Roman"/>
        </w:rPr>
        <w:fldChar w:fldCharType="separate"/>
      </w:r>
      <w:r>
        <w:rPr>
          <w:rFonts w:hint="default" w:ascii="Times New Roman" w:hAnsi="Times New Roman" w:cs="Times New Roman"/>
        </w:rPr>
        <w:t>57</w:t>
      </w:r>
      <w:r>
        <w:rPr>
          <w:rFonts w:hint="default" w:ascii="Times New Roman" w:hAnsi="Times New Roman" w:cs="Times New Roman"/>
        </w:rPr>
        <w:fldChar w:fldCharType="end"/>
      </w:r>
      <w:r>
        <w:rPr>
          <w:rFonts w:hint="default" w:ascii="Times New Roman" w:hAnsi="Times New Roman" w:cs="Times New Roman"/>
        </w:rPr>
        <w:fldChar w:fldCharType="end"/>
      </w:r>
    </w:p>
    <w:p w14:paraId="20B6B810">
      <w:pPr>
        <w:rPr>
          <w:rFonts w:hint="default" w:ascii="Times New Roman" w:hAnsi="Times New Roman" w:cs="Times New Roman"/>
        </w:rPr>
      </w:pPr>
    </w:p>
    <w:p w14:paraId="741C1246">
      <w:pPr>
        <w:pStyle w:val="29"/>
        <w:rPr>
          <w:rFonts w:hint="default" w:ascii="Times New Roman" w:hAnsi="Times New Roman" w:cs="Times New Roman"/>
          <w:b w:val="0"/>
          <w:kern w:val="2"/>
          <w:sz w:val="21"/>
          <w:szCs w:val="2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"_Toc472604660" </w:instrText>
      </w:r>
      <w:r>
        <w:rPr>
          <w:rFonts w:hint="default" w:ascii="Times New Roman" w:hAnsi="Times New Roman" w:cs="Times New Roman"/>
        </w:rPr>
        <w:fldChar w:fldCharType="separate"/>
      </w:r>
      <w:r>
        <w:rPr>
          <w:rStyle w:val="48"/>
          <w:rFonts w:hint="default" w:ascii="Times New Roman" w:hAnsi="Times New Roman" w:cs="Times New Roman"/>
          <w:color w:val="auto"/>
        </w:rPr>
        <w:t>第八章  政府采购合同（样例）</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_Toc472604660 \h </w:instrText>
      </w:r>
      <w:r>
        <w:rPr>
          <w:rFonts w:hint="default" w:ascii="Times New Roman" w:hAnsi="Times New Roman" w:cs="Times New Roman"/>
        </w:rPr>
        <w:fldChar w:fldCharType="separate"/>
      </w:r>
      <w:r>
        <w:rPr>
          <w:rFonts w:hint="default" w:ascii="Times New Roman" w:hAnsi="Times New Roman" w:cs="Times New Roman"/>
        </w:rPr>
        <w:t>73</w:t>
      </w:r>
      <w:r>
        <w:rPr>
          <w:rFonts w:hint="default" w:ascii="Times New Roman" w:hAnsi="Times New Roman" w:cs="Times New Roman"/>
        </w:rPr>
        <w:fldChar w:fldCharType="end"/>
      </w:r>
      <w:r>
        <w:rPr>
          <w:rFonts w:hint="default" w:ascii="Times New Roman" w:hAnsi="Times New Roman" w:cs="Times New Roman"/>
        </w:rPr>
        <w:fldChar w:fldCharType="end"/>
      </w:r>
    </w:p>
    <w:p w14:paraId="0444206D">
      <w:pPr>
        <w:rPr>
          <w:rFonts w:hint="default" w:ascii="Times New Roman" w:hAnsi="Times New Roman" w:cs="Times New Roman"/>
        </w:rPr>
      </w:pPr>
      <w:r>
        <w:rPr>
          <w:rFonts w:hint="default" w:ascii="Times New Roman" w:hAnsi="Times New Roman" w:cs="Times New Roman"/>
          <w:b/>
          <w:bCs/>
          <w:lang w:val="zh-CN"/>
        </w:rPr>
        <w:fldChar w:fldCharType="end"/>
      </w:r>
    </w:p>
    <w:p w14:paraId="7FBDF4F9">
      <w:pPr>
        <w:rPr>
          <w:rFonts w:hint="default" w:ascii="Times New Roman" w:hAnsi="Times New Roman" w:cs="Times New Roman"/>
        </w:rPr>
        <w:sectPr>
          <w:headerReference r:id="rId4" w:type="default"/>
          <w:pgSz w:w="11906" w:h="16838"/>
          <w:pgMar w:top="1440" w:right="1800" w:bottom="1440" w:left="1800" w:header="851" w:footer="992" w:gutter="0"/>
          <w:cols w:space="720" w:num="1"/>
          <w:docGrid w:type="lines" w:linePitch="312" w:charSpace="0"/>
        </w:sectPr>
      </w:pPr>
    </w:p>
    <w:p w14:paraId="76EB5916">
      <w:pPr>
        <w:pStyle w:val="2"/>
        <w:spacing w:before="0" w:after="156" w:afterLines="50" w:line="440" w:lineRule="exact"/>
        <w:jc w:val="center"/>
        <w:rPr>
          <w:rFonts w:hint="default" w:ascii="Times New Roman" w:hAnsi="Times New Roman" w:cs="Times New Roman"/>
          <w:b/>
          <w:bCs/>
          <w:sz w:val="30"/>
          <w:szCs w:val="30"/>
        </w:rPr>
      </w:pPr>
      <w:bookmarkStart w:id="0" w:name="_Toc465085332"/>
      <w:bookmarkStart w:id="1" w:name="_Toc466298030"/>
      <w:bookmarkStart w:id="2" w:name="_Toc472604578"/>
      <w:r>
        <w:rPr>
          <w:rFonts w:hint="default" w:ascii="Times New Roman" w:hAnsi="Times New Roman" w:cs="Times New Roman"/>
          <w:b/>
          <w:bCs/>
          <w:sz w:val="30"/>
          <w:szCs w:val="30"/>
        </w:rPr>
        <w:t>第一章  投标</w:t>
      </w:r>
      <w:bookmarkEnd w:id="0"/>
      <w:bookmarkEnd w:id="1"/>
      <w:bookmarkEnd w:id="2"/>
      <w:r>
        <w:rPr>
          <w:rFonts w:hint="default" w:ascii="Times New Roman" w:hAnsi="Times New Roman" w:cs="Times New Roman"/>
          <w:b/>
          <w:bCs/>
          <w:sz w:val="30"/>
          <w:szCs w:val="30"/>
        </w:rPr>
        <w:t>公告</w:t>
      </w:r>
    </w:p>
    <w:p w14:paraId="18042A19">
      <w:pPr>
        <w:spacing w:line="360" w:lineRule="auto"/>
        <w:ind w:firstLine="480" w:firstLineChars="200"/>
        <w:jc w:val="left"/>
        <w:rPr>
          <w:rFonts w:hint="default" w:ascii="Times New Roman" w:hAnsi="Times New Roman" w:cs="Times New Roman"/>
          <w:sz w:val="24"/>
        </w:rPr>
      </w:pPr>
      <w:r>
        <w:rPr>
          <w:rFonts w:hint="default" w:ascii="Times New Roman" w:hAnsi="Times New Roman" w:cs="Times New Roman"/>
          <w:sz w:val="24"/>
          <w:u w:val="single"/>
        </w:rPr>
        <w:t>中正恒天国际招标有限公司</w:t>
      </w:r>
      <w:r>
        <w:rPr>
          <w:rFonts w:hint="default" w:ascii="Times New Roman" w:hAnsi="Times New Roman" w:cs="Times New Roman"/>
          <w:sz w:val="24"/>
        </w:rPr>
        <w:t>受</w:t>
      </w:r>
      <w:r>
        <w:rPr>
          <w:rFonts w:hint="default" w:ascii="Times New Roman" w:hAnsi="Times New Roman" w:cs="Times New Roman"/>
          <w:bCs/>
          <w:sz w:val="24"/>
          <w:u w:val="single"/>
          <w:lang w:eastAsia="zh-CN"/>
        </w:rPr>
        <w:t>乌鲁木齐市交通运输局</w:t>
      </w:r>
      <w:r>
        <w:rPr>
          <w:rFonts w:hint="default" w:ascii="Times New Roman" w:hAnsi="Times New Roman" w:cs="Times New Roman"/>
          <w:sz w:val="24"/>
        </w:rPr>
        <w:t>委托，拟对</w:t>
      </w:r>
      <w:r>
        <w:rPr>
          <w:rFonts w:hint="default" w:ascii="Times New Roman" w:hAnsi="Times New Roman" w:cs="Times New Roman"/>
          <w:bCs/>
          <w:sz w:val="24"/>
          <w:u w:val="single"/>
        </w:rPr>
        <w:t>“</w:t>
      </w:r>
      <w:r>
        <w:rPr>
          <w:rFonts w:hint="default" w:ascii="Times New Roman" w:hAnsi="Times New Roman" w:cs="Times New Roman"/>
          <w:bCs/>
          <w:sz w:val="24"/>
          <w:u w:val="single"/>
          <w:lang w:eastAsia="zh-CN"/>
        </w:rPr>
        <w:t>乌鲁木齐市轨道1号线2018-2023年度运营成本核定和补贴审计项目</w:t>
      </w:r>
      <w:r>
        <w:rPr>
          <w:rFonts w:hint="default" w:ascii="Times New Roman" w:hAnsi="Times New Roman" w:cs="Times New Roman"/>
          <w:bCs/>
          <w:sz w:val="24"/>
          <w:u w:val="single"/>
        </w:rPr>
        <w:t>”</w:t>
      </w:r>
      <w:r>
        <w:rPr>
          <w:rFonts w:hint="default" w:ascii="Times New Roman" w:hAnsi="Times New Roman" w:cs="Times New Roman"/>
          <w:sz w:val="24"/>
        </w:rPr>
        <w:t>进行国内公开招标，符合本次招标要求的供应商参加投标。</w:t>
      </w:r>
    </w:p>
    <w:p w14:paraId="7E34E98A">
      <w:pPr>
        <w:spacing w:line="360" w:lineRule="auto"/>
        <w:ind w:firstLine="482" w:firstLineChars="200"/>
        <w:rPr>
          <w:rFonts w:hint="default" w:ascii="Times New Roman" w:hAnsi="Times New Roman" w:cs="Times New Roman"/>
          <w:sz w:val="24"/>
        </w:rPr>
      </w:pPr>
      <w:r>
        <w:rPr>
          <w:rFonts w:hint="default" w:ascii="Times New Roman" w:hAnsi="Times New Roman" w:cs="Times New Roman"/>
          <w:b/>
          <w:sz w:val="24"/>
        </w:rPr>
        <w:t>一、招标编号：</w:t>
      </w:r>
      <w:r>
        <w:rPr>
          <w:rFonts w:hint="default" w:ascii="Times New Roman" w:hAnsi="Times New Roman" w:cs="Times New Roman"/>
          <w:bCs/>
          <w:sz w:val="24"/>
        </w:rPr>
        <w:t>HTXJ-ZCG(202</w:t>
      </w:r>
      <w:r>
        <w:rPr>
          <w:rFonts w:hint="default" w:ascii="Times New Roman" w:hAnsi="Times New Roman" w:cs="Times New Roman"/>
          <w:bCs/>
          <w:sz w:val="24"/>
          <w:lang w:val="en-US" w:eastAsia="zh-CN"/>
        </w:rPr>
        <w:t>6</w:t>
      </w:r>
      <w:r>
        <w:rPr>
          <w:rFonts w:hint="default" w:ascii="Times New Roman" w:hAnsi="Times New Roman" w:cs="Times New Roman"/>
          <w:bCs/>
          <w:sz w:val="24"/>
        </w:rPr>
        <w:t>)-</w:t>
      </w:r>
      <w:r>
        <w:rPr>
          <w:rFonts w:hint="default" w:ascii="Times New Roman" w:hAnsi="Times New Roman" w:cs="Times New Roman"/>
          <w:bCs/>
          <w:sz w:val="24"/>
          <w:lang w:val="en-US" w:eastAsia="zh-CN"/>
        </w:rPr>
        <w:t>18</w:t>
      </w:r>
      <w:r>
        <w:rPr>
          <w:rFonts w:hint="default" w:ascii="Times New Roman" w:hAnsi="Times New Roman" w:cs="Times New Roman"/>
          <w:bCs/>
          <w:sz w:val="24"/>
        </w:rPr>
        <w:t>号</w:t>
      </w:r>
    </w:p>
    <w:p w14:paraId="6302D0A2">
      <w:pPr>
        <w:spacing w:line="360" w:lineRule="auto"/>
        <w:ind w:right="51" w:rightChars="15" w:firstLine="482" w:firstLineChars="200"/>
        <w:rPr>
          <w:rFonts w:hint="default" w:ascii="Times New Roman" w:hAnsi="Times New Roman" w:eastAsia="宋体" w:cs="Times New Roman"/>
          <w:b/>
          <w:sz w:val="24"/>
          <w:lang w:eastAsia="zh-CN"/>
        </w:rPr>
      </w:pPr>
      <w:r>
        <w:rPr>
          <w:rFonts w:hint="default" w:ascii="Times New Roman" w:hAnsi="Times New Roman" w:cs="Times New Roman"/>
          <w:b/>
          <w:bCs/>
          <w:sz w:val="24"/>
        </w:rPr>
        <w:t>二、</w:t>
      </w:r>
      <w:r>
        <w:rPr>
          <w:rFonts w:hint="default" w:ascii="Times New Roman" w:hAnsi="Times New Roman" w:cs="Times New Roman"/>
          <w:b/>
          <w:sz w:val="24"/>
        </w:rPr>
        <w:t>招标项目：</w:t>
      </w:r>
      <w:r>
        <w:rPr>
          <w:rFonts w:hint="default" w:ascii="Times New Roman" w:hAnsi="Times New Roman" w:cs="Times New Roman"/>
          <w:bCs/>
          <w:sz w:val="24"/>
          <w:lang w:eastAsia="zh-CN"/>
        </w:rPr>
        <w:t>乌鲁木齐市轨道1号线2018-2023年度运营成本核定和补贴审计项目</w:t>
      </w:r>
    </w:p>
    <w:p w14:paraId="6E05B815">
      <w:pPr>
        <w:spacing w:line="360" w:lineRule="auto"/>
        <w:ind w:right="51" w:rightChars="15" w:firstLine="482" w:firstLineChars="200"/>
        <w:rPr>
          <w:rFonts w:hint="default" w:ascii="Times New Roman" w:hAnsi="Times New Roman" w:cs="Times New Roman"/>
          <w:bCs/>
          <w:sz w:val="24"/>
        </w:rPr>
      </w:pPr>
      <w:r>
        <w:rPr>
          <w:rFonts w:hint="default" w:ascii="Times New Roman" w:hAnsi="Times New Roman" w:cs="Times New Roman"/>
          <w:b/>
          <w:sz w:val="24"/>
        </w:rPr>
        <w:t>三、预算金额：</w:t>
      </w:r>
      <w:r>
        <w:rPr>
          <w:rFonts w:hint="default" w:ascii="Times New Roman" w:hAnsi="Times New Roman" w:cs="Times New Roman"/>
          <w:bCs/>
          <w:sz w:val="24"/>
          <w:lang w:val="en-US" w:eastAsia="zh-CN"/>
        </w:rPr>
        <w:t>300</w:t>
      </w:r>
      <w:r>
        <w:rPr>
          <w:rFonts w:hint="default" w:ascii="Times New Roman" w:hAnsi="Times New Roman" w:cs="Times New Roman"/>
          <w:bCs/>
          <w:sz w:val="24"/>
        </w:rPr>
        <w:t>万元；</w:t>
      </w:r>
    </w:p>
    <w:p w14:paraId="3A3ED3CD">
      <w:pPr>
        <w:spacing w:line="360" w:lineRule="auto"/>
        <w:ind w:right="51" w:rightChars="15" w:firstLine="482" w:firstLineChars="200"/>
        <w:rPr>
          <w:rFonts w:hint="default" w:ascii="Times New Roman" w:hAnsi="Times New Roman" w:cs="Times New Roman"/>
          <w:sz w:val="24"/>
        </w:rPr>
      </w:pPr>
      <w:r>
        <w:rPr>
          <w:rFonts w:hint="default" w:ascii="Times New Roman" w:hAnsi="Times New Roman" w:cs="Times New Roman"/>
          <w:b/>
          <w:sz w:val="24"/>
        </w:rPr>
        <w:t>四、招标项目简介</w:t>
      </w:r>
      <w:r>
        <w:rPr>
          <w:rFonts w:hint="default" w:ascii="Times New Roman" w:hAnsi="Times New Roman" w:cs="Times New Roman"/>
          <w:sz w:val="24"/>
        </w:rPr>
        <w:t>：（详见第六章）</w:t>
      </w:r>
    </w:p>
    <w:p w14:paraId="7CE42F57">
      <w:pPr>
        <w:spacing w:line="360" w:lineRule="auto"/>
        <w:ind w:right="51" w:rightChars="15" w:firstLine="482" w:firstLineChars="200"/>
        <w:rPr>
          <w:rFonts w:hint="default" w:ascii="Times New Roman" w:hAnsi="Times New Roman" w:cs="Times New Roman"/>
          <w:b/>
          <w:bCs/>
          <w:sz w:val="24"/>
        </w:rPr>
      </w:pPr>
      <w:r>
        <w:rPr>
          <w:rFonts w:hint="default" w:ascii="Times New Roman" w:hAnsi="Times New Roman" w:cs="Times New Roman"/>
          <w:b/>
          <w:bCs/>
          <w:sz w:val="24"/>
        </w:rPr>
        <w:t>五、供应商参加本次政府采购活动应具备下列条件：</w:t>
      </w:r>
    </w:p>
    <w:p w14:paraId="5831DB96">
      <w:pPr>
        <w:pStyle w:val="139"/>
        <w:spacing w:line="360" w:lineRule="auto"/>
        <w:ind w:firstLine="600" w:firstLineChars="250"/>
        <w:rPr>
          <w:rFonts w:hint="default" w:ascii="Times New Roman" w:hAnsi="Times New Roman" w:cs="Times New Roman"/>
          <w:sz w:val="24"/>
        </w:rPr>
      </w:pPr>
      <w:r>
        <w:rPr>
          <w:rFonts w:hint="default" w:ascii="Times New Roman" w:hAnsi="Times New Roman" w:cs="Times New Roman"/>
          <w:sz w:val="24"/>
        </w:rPr>
        <w:t>1、具有独立承担民事责任的能力；</w:t>
      </w:r>
    </w:p>
    <w:p w14:paraId="02173BE2">
      <w:pPr>
        <w:tabs>
          <w:tab w:val="left" w:pos="7665"/>
        </w:tabs>
        <w:spacing w:line="360" w:lineRule="auto"/>
        <w:ind w:firstLine="600" w:firstLineChars="250"/>
        <w:rPr>
          <w:rFonts w:hint="default" w:ascii="Times New Roman" w:hAnsi="Times New Roman" w:cs="Times New Roman"/>
          <w:sz w:val="24"/>
        </w:rPr>
      </w:pPr>
      <w:r>
        <w:rPr>
          <w:rFonts w:hint="default" w:ascii="Times New Roman" w:hAnsi="Times New Roman" w:cs="Times New Roman"/>
          <w:sz w:val="24"/>
        </w:rPr>
        <w:t>2、具有良好的商业信誉和健全的财务会计制度；</w:t>
      </w:r>
    </w:p>
    <w:p w14:paraId="011E5808">
      <w:pPr>
        <w:tabs>
          <w:tab w:val="left" w:pos="7665"/>
        </w:tabs>
        <w:spacing w:line="360" w:lineRule="auto"/>
        <w:ind w:firstLine="600" w:firstLineChars="250"/>
        <w:rPr>
          <w:rFonts w:hint="default" w:ascii="Times New Roman" w:hAnsi="Times New Roman" w:cs="Times New Roman"/>
          <w:sz w:val="24"/>
        </w:rPr>
      </w:pPr>
      <w:r>
        <w:rPr>
          <w:rFonts w:hint="default" w:ascii="Times New Roman" w:hAnsi="Times New Roman" w:cs="Times New Roman"/>
          <w:sz w:val="24"/>
        </w:rPr>
        <w:t>3、具有履行合同所必需的设备和专业技术能力；</w:t>
      </w:r>
    </w:p>
    <w:p w14:paraId="736A154E">
      <w:pPr>
        <w:tabs>
          <w:tab w:val="left" w:pos="7665"/>
        </w:tabs>
        <w:spacing w:line="360" w:lineRule="auto"/>
        <w:ind w:firstLine="600" w:firstLineChars="250"/>
        <w:rPr>
          <w:rFonts w:hint="default" w:ascii="Times New Roman" w:hAnsi="Times New Roman" w:cs="Times New Roman"/>
          <w:sz w:val="24"/>
        </w:rPr>
      </w:pPr>
      <w:r>
        <w:rPr>
          <w:rFonts w:hint="default" w:ascii="Times New Roman" w:hAnsi="Times New Roman" w:cs="Times New Roman"/>
          <w:sz w:val="24"/>
        </w:rPr>
        <w:t>4、具有依法缴纳税收和社会保障资金的良好记录；</w:t>
      </w:r>
    </w:p>
    <w:p w14:paraId="32BF26B7">
      <w:pPr>
        <w:tabs>
          <w:tab w:val="left" w:pos="7665"/>
        </w:tabs>
        <w:spacing w:line="360" w:lineRule="auto"/>
        <w:ind w:firstLine="600" w:firstLineChars="250"/>
        <w:rPr>
          <w:rFonts w:hint="default" w:ascii="Times New Roman" w:hAnsi="Times New Roman" w:cs="Times New Roman"/>
          <w:sz w:val="24"/>
        </w:rPr>
      </w:pPr>
      <w:r>
        <w:rPr>
          <w:rFonts w:hint="default" w:ascii="Times New Roman" w:hAnsi="Times New Roman" w:cs="Times New Roman"/>
          <w:sz w:val="24"/>
        </w:rPr>
        <w:t>5、参加本次政府采购活动前三年内，在经营活动中没有重大违法记录；</w:t>
      </w:r>
    </w:p>
    <w:p w14:paraId="73469628">
      <w:pPr>
        <w:pStyle w:val="139"/>
        <w:spacing w:line="360" w:lineRule="auto"/>
        <w:ind w:firstLine="600" w:firstLineChars="250"/>
        <w:rPr>
          <w:rFonts w:hint="default" w:ascii="Times New Roman" w:hAnsi="Times New Roman" w:cs="Times New Roman"/>
          <w:sz w:val="24"/>
        </w:rPr>
      </w:pPr>
      <w:r>
        <w:rPr>
          <w:rFonts w:hint="default" w:ascii="Times New Roman" w:hAnsi="Times New Roman" w:cs="Times New Roman"/>
          <w:sz w:val="24"/>
        </w:rPr>
        <w:t>6、法律、行政法规规定的其他条件；</w:t>
      </w:r>
    </w:p>
    <w:p w14:paraId="633EBA04">
      <w:pPr>
        <w:pStyle w:val="139"/>
        <w:spacing w:line="360" w:lineRule="auto"/>
        <w:ind w:firstLine="600" w:firstLineChars="250"/>
        <w:rPr>
          <w:rFonts w:hint="default" w:ascii="Times New Roman" w:hAnsi="Times New Roman" w:eastAsia="宋体" w:cs="Times New Roman"/>
          <w:sz w:val="24"/>
        </w:rPr>
      </w:pPr>
      <w:bookmarkStart w:id="3" w:name="_Hlk534904649"/>
      <w:r>
        <w:rPr>
          <w:rFonts w:hint="default" w:ascii="Times New Roman" w:hAnsi="Times New Roman" w:eastAsia="宋体" w:cs="Times New Roman"/>
          <w:sz w:val="24"/>
        </w:rPr>
        <w:t>7、本项目接受联合体投标；联合体投标的，应满足下列要求：（1）投标人若为联合体，须提供有效的联合体协议书，明确联合体牵头人和各方权利义务，联合体牵头单位为会计事务所或咨询单位任意一方。（2）联合体各方不得再以自己名义单独或参加其他联合体在本招标项目中投标。（3）联合体成员数不大于2家，各方均应为独立法人资格，并满足对投标人的资格要求。</w:t>
      </w:r>
    </w:p>
    <w:p w14:paraId="5990AC7C">
      <w:pPr>
        <w:pStyle w:val="139"/>
        <w:spacing w:line="360" w:lineRule="auto"/>
        <w:ind w:firstLine="600" w:firstLineChars="250"/>
        <w:rPr>
          <w:rFonts w:hint="default" w:ascii="Times New Roman" w:hAnsi="Times New Roman" w:eastAsia="宋体" w:cs="Times New Roman"/>
          <w:sz w:val="24"/>
          <w:lang w:eastAsia="zh-CN"/>
        </w:rPr>
      </w:pPr>
      <w:r>
        <w:rPr>
          <w:rFonts w:hint="default" w:ascii="Times New Roman" w:hAnsi="Times New Roman" w:cs="Times New Roman"/>
          <w:sz w:val="24"/>
        </w:rPr>
        <w:t>8、根据采购项目提出的特殊条件</w:t>
      </w:r>
      <w:bookmarkEnd w:id="3"/>
      <w:r>
        <w:rPr>
          <w:rFonts w:hint="default" w:ascii="Times New Roman" w:hAnsi="Times New Roman" w:cs="Times New Roman"/>
          <w:snapToGrid w:val="0"/>
          <w:sz w:val="24"/>
          <w:szCs w:val="24"/>
        </w:rPr>
        <w:t>：</w:t>
      </w:r>
      <w:r>
        <w:rPr>
          <w:rFonts w:hint="default" w:ascii="Times New Roman" w:hAnsi="Times New Roman" w:cs="Times New Roman"/>
          <w:snapToGrid w:val="0"/>
          <w:sz w:val="24"/>
          <w:szCs w:val="24"/>
          <w:lang w:eastAsia="zh-CN"/>
        </w:rPr>
        <w:t>（1）供应商具备有效的会计师事务所执业证书。（2）项目负责人须为有效的注册会计师。</w:t>
      </w:r>
    </w:p>
    <w:p w14:paraId="0453303C">
      <w:pPr>
        <w:pStyle w:val="139"/>
        <w:spacing w:line="360" w:lineRule="auto"/>
        <w:ind w:firstLine="600" w:firstLineChars="250"/>
        <w:rPr>
          <w:rFonts w:hint="default" w:ascii="Times New Roman" w:hAnsi="Times New Roman" w:eastAsia="宋体" w:cs="Times New Roman"/>
          <w:sz w:val="24"/>
        </w:rPr>
      </w:pPr>
      <w:r>
        <w:rPr>
          <w:rFonts w:hint="default" w:ascii="Times New Roman" w:hAnsi="Times New Roman" w:cs="Times New Roman"/>
          <w:sz w:val="24"/>
        </w:rPr>
        <w:t>9、落实政府采购政策需满足的资格要求：</w:t>
      </w:r>
    </w:p>
    <w:p w14:paraId="0A06E86F">
      <w:pPr>
        <w:pStyle w:val="139"/>
        <w:spacing w:line="360" w:lineRule="auto"/>
        <w:ind w:firstLine="600" w:firstLineChars="250"/>
        <w:rPr>
          <w:rFonts w:hint="default" w:ascii="Times New Roman" w:hAnsi="Times New Roman" w:eastAsia="宋体" w:cs="Times New Roman"/>
          <w:sz w:val="24"/>
          <w:lang w:val="en-US"/>
        </w:rPr>
      </w:pPr>
      <w:r>
        <w:rPr>
          <w:rFonts w:hint="default" w:ascii="Times New Roman" w:hAnsi="Times New Roman" w:cs="Times New Roman"/>
          <w:sz w:val="24"/>
          <w:lang w:val="en-US" w:eastAsia="zh-CN"/>
        </w:rPr>
        <w:t>本项目预留预算总额的30%专门面向中小企业采购，其中预留给小微企业的比例</w:t>
      </w:r>
      <w:r>
        <w:rPr>
          <w:rFonts w:hint="eastAsia" w:hAnsi="Times New Roman" w:cs="Times New Roman"/>
          <w:sz w:val="24"/>
          <w:lang w:val="en-US" w:eastAsia="zh-CN"/>
        </w:rPr>
        <w:t>为</w:t>
      </w:r>
      <w:r>
        <w:rPr>
          <w:rFonts w:hint="default" w:ascii="Times New Roman" w:hAnsi="Times New Roman" w:cs="Times New Roman"/>
          <w:sz w:val="24"/>
          <w:lang w:val="en-US" w:eastAsia="zh-CN"/>
        </w:rPr>
        <w:t>60%。</w:t>
      </w:r>
      <w:r>
        <w:rPr>
          <w:rFonts w:hint="eastAsia" w:hAnsi="Times New Roman" w:cs="Times New Roman"/>
          <w:sz w:val="24"/>
          <w:lang w:val="en-US" w:eastAsia="zh-CN"/>
        </w:rPr>
        <w:t>预留份额通过以下方式实现：</w:t>
      </w:r>
    </w:p>
    <w:p w14:paraId="310CD85A">
      <w:pPr>
        <w:pStyle w:val="139"/>
        <w:spacing w:line="360" w:lineRule="auto"/>
        <w:ind w:firstLine="600" w:firstLineChars="250"/>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（1）</w:t>
      </w:r>
      <w:r>
        <w:rPr>
          <w:rFonts w:hint="default" w:ascii="Times New Roman" w:hAnsi="Times New Roman" w:eastAsia="宋体" w:cs="Times New Roman"/>
          <w:color w:val="auto"/>
          <w:sz w:val="24"/>
          <w:highlight w:val="none"/>
          <w:lang w:val="en-US" w:eastAsia="zh-CN"/>
        </w:rPr>
        <w:t>投标人所提供的服务属于大型企业的，必须将本项目</w:t>
      </w:r>
      <w:r>
        <w:rPr>
          <w:rFonts w:hint="default" w:ascii="Times New Roman" w:hAnsi="Times New Roman" w:cs="Times New Roman"/>
          <w:color w:val="auto"/>
          <w:sz w:val="24"/>
          <w:highlight w:val="none"/>
          <w:lang w:val="en-US" w:eastAsia="zh-CN"/>
        </w:rPr>
        <w:t>联合</w:t>
      </w:r>
      <w:r>
        <w:rPr>
          <w:rFonts w:hint="default" w:ascii="Times New Roman" w:hAnsi="Times New Roman" w:eastAsia="宋体" w:cs="Times New Roman"/>
          <w:color w:val="auto"/>
          <w:sz w:val="24"/>
          <w:highlight w:val="none"/>
          <w:lang w:val="en-US" w:eastAsia="zh-CN"/>
        </w:rPr>
        <w:t>给一家</w:t>
      </w:r>
      <w:r>
        <w:rPr>
          <w:rFonts w:hint="eastAsia" w:hAnsi="Times New Roman" w:eastAsia="宋体" w:cs="Times New Roman"/>
          <w:color w:val="auto"/>
          <w:sz w:val="24"/>
          <w:highlight w:val="none"/>
          <w:lang w:val="en-US" w:eastAsia="zh-CN"/>
        </w:rPr>
        <w:t>小微</w:t>
      </w:r>
      <w:r>
        <w:rPr>
          <w:rFonts w:hint="default" w:ascii="Times New Roman" w:hAnsi="Times New Roman" w:eastAsia="宋体" w:cs="Times New Roman"/>
          <w:color w:val="auto"/>
          <w:sz w:val="24"/>
          <w:highlight w:val="none"/>
          <w:lang w:val="en-US" w:eastAsia="zh-CN"/>
        </w:rPr>
        <w:t>企业，</w:t>
      </w:r>
      <w:r>
        <w:rPr>
          <w:rFonts w:hint="eastAsia" w:hAnsi="Times New Roman" w:eastAsia="宋体" w:cs="Times New Roman"/>
          <w:color w:val="auto"/>
          <w:sz w:val="24"/>
          <w:highlight w:val="none"/>
          <w:lang w:val="en-US" w:eastAsia="zh-CN"/>
        </w:rPr>
        <w:t>小微</w:t>
      </w:r>
      <w:r>
        <w:rPr>
          <w:rFonts w:hint="default" w:ascii="Times New Roman" w:hAnsi="Times New Roman" w:eastAsia="宋体" w:cs="Times New Roman"/>
          <w:color w:val="auto"/>
          <w:sz w:val="24"/>
          <w:highlight w:val="none"/>
          <w:lang w:val="en-US" w:eastAsia="zh-CN"/>
        </w:rPr>
        <w:t>企业承担的合同份额占合同金额的比例达到</w:t>
      </w:r>
      <w:r>
        <w:rPr>
          <w:rFonts w:hint="eastAsia" w:hAnsi="Times New Roman" w:eastAsia="宋体" w:cs="Times New Roman"/>
          <w:color w:val="auto"/>
          <w:sz w:val="24"/>
          <w:highlight w:val="none"/>
          <w:lang w:val="en-US" w:eastAsia="zh-CN"/>
        </w:rPr>
        <w:t>30</w:t>
      </w:r>
      <w:r>
        <w:rPr>
          <w:rFonts w:hint="default" w:ascii="Times New Roman" w:hAnsi="Times New Roman" w:eastAsia="宋体" w:cs="Times New Roman"/>
          <w:color w:val="auto"/>
          <w:sz w:val="24"/>
          <w:highlight w:val="none"/>
          <w:lang w:val="en-US" w:eastAsia="zh-CN"/>
        </w:rPr>
        <w:t>%以上，接受</w:t>
      </w:r>
      <w:r>
        <w:rPr>
          <w:rFonts w:hint="default" w:ascii="Times New Roman" w:hAnsi="Times New Roman" w:cs="Times New Roman"/>
          <w:color w:val="auto"/>
          <w:sz w:val="24"/>
          <w:highlight w:val="none"/>
          <w:lang w:val="en-US" w:eastAsia="zh-CN"/>
        </w:rPr>
        <w:t>联合体</w:t>
      </w:r>
      <w:r>
        <w:rPr>
          <w:rFonts w:hint="default" w:ascii="Times New Roman" w:hAnsi="Times New Roman" w:eastAsia="宋体" w:cs="Times New Roman"/>
          <w:color w:val="auto"/>
          <w:sz w:val="24"/>
          <w:highlight w:val="none"/>
          <w:lang w:val="en-US" w:eastAsia="zh-CN"/>
        </w:rPr>
        <w:t>的</w:t>
      </w:r>
      <w:r>
        <w:rPr>
          <w:rFonts w:hint="eastAsia" w:hAnsi="Times New Roman" w:eastAsia="宋体" w:cs="Times New Roman"/>
          <w:color w:val="auto"/>
          <w:sz w:val="24"/>
          <w:highlight w:val="none"/>
          <w:lang w:val="en-US" w:eastAsia="zh-CN"/>
        </w:rPr>
        <w:t>小微</w:t>
      </w:r>
      <w:r>
        <w:rPr>
          <w:rFonts w:hint="default" w:ascii="Times New Roman" w:hAnsi="Times New Roman" w:eastAsia="宋体" w:cs="Times New Roman"/>
          <w:color w:val="auto"/>
          <w:sz w:val="24"/>
          <w:highlight w:val="none"/>
          <w:lang w:val="en-US" w:eastAsia="zh-CN"/>
        </w:rPr>
        <w:t>企业与</w:t>
      </w:r>
      <w:r>
        <w:rPr>
          <w:rFonts w:hint="default" w:ascii="Times New Roman" w:hAnsi="Times New Roman" w:cs="Times New Roman"/>
          <w:color w:val="auto"/>
          <w:sz w:val="24"/>
          <w:highlight w:val="none"/>
          <w:lang w:val="en-US" w:eastAsia="zh-CN"/>
        </w:rPr>
        <w:t>联合</w:t>
      </w:r>
      <w:r>
        <w:rPr>
          <w:rFonts w:hint="default" w:ascii="Times New Roman" w:hAnsi="Times New Roman" w:eastAsia="宋体" w:cs="Times New Roman"/>
          <w:color w:val="auto"/>
          <w:sz w:val="24"/>
          <w:highlight w:val="none"/>
          <w:lang w:val="en-US" w:eastAsia="zh-CN"/>
        </w:rPr>
        <w:t>企业之间不得存在直接控股、管理关系。投标时须按格式提供《</w:t>
      </w:r>
      <w:r>
        <w:rPr>
          <w:rFonts w:hint="default" w:ascii="Times New Roman" w:hAnsi="Times New Roman" w:cs="Times New Roman"/>
          <w:color w:val="auto"/>
          <w:sz w:val="24"/>
          <w:highlight w:val="none"/>
          <w:lang w:val="en-US" w:eastAsia="zh-CN"/>
        </w:rPr>
        <w:t>联合体</w:t>
      </w:r>
      <w:r>
        <w:rPr>
          <w:rFonts w:hint="default" w:ascii="Times New Roman" w:hAnsi="Times New Roman" w:eastAsia="宋体" w:cs="Times New Roman"/>
          <w:color w:val="auto"/>
          <w:sz w:val="24"/>
          <w:highlight w:val="none"/>
          <w:lang w:val="en-US" w:eastAsia="zh-CN"/>
        </w:rPr>
        <w:t>协议书》</w:t>
      </w:r>
      <w:r>
        <w:rPr>
          <w:rFonts w:hint="eastAsia" w:hAnsi="Times New Roman" w:eastAsia="宋体" w:cs="Times New Roman"/>
          <w:color w:val="auto"/>
          <w:sz w:val="24"/>
          <w:highlight w:val="none"/>
          <w:lang w:val="en-US" w:eastAsia="zh-CN"/>
        </w:rPr>
        <w:t>（需明确联合体各方承担项目比例）</w:t>
      </w:r>
      <w:r>
        <w:rPr>
          <w:rFonts w:hint="default" w:ascii="Times New Roman" w:hAnsi="Times New Roman" w:eastAsia="宋体" w:cs="Times New Roman"/>
          <w:color w:val="auto"/>
          <w:sz w:val="24"/>
          <w:highlight w:val="none"/>
          <w:lang w:val="en-US" w:eastAsia="zh-CN"/>
        </w:rPr>
        <w:t>以及接受</w:t>
      </w:r>
      <w:r>
        <w:rPr>
          <w:rFonts w:hint="default" w:ascii="Times New Roman" w:hAnsi="Times New Roman" w:cs="Times New Roman"/>
          <w:color w:val="auto"/>
          <w:sz w:val="24"/>
          <w:highlight w:val="none"/>
          <w:lang w:val="en-US" w:eastAsia="zh-CN"/>
        </w:rPr>
        <w:t>联合体</w:t>
      </w:r>
      <w:r>
        <w:rPr>
          <w:rFonts w:hint="default" w:ascii="Times New Roman" w:hAnsi="Times New Roman" w:eastAsia="宋体" w:cs="Times New Roman"/>
          <w:color w:val="auto"/>
          <w:sz w:val="24"/>
          <w:highlight w:val="none"/>
          <w:lang w:val="en-US" w:eastAsia="zh-CN"/>
        </w:rPr>
        <w:t>的供应商的《中小企业声明函》。</w:t>
      </w:r>
    </w:p>
    <w:p w14:paraId="77EAAC03">
      <w:pPr>
        <w:pStyle w:val="139"/>
        <w:spacing w:line="360" w:lineRule="auto"/>
        <w:ind w:firstLine="600" w:firstLineChars="25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（2）投标人所提供的服务属于中型企业的，必须将本项目</w:t>
      </w:r>
      <w:r>
        <w:rPr>
          <w:rFonts w:hint="default" w:ascii="Times New Roman" w:hAnsi="Times New Roman" w:cs="Times New Roman"/>
          <w:color w:val="auto"/>
          <w:sz w:val="24"/>
          <w:highlight w:val="none"/>
          <w:lang w:val="en-US" w:eastAsia="zh-CN"/>
        </w:rPr>
        <w:t>联合</w:t>
      </w:r>
      <w:r>
        <w:rPr>
          <w:rFonts w:hint="default" w:ascii="Times New Roman" w:hAnsi="Times New Roman" w:eastAsia="宋体" w:cs="Times New Roman"/>
          <w:color w:val="auto"/>
          <w:sz w:val="24"/>
          <w:highlight w:val="none"/>
          <w:lang w:val="en-US" w:eastAsia="zh-CN"/>
        </w:rPr>
        <w:t>给一家小微企业，</w:t>
      </w:r>
      <w:r>
        <w:rPr>
          <w:rFonts w:hint="eastAsia" w:hAnsi="Times New Roman" w:eastAsia="宋体" w:cs="Times New Roman"/>
          <w:color w:val="auto"/>
          <w:sz w:val="24"/>
          <w:highlight w:val="none"/>
          <w:lang w:val="en-US" w:eastAsia="zh-CN"/>
        </w:rPr>
        <w:t>小微</w:t>
      </w:r>
      <w:r>
        <w:rPr>
          <w:rFonts w:hint="default" w:ascii="Times New Roman" w:hAnsi="Times New Roman" w:eastAsia="宋体" w:cs="Times New Roman"/>
          <w:color w:val="auto"/>
          <w:sz w:val="24"/>
          <w:highlight w:val="none"/>
          <w:lang w:val="en-US" w:eastAsia="zh-CN"/>
        </w:rPr>
        <w:t>企业承担的合同份额占合同金额的比例达到</w:t>
      </w:r>
      <w:r>
        <w:rPr>
          <w:rFonts w:hint="eastAsia" w:hAnsi="Times New Roman" w:eastAsia="宋体" w:cs="Times New Roman"/>
          <w:color w:val="auto"/>
          <w:sz w:val="24"/>
          <w:highlight w:val="none"/>
          <w:lang w:val="en-US" w:eastAsia="zh-CN"/>
        </w:rPr>
        <w:t>18</w:t>
      </w:r>
      <w:r>
        <w:rPr>
          <w:rFonts w:hint="default" w:ascii="Times New Roman" w:hAnsi="Times New Roman" w:eastAsia="宋体" w:cs="Times New Roman"/>
          <w:color w:val="auto"/>
          <w:sz w:val="24"/>
          <w:highlight w:val="none"/>
          <w:lang w:val="en-US" w:eastAsia="zh-CN"/>
        </w:rPr>
        <w:t>%以上，接受</w:t>
      </w:r>
      <w:r>
        <w:rPr>
          <w:rFonts w:hint="default" w:ascii="Times New Roman" w:hAnsi="Times New Roman" w:cs="Times New Roman"/>
          <w:color w:val="auto"/>
          <w:sz w:val="24"/>
          <w:highlight w:val="none"/>
          <w:lang w:val="en-US" w:eastAsia="zh-CN"/>
        </w:rPr>
        <w:t>联合体</w:t>
      </w:r>
      <w:r>
        <w:rPr>
          <w:rFonts w:hint="default" w:ascii="Times New Roman" w:hAnsi="Times New Roman" w:eastAsia="宋体" w:cs="Times New Roman"/>
          <w:color w:val="auto"/>
          <w:sz w:val="24"/>
          <w:highlight w:val="none"/>
          <w:lang w:val="en-US" w:eastAsia="zh-CN"/>
        </w:rPr>
        <w:t>的</w:t>
      </w:r>
      <w:r>
        <w:rPr>
          <w:rFonts w:hint="eastAsia" w:hAnsi="Times New Roman" w:eastAsia="宋体" w:cs="Times New Roman"/>
          <w:color w:val="auto"/>
          <w:sz w:val="24"/>
          <w:highlight w:val="none"/>
          <w:lang w:val="en-US" w:eastAsia="zh-CN"/>
        </w:rPr>
        <w:t>小微</w:t>
      </w:r>
      <w:r>
        <w:rPr>
          <w:rFonts w:hint="default" w:ascii="Times New Roman" w:hAnsi="Times New Roman" w:eastAsia="宋体" w:cs="Times New Roman"/>
          <w:color w:val="auto"/>
          <w:sz w:val="24"/>
          <w:highlight w:val="none"/>
          <w:lang w:val="en-US" w:eastAsia="zh-CN"/>
        </w:rPr>
        <w:t>企业与</w:t>
      </w:r>
      <w:r>
        <w:rPr>
          <w:rFonts w:hint="default" w:ascii="Times New Roman" w:hAnsi="Times New Roman" w:cs="Times New Roman"/>
          <w:color w:val="auto"/>
          <w:sz w:val="24"/>
          <w:highlight w:val="none"/>
          <w:lang w:val="en-US" w:eastAsia="zh-CN"/>
        </w:rPr>
        <w:t>联合</w:t>
      </w:r>
      <w:r>
        <w:rPr>
          <w:rFonts w:hint="default" w:ascii="Times New Roman" w:hAnsi="Times New Roman" w:eastAsia="宋体" w:cs="Times New Roman"/>
          <w:color w:val="auto"/>
          <w:sz w:val="24"/>
          <w:highlight w:val="none"/>
          <w:lang w:val="en-US" w:eastAsia="zh-CN"/>
        </w:rPr>
        <w:t>企业之间不得存在直接控股、管理关系。投标时须按格式提供《</w:t>
      </w:r>
      <w:r>
        <w:rPr>
          <w:rFonts w:hint="default" w:ascii="Times New Roman" w:hAnsi="Times New Roman" w:cs="Times New Roman"/>
          <w:color w:val="auto"/>
          <w:sz w:val="24"/>
          <w:highlight w:val="none"/>
          <w:lang w:val="en-US" w:eastAsia="zh-CN"/>
        </w:rPr>
        <w:t>联合体</w:t>
      </w:r>
      <w:r>
        <w:rPr>
          <w:rFonts w:hint="default" w:ascii="Times New Roman" w:hAnsi="Times New Roman" w:eastAsia="宋体" w:cs="Times New Roman"/>
          <w:color w:val="auto"/>
          <w:sz w:val="24"/>
          <w:highlight w:val="none"/>
          <w:lang w:val="en-US" w:eastAsia="zh-CN"/>
        </w:rPr>
        <w:t>协议书》</w:t>
      </w:r>
      <w:r>
        <w:rPr>
          <w:rFonts w:hint="eastAsia" w:hAnsi="Times New Roman" w:eastAsia="宋体" w:cs="Times New Roman"/>
          <w:color w:val="auto"/>
          <w:sz w:val="24"/>
          <w:highlight w:val="none"/>
          <w:lang w:val="en-US" w:eastAsia="zh-CN"/>
        </w:rPr>
        <w:t>（需明确联合体各方承担项目比例）</w:t>
      </w:r>
      <w:r>
        <w:rPr>
          <w:rFonts w:hint="default" w:ascii="Times New Roman" w:hAnsi="Times New Roman" w:eastAsia="宋体" w:cs="Times New Roman"/>
          <w:color w:val="auto"/>
          <w:sz w:val="24"/>
          <w:highlight w:val="none"/>
          <w:lang w:val="en-US" w:eastAsia="zh-CN"/>
        </w:rPr>
        <w:t>以及</w:t>
      </w:r>
      <w:r>
        <w:rPr>
          <w:rFonts w:hint="default" w:ascii="Times New Roman" w:hAnsi="Times New Roman" w:cs="Times New Roman"/>
          <w:color w:val="auto"/>
          <w:sz w:val="24"/>
          <w:highlight w:val="none"/>
          <w:lang w:val="en-US" w:eastAsia="zh-CN"/>
        </w:rPr>
        <w:t>联合体</w:t>
      </w:r>
      <w:r>
        <w:rPr>
          <w:rFonts w:hint="eastAsia" w:hAnsi="Times New Roman" w:cs="Times New Roman"/>
          <w:color w:val="auto"/>
          <w:sz w:val="24"/>
          <w:highlight w:val="none"/>
          <w:lang w:val="en-US" w:eastAsia="zh-CN"/>
        </w:rPr>
        <w:t>各方</w:t>
      </w:r>
      <w:r>
        <w:rPr>
          <w:rFonts w:hint="default" w:ascii="Times New Roman" w:hAnsi="Times New Roman" w:eastAsia="宋体" w:cs="Times New Roman"/>
          <w:color w:val="auto"/>
          <w:sz w:val="24"/>
          <w:highlight w:val="none"/>
          <w:lang w:val="en-US" w:eastAsia="zh-CN"/>
        </w:rPr>
        <w:t>的《中小企业声明函》。</w:t>
      </w:r>
    </w:p>
    <w:p w14:paraId="29A2BBD0">
      <w:pPr>
        <w:pStyle w:val="139"/>
        <w:spacing w:line="360" w:lineRule="auto"/>
        <w:ind w:firstLine="600" w:firstLineChars="250"/>
        <w:rPr>
          <w:rFonts w:hint="default" w:ascii="Times New Roman" w:hAnsi="Times New Roman" w:eastAsia="宋体" w:cs="Times New Roman"/>
          <w:sz w:val="24"/>
        </w:rPr>
      </w:pPr>
      <w:r>
        <w:rPr>
          <w:rFonts w:hint="default" w:ascii="Times New Roman" w:hAnsi="Times New Roman" w:eastAsia="宋体" w:cs="Times New Roman"/>
          <w:color w:val="auto"/>
          <w:sz w:val="24"/>
          <w:highlight w:val="none"/>
          <w:lang w:val="en-US" w:eastAsia="zh-CN"/>
        </w:rPr>
        <w:t>（3）投标人所提供的服务属于小微企业的，不得</w:t>
      </w:r>
      <w:r>
        <w:rPr>
          <w:rFonts w:hint="default" w:ascii="Times New Roman" w:hAnsi="Times New Roman" w:cs="Times New Roman"/>
          <w:color w:val="auto"/>
          <w:sz w:val="24"/>
          <w:highlight w:val="none"/>
          <w:lang w:val="en-US" w:eastAsia="zh-CN"/>
        </w:rPr>
        <w:t>联合</w:t>
      </w:r>
      <w:r>
        <w:rPr>
          <w:rFonts w:hint="default" w:ascii="Times New Roman" w:hAnsi="Times New Roman" w:eastAsia="宋体" w:cs="Times New Roman"/>
          <w:color w:val="auto"/>
          <w:sz w:val="24"/>
          <w:highlight w:val="none"/>
          <w:lang w:val="en-US" w:eastAsia="zh-CN"/>
        </w:rPr>
        <w:t>给大中型企业；是否</w:t>
      </w:r>
      <w:r>
        <w:rPr>
          <w:rFonts w:hint="default" w:ascii="Times New Roman" w:hAnsi="Times New Roman" w:cs="Times New Roman"/>
          <w:color w:val="auto"/>
          <w:sz w:val="24"/>
          <w:highlight w:val="none"/>
          <w:lang w:val="en-US" w:eastAsia="zh-CN"/>
        </w:rPr>
        <w:t>联合</w:t>
      </w:r>
      <w:r>
        <w:rPr>
          <w:rFonts w:hint="default" w:ascii="Times New Roman" w:hAnsi="Times New Roman" w:eastAsia="宋体" w:cs="Times New Roman"/>
          <w:color w:val="auto"/>
          <w:sz w:val="24"/>
          <w:highlight w:val="none"/>
          <w:lang w:val="en-US" w:eastAsia="zh-CN"/>
        </w:rPr>
        <w:t>给小微企业不作强制要求，</w:t>
      </w:r>
      <w:r>
        <w:rPr>
          <w:rFonts w:hint="eastAsia" w:cs="Times New Roman"/>
          <w:color w:val="auto"/>
          <w:sz w:val="24"/>
          <w:highlight w:val="none"/>
          <w:lang w:val="en-US" w:eastAsia="zh-CN"/>
        </w:rPr>
        <w:t>如为联合体</w:t>
      </w:r>
      <w:r>
        <w:rPr>
          <w:rFonts w:hint="default" w:ascii="Times New Roman" w:hAnsi="Times New Roman" w:eastAsia="宋体" w:cs="Times New Roman"/>
          <w:color w:val="auto"/>
          <w:sz w:val="24"/>
          <w:highlight w:val="none"/>
          <w:lang w:val="en-US" w:eastAsia="zh-CN"/>
        </w:rPr>
        <w:t>投标时须按格式提供《</w:t>
      </w:r>
      <w:r>
        <w:rPr>
          <w:rFonts w:hint="default" w:ascii="Times New Roman" w:hAnsi="Times New Roman" w:cs="Times New Roman"/>
          <w:color w:val="auto"/>
          <w:sz w:val="24"/>
          <w:highlight w:val="none"/>
          <w:lang w:val="en-US" w:eastAsia="zh-CN"/>
        </w:rPr>
        <w:t>联合体</w:t>
      </w:r>
      <w:r>
        <w:rPr>
          <w:rFonts w:hint="default" w:ascii="Times New Roman" w:hAnsi="Times New Roman" w:eastAsia="宋体" w:cs="Times New Roman"/>
          <w:color w:val="auto"/>
          <w:sz w:val="24"/>
          <w:highlight w:val="none"/>
          <w:lang w:val="en-US" w:eastAsia="zh-CN"/>
        </w:rPr>
        <w:t>协议书》</w:t>
      </w:r>
      <w:r>
        <w:rPr>
          <w:rFonts w:hint="eastAsia" w:hAnsi="Times New Roman" w:eastAsia="宋体" w:cs="Times New Roman"/>
          <w:color w:val="auto"/>
          <w:sz w:val="24"/>
          <w:highlight w:val="none"/>
          <w:lang w:val="en-US" w:eastAsia="zh-CN"/>
        </w:rPr>
        <w:t>（需明确联合体各方承担项目比例）</w:t>
      </w:r>
      <w:r>
        <w:rPr>
          <w:rFonts w:hint="default" w:ascii="Times New Roman" w:hAnsi="Times New Roman" w:eastAsia="宋体" w:cs="Times New Roman"/>
          <w:color w:val="auto"/>
          <w:sz w:val="24"/>
          <w:highlight w:val="none"/>
          <w:lang w:val="en-US" w:eastAsia="zh-CN"/>
        </w:rPr>
        <w:t>以及</w:t>
      </w:r>
      <w:r>
        <w:rPr>
          <w:rFonts w:hint="default" w:ascii="Times New Roman" w:hAnsi="Times New Roman" w:cs="Times New Roman"/>
          <w:color w:val="auto"/>
          <w:sz w:val="24"/>
          <w:highlight w:val="none"/>
          <w:lang w:val="en-US" w:eastAsia="zh-CN"/>
        </w:rPr>
        <w:t>联合体</w:t>
      </w:r>
      <w:r>
        <w:rPr>
          <w:rFonts w:hint="eastAsia" w:hAnsi="Times New Roman" w:cs="Times New Roman"/>
          <w:color w:val="auto"/>
          <w:sz w:val="24"/>
          <w:highlight w:val="none"/>
          <w:lang w:val="en-US" w:eastAsia="zh-CN"/>
        </w:rPr>
        <w:t>各方</w:t>
      </w:r>
      <w:r>
        <w:rPr>
          <w:rFonts w:hint="default" w:ascii="Times New Roman" w:hAnsi="Times New Roman" w:eastAsia="宋体" w:cs="Times New Roman"/>
          <w:color w:val="auto"/>
          <w:sz w:val="24"/>
          <w:highlight w:val="none"/>
          <w:lang w:val="en-US" w:eastAsia="zh-CN"/>
        </w:rPr>
        <w:t>的《中小企业声明函》。</w:t>
      </w:r>
    </w:p>
    <w:p w14:paraId="15A0B481">
      <w:pPr>
        <w:spacing w:line="360" w:lineRule="auto"/>
        <w:ind w:firstLine="482" w:firstLineChars="200"/>
        <w:rPr>
          <w:rFonts w:hint="default" w:ascii="Times New Roman" w:hAnsi="Times New Roman" w:cs="Times New Roman"/>
          <w:b/>
          <w:sz w:val="24"/>
        </w:rPr>
      </w:pPr>
      <w:r>
        <w:rPr>
          <w:rFonts w:hint="default" w:ascii="Times New Roman" w:hAnsi="Times New Roman" w:cs="Times New Roman"/>
          <w:b/>
          <w:sz w:val="24"/>
        </w:rPr>
        <w:t>六、招标文件发售时间、地点：</w:t>
      </w:r>
    </w:p>
    <w:p w14:paraId="56953587">
      <w:pPr>
        <w:spacing w:line="360" w:lineRule="auto"/>
        <w:ind w:firstLine="480" w:firstLineChars="200"/>
        <w:jc w:val="left"/>
        <w:rPr>
          <w:rFonts w:hint="default" w:ascii="Times New Roman" w:hAnsi="Times New Roman" w:cs="Times New Roman"/>
          <w:sz w:val="24"/>
          <w:szCs w:val="24"/>
        </w:rPr>
      </w:pPr>
      <w:r>
        <w:rPr>
          <w:rFonts w:hint="default" w:ascii="Times New Roman" w:hAnsi="Times New Roman" w:cs="Times New Roman"/>
          <w:kern w:val="2"/>
          <w:sz w:val="24"/>
          <w:szCs w:val="24"/>
        </w:rPr>
        <w:t>招标文件自202</w:t>
      </w:r>
      <w:r>
        <w:rPr>
          <w:rFonts w:hint="default" w:ascii="Times New Roman" w:hAnsi="Times New Roman" w:cs="Times New Roman"/>
          <w:kern w:val="2"/>
          <w:sz w:val="24"/>
          <w:szCs w:val="24"/>
          <w:lang w:val="en-US" w:eastAsia="zh-CN"/>
        </w:rPr>
        <w:t>6</w:t>
      </w:r>
      <w:r>
        <w:rPr>
          <w:rFonts w:hint="default" w:ascii="Times New Roman" w:hAnsi="Times New Roman" w:cs="Times New Roman"/>
          <w:kern w:val="2"/>
          <w:sz w:val="24"/>
          <w:szCs w:val="24"/>
        </w:rPr>
        <w:t>年</w:t>
      </w:r>
      <w:r>
        <w:rPr>
          <w:rFonts w:hint="eastAsia" w:ascii="Times New Roman" w:cs="Times New Roman"/>
          <w:kern w:val="2"/>
          <w:sz w:val="24"/>
          <w:szCs w:val="24"/>
          <w:lang w:val="en-US" w:eastAsia="zh-CN"/>
        </w:rPr>
        <w:t>4</w:t>
      </w:r>
      <w:r>
        <w:rPr>
          <w:rFonts w:hint="default" w:ascii="Times New Roman" w:hAnsi="Times New Roman" w:cs="Times New Roman"/>
          <w:kern w:val="2"/>
          <w:sz w:val="24"/>
          <w:szCs w:val="24"/>
        </w:rPr>
        <w:t>月</w:t>
      </w:r>
      <w:r>
        <w:rPr>
          <w:rFonts w:hint="eastAsia" w:ascii="Times New Roman" w:cs="Times New Roman"/>
          <w:kern w:val="2"/>
          <w:sz w:val="24"/>
          <w:szCs w:val="24"/>
          <w:lang w:val="en-US" w:eastAsia="zh-CN"/>
        </w:rPr>
        <w:t>7</w:t>
      </w:r>
      <w:r>
        <w:rPr>
          <w:rFonts w:hint="default" w:ascii="Times New Roman" w:hAnsi="Times New Roman" w:cs="Times New Roman"/>
          <w:kern w:val="2"/>
          <w:sz w:val="24"/>
          <w:szCs w:val="24"/>
        </w:rPr>
        <w:t>日至202</w:t>
      </w:r>
      <w:r>
        <w:rPr>
          <w:rFonts w:hint="default" w:ascii="Times New Roman" w:hAnsi="Times New Roman" w:cs="Times New Roman"/>
          <w:kern w:val="2"/>
          <w:sz w:val="24"/>
          <w:szCs w:val="24"/>
          <w:lang w:val="en-US" w:eastAsia="zh-CN"/>
        </w:rPr>
        <w:t>6</w:t>
      </w:r>
      <w:r>
        <w:rPr>
          <w:rFonts w:hint="default" w:ascii="Times New Roman" w:hAnsi="Times New Roman" w:cs="Times New Roman"/>
          <w:kern w:val="2"/>
          <w:sz w:val="24"/>
          <w:szCs w:val="24"/>
        </w:rPr>
        <w:t>年</w:t>
      </w:r>
      <w:r>
        <w:rPr>
          <w:rFonts w:hint="eastAsia" w:ascii="Times New Roman" w:cs="Times New Roman"/>
          <w:kern w:val="2"/>
          <w:sz w:val="24"/>
          <w:szCs w:val="24"/>
          <w:lang w:val="en-US" w:eastAsia="zh-CN"/>
        </w:rPr>
        <w:t>4</w:t>
      </w:r>
      <w:r>
        <w:rPr>
          <w:rFonts w:hint="default" w:ascii="Times New Roman" w:hAnsi="Times New Roman" w:cs="Times New Roman"/>
          <w:kern w:val="2"/>
          <w:sz w:val="24"/>
          <w:szCs w:val="24"/>
        </w:rPr>
        <w:t>月</w:t>
      </w:r>
      <w:r>
        <w:rPr>
          <w:rFonts w:hint="eastAsia" w:ascii="Times New Roman" w:cs="Times New Roman"/>
          <w:kern w:val="2"/>
          <w:sz w:val="24"/>
          <w:szCs w:val="24"/>
          <w:lang w:val="en-US" w:eastAsia="zh-CN"/>
        </w:rPr>
        <w:t>13</w:t>
      </w:r>
      <w:r>
        <w:rPr>
          <w:rFonts w:hint="default" w:ascii="Times New Roman" w:hAnsi="Times New Roman" w:cs="Times New Roman"/>
          <w:kern w:val="2"/>
          <w:sz w:val="24"/>
          <w:szCs w:val="24"/>
        </w:rPr>
        <w:t>日上午10:30-13：30下午15：00-18:00</w:t>
      </w:r>
      <w:r>
        <w:rPr>
          <w:rFonts w:hint="default" w:ascii="Times New Roman" w:hAnsi="Times New Roman" w:cs="Times New Roman"/>
          <w:kern w:val="2"/>
          <w:sz w:val="24"/>
          <w:szCs w:val="28"/>
        </w:rPr>
        <w:t>（北京时间，法定节假日除外）</w:t>
      </w:r>
    </w:p>
    <w:p w14:paraId="6DAD1FC7">
      <w:pPr>
        <w:spacing w:line="360" w:lineRule="auto"/>
        <w:ind w:firstLine="480" w:firstLineChars="200"/>
        <w:jc w:val="left"/>
        <w:rPr>
          <w:rFonts w:hint="default" w:ascii="Times New Roman" w:hAnsi="Times New Roman" w:cs="Times New Roman"/>
          <w:sz w:val="24"/>
        </w:rPr>
      </w:pPr>
      <w:r>
        <w:rPr>
          <w:rFonts w:hint="default" w:ascii="Times New Roman" w:hAnsi="Times New Roman" w:cs="Times New Roman"/>
          <w:kern w:val="2"/>
          <w:sz w:val="24"/>
          <w:szCs w:val="18"/>
        </w:rPr>
        <w:t>获取方式：线上免费获取，供应商登陆政采云账户（网址：</w:t>
      </w:r>
      <w:r>
        <w:rPr>
          <w:rFonts w:hint="default" w:ascii="Times New Roman" w:hAnsi="Times New Roman" w:cs="Times New Roman"/>
        </w:rPr>
        <w:fldChar w:fldCharType="begin"/>
      </w:r>
      <w:r>
        <w:rPr>
          <w:rFonts w:hint="default" w:ascii="Times New Roman" w:hAnsi="Times New Roman" w:cs="Times New Roman"/>
        </w:rPr>
        <w:instrText xml:space="preserve"> HYPERLINK "https://www.zcygov.cn/）,在线申请获取采购文件（登录政府采购云平台→采购项目→获取采购文件→申请，审核通过后可下载磋商文件，如有操作性问题，可与政采云在线客服进行咨询，咨询电话400-881-7190）。" </w:instrText>
      </w:r>
      <w:r>
        <w:rPr>
          <w:rFonts w:hint="default" w:ascii="Times New Roman" w:hAnsi="Times New Roman" w:cs="Times New Roman"/>
        </w:rPr>
        <w:fldChar w:fldCharType="separate"/>
      </w:r>
      <w:r>
        <w:rPr>
          <w:rStyle w:val="48"/>
          <w:rFonts w:hint="default" w:ascii="Times New Roman" w:hAnsi="Times New Roman" w:cs="Times New Roman"/>
          <w:color w:val="auto"/>
          <w:kern w:val="2"/>
          <w:sz w:val="24"/>
          <w:szCs w:val="18"/>
        </w:rPr>
        <w:t>https://www.zcygov.cn/）,在线申请获取采购文件（登录政府采购云平台→采购项目→获取采购文件→申请，审核通过后可下载招标文件，如有操作性问题，可与政采云在线客服进行咨询，咨询电话400-881-7190）。</w:t>
      </w:r>
      <w:r>
        <w:rPr>
          <w:rStyle w:val="48"/>
          <w:rFonts w:hint="default" w:ascii="Times New Roman" w:hAnsi="Times New Roman" w:cs="Times New Roman"/>
          <w:color w:val="auto"/>
          <w:kern w:val="2"/>
          <w:sz w:val="24"/>
          <w:szCs w:val="18"/>
        </w:rPr>
        <w:fldChar w:fldCharType="end"/>
      </w:r>
    </w:p>
    <w:p w14:paraId="097F9253">
      <w:pPr>
        <w:spacing w:line="360" w:lineRule="auto"/>
        <w:ind w:firstLine="482" w:firstLineChars="200"/>
        <w:rPr>
          <w:rFonts w:hint="default" w:ascii="Times New Roman" w:hAnsi="Times New Roman" w:cs="Times New Roman"/>
          <w:b/>
          <w:bCs/>
          <w:sz w:val="24"/>
        </w:rPr>
      </w:pPr>
      <w:r>
        <w:rPr>
          <w:rFonts w:hint="default" w:ascii="Times New Roman" w:hAnsi="Times New Roman" w:cs="Times New Roman"/>
          <w:b/>
          <w:sz w:val="24"/>
        </w:rPr>
        <w:t>七、投标截止时间和开标时间</w:t>
      </w:r>
      <w:r>
        <w:rPr>
          <w:rFonts w:hint="default" w:ascii="Times New Roman" w:hAnsi="Times New Roman" w:cs="Times New Roman"/>
          <w:sz w:val="24"/>
        </w:rPr>
        <w:t>：</w:t>
      </w:r>
      <w:r>
        <w:rPr>
          <w:rFonts w:hint="default" w:ascii="Times New Roman" w:hAnsi="Times New Roman" w:cs="Times New Roman"/>
          <w:b/>
          <w:bCs/>
          <w:sz w:val="24"/>
        </w:rPr>
        <w:t>202</w:t>
      </w:r>
      <w:r>
        <w:rPr>
          <w:rFonts w:hint="default" w:ascii="Times New Roman" w:hAnsi="Times New Roman" w:cs="Times New Roman"/>
          <w:b/>
          <w:bCs/>
          <w:sz w:val="24"/>
          <w:lang w:val="en-US" w:eastAsia="zh-CN"/>
        </w:rPr>
        <w:t>6</w:t>
      </w:r>
      <w:r>
        <w:rPr>
          <w:rFonts w:hint="default" w:ascii="Times New Roman" w:hAnsi="Times New Roman" w:cs="Times New Roman"/>
          <w:b/>
          <w:bCs/>
          <w:sz w:val="24"/>
        </w:rPr>
        <w:t>年</w:t>
      </w:r>
      <w:r>
        <w:rPr>
          <w:rFonts w:hint="eastAsia" w:ascii="Times New Roman" w:cs="Times New Roman"/>
          <w:b/>
          <w:bCs/>
          <w:sz w:val="24"/>
          <w:lang w:val="en-US" w:eastAsia="zh-CN"/>
        </w:rPr>
        <w:t>5</w:t>
      </w:r>
      <w:r>
        <w:rPr>
          <w:rFonts w:hint="default" w:ascii="Times New Roman" w:hAnsi="Times New Roman" w:cs="Times New Roman"/>
          <w:b/>
          <w:bCs/>
          <w:sz w:val="24"/>
        </w:rPr>
        <w:t>月</w:t>
      </w:r>
      <w:r>
        <w:rPr>
          <w:rFonts w:hint="eastAsia" w:ascii="Times New Roman" w:cs="Times New Roman"/>
          <w:b/>
          <w:bCs/>
          <w:sz w:val="24"/>
          <w:lang w:val="en-US" w:eastAsia="zh-CN"/>
        </w:rPr>
        <w:t>6</w:t>
      </w:r>
      <w:r>
        <w:rPr>
          <w:rFonts w:hint="default" w:ascii="Times New Roman" w:hAnsi="Times New Roman" w:cs="Times New Roman"/>
          <w:b/>
          <w:bCs/>
          <w:sz w:val="24"/>
        </w:rPr>
        <w:t>日1</w:t>
      </w:r>
      <w:r>
        <w:rPr>
          <w:rFonts w:hint="eastAsia" w:ascii="Times New Roman" w:cs="Times New Roman"/>
          <w:b/>
          <w:bCs/>
          <w:sz w:val="24"/>
          <w:lang w:val="en-US" w:eastAsia="zh-CN"/>
        </w:rPr>
        <w:t>6</w:t>
      </w:r>
      <w:r>
        <w:rPr>
          <w:rFonts w:hint="default" w:ascii="Times New Roman" w:hAnsi="Times New Roman" w:cs="Times New Roman"/>
          <w:b/>
          <w:bCs/>
          <w:sz w:val="24"/>
        </w:rPr>
        <w:t>时00分（北京时间）。</w:t>
      </w:r>
    </w:p>
    <w:p w14:paraId="6F8FB641">
      <w:pPr>
        <w:spacing w:line="360" w:lineRule="auto"/>
        <w:ind w:firstLine="480" w:firstLineChars="200"/>
        <w:jc w:val="left"/>
        <w:rPr>
          <w:rFonts w:hint="default" w:ascii="Times New Roman" w:hAnsi="Times New Roman" w:cs="Times New Roman"/>
          <w:sz w:val="24"/>
        </w:rPr>
      </w:pPr>
      <w:r>
        <w:rPr>
          <w:rFonts w:hint="default" w:ascii="Times New Roman" w:hAnsi="Times New Roman" w:cs="Times New Roman"/>
          <w:sz w:val="24"/>
        </w:rPr>
        <w:t>投标文件必须在投标截止时间前送达开标地点</w:t>
      </w:r>
      <w:r>
        <w:rPr>
          <w:rStyle w:val="48"/>
          <w:rFonts w:hint="default" w:ascii="Times New Roman" w:hAnsi="Times New Roman" w:cs="Times New Roman"/>
          <w:color w:val="auto"/>
          <w:sz w:val="24"/>
          <w:szCs w:val="24"/>
          <w:u w:val="none"/>
        </w:rPr>
        <w:t>（政采云平台）</w:t>
      </w:r>
      <w:r>
        <w:rPr>
          <w:rFonts w:hint="default" w:ascii="Times New Roman" w:hAnsi="Times New Roman" w:cs="Times New Roman"/>
          <w:sz w:val="24"/>
        </w:rPr>
        <w:t>。逾期上传或加密和标注不符合的投标文件恕不接收。本次招标不接受邮寄的投标文件。</w:t>
      </w:r>
    </w:p>
    <w:p w14:paraId="59DEB4DD">
      <w:pPr>
        <w:spacing w:line="360" w:lineRule="auto"/>
        <w:ind w:firstLine="482" w:firstLineChars="200"/>
        <w:rPr>
          <w:rFonts w:hint="default" w:ascii="Times New Roman" w:hAnsi="Times New Roman" w:cs="Times New Roman"/>
          <w:sz w:val="24"/>
        </w:rPr>
      </w:pPr>
      <w:r>
        <w:rPr>
          <w:rFonts w:hint="default" w:ascii="Times New Roman" w:hAnsi="Times New Roman" w:cs="Times New Roman"/>
          <w:b/>
          <w:sz w:val="24"/>
        </w:rPr>
        <w:t>八、开标地点</w:t>
      </w:r>
      <w:r>
        <w:rPr>
          <w:rFonts w:hint="default" w:ascii="Times New Roman" w:hAnsi="Times New Roman" w:cs="Times New Roman"/>
          <w:sz w:val="24"/>
        </w:rPr>
        <w:t>：</w:t>
      </w:r>
      <w:r>
        <w:rPr>
          <w:rFonts w:hint="default" w:ascii="Times New Roman" w:hAnsi="Times New Roman" w:cs="Times New Roman"/>
          <w:b/>
          <w:bCs/>
          <w:sz w:val="24"/>
        </w:rPr>
        <w:t>（政采云平台https://login.zcygov.cn/）</w:t>
      </w:r>
    </w:p>
    <w:p w14:paraId="2B99D89A">
      <w:pPr>
        <w:spacing w:line="360" w:lineRule="auto"/>
        <w:ind w:firstLine="487" w:firstLineChars="203"/>
        <w:rPr>
          <w:rFonts w:hint="default" w:ascii="Times New Roman" w:hAnsi="Times New Roman" w:cs="Times New Roman"/>
          <w:sz w:val="24"/>
        </w:rPr>
      </w:pPr>
      <w:r>
        <w:rPr>
          <w:rFonts w:hint="default" w:ascii="Times New Roman" w:hAnsi="Times New Roman" w:cs="Times New Roman"/>
          <w:sz w:val="24"/>
        </w:rPr>
        <w:t>（1）本项目采用全流程不见面电子开评标，供应商需要使用CA加密设备，供应商可通过新疆数字证书认证中心官网（https://www.xjca.com.cn/）或下载“新疆政务通”APP自行进行申领。</w:t>
      </w:r>
    </w:p>
    <w:p w14:paraId="699C26A2">
      <w:pPr>
        <w:spacing w:line="360" w:lineRule="auto"/>
        <w:ind w:firstLine="487" w:firstLineChars="203"/>
        <w:rPr>
          <w:rFonts w:hint="default" w:ascii="Times New Roman" w:hAnsi="Times New Roman" w:cs="Times New Roman"/>
          <w:sz w:val="24"/>
        </w:rPr>
      </w:pPr>
      <w:r>
        <w:rPr>
          <w:rFonts w:hint="default" w:ascii="Times New Roman" w:hAnsi="Times New Roman" w:cs="Times New Roman"/>
          <w:sz w:val="24"/>
        </w:rPr>
        <w:t>（2）本项目实行网上投标，采用加密电子投标响应文件(供应商须使用CA加密设备通过政采云电子投标客户端制作投标响应文件)。若供应商参与投标，自行承担投标一切费用。</w:t>
      </w:r>
    </w:p>
    <w:p w14:paraId="6EF0C189">
      <w:pPr>
        <w:spacing w:line="360" w:lineRule="auto"/>
        <w:ind w:firstLine="487" w:firstLineChars="203"/>
        <w:rPr>
          <w:rFonts w:hint="default" w:ascii="Times New Roman" w:hAnsi="Times New Roman" w:cs="Times New Roman"/>
          <w:sz w:val="24"/>
        </w:rPr>
      </w:pPr>
      <w:r>
        <w:rPr>
          <w:rFonts w:hint="default" w:ascii="Times New Roman" w:hAnsi="Times New Roman" w:cs="Times New Roman"/>
          <w:sz w:val="24"/>
        </w:rPr>
        <w:t>（3）各投标人在开标前应确保成为新疆政府采购网正式注册入库供应商，并完成CA数字证书申领。因未注册入库、未办理CA数字证书等原因造成无法投标或投标失败等后果由供应商自行承担。</w:t>
      </w:r>
    </w:p>
    <w:p w14:paraId="5039A107">
      <w:pPr>
        <w:spacing w:line="360" w:lineRule="auto"/>
        <w:ind w:firstLine="487" w:firstLineChars="203"/>
        <w:rPr>
          <w:rFonts w:hint="default" w:ascii="Times New Roman" w:hAnsi="Times New Roman" w:cs="Times New Roman"/>
          <w:sz w:val="24"/>
        </w:rPr>
      </w:pPr>
      <w:r>
        <w:rPr>
          <w:rFonts w:hint="default" w:ascii="Times New Roman" w:hAnsi="Times New Roman" w:cs="Times New Roman"/>
          <w:sz w:val="24"/>
        </w:rPr>
        <w:t>（4）投标人将政采云电子交易客户端下载、安装完成后，可通过账号密码或CA登录客户端进行投标响应文件制作。在使用政采云投标客户端时，建议使用WIN7及以上操作系统。客户端请至政采云平台（https://login.zcygov.cn/user-login/#/login）下载专区查看，如有问题可拨打政采云客户服务热线400-881-7190进行咨询。</w:t>
      </w:r>
    </w:p>
    <w:p w14:paraId="3B55A459">
      <w:pPr>
        <w:spacing w:line="360" w:lineRule="auto"/>
        <w:ind w:firstLine="487" w:firstLineChars="203"/>
        <w:rPr>
          <w:rFonts w:hint="default" w:ascii="Times New Roman" w:hAnsi="Times New Roman" w:cs="Times New Roman"/>
          <w:sz w:val="24"/>
        </w:rPr>
      </w:pPr>
      <w:r>
        <w:rPr>
          <w:rFonts w:hint="default" w:ascii="Times New Roman" w:hAnsi="Times New Roman" w:cs="Times New Roman"/>
          <w:sz w:val="24"/>
        </w:rPr>
        <w:t>（5）投标人在开标时须使用制作加密电子投标响应文件所使用的CA锁及电脑，电脑须提前配置好浏览器，以便开标时解锁。如因供应商自身原因导致在规定时间内无法正常解密的（如：浏览器故障、未安装相关驱动、网络故障、加密CA与解密CA不一致等），采购代理机构不予异常处理，视为供应商自动弃标。</w:t>
      </w:r>
    </w:p>
    <w:p w14:paraId="01B85886">
      <w:pPr>
        <w:spacing w:line="360" w:lineRule="auto"/>
        <w:ind w:firstLine="487" w:firstLineChars="203"/>
        <w:rPr>
          <w:rFonts w:hint="default" w:ascii="Times New Roman" w:hAnsi="Times New Roman" w:cs="Times New Roman"/>
          <w:sz w:val="24"/>
        </w:rPr>
      </w:pPr>
      <w:r>
        <w:rPr>
          <w:rFonts w:hint="default" w:ascii="Times New Roman" w:hAnsi="Times New Roman" w:cs="Times New Roman"/>
          <w:sz w:val="24"/>
        </w:rPr>
        <w:t>（6）投标人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14:paraId="7EBFD6E9">
      <w:pPr>
        <w:pStyle w:val="139"/>
        <w:spacing w:line="360" w:lineRule="auto"/>
        <w:ind w:firstLine="482"/>
        <w:rPr>
          <w:rFonts w:hint="default" w:ascii="Times New Roman" w:hAnsi="Times New Roman" w:cs="Times New Roman"/>
          <w:b/>
          <w:sz w:val="24"/>
        </w:rPr>
      </w:pPr>
      <w:r>
        <w:rPr>
          <w:rFonts w:hint="default" w:ascii="Times New Roman" w:hAnsi="Times New Roman" w:cs="Times New Roman"/>
          <w:b/>
          <w:sz w:val="24"/>
        </w:rPr>
        <w:t>九、本投标邀请在新疆政府采购网上以公告形式发布。</w:t>
      </w:r>
    </w:p>
    <w:p w14:paraId="0791651F">
      <w:pPr>
        <w:spacing w:line="360" w:lineRule="auto"/>
        <w:ind w:firstLine="482"/>
        <w:rPr>
          <w:rFonts w:hint="default" w:ascii="Times New Roman" w:hAnsi="Times New Roman" w:cs="Times New Roman"/>
          <w:sz w:val="24"/>
          <w:szCs w:val="24"/>
        </w:rPr>
      </w:pPr>
      <w:r>
        <w:rPr>
          <w:rFonts w:hint="default" w:ascii="Times New Roman" w:hAnsi="Times New Roman" w:cs="Times New Roman"/>
          <w:b/>
          <w:sz w:val="24"/>
          <w:szCs w:val="24"/>
        </w:rPr>
        <w:t>十、联系方式</w:t>
      </w:r>
      <w:r>
        <w:rPr>
          <w:rFonts w:hint="default" w:ascii="Times New Roman" w:hAnsi="Times New Roman" w:cs="Times New Roman"/>
          <w:sz w:val="24"/>
          <w:szCs w:val="24"/>
        </w:rPr>
        <w:t xml:space="preserve"> </w:t>
      </w:r>
    </w:p>
    <w:p w14:paraId="1B25B344">
      <w:pPr>
        <w:spacing w:line="360" w:lineRule="auto"/>
        <w:ind w:firstLine="964" w:firstLineChars="400"/>
        <w:rPr>
          <w:rFonts w:hint="default" w:ascii="Times New Roman" w:hAnsi="Times New Roman" w:eastAsia="宋体" w:cs="Times New Roman"/>
          <w:b/>
          <w:sz w:val="24"/>
          <w:szCs w:val="24"/>
          <w:lang w:eastAsia="zh-CN"/>
        </w:rPr>
      </w:pPr>
      <w:r>
        <w:rPr>
          <w:rFonts w:hint="default" w:ascii="Times New Roman" w:hAnsi="Times New Roman" w:cs="Times New Roman"/>
          <w:b/>
          <w:sz w:val="24"/>
          <w:szCs w:val="24"/>
        </w:rPr>
        <w:t>采购人：</w:t>
      </w:r>
      <w:r>
        <w:rPr>
          <w:rFonts w:hint="default" w:ascii="Times New Roman" w:hAnsi="Times New Roman" w:cs="Times New Roman"/>
          <w:b/>
          <w:sz w:val="24"/>
          <w:szCs w:val="24"/>
          <w:lang w:eastAsia="zh-CN"/>
        </w:rPr>
        <w:t>乌鲁木齐市交通运输局</w:t>
      </w:r>
    </w:p>
    <w:p w14:paraId="7F500FC8">
      <w:pPr>
        <w:spacing w:line="360" w:lineRule="auto"/>
        <w:ind w:left="1434" w:leftChars="280" w:hanging="482" w:hangingChars="200"/>
        <w:rPr>
          <w:rFonts w:hint="default" w:ascii="Times New Roman" w:hAnsi="Times New Roman" w:cs="Times New Roman"/>
          <w:sz w:val="24"/>
          <w:szCs w:val="24"/>
        </w:rPr>
      </w:pPr>
      <w:r>
        <w:rPr>
          <w:rFonts w:hint="default" w:ascii="Times New Roman" w:hAnsi="Times New Roman" w:cs="Times New Roman"/>
          <w:b/>
          <w:sz w:val="24"/>
          <w:szCs w:val="24"/>
        </w:rPr>
        <w:t xml:space="preserve">   </w:t>
      </w:r>
      <w:r>
        <w:rPr>
          <w:rFonts w:hint="default" w:ascii="Times New Roman" w:hAnsi="Times New Roman" w:cs="Times New Roman"/>
          <w:sz w:val="24"/>
          <w:szCs w:val="24"/>
        </w:rPr>
        <w:t>地    址：</w:t>
      </w:r>
      <w:r>
        <w:rPr>
          <w:rFonts w:hint="default" w:ascii="Times New Roman" w:hAnsi="Times New Roman" w:cs="Times New Roman"/>
          <w:sz w:val="24"/>
          <w:szCs w:val="24"/>
          <w:lang w:eastAsia="zh-CN"/>
        </w:rPr>
        <w:t>乌鲁木齐市南湖西路北二巷28号乌鲁木齐市交通运输局</w:t>
      </w:r>
    </w:p>
    <w:p w14:paraId="3052713E">
      <w:pPr>
        <w:spacing w:line="360" w:lineRule="auto"/>
        <w:ind w:firstLine="1440" w:firstLineChars="600"/>
        <w:rPr>
          <w:rFonts w:hint="default" w:ascii="Times New Roman" w:hAnsi="Times New Roman" w:eastAsia="楷体" w:cs="Times New Roman"/>
          <w:sz w:val="24"/>
          <w:szCs w:val="24"/>
          <w:highlight w:val="none"/>
        </w:rPr>
      </w:pPr>
      <w:r>
        <w:rPr>
          <w:rFonts w:hint="default" w:ascii="Times New Roman" w:hAnsi="Times New Roman" w:cs="Times New Roman"/>
          <w:sz w:val="24"/>
          <w:szCs w:val="24"/>
          <w:highlight w:val="none"/>
        </w:rPr>
        <w:t>联 系 人：</w:t>
      </w:r>
      <w:r>
        <w:rPr>
          <w:rFonts w:hint="default" w:ascii="Times New Roman" w:hAnsi="Times New Roman" w:cs="Times New Roman"/>
          <w:sz w:val="24"/>
          <w:szCs w:val="24"/>
          <w:highlight w:val="none"/>
          <w:lang w:val="en-US" w:eastAsia="zh-CN"/>
        </w:rPr>
        <w:t>倪</w:t>
      </w:r>
      <w:r>
        <w:rPr>
          <w:rFonts w:hint="default" w:ascii="Times New Roman" w:hAnsi="Times New Roman" w:cs="Times New Roman"/>
          <w:sz w:val="24"/>
          <w:szCs w:val="24"/>
          <w:highlight w:val="none"/>
        </w:rPr>
        <w:t>老师</w:t>
      </w:r>
    </w:p>
    <w:p w14:paraId="208CB5A9">
      <w:pPr>
        <w:spacing w:line="360" w:lineRule="auto"/>
        <w:ind w:firstLine="1440" w:firstLineChars="600"/>
        <w:rPr>
          <w:rFonts w:hint="default" w:ascii="Times New Roman" w:hAnsi="Times New Roman" w:cs="Times New Roman"/>
          <w:sz w:val="24"/>
          <w:szCs w:val="24"/>
          <w:highlight w:val="yellow"/>
        </w:rPr>
      </w:pPr>
      <w:r>
        <w:rPr>
          <w:rFonts w:hint="default" w:ascii="Times New Roman" w:hAnsi="Times New Roman" w:cs="Times New Roman"/>
          <w:sz w:val="24"/>
          <w:szCs w:val="24"/>
          <w:highlight w:val="none"/>
        </w:rPr>
        <w:t>联系电话：18999911522</w:t>
      </w:r>
    </w:p>
    <w:p w14:paraId="7B9C9204">
      <w:pPr>
        <w:pStyle w:val="139"/>
        <w:wordWrap w:val="0"/>
        <w:ind w:firstLine="901" w:firstLineChars="374"/>
        <w:rPr>
          <w:rFonts w:hint="default" w:ascii="Times New Roman" w:hAnsi="Times New Roman" w:cs="Times New Roman"/>
          <w:b/>
          <w:sz w:val="24"/>
          <w:szCs w:val="24"/>
        </w:rPr>
      </w:pPr>
    </w:p>
    <w:p w14:paraId="78FBEE6B">
      <w:pPr>
        <w:pStyle w:val="139"/>
        <w:wordWrap w:val="0"/>
        <w:ind w:firstLine="901" w:firstLineChars="374"/>
        <w:rPr>
          <w:rFonts w:hint="default" w:ascii="Times New Roman" w:hAnsi="Times New Roman" w:cs="Times New Roman"/>
          <w:b/>
          <w:sz w:val="24"/>
          <w:szCs w:val="24"/>
        </w:rPr>
      </w:pPr>
      <w:r>
        <w:rPr>
          <w:rFonts w:hint="default" w:ascii="Times New Roman" w:hAnsi="Times New Roman" w:cs="Times New Roman"/>
          <w:b/>
          <w:sz w:val="24"/>
          <w:szCs w:val="24"/>
        </w:rPr>
        <w:t>采购代理机构：中正恒天国际招标有限公司</w:t>
      </w:r>
    </w:p>
    <w:p w14:paraId="1E1C9A71">
      <w:pPr>
        <w:spacing w:line="360" w:lineRule="auto"/>
        <w:ind w:firstLine="964" w:firstLineChars="400"/>
        <w:rPr>
          <w:rFonts w:hint="default" w:ascii="Times New Roman" w:hAnsi="Times New Roman" w:cs="Times New Roman"/>
          <w:sz w:val="24"/>
          <w:szCs w:val="24"/>
        </w:rPr>
      </w:pPr>
      <w:r>
        <w:rPr>
          <w:rFonts w:hint="default" w:ascii="Times New Roman" w:hAnsi="Times New Roman" w:cs="Times New Roman"/>
          <w:b/>
          <w:sz w:val="24"/>
          <w:szCs w:val="24"/>
        </w:rPr>
        <w:t xml:space="preserve">    </w:t>
      </w:r>
      <w:r>
        <w:rPr>
          <w:rFonts w:hint="default" w:ascii="Times New Roman" w:hAnsi="Times New Roman" w:cs="Times New Roman"/>
          <w:sz w:val="24"/>
          <w:szCs w:val="24"/>
        </w:rPr>
        <w:t>地    址：乌鲁木齐市水磨沟区南湖西路216号邮政办公楼三层</w:t>
      </w:r>
    </w:p>
    <w:p w14:paraId="61DF7994">
      <w:pPr>
        <w:spacing w:line="360" w:lineRule="auto"/>
        <w:ind w:firstLine="1440" w:firstLineChars="600"/>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rPr>
        <w:t>联 系 人：蔡</w:t>
      </w:r>
      <w:r>
        <w:rPr>
          <w:rFonts w:hint="default" w:ascii="Times New Roman" w:hAnsi="Times New Roman" w:cs="Times New Roman"/>
          <w:sz w:val="24"/>
          <w:szCs w:val="24"/>
          <w:lang w:val="en-US" w:eastAsia="zh-CN"/>
        </w:rPr>
        <w:t>小龙（项目咨询）</w:t>
      </w:r>
    </w:p>
    <w:p w14:paraId="327B564F">
      <w:pPr>
        <w:spacing w:line="360" w:lineRule="auto"/>
        <w:ind w:firstLine="1440" w:firstLineChars="600"/>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rPr>
        <w:t>联系电话：0991-3650025、</w:t>
      </w:r>
      <w:r>
        <w:rPr>
          <w:rFonts w:hint="eastAsia" w:ascii="Times New Roman" w:cs="Times New Roman"/>
          <w:sz w:val="24"/>
          <w:szCs w:val="24"/>
          <w:lang w:val="en-US" w:eastAsia="zh-CN"/>
        </w:rPr>
        <w:t>13369640092</w:t>
      </w:r>
    </w:p>
    <w:p w14:paraId="21001CE6">
      <w:pPr>
        <w:spacing w:line="420" w:lineRule="exact"/>
        <w:rPr>
          <w:rFonts w:hint="default" w:ascii="Times New Roman" w:hAnsi="Times New Roman" w:cs="Times New Roman"/>
          <w:sz w:val="24"/>
        </w:rPr>
      </w:pPr>
    </w:p>
    <w:p w14:paraId="6CE371BB">
      <w:pPr>
        <w:spacing w:line="440" w:lineRule="exact"/>
        <w:ind w:firstLine="960" w:firstLineChars="400"/>
        <w:jc w:val="left"/>
        <w:rPr>
          <w:rFonts w:hint="default" w:ascii="Times New Roman" w:hAnsi="Times New Roman" w:cs="Times New Roman"/>
          <w:sz w:val="24"/>
        </w:rPr>
      </w:pPr>
    </w:p>
    <w:p w14:paraId="47709A0B">
      <w:pPr>
        <w:spacing w:line="440" w:lineRule="exact"/>
        <w:jc w:val="left"/>
        <w:rPr>
          <w:rFonts w:hint="default" w:ascii="Times New Roman" w:hAnsi="Times New Roman" w:cs="Times New Roman"/>
          <w:sz w:val="24"/>
        </w:rPr>
      </w:pPr>
    </w:p>
    <w:p w14:paraId="0584D412">
      <w:pPr>
        <w:spacing w:line="440" w:lineRule="exact"/>
        <w:ind w:right="480" w:firstLine="6385" w:firstLineChars="2650"/>
        <w:jc w:val="right"/>
        <w:rPr>
          <w:rFonts w:hint="default" w:ascii="Times New Roman" w:hAnsi="Times New Roman" w:cs="Times New Roman"/>
          <w:b/>
          <w:sz w:val="24"/>
        </w:rPr>
      </w:pPr>
      <w:r>
        <w:rPr>
          <w:rFonts w:hint="default" w:ascii="Times New Roman" w:hAnsi="Times New Roman" w:cs="Times New Roman"/>
          <w:b/>
          <w:sz w:val="24"/>
        </w:rPr>
        <w:t>202</w:t>
      </w:r>
      <w:r>
        <w:rPr>
          <w:rFonts w:hint="default" w:ascii="Times New Roman" w:hAnsi="Times New Roman" w:cs="Times New Roman"/>
          <w:b/>
          <w:sz w:val="24"/>
          <w:lang w:val="en-US" w:eastAsia="zh-CN"/>
        </w:rPr>
        <w:t>6</w:t>
      </w:r>
      <w:r>
        <w:rPr>
          <w:rFonts w:hint="default" w:ascii="Times New Roman" w:hAnsi="Times New Roman" w:cs="Times New Roman"/>
          <w:b/>
          <w:sz w:val="24"/>
        </w:rPr>
        <w:t>年</w:t>
      </w:r>
      <w:r>
        <w:rPr>
          <w:rFonts w:hint="eastAsia" w:ascii="Times New Roman" w:cs="Times New Roman"/>
          <w:b/>
          <w:sz w:val="24"/>
          <w:lang w:val="en-US" w:eastAsia="zh-CN"/>
        </w:rPr>
        <w:t>4</w:t>
      </w:r>
      <w:r>
        <w:rPr>
          <w:rFonts w:hint="default" w:ascii="Times New Roman" w:hAnsi="Times New Roman" w:cs="Times New Roman"/>
          <w:b/>
          <w:sz w:val="24"/>
        </w:rPr>
        <w:t>月</w:t>
      </w:r>
    </w:p>
    <w:p w14:paraId="07DEBE90">
      <w:pPr>
        <w:rPr>
          <w:rFonts w:hint="default" w:ascii="Times New Roman" w:hAnsi="Times New Roman" w:cs="Times New Roman"/>
        </w:rPr>
      </w:pPr>
      <w:r>
        <w:rPr>
          <w:rFonts w:hint="default" w:ascii="Times New Roman" w:hAnsi="Times New Roman" w:cs="Times New Roman"/>
        </w:rPr>
        <w:br w:type="page"/>
      </w:r>
    </w:p>
    <w:p w14:paraId="3A7FD4C9">
      <w:pPr>
        <w:pStyle w:val="2"/>
        <w:spacing w:before="0" w:after="156" w:afterLines="50" w:line="440" w:lineRule="exact"/>
        <w:jc w:val="center"/>
        <w:rPr>
          <w:rFonts w:hint="default" w:ascii="Times New Roman" w:hAnsi="Times New Roman" w:cs="Times New Roman"/>
          <w:b/>
          <w:bCs/>
          <w:sz w:val="30"/>
          <w:szCs w:val="30"/>
        </w:rPr>
      </w:pPr>
      <w:bookmarkStart w:id="4" w:name="_Toc465085333"/>
      <w:bookmarkStart w:id="5" w:name="_Toc31839"/>
      <w:bookmarkStart w:id="6" w:name="_Toc30818"/>
      <w:bookmarkStart w:id="7" w:name="_Toc466298031"/>
      <w:bookmarkStart w:id="8" w:name="_Toc472604579"/>
      <w:bookmarkStart w:id="9" w:name="_Toc3975"/>
      <w:r>
        <w:rPr>
          <w:rFonts w:hint="default" w:ascii="Times New Roman" w:hAnsi="Times New Roman" w:cs="Times New Roman"/>
          <w:b/>
          <w:bCs/>
          <w:sz w:val="30"/>
          <w:szCs w:val="30"/>
        </w:rPr>
        <w:t>第二章  投标人须知</w:t>
      </w:r>
      <w:bookmarkEnd w:id="4"/>
      <w:bookmarkEnd w:id="5"/>
      <w:bookmarkEnd w:id="6"/>
      <w:bookmarkEnd w:id="7"/>
      <w:bookmarkEnd w:id="8"/>
      <w:bookmarkEnd w:id="9"/>
    </w:p>
    <w:p w14:paraId="657CFB2D">
      <w:pPr>
        <w:pStyle w:val="3"/>
        <w:spacing w:before="0" w:after="156" w:afterLines="50" w:line="440" w:lineRule="exact"/>
        <w:jc w:val="center"/>
        <w:rPr>
          <w:rFonts w:hint="default" w:ascii="Times New Roman" w:hAnsi="Times New Roman" w:cs="Times New Roman"/>
          <w:sz w:val="28"/>
          <w:szCs w:val="24"/>
        </w:rPr>
      </w:pPr>
      <w:bookmarkStart w:id="10" w:name="_Toc15244"/>
      <w:bookmarkStart w:id="11" w:name="_Toc213397010"/>
      <w:bookmarkStart w:id="12" w:name="_Toc466298032"/>
      <w:bookmarkStart w:id="13" w:name="_Toc189727030"/>
      <w:bookmarkStart w:id="14" w:name="_Toc472604580"/>
      <w:bookmarkStart w:id="15" w:name="_Toc217446032"/>
      <w:bookmarkStart w:id="16" w:name="_Toc465085334"/>
      <w:bookmarkStart w:id="17" w:name="_Toc16942"/>
      <w:bookmarkStart w:id="18" w:name="_Toc911"/>
      <w:bookmarkStart w:id="19" w:name="_Toc9333"/>
      <w:bookmarkStart w:id="20" w:name="_Toc16825"/>
      <w:bookmarkStart w:id="21" w:name="_Toc10656"/>
      <w:bookmarkStart w:id="22" w:name="_Toc213496268"/>
      <w:bookmarkStart w:id="23" w:name="_Toc213396946"/>
      <w:bookmarkStart w:id="24" w:name="_Toc213396760"/>
      <w:bookmarkStart w:id="25" w:name="_Toc19866"/>
      <w:bookmarkStart w:id="26" w:name="_Toc472599535"/>
      <w:bookmarkStart w:id="27" w:name="_Toc21506"/>
      <w:r>
        <w:rPr>
          <w:rFonts w:hint="default" w:ascii="Times New Roman" w:hAnsi="Times New Roman" w:cs="Times New Roman"/>
          <w:sz w:val="28"/>
          <w:szCs w:val="24"/>
        </w:rPr>
        <w:t>一、投标人须知附表</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tbl>
      <w:tblPr>
        <w:tblStyle w:val="42"/>
        <w:tblW w:w="89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6"/>
        <w:gridCol w:w="2207"/>
        <w:gridCol w:w="5998"/>
      </w:tblGrid>
      <w:tr w14:paraId="65E86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66" w:type="dxa"/>
            <w:vAlign w:val="center"/>
          </w:tcPr>
          <w:p w14:paraId="42363078">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2207" w:type="dxa"/>
            <w:vAlign w:val="center"/>
          </w:tcPr>
          <w:p w14:paraId="2420B2D6">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条款名称</w:t>
            </w:r>
          </w:p>
        </w:tc>
        <w:tc>
          <w:tcPr>
            <w:tcW w:w="5998" w:type="dxa"/>
            <w:vAlign w:val="center"/>
          </w:tcPr>
          <w:p w14:paraId="62880722">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说明和要求</w:t>
            </w:r>
          </w:p>
        </w:tc>
      </w:tr>
      <w:tr w14:paraId="6D608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66" w:type="dxa"/>
            <w:vMerge w:val="restart"/>
            <w:vAlign w:val="center"/>
          </w:tcPr>
          <w:p w14:paraId="561B57D1">
            <w:pPr>
              <w:numPr>
                <w:ilvl w:val="0"/>
                <w:numId w:val="1"/>
              </w:numPr>
              <w:spacing w:line="360" w:lineRule="auto"/>
              <w:ind w:left="0" w:firstLine="0"/>
              <w:jc w:val="center"/>
              <w:rPr>
                <w:rFonts w:hint="eastAsia" w:ascii="宋体" w:hAnsi="宋体" w:eastAsia="宋体" w:cs="宋体"/>
                <w:sz w:val="24"/>
                <w:szCs w:val="24"/>
              </w:rPr>
            </w:pPr>
          </w:p>
        </w:tc>
        <w:tc>
          <w:tcPr>
            <w:tcW w:w="2207" w:type="dxa"/>
            <w:vAlign w:val="center"/>
          </w:tcPr>
          <w:p w14:paraId="2570FE9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采购预算</w:t>
            </w:r>
          </w:p>
          <w:p w14:paraId="19B3376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（实质性要求）</w:t>
            </w:r>
          </w:p>
        </w:tc>
        <w:tc>
          <w:tcPr>
            <w:tcW w:w="5998" w:type="dxa"/>
            <w:vAlign w:val="center"/>
          </w:tcPr>
          <w:p w14:paraId="705780C4">
            <w:pPr>
              <w:spacing w:line="360" w:lineRule="auto"/>
              <w:ind w:firstLine="386" w:firstLineChars="161"/>
              <w:jc w:val="left"/>
              <w:rPr>
                <w:rFonts w:hint="eastAsia" w:ascii="宋体" w:hAnsi="宋体" w:eastAsia="宋体" w:cs="宋体"/>
                <w:sz w:val="24"/>
                <w:szCs w:val="24"/>
              </w:rPr>
            </w:pPr>
            <w:r>
              <w:rPr>
                <w:rFonts w:hint="eastAsia" w:ascii="宋体" w:hAnsi="宋体" w:eastAsia="宋体" w:cs="宋体"/>
                <w:sz w:val="24"/>
                <w:szCs w:val="24"/>
                <w:lang w:val="zh-CN"/>
              </w:rPr>
              <w:t>采购预算：</w:t>
            </w:r>
            <w:r>
              <w:rPr>
                <w:rFonts w:hint="eastAsia" w:ascii="宋体" w:hAnsi="宋体" w:eastAsia="宋体" w:cs="宋体"/>
                <w:sz w:val="24"/>
                <w:szCs w:val="24"/>
                <w:lang w:val="en-US" w:eastAsia="zh-CN"/>
              </w:rPr>
              <w:t>300</w:t>
            </w:r>
            <w:r>
              <w:rPr>
                <w:rFonts w:hint="eastAsia" w:ascii="宋体" w:hAnsi="宋体" w:eastAsia="宋体" w:cs="宋体"/>
                <w:sz w:val="24"/>
                <w:szCs w:val="24"/>
                <w:lang w:val="zh-CN"/>
              </w:rPr>
              <w:t>万元；</w:t>
            </w:r>
          </w:p>
        </w:tc>
      </w:tr>
      <w:tr w14:paraId="6EF4F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66" w:type="dxa"/>
            <w:vMerge w:val="continue"/>
            <w:vAlign w:val="center"/>
          </w:tcPr>
          <w:p w14:paraId="47BCE90E">
            <w:pPr>
              <w:numPr>
                <w:ilvl w:val="0"/>
                <w:numId w:val="1"/>
              </w:numPr>
              <w:spacing w:line="360" w:lineRule="auto"/>
              <w:ind w:left="0" w:firstLine="0"/>
              <w:jc w:val="center"/>
              <w:rPr>
                <w:rFonts w:hint="eastAsia" w:ascii="宋体" w:hAnsi="宋体" w:eastAsia="宋体" w:cs="宋体"/>
                <w:sz w:val="24"/>
                <w:szCs w:val="24"/>
              </w:rPr>
            </w:pPr>
          </w:p>
        </w:tc>
        <w:tc>
          <w:tcPr>
            <w:tcW w:w="2207" w:type="dxa"/>
            <w:vAlign w:val="center"/>
          </w:tcPr>
          <w:p w14:paraId="0AF74E1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最高限价</w:t>
            </w:r>
          </w:p>
          <w:p w14:paraId="495BDD9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（实质性要求）</w:t>
            </w:r>
          </w:p>
        </w:tc>
        <w:tc>
          <w:tcPr>
            <w:tcW w:w="5998" w:type="dxa"/>
            <w:vAlign w:val="center"/>
          </w:tcPr>
          <w:p w14:paraId="71C66B33">
            <w:pPr>
              <w:spacing w:line="360" w:lineRule="auto"/>
              <w:ind w:firstLine="386" w:firstLineChars="161"/>
              <w:jc w:val="left"/>
              <w:rPr>
                <w:rFonts w:hint="eastAsia" w:ascii="宋体" w:hAnsi="宋体" w:eastAsia="宋体" w:cs="宋体"/>
                <w:sz w:val="24"/>
                <w:szCs w:val="24"/>
                <w:lang w:val="zh-CN"/>
              </w:rPr>
            </w:pPr>
            <w:r>
              <w:rPr>
                <w:rFonts w:hint="eastAsia" w:ascii="宋体" w:hAnsi="宋体" w:eastAsia="宋体" w:cs="宋体"/>
                <w:sz w:val="24"/>
                <w:szCs w:val="24"/>
                <w:lang w:val="zh-CN"/>
              </w:rPr>
              <w:t>最高限价：</w:t>
            </w:r>
            <w:r>
              <w:rPr>
                <w:rFonts w:hint="eastAsia" w:ascii="宋体" w:hAnsi="宋体" w:eastAsia="宋体" w:cs="宋体"/>
                <w:sz w:val="24"/>
                <w:szCs w:val="24"/>
                <w:lang w:val="en-US" w:eastAsia="zh-CN"/>
              </w:rPr>
              <w:t>300</w:t>
            </w:r>
            <w:r>
              <w:rPr>
                <w:rFonts w:hint="eastAsia" w:ascii="宋体" w:hAnsi="宋体" w:eastAsia="宋体" w:cs="宋体"/>
                <w:sz w:val="24"/>
                <w:szCs w:val="24"/>
                <w:lang w:val="zh-CN"/>
              </w:rPr>
              <w:t>万元；</w:t>
            </w:r>
          </w:p>
          <w:p w14:paraId="145BBB4E">
            <w:pPr>
              <w:spacing w:line="360" w:lineRule="auto"/>
              <w:ind w:firstLine="388" w:firstLineChars="161"/>
              <w:jc w:val="left"/>
              <w:rPr>
                <w:rFonts w:hint="eastAsia" w:ascii="宋体" w:hAnsi="宋体" w:eastAsia="宋体" w:cs="宋体"/>
                <w:sz w:val="24"/>
                <w:szCs w:val="24"/>
              </w:rPr>
            </w:pPr>
            <w:r>
              <w:rPr>
                <w:rFonts w:hint="eastAsia" w:ascii="宋体" w:hAnsi="宋体" w:eastAsia="宋体" w:cs="宋体"/>
                <w:b/>
                <w:bCs/>
                <w:sz w:val="24"/>
                <w:szCs w:val="24"/>
                <w:lang w:val="zh-CN"/>
              </w:rPr>
              <w:t>注：超过最高限价的报价无效</w:t>
            </w:r>
          </w:p>
        </w:tc>
      </w:tr>
      <w:tr w14:paraId="13F2C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66" w:type="dxa"/>
            <w:vAlign w:val="center"/>
          </w:tcPr>
          <w:p w14:paraId="6C058E3A">
            <w:pPr>
              <w:numPr>
                <w:ilvl w:val="0"/>
                <w:numId w:val="1"/>
              </w:numPr>
              <w:spacing w:line="360" w:lineRule="auto"/>
              <w:ind w:left="0" w:firstLine="0"/>
              <w:jc w:val="center"/>
              <w:rPr>
                <w:rFonts w:hint="eastAsia" w:ascii="宋体" w:hAnsi="宋体" w:eastAsia="宋体" w:cs="宋体"/>
                <w:sz w:val="24"/>
                <w:szCs w:val="24"/>
              </w:rPr>
            </w:pPr>
          </w:p>
        </w:tc>
        <w:tc>
          <w:tcPr>
            <w:tcW w:w="2207" w:type="dxa"/>
            <w:vAlign w:val="center"/>
          </w:tcPr>
          <w:p w14:paraId="51168AE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是否接受</w:t>
            </w:r>
          </w:p>
          <w:p w14:paraId="5A72427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联合体投标</w:t>
            </w:r>
          </w:p>
        </w:tc>
        <w:tc>
          <w:tcPr>
            <w:tcW w:w="5998" w:type="dxa"/>
            <w:vAlign w:val="center"/>
          </w:tcPr>
          <w:p w14:paraId="3449F85D">
            <w:pPr>
              <w:spacing w:line="360" w:lineRule="auto"/>
              <w:ind w:firstLine="321" w:firstLineChars="134"/>
              <w:rPr>
                <w:rFonts w:hint="eastAsia" w:ascii="宋体" w:hAnsi="宋体" w:eastAsia="宋体" w:cs="宋体"/>
                <w:sz w:val="24"/>
                <w:szCs w:val="24"/>
              </w:rPr>
            </w:pPr>
            <w:r>
              <w:rPr>
                <w:rFonts w:hint="eastAsia" w:ascii="宋体" w:hAnsi="宋体" w:eastAsia="宋体" w:cs="宋体"/>
                <w:sz w:val="24"/>
                <w:szCs w:val="24"/>
              </w:rPr>
              <w:t>本项目接受联合体投标。</w:t>
            </w:r>
          </w:p>
        </w:tc>
      </w:tr>
      <w:tr w14:paraId="23CBE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66" w:type="dxa"/>
            <w:vAlign w:val="center"/>
          </w:tcPr>
          <w:p w14:paraId="54A146C0">
            <w:pPr>
              <w:numPr>
                <w:ilvl w:val="0"/>
                <w:numId w:val="1"/>
              </w:numPr>
              <w:spacing w:line="360" w:lineRule="auto"/>
              <w:ind w:left="0" w:firstLine="0"/>
              <w:jc w:val="center"/>
              <w:rPr>
                <w:rFonts w:hint="eastAsia" w:ascii="宋体" w:hAnsi="宋体" w:eastAsia="宋体" w:cs="宋体"/>
                <w:sz w:val="24"/>
                <w:szCs w:val="24"/>
              </w:rPr>
            </w:pPr>
          </w:p>
        </w:tc>
        <w:tc>
          <w:tcPr>
            <w:tcW w:w="2207" w:type="dxa"/>
            <w:vAlign w:val="center"/>
          </w:tcPr>
          <w:p w14:paraId="6A8E9D8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考察现场、</w:t>
            </w:r>
          </w:p>
          <w:p w14:paraId="72AD597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标前答疑会</w:t>
            </w:r>
          </w:p>
        </w:tc>
        <w:tc>
          <w:tcPr>
            <w:tcW w:w="5998" w:type="dxa"/>
            <w:vAlign w:val="center"/>
          </w:tcPr>
          <w:p w14:paraId="2F0B6657">
            <w:pPr>
              <w:spacing w:line="360" w:lineRule="auto"/>
              <w:ind w:firstLine="321" w:firstLineChars="134"/>
              <w:rPr>
                <w:rFonts w:hint="eastAsia" w:ascii="宋体" w:hAnsi="宋体" w:eastAsia="宋体" w:cs="宋体"/>
                <w:sz w:val="24"/>
                <w:szCs w:val="24"/>
              </w:rPr>
            </w:pPr>
            <w:r>
              <w:rPr>
                <w:rFonts w:hint="eastAsia" w:ascii="宋体" w:hAnsi="宋体" w:eastAsia="宋体" w:cs="宋体"/>
                <w:sz w:val="24"/>
                <w:szCs w:val="24"/>
              </w:rPr>
              <w:t>招标采购单位认为有必要，另行书面通知。</w:t>
            </w:r>
          </w:p>
        </w:tc>
      </w:tr>
      <w:tr w14:paraId="3FA05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66" w:type="dxa"/>
            <w:vAlign w:val="center"/>
          </w:tcPr>
          <w:p w14:paraId="1F6A99B3">
            <w:pPr>
              <w:numPr>
                <w:ilvl w:val="0"/>
                <w:numId w:val="1"/>
              </w:numPr>
              <w:spacing w:line="360" w:lineRule="auto"/>
              <w:ind w:left="0" w:firstLine="0"/>
              <w:jc w:val="center"/>
              <w:rPr>
                <w:rFonts w:hint="eastAsia" w:ascii="宋体" w:hAnsi="宋体" w:eastAsia="宋体" w:cs="宋体"/>
                <w:sz w:val="24"/>
                <w:szCs w:val="24"/>
              </w:rPr>
            </w:pPr>
          </w:p>
        </w:tc>
        <w:tc>
          <w:tcPr>
            <w:tcW w:w="2207" w:type="dxa"/>
            <w:vAlign w:val="center"/>
          </w:tcPr>
          <w:p w14:paraId="180D8FD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构成招标文件的</w:t>
            </w:r>
          </w:p>
          <w:p w14:paraId="0D0ACE9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其他文件</w:t>
            </w:r>
          </w:p>
        </w:tc>
        <w:tc>
          <w:tcPr>
            <w:tcW w:w="5998" w:type="dxa"/>
            <w:vAlign w:val="center"/>
          </w:tcPr>
          <w:p w14:paraId="3C868634">
            <w:pPr>
              <w:spacing w:line="360" w:lineRule="auto"/>
              <w:ind w:firstLine="321" w:firstLineChars="134"/>
              <w:rPr>
                <w:rFonts w:hint="eastAsia" w:ascii="宋体" w:hAnsi="宋体" w:eastAsia="宋体" w:cs="宋体"/>
                <w:sz w:val="24"/>
                <w:szCs w:val="24"/>
              </w:rPr>
            </w:pPr>
            <w:r>
              <w:rPr>
                <w:rFonts w:hint="eastAsia" w:ascii="宋体" w:hAnsi="宋体" w:eastAsia="宋体" w:cs="宋体"/>
                <w:sz w:val="24"/>
                <w:szCs w:val="24"/>
              </w:rPr>
              <w:t>招标文件的澄清、修改书及有关补充通知为招标文件的有效组成部分。</w:t>
            </w:r>
          </w:p>
        </w:tc>
      </w:tr>
      <w:tr w14:paraId="281F8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66" w:type="dxa"/>
            <w:vAlign w:val="center"/>
          </w:tcPr>
          <w:p w14:paraId="725CEABC">
            <w:pPr>
              <w:numPr>
                <w:ilvl w:val="0"/>
                <w:numId w:val="1"/>
              </w:numPr>
              <w:spacing w:line="360" w:lineRule="auto"/>
              <w:ind w:left="0" w:firstLine="0"/>
              <w:jc w:val="center"/>
              <w:rPr>
                <w:rFonts w:hint="eastAsia" w:ascii="宋体" w:hAnsi="宋体" w:eastAsia="宋体" w:cs="宋体"/>
                <w:sz w:val="24"/>
                <w:szCs w:val="24"/>
              </w:rPr>
            </w:pPr>
          </w:p>
        </w:tc>
        <w:tc>
          <w:tcPr>
            <w:tcW w:w="2207" w:type="dxa"/>
            <w:vAlign w:val="center"/>
          </w:tcPr>
          <w:p w14:paraId="10A6CDC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投标有效期</w:t>
            </w:r>
          </w:p>
        </w:tc>
        <w:tc>
          <w:tcPr>
            <w:tcW w:w="5998" w:type="dxa"/>
            <w:vAlign w:val="center"/>
          </w:tcPr>
          <w:p w14:paraId="6B26D2A8">
            <w:pPr>
              <w:spacing w:line="360" w:lineRule="auto"/>
              <w:ind w:firstLine="321" w:firstLineChars="134"/>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120  </w:t>
            </w:r>
            <w:r>
              <w:rPr>
                <w:rFonts w:hint="eastAsia" w:ascii="宋体" w:hAnsi="宋体" w:eastAsia="宋体" w:cs="宋体"/>
                <w:sz w:val="24"/>
                <w:szCs w:val="24"/>
              </w:rPr>
              <w:t>日历天（投标有效期从提交投标文件的截止之日起算。有效期短于该规定期限的投标无效）</w:t>
            </w:r>
          </w:p>
        </w:tc>
      </w:tr>
      <w:tr w14:paraId="62860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66" w:type="dxa"/>
            <w:vAlign w:val="center"/>
          </w:tcPr>
          <w:p w14:paraId="6B1A2839">
            <w:pPr>
              <w:numPr>
                <w:ilvl w:val="0"/>
                <w:numId w:val="1"/>
              </w:numPr>
              <w:spacing w:line="360" w:lineRule="auto"/>
              <w:ind w:left="0" w:firstLine="0"/>
              <w:jc w:val="center"/>
              <w:rPr>
                <w:rFonts w:hint="eastAsia" w:ascii="宋体" w:hAnsi="宋体" w:eastAsia="宋体" w:cs="宋体"/>
                <w:sz w:val="24"/>
                <w:szCs w:val="24"/>
              </w:rPr>
            </w:pPr>
          </w:p>
        </w:tc>
        <w:tc>
          <w:tcPr>
            <w:tcW w:w="2207" w:type="dxa"/>
            <w:vAlign w:val="center"/>
          </w:tcPr>
          <w:p w14:paraId="129E1BB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采购方式</w:t>
            </w:r>
          </w:p>
        </w:tc>
        <w:tc>
          <w:tcPr>
            <w:tcW w:w="5998" w:type="dxa"/>
            <w:vAlign w:val="center"/>
          </w:tcPr>
          <w:p w14:paraId="018414DF">
            <w:pPr>
              <w:spacing w:line="360" w:lineRule="auto"/>
              <w:ind w:firstLine="321" w:firstLineChars="134"/>
              <w:rPr>
                <w:rFonts w:hint="eastAsia" w:ascii="宋体" w:hAnsi="宋体" w:eastAsia="宋体" w:cs="宋体"/>
                <w:sz w:val="24"/>
                <w:szCs w:val="24"/>
              </w:rPr>
            </w:pPr>
            <w:r>
              <w:rPr>
                <w:rFonts w:hint="eastAsia" w:ascii="宋体" w:hAnsi="宋体" w:eastAsia="宋体" w:cs="宋体"/>
                <w:sz w:val="24"/>
                <w:szCs w:val="24"/>
              </w:rPr>
              <w:t>公开招标</w:t>
            </w:r>
          </w:p>
        </w:tc>
      </w:tr>
      <w:tr w14:paraId="1E08C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66" w:type="dxa"/>
            <w:vAlign w:val="center"/>
          </w:tcPr>
          <w:p w14:paraId="7BCD739C">
            <w:pPr>
              <w:numPr>
                <w:ilvl w:val="0"/>
                <w:numId w:val="1"/>
              </w:numPr>
              <w:spacing w:line="360" w:lineRule="auto"/>
              <w:ind w:left="0" w:firstLine="0"/>
              <w:jc w:val="center"/>
              <w:rPr>
                <w:rFonts w:hint="eastAsia" w:ascii="宋体" w:hAnsi="宋体" w:eastAsia="宋体" w:cs="宋体"/>
                <w:sz w:val="24"/>
                <w:szCs w:val="24"/>
              </w:rPr>
            </w:pPr>
          </w:p>
        </w:tc>
        <w:tc>
          <w:tcPr>
            <w:tcW w:w="2207" w:type="dxa"/>
            <w:vAlign w:val="center"/>
          </w:tcPr>
          <w:p w14:paraId="7F7E7A1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评标方法</w:t>
            </w:r>
          </w:p>
        </w:tc>
        <w:tc>
          <w:tcPr>
            <w:tcW w:w="5998" w:type="dxa"/>
            <w:vAlign w:val="center"/>
          </w:tcPr>
          <w:p w14:paraId="35A9DBE7">
            <w:pPr>
              <w:spacing w:line="360" w:lineRule="auto"/>
              <w:ind w:firstLine="321" w:firstLineChars="134"/>
              <w:rPr>
                <w:rFonts w:hint="eastAsia" w:ascii="宋体" w:hAnsi="宋体" w:eastAsia="宋体" w:cs="宋体"/>
                <w:sz w:val="24"/>
                <w:szCs w:val="24"/>
              </w:rPr>
            </w:pPr>
            <w:r>
              <w:rPr>
                <w:rFonts w:hint="eastAsia" w:ascii="宋体" w:hAnsi="宋体" w:eastAsia="宋体" w:cs="宋体"/>
                <w:sz w:val="24"/>
                <w:szCs w:val="24"/>
              </w:rPr>
              <w:t>综合评分法</w:t>
            </w:r>
          </w:p>
        </w:tc>
      </w:tr>
      <w:tr w14:paraId="3A714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66" w:type="dxa"/>
            <w:vAlign w:val="center"/>
          </w:tcPr>
          <w:p w14:paraId="250B8757">
            <w:pPr>
              <w:numPr>
                <w:ilvl w:val="0"/>
                <w:numId w:val="1"/>
              </w:numPr>
              <w:spacing w:line="360" w:lineRule="auto"/>
              <w:ind w:left="0" w:firstLine="0"/>
              <w:jc w:val="center"/>
              <w:rPr>
                <w:rFonts w:hint="eastAsia" w:ascii="宋体" w:hAnsi="宋体" w:eastAsia="宋体" w:cs="宋体"/>
                <w:sz w:val="24"/>
                <w:szCs w:val="24"/>
              </w:rPr>
            </w:pPr>
          </w:p>
        </w:tc>
        <w:tc>
          <w:tcPr>
            <w:tcW w:w="2207" w:type="dxa"/>
            <w:vAlign w:val="center"/>
          </w:tcPr>
          <w:p w14:paraId="36AA17F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评标委员会的组建</w:t>
            </w:r>
          </w:p>
        </w:tc>
        <w:tc>
          <w:tcPr>
            <w:tcW w:w="5998" w:type="dxa"/>
            <w:vAlign w:val="center"/>
          </w:tcPr>
          <w:p w14:paraId="50283C8E">
            <w:pPr>
              <w:spacing w:line="360" w:lineRule="auto"/>
              <w:ind w:firstLine="321" w:firstLineChars="134"/>
              <w:rPr>
                <w:rFonts w:hint="eastAsia" w:ascii="宋体" w:hAnsi="宋体" w:eastAsia="宋体" w:cs="宋体"/>
                <w:sz w:val="24"/>
                <w:szCs w:val="24"/>
              </w:rPr>
            </w:pPr>
            <w:r>
              <w:rPr>
                <w:rFonts w:hint="eastAsia" w:ascii="宋体" w:hAnsi="宋体" w:eastAsia="宋体" w:cs="宋体"/>
                <w:sz w:val="24"/>
                <w:szCs w:val="24"/>
              </w:rPr>
              <w:t>（1）构成：5人，其中招标人代表0人，专家5人；</w:t>
            </w:r>
          </w:p>
          <w:p w14:paraId="5FEC6C56">
            <w:pPr>
              <w:spacing w:line="360" w:lineRule="auto"/>
              <w:ind w:firstLine="321" w:firstLineChars="134"/>
              <w:rPr>
                <w:rFonts w:hint="eastAsia" w:ascii="宋体" w:hAnsi="宋体" w:eastAsia="宋体" w:cs="宋体"/>
                <w:sz w:val="24"/>
                <w:szCs w:val="24"/>
              </w:rPr>
            </w:pPr>
            <w:r>
              <w:rPr>
                <w:rFonts w:hint="eastAsia" w:ascii="宋体" w:hAnsi="宋体" w:eastAsia="宋体" w:cs="宋体"/>
                <w:sz w:val="24"/>
                <w:szCs w:val="24"/>
              </w:rPr>
              <w:t>（2）评标专家确定方式：在政府采购专家库中随机抽取。</w:t>
            </w:r>
          </w:p>
        </w:tc>
      </w:tr>
      <w:tr w14:paraId="2DB50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66" w:type="dxa"/>
            <w:vAlign w:val="center"/>
          </w:tcPr>
          <w:p w14:paraId="0181FBCA">
            <w:pPr>
              <w:numPr>
                <w:ilvl w:val="0"/>
                <w:numId w:val="1"/>
              </w:numPr>
              <w:spacing w:line="360" w:lineRule="auto"/>
              <w:ind w:left="0" w:firstLine="0"/>
              <w:jc w:val="center"/>
              <w:rPr>
                <w:rFonts w:hint="eastAsia" w:ascii="宋体" w:hAnsi="宋体" w:eastAsia="宋体" w:cs="宋体"/>
                <w:sz w:val="24"/>
                <w:szCs w:val="24"/>
              </w:rPr>
            </w:pPr>
          </w:p>
        </w:tc>
        <w:tc>
          <w:tcPr>
            <w:tcW w:w="2207" w:type="dxa"/>
            <w:vAlign w:val="center"/>
          </w:tcPr>
          <w:p w14:paraId="1C005CF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投标保证金</w:t>
            </w:r>
          </w:p>
          <w:p w14:paraId="591A39D4">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zh-CN"/>
              </w:rPr>
              <w:t>（</w:t>
            </w:r>
            <w:r>
              <w:rPr>
                <w:rFonts w:hint="eastAsia" w:ascii="宋体" w:hAnsi="宋体" w:eastAsia="宋体" w:cs="宋体"/>
                <w:sz w:val="24"/>
                <w:szCs w:val="24"/>
              </w:rPr>
              <w:t>投标保证金</w:t>
            </w:r>
            <w:r>
              <w:rPr>
                <w:rFonts w:hint="eastAsia" w:ascii="宋体" w:hAnsi="宋体" w:eastAsia="宋体" w:cs="宋体"/>
                <w:sz w:val="24"/>
                <w:szCs w:val="24"/>
                <w:lang w:val="zh-CN"/>
              </w:rPr>
              <w:t>招商</w:t>
            </w:r>
            <w:r>
              <w:rPr>
                <w:rFonts w:hint="eastAsia" w:ascii="宋体" w:hAnsi="宋体" w:eastAsia="宋体" w:cs="宋体"/>
                <w:sz w:val="24"/>
                <w:szCs w:val="24"/>
              </w:rPr>
              <w:t>银行账户</w:t>
            </w:r>
            <w:r>
              <w:rPr>
                <w:rFonts w:hint="eastAsia" w:ascii="宋体" w:hAnsi="宋体" w:eastAsia="宋体" w:cs="宋体"/>
                <w:sz w:val="24"/>
                <w:szCs w:val="24"/>
                <w:lang w:val="zh-CN"/>
              </w:rPr>
              <w:t>）</w:t>
            </w:r>
          </w:p>
        </w:tc>
        <w:tc>
          <w:tcPr>
            <w:tcW w:w="5998" w:type="dxa"/>
            <w:vAlign w:val="center"/>
          </w:tcPr>
          <w:p w14:paraId="1430FC9C">
            <w:pPr>
              <w:spacing w:after="0" w:line="360" w:lineRule="auto"/>
              <w:ind w:firstLine="386" w:firstLineChars="161"/>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保证金形式：支票、汇票、本票、网上银行支付或者金融机构、担保机构出具的保函等政府采购法律法规中要求的非现金形式。</w:t>
            </w:r>
          </w:p>
          <w:p w14:paraId="34B4C033">
            <w:pPr>
              <w:spacing w:after="0" w:line="360" w:lineRule="auto"/>
              <w:ind w:firstLine="386" w:firstLineChars="161"/>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保证金数额：</w:t>
            </w:r>
            <w:r>
              <w:rPr>
                <w:rFonts w:hint="eastAsia" w:ascii="宋体" w:hAnsi="宋体" w:eastAsia="宋体" w:cs="宋体"/>
                <w:color w:val="auto"/>
                <w:sz w:val="24"/>
                <w:szCs w:val="24"/>
                <w:highlight w:val="none"/>
                <w:lang w:val="en-US" w:eastAsia="zh-CN"/>
              </w:rPr>
              <w:t>300</w:t>
            </w:r>
            <w:r>
              <w:rPr>
                <w:rFonts w:hint="eastAsia" w:ascii="宋体" w:hAnsi="宋体" w:eastAsia="宋体" w:cs="宋体"/>
                <w:color w:val="auto"/>
                <w:sz w:val="24"/>
                <w:szCs w:val="24"/>
                <w:highlight w:val="none"/>
                <w:lang w:val="zh-CN"/>
              </w:rPr>
              <w:t>00.00元（人民币</w:t>
            </w:r>
            <w:r>
              <w:rPr>
                <w:rFonts w:hint="eastAsia" w:ascii="宋体" w:hAnsi="宋体" w:eastAsia="宋体" w:cs="宋体"/>
                <w:color w:val="auto"/>
                <w:sz w:val="24"/>
                <w:szCs w:val="24"/>
                <w:highlight w:val="none"/>
                <w:lang w:val="en-US" w:eastAsia="zh-CN"/>
              </w:rPr>
              <w:t>叁万</w:t>
            </w:r>
            <w:r>
              <w:rPr>
                <w:rFonts w:hint="eastAsia" w:ascii="宋体" w:hAnsi="宋体" w:eastAsia="宋体" w:cs="宋体"/>
                <w:color w:val="auto"/>
                <w:sz w:val="24"/>
                <w:szCs w:val="24"/>
                <w:highlight w:val="none"/>
                <w:lang w:val="zh-CN"/>
              </w:rPr>
              <w:t>元整）。</w:t>
            </w:r>
          </w:p>
          <w:p w14:paraId="19C129CD">
            <w:pPr>
              <w:spacing w:after="0" w:line="360" w:lineRule="auto"/>
              <w:ind w:firstLine="386" w:firstLineChars="161"/>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如采用网上银行方式，采购代理机构账号信息如下：</w:t>
            </w:r>
          </w:p>
          <w:p w14:paraId="19111883">
            <w:pPr>
              <w:spacing w:after="0" w:line="360" w:lineRule="auto"/>
              <w:ind w:firstLine="386" w:firstLineChars="161"/>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账户名称：中正恒天国际招标有限公司新疆分公司 </w:t>
            </w:r>
          </w:p>
          <w:p w14:paraId="23637945">
            <w:pPr>
              <w:spacing w:after="0" w:line="360" w:lineRule="auto"/>
              <w:ind w:firstLine="386" w:firstLineChars="161"/>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招商银行账号:991906665610802</w:t>
            </w:r>
          </w:p>
          <w:p w14:paraId="7A7EFD8E">
            <w:pPr>
              <w:spacing w:after="0" w:line="360" w:lineRule="auto"/>
              <w:ind w:firstLine="386" w:firstLineChars="161"/>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开户行：招商银行股份有限公司乌鲁木齐北京路支行 </w:t>
            </w:r>
          </w:p>
          <w:p w14:paraId="70515A86">
            <w:pPr>
              <w:spacing w:after="0" w:line="360" w:lineRule="auto"/>
              <w:ind w:firstLine="386" w:firstLineChars="161"/>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行  号：308881029067</w:t>
            </w:r>
          </w:p>
          <w:p w14:paraId="088733DA">
            <w:pPr>
              <w:spacing w:after="0" w:line="360" w:lineRule="auto"/>
              <w:ind w:firstLine="386" w:firstLineChars="161"/>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备注：须注明项目编号，以便登记、查询。</w:t>
            </w:r>
          </w:p>
          <w:p w14:paraId="16268B5E">
            <w:pPr>
              <w:spacing w:after="0" w:line="360" w:lineRule="auto"/>
              <w:ind w:firstLine="386" w:firstLineChars="161"/>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投标保证金到账（保函提交）截止时间同投标截止时间。</w:t>
            </w:r>
          </w:p>
          <w:p w14:paraId="3B6B8FF0">
            <w:pPr>
              <w:spacing w:after="0" w:line="360" w:lineRule="auto"/>
              <w:ind w:firstLine="386" w:firstLineChars="161"/>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以支票、汇票、本票、网上银行支付等形式提交投标保证金的，应在投标截止时间前到账；</w:t>
            </w:r>
          </w:p>
          <w:p w14:paraId="4E4859F8">
            <w:pPr>
              <w:spacing w:after="0" w:line="360" w:lineRule="auto"/>
              <w:ind w:firstLine="386" w:firstLineChars="161"/>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如供应商通过"政采云平台金融服务中心"(https://jinrong.zcygov.cn/)，申请办理投标电子保函，开标时采购人或代理机构通过政采云平台保函系统进行查询，保函信息以查询结果为准，未查询到的电子保函评审时将按无效投标（响应）处理。</w:t>
            </w:r>
          </w:p>
          <w:p w14:paraId="05E1A4C0">
            <w:pPr>
              <w:spacing w:line="360" w:lineRule="auto"/>
              <w:ind w:firstLine="321" w:firstLineChars="134"/>
              <w:rPr>
                <w:rFonts w:hint="eastAsia" w:ascii="宋体" w:hAnsi="宋体" w:eastAsia="宋体" w:cs="宋体"/>
                <w:b/>
                <w:bCs/>
                <w:sz w:val="24"/>
                <w:szCs w:val="24"/>
              </w:rPr>
            </w:pPr>
            <w:r>
              <w:rPr>
                <w:rFonts w:hint="eastAsia" w:ascii="宋体" w:hAnsi="宋体" w:eastAsia="宋体" w:cs="宋体"/>
                <w:color w:val="auto"/>
                <w:sz w:val="24"/>
                <w:szCs w:val="24"/>
                <w:highlight w:val="none"/>
                <w:lang w:val="zh-CN"/>
              </w:rPr>
              <w:t>由于到账时间晚于投标截止时间的，或者票据错误、印鉴不清等原因导致不能到账的，其投标无效。</w:t>
            </w:r>
          </w:p>
        </w:tc>
      </w:tr>
      <w:tr w14:paraId="5689F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66" w:type="dxa"/>
            <w:vAlign w:val="center"/>
          </w:tcPr>
          <w:p w14:paraId="2C69391C">
            <w:pPr>
              <w:numPr>
                <w:ilvl w:val="0"/>
                <w:numId w:val="1"/>
              </w:numPr>
              <w:spacing w:line="360" w:lineRule="auto"/>
              <w:ind w:left="0" w:firstLine="0"/>
              <w:jc w:val="center"/>
              <w:rPr>
                <w:rFonts w:hint="eastAsia" w:ascii="宋体" w:hAnsi="宋体" w:eastAsia="宋体" w:cs="宋体"/>
                <w:sz w:val="24"/>
                <w:szCs w:val="24"/>
              </w:rPr>
            </w:pPr>
          </w:p>
        </w:tc>
        <w:tc>
          <w:tcPr>
            <w:tcW w:w="2207" w:type="dxa"/>
            <w:vAlign w:val="center"/>
          </w:tcPr>
          <w:p w14:paraId="7036363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履约保证金</w:t>
            </w:r>
          </w:p>
        </w:tc>
        <w:tc>
          <w:tcPr>
            <w:tcW w:w="5998" w:type="dxa"/>
            <w:vAlign w:val="center"/>
          </w:tcPr>
          <w:p w14:paraId="3AFA24F1">
            <w:pPr>
              <w:spacing w:line="360" w:lineRule="auto"/>
              <w:ind w:firstLine="321" w:firstLineChars="134"/>
              <w:rPr>
                <w:rFonts w:hint="eastAsia" w:ascii="宋体" w:hAnsi="宋体" w:eastAsia="宋体" w:cs="宋体"/>
                <w:sz w:val="24"/>
                <w:szCs w:val="24"/>
              </w:rPr>
            </w:pPr>
            <w:r>
              <w:rPr>
                <w:rFonts w:hint="eastAsia" w:ascii="宋体" w:hAnsi="宋体" w:eastAsia="宋体" w:cs="宋体"/>
                <w:sz w:val="24"/>
                <w:szCs w:val="24"/>
              </w:rPr>
              <w:t>本项目不收取履约保证金。</w:t>
            </w:r>
          </w:p>
        </w:tc>
      </w:tr>
      <w:tr w14:paraId="0326A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66" w:type="dxa"/>
            <w:vAlign w:val="center"/>
          </w:tcPr>
          <w:p w14:paraId="74AD8B45">
            <w:pPr>
              <w:numPr>
                <w:ilvl w:val="0"/>
                <w:numId w:val="1"/>
              </w:numPr>
              <w:spacing w:line="360" w:lineRule="auto"/>
              <w:ind w:left="0" w:firstLine="0"/>
              <w:jc w:val="center"/>
              <w:rPr>
                <w:rFonts w:hint="eastAsia" w:ascii="宋体" w:hAnsi="宋体" w:eastAsia="宋体" w:cs="宋体"/>
                <w:sz w:val="24"/>
                <w:szCs w:val="24"/>
              </w:rPr>
            </w:pPr>
          </w:p>
        </w:tc>
        <w:tc>
          <w:tcPr>
            <w:tcW w:w="2207" w:type="dxa"/>
            <w:vAlign w:val="center"/>
          </w:tcPr>
          <w:p w14:paraId="291B63C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对招标文件除资质要求、技术参数、商务要求、评分办法等采购需求内容以外事项、采购过程和采购结果的询问和质疑</w:t>
            </w:r>
          </w:p>
        </w:tc>
        <w:tc>
          <w:tcPr>
            <w:tcW w:w="5998" w:type="dxa"/>
            <w:vAlign w:val="center"/>
          </w:tcPr>
          <w:p w14:paraId="21D1B592">
            <w:pPr>
              <w:spacing w:line="360" w:lineRule="auto"/>
              <w:ind w:firstLine="321" w:firstLineChars="134"/>
              <w:rPr>
                <w:rFonts w:hint="eastAsia" w:ascii="宋体" w:hAnsi="宋体" w:eastAsia="宋体" w:cs="宋体"/>
                <w:sz w:val="24"/>
                <w:szCs w:val="24"/>
              </w:rPr>
            </w:pPr>
            <w:r>
              <w:rPr>
                <w:rFonts w:hint="eastAsia" w:ascii="宋体" w:hAnsi="宋体" w:eastAsia="宋体" w:cs="宋体"/>
                <w:sz w:val="24"/>
                <w:szCs w:val="24"/>
              </w:rPr>
              <w:t>受理单位：中正恒天国际招标有限公司</w:t>
            </w:r>
          </w:p>
          <w:p w14:paraId="6916E6AF">
            <w:pPr>
              <w:spacing w:line="360" w:lineRule="auto"/>
              <w:ind w:firstLine="321" w:firstLineChars="134"/>
              <w:rPr>
                <w:rFonts w:hint="eastAsia" w:ascii="宋体" w:hAnsi="宋体" w:eastAsia="宋体" w:cs="宋体"/>
                <w:sz w:val="24"/>
                <w:szCs w:val="24"/>
                <w:lang w:val="en-US" w:eastAsia="zh-CN"/>
              </w:rPr>
            </w:pPr>
            <w:r>
              <w:rPr>
                <w:rFonts w:hint="eastAsia" w:ascii="宋体" w:hAnsi="宋体" w:eastAsia="宋体" w:cs="宋体"/>
                <w:sz w:val="24"/>
                <w:szCs w:val="24"/>
              </w:rPr>
              <w:t>联 系 人：蔡</w:t>
            </w:r>
            <w:r>
              <w:rPr>
                <w:rFonts w:hint="eastAsia" w:ascii="宋体" w:hAnsi="宋体" w:eastAsia="宋体" w:cs="宋体"/>
                <w:sz w:val="24"/>
                <w:szCs w:val="24"/>
                <w:lang w:val="en-US" w:eastAsia="zh-CN"/>
              </w:rPr>
              <w:t>小龙</w:t>
            </w:r>
          </w:p>
          <w:p w14:paraId="5B20E26E">
            <w:pPr>
              <w:spacing w:line="360" w:lineRule="auto"/>
              <w:ind w:firstLine="321" w:firstLineChars="134"/>
              <w:rPr>
                <w:rFonts w:hint="eastAsia" w:ascii="宋体" w:hAnsi="宋体" w:eastAsia="宋体" w:cs="宋体"/>
                <w:sz w:val="24"/>
                <w:szCs w:val="24"/>
                <w:lang w:val="en-US" w:eastAsia="zh-CN"/>
              </w:rPr>
            </w:pPr>
            <w:r>
              <w:rPr>
                <w:rFonts w:hint="eastAsia" w:ascii="宋体" w:hAnsi="宋体" w:eastAsia="宋体" w:cs="宋体"/>
                <w:sz w:val="24"/>
                <w:szCs w:val="24"/>
              </w:rPr>
              <w:t>联系电话：0991-3650025、</w:t>
            </w:r>
            <w:r>
              <w:rPr>
                <w:rFonts w:hint="eastAsia" w:ascii="宋体" w:hAnsi="宋体" w:eastAsia="宋体" w:cs="宋体"/>
                <w:sz w:val="24"/>
                <w:szCs w:val="24"/>
                <w:lang w:val="en-US" w:eastAsia="zh-CN"/>
              </w:rPr>
              <w:t>13369640092</w:t>
            </w:r>
          </w:p>
          <w:p w14:paraId="74BBF129">
            <w:pPr>
              <w:spacing w:line="360" w:lineRule="auto"/>
              <w:ind w:firstLine="321" w:firstLineChars="134"/>
              <w:rPr>
                <w:rFonts w:hint="eastAsia" w:ascii="宋体" w:hAnsi="宋体" w:eastAsia="宋体" w:cs="宋体"/>
                <w:sz w:val="24"/>
                <w:szCs w:val="24"/>
              </w:rPr>
            </w:pPr>
            <w:r>
              <w:rPr>
                <w:rFonts w:hint="eastAsia" w:ascii="宋体" w:hAnsi="宋体" w:eastAsia="宋体" w:cs="宋体"/>
                <w:sz w:val="24"/>
                <w:szCs w:val="24"/>
              </w:rPr>
              <w:t>质疑函接受方式：现场接受或邮寄接受</w:t>
            </w:r>
          </w:p>
          <w:p w14:paraId="09B39679">
            <w:pPr>
              <w:spacing w:line="360" w:lineRule="auto"/>
              <w:ind w:firstLine="321" w:firstLineChars="134"/>
              <w:rPr>
                <w:rFonts w:hint="eastAsia" w:ascii="宋体" w:hAnsi="宋体" w:eastAsia="宋体" w:cs="宋体"/>
                <w:sz w:val="24"/>
                <w:szCs w:val="24"/>
              </w:rPr>
            </w:pPr>
            <w:r>
              <w:rPr>
                <w:rFonts w:hint="eastAsia" w:ascii="宋体" w:hAnsi="宋体" w:eastAsia="宋体" w:cs="宋体"/>
                <w:sz w:val="24"/>
                <w:szCs w:val="24"/>
              </w:rPr>
              <w:t>地址：乌鲁木齐市水磨沟区南湖西路216号邮政办公楼三层对采购过程提出质疑时间：为各采购程序环节结束之日起七个工作日内。</w:t>
            </w:r>
          </w:p>
          <w:p w14:paraId="308550BF">
            <w:pPr>
              <w:spacing w:line="360" w:lineRule="auto"/>
              <w:ind w:firstLine="321" w:firstLineChars="134"/>
              <w:rPr>
                <w:rFonts w:hint="eastAsia" w:ascii="宋体" w:hAnsi="宋体" w:eastAsia="宋体" w:cs="宋体"/>
                <w:sz w:val="24"/>
                <w:szCs w:val="24"/>
              </w:rPr>
            </w:pPr>
            <w:r>
              <w:rPr>
                <w:rFonts w:hint="eastAsia" w:ascii="宋体" w:hAnsi="宋体" w:eastAsia="宋体" w:cs="宋体"/>
                <w:sz w:val="24"/>
                <w:szCs w:val="24"/>
              </w:rPr>
              <w:t>对采购结果提出质疑时间：为中标结果公告发布次日后七个工作日内。</w:t>
            </w:r>
          </w:p>
          <w:p w14:paraId="0C38FBB6">
            <w:pPr>
              <w:spacing w:line="360" w:lineRule="auto"/>
              <w:ind w:firstLine="321" w:firstLineChars="134"/>
              <w:rPr>
                <w:rFonts w:hint="eastAsia" w:ascii="宋体" w:hAnsi="宋体" w:eastAsia="宋体" w:cs="宋体"/>
                <w:sz w:val="24"/>
                <w:szCs w:val="24"/>
              </w:rPr>
            </w:pPr>
            <w:r>
              <w:rPr>
                <w:rFonts w:hint="eastAsia" w:ascii="宋体" w:hAnsi="宋体" w:eastAsia="宋体" w:cs="宋体"/>
                <w:sz w:val="24"/>
                <w:szCs w:val="24"/>
              </w:rPr>
              <w:t>备注：1、采购单位无正当理由不按照依法推荐的中标候选供应商顺序确定中标供应商，或者在评标委员会依法推荐的中标候选供应商以外确定中标供应商的质疑由采购单位受理。</w:t>
            </w:r>
          </w:p>
          <w:p w14:paraId="035A2922">
            <w:pPr>
              <w:spacing w:line="360" w:lineRule="auto"/>
              <w:ind w:firstLine="321" w:firstLineChars="134"/>
              <w:rPr>
                <w:rFonts w:hint="eastAsia" w:ascii="宋体" w:hAnsi="宋体" w:eastAsia="宋体" w:cs="宋体"/>
                <w:sz w:val="24"/>
                <w:szCs w:val="24"/>
              </w:rPr>
            </w:pPr>
            <w:r>
              <w:rPr>
                <w:rFonts w:hint="eastAsia" w:ascii="宋体" w:hAnsi="宋体" w:eastAsia="宋体" w:cs="宋体"/>
                <w:sz w:val="24"/>
                <w:szCs w:val="24"/>
              </w:rPr>
              <w:t>2、供应商应当在法定质疑期内一次性提出针对统一采购程序环节的质疑。</w:t>
            </w:r>
          </w:p>
        </w:tc>
      </w:tr>
      <w:tr w14:paraId="0489F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66" w:type="dxa"/>
            <w:vAlign w:val="center"/>
          </w:tcPr>
          <w:p w14:paraId="28CB1EFA">
            <w:pPr>
              <w:numPr>
                <w:ilvl w:val="0"/>
                <w:numId w:val="1"/>
              </w:numPr>
              <w:spacing w:line="360" w:lineRule="auto"/>
              <w:ind w:left="0" w:firstLine="0"/>
              <w:jc w:val="center"/>
              <w:rPr>
                <w:rFonts w:hint="eastAsia" w:ascii="宋体" w:hAnsi="宋体" w:eastAsia="宋体" w:cs="宋体"/>
                <w:sz w:val="24"/>
                <w:szCs w:val="24"/>
              </w:rPr>
            </w:pPr>
          </w:p>
        </w:tc>
        <w:tc>
          <w:tcPr>
            <w:tcW w:w="2207" w:type="dxa"/>
            <w:vAlign w:val="center"/>
          </w:tcPr>
          <w:p w14:paraId="6CEAE91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投诉</w:t>
            </w:r>
          </w:p>
        </w:tc>
        <w:tc>
          <w:tcPr>
            <w:tcW w:w="5998" w:type="dxa"/>
            <w:vAlign w:val="center"/>
          </w:tcPr>
          <w:p w14:paraId="5A57A93D">
            <w:pPr>
              <w:spacing w:line="360" w:lineRule="auto"/>
              <w:ind w:firstLine="321" w:firstLineChars="134"/>
              <w:rPr>
                <w:rFonts w:hint="eastAsia" w:ascii="宋体" w:hAnsi="宋体" w:eastAsia="宋体" w:cs="宋体"/>
                <w:sz w:val="24"/>
                <w:szCs w:val="24"/>
                <w:lang w:eastAsia="zh-CN"/>
              </w:rPr>
            </w:pPr>
            <w:r>
              <w:rPr>
                <w:rFonts w:hint="eastAsia" w:ascii="宋体" w:hAnsi="宋体" w:eastAsia="宋体" w:cs="宋体"/>
                <w:sz w:val="24"/>
                <w:szCs w:val="24"/>
              </w:rPr>
              <w:t>投诉受理单位：本采购项目同级财政部门</w:t>
            </w:r>
            <w:r>
              <w:rPr>
                <w:rFonts w:hint="eastAsia" w:ascii="宋体" w:hAnsi="宋体" w:eastAsia="宋体" w:cs="宋体"/>
                <w:sz w:val="24"/>
                <w:szCs w:val="24"/>
                <w:lang w:eastAsia="zh-CN"/>
              </w:rPr>
              <w:t>。</w:t>
            </w:r>
          </w:p>
        </w:tc>
      </w:tr>
      <w:tr w14:paraId="4A10F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66" w:type="dxa"/>
            <w:vAlign w:val="center"/>
          </w:tcPr>
          <w:p w14:paraId="5B5D5D93">
            <w:pPr>
              <w:numPr>
                <w:ilvl w:val="0"/>
                <w:numId w:val="1"/>
              </w:numPr>
              <w:spacing w:line="360" w:lineRule="auto"/>
              <w:ind w:left="0" w:firstLine="0"/>
              <w:jc w:val="center"/>
              <w:rPr>
                <w:rFonts w:hint="eastAsia" w:ascii="宋体" w:hAnsi="宋体" w:eastAsia="宋体" w:cs="宋体"/>
                <w:sz w:val="24"/>
                <w:szCs w:val="24"/>
              </w:rPr>
            </w:pPr>
          </w:p>
        </w:tc>
        <w:tc>
          <w:tcPr>
            <w:tcW w:w="2207" w:type="dxa"/>
            <w:vAlign w:val="center"/>
          </w:tcPr>
          <w:p w14:paraId="29A1689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评审情况的公告</w:t>
            </w:r>
          </w:p>
        </w:tc>
        <w:tc>
          <w:tcPr>
            <w:tcW w:w="5998" w:type="dxa"/>
            <w:vAlign w:val="center"/>
          </w:tcPr>
          <w:p w14:paraId="7CA80590">
            <w:pPr>
              <w:spacing w:line="360" w:lineRule="auto"/>
              <w:ind w:firstLine="321" w:firstLineChars="134"/>
              <w:rPr>
                <w:rFonts w:hint="eastAsia" w:ascii="宋体" w:hAnsi="宋体" w:eastAsia="宋体" w:cs="宋体"/>
                <w:sz w:val="24"/>
                <w:szCs w:val="24"/>
              </w:rPr>
            </w:pPr>
            <w:r>
              <w:rPr>
                <w:rFonts w:hint="eastAsia" w:ascii="宋体" w:hAnsi="宋体" w:eastAsia="宋体" w:cs="宋体"/>
                <w:sz w:val="24"/>
                <w:szCs w:val="24"/>
              </w:rPr>
              <w:t>评审结果将在新疆政府采购网上采购结果公告栏中予以公告。</w:t>
            </w:r>
          </w:p>
        </w:tc>
      </w:tr>
      <w:tr w14:paraId="19053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66" w:type="dxa"/>
            <w:vAlign w:val="center"/>
          </w:tcPr>
          <w:p w14:paraId="5A73929D">
            <w:pPr>
              <w:numPr>
                <w:ilvl w:val="0"/>
                <w:numId w:val="1"/>
              </w:numPr>
              <w:spacing w:line="360" w:lineRule="auto"/>
              <w:ind w:left="0" w:firstLine="0"/>
              <w:jc w:val="center"/>
              <w:rPr>
                <w:rFonts w:hint="eastAsia" w:ascii="宋体" w:hAnsi="宋体" w:eastAsia="宋体" w:cs="宋体"/>
                <w:sz w:val="24"/>
                <w:szCs w:val="24"/>
              </w:rPr>
            </w:pPr>
          </w:p>
        </w:tc>
        <w:tc>
          <w:tcPr>
            <w:tcW w:w="2207" w:type="dxa"/>
            <w:vAlign w:val="center"/>
          </w:tcPr>
          <w:p w14:paraId="0BE0B2E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中标通知书</w:t>
            </w:r>
          </w:p>
          <w:p w14:paraId="64160B3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领取方式</w:t>
            </w:r>
          </w:p>
        </w:tc>
        <w:tc>
          <w:tcPr>
            <w:tcW w:w="5998" w:type="dxa"/>
            <w:vAlign w:val="center"/>
          </w:tcPr>
          <w:p w14:paraId="0E7A858B">
            <w:pPr>
              <w:spacing w:line="360" w:lineRule="auto"/>
              <w:ind w:firstLine="321" w:firstLineChars="134"/>
              <w:rPr>
                <w:rFonts w:hint="eastAsia" w:ascii="宋体" w:hAnsi="宋体" w:eastAsia="宋体" w:cs="宋体"/>
                <w:sz w:val="24"/>
                <w:szCs w:val="24"/>
              </w:rPr>
            </w:pPr>
            <w:r>
              <w:rPr>
                <w:rFonts w:hint="eastAsia" w:ascii="宋体" w:hAnsi="宋体" w:eastAsia="宋体" w:cs="宋体"/>
                <w:sz w:val="24"/>
                <w:szCs w:val="24"/>
              </w:rPr>
              <w:t>中标公告在新疆政府采购网上公告后，请中标供应商凭有效身份证明证件到乌鲁木齐市水磨沟区南湖西路216号邮政办公楼三层受理处领取中标通知书。</w:t>
            </w:r>
          </w:p>
          <w:p w14:paraId="083CA52B">
            <w:pPr>
              <w:spacing w:line="360" w:lineRule="auto"/>
              <w:ind w:firstLine="321" w:firstLineChars="134"/>
              <w:rPr>
                <w:rFonts w:hint="eastAsia" w:ascii="宋体" w:hAnsi="宋体" w:eastAsia="宋体" w:cs="宋体"/>
                <w:sz w:val="24"/>
                <w:szCs w:val="24"/>
              </w:rPr>
            </w:pPr>
            <w:r>
              <w:rPr>
                <w:rFonts w:hint="eastAsia" w:ascii="宋体" w:hAnsi="宋体" w:eastAsia="宋体" w:cs="宋体"/>
                <w:sz w:val="24"/>
                <w:szCs w:val="24"/>
              </w:rPr>
              <w:t>联系电话：0991-3650025</w:t>
            </w:r>
          </w:p>
        </w:tc>
      </w:tr>
      <w:tr w14:paraId="38607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66" w:type="dxa"/>
            <w:vAlign w:val="center"/>
          </w:tcPr>
          <w:p w14:paraId="0A606CAB">
            <w:pPr>
              <w:numPr>
                <w:ilvl w:val="0"/>
                <w:numId w:val="1"/>
              </w:numPr>
              <w:spacing w:line="360" w:lineRule="auto"/>
              <w:ind w:left="0" w:firstLine="0"/>
              <w:jc w:val="center"/>
              <w:rPr>
                <w:rFonts w:hint="eastAsia" w:ascii="宋体" w:hAnsi="宋体" w:eastAsia="宋体" w:cs="宋体"/>
                <w:sz w:val="24"/>
                <w:szCs w:val="24"/>
              </w:rPr>
            </w:pPr>
          </w:p>
        </w:tc>
        <w:tc>
          <w:tcPr>
            <w:tcW w:w="2207" w:type="dxa"/>
            <w:vAlign w:val="center"/>
          </w:tcPr>
          <w:p w14:paraId="1A28492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政府采购合同</w:t>
            </w:r>
          </w:p>
          <w:p w14:paraId="1C192DE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备案</w:t>
            </w:r>
          </w:p>
        </w:tc>
        <w:tc>
          <w:tcPr>
            <w:tcW w:w="5998" w:type="dxa"/>
            <w:vAlign w:val="center"/>
          </w:tcPr>
          <w:p w14:paraId="4C4FC16F">
            <w:pPr>
              <w:spacing w:line="360" w:lineRule="auto"/>
              <w:ind w:firstLine="321" w:firstLineChars="134"/>
              <w:rPr>
                <w:rFonts w:hint="eastAsia" w:ascii="宋体" w:hAnsi="宋体" w:eastAsia="宋体" w:cs="宋体"/>
                <w:sz w:val="24"/>
                <w:szCs w:val="24"/>
              </w:rPr>
            </w:pPr>
            <w:r>
              <w:rPr>
                <w:rFonts w:hint="eastAsia" w:ascii="宋体" w:hAnsi="宋体" w:eastAsia="宋体" w:cs="宋体"/>
                <w:sz w:val="24"/>
                <w:szCs w:val="24"/>
              </w:rPr>
              <w:t>政府采购合同签订之日起2个工作日内，采购人应将政府采购合同在新疆政府采购网公告；政府采购合同签订之日起七个工作日内，政府采购合同将向本采购项目同级财政部门备案。</w:t>
            </w:r>
          </w:p>
          <w:p w14:paraId="63E84BC8">
            <w:pPr>
              <w:spacing w:line="360" w:lineRule="auto"/>
              <w:ind w:firstLine="321" w:firstLineChars="134"/>
              <w:rPr>
                <w:rFonts w:hint="eastAsia" w:ascii="宋体" w:hAnsi="宋体" w:eastAsia="宋体" w:cs="宋体"/>
                <w:sz w:val="24"/>
                <w:szCs w:val="24"/>
              </w:rPr>
            </w:pPr>
            <w:r>
              <w:rPr>
                <w:rFonts w:hint="eastAsia" w:ascii="宋体" w:hAnsi="宋体" w:eastAsia="宋体" w:cs="宋体"/>
                <w:sz w:val="24"/>
                <w:szCs w:val="24"/>
              </w:rPr>
              <w:t>政府采购合同签订之日起2个工作日内，成交供应商应将政府采购合同向采购代理机构审核备案。</w:t>
            </w:r>
          </w:p>
        </w:tc>
      </w:tr>
      <w:tr w14:paraId="098D1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66" w:type="dxa"/>
            <w:vAlign w:val="center"/>
          </w:tcPr>
          <w:p w14:paraId="16238EC3">
            <w:pPr>
              <w:numPr>
                <w:ilvl w:val="0"/>
                <w:numId w:val="1"/>
              </w:numPr>
              <w:spacing w:line="360" w:lineRule="auto"/>
              <w:ind w:left="0" w:firstLine="0"/>
              <w:jc w:val="center"/>
              <w:rPr>
                <w:rFonts w:hint="eastAsia" w:ascii="宋体" w:hAnsi="宋体" w:eastAsia="宋体" w:cs="宋体"/>
                <w:sz w:val="24"/>
                <w:szCs w:val="24"/>
              </w:rPr>
            </w:pPr>
          </w:p>
        </w:tc>
        <w:tc>
          <w:tcPr>
            <w:tcW w:w="2207" w:type="dxa"/>
            <w:vAlign w:val="center"/>
          </w:tcPr>
          <w:p w14:paraId="3C2C33D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异常低价投标（响应）审查</w:t>
            </w:r>
          </w:p>
          <w:p w14:paraId="61527341">
            <w:pPr>
              <w:spacing w:line="360" w:lineRule="auto"/>
              <w:jc w:val="center"/>
              <w:rPr>
                <w:rFonts w:hint="eastAsia" w:ascii="宋体" w:hAnsi="宋体" w:eastAsia="宋体" w:cs="宋体"/>
                <w:sz w:val="24"/>
                <w:szCs w:val="24"/>
              </w:rPr>
            </w:pPr>
            <w:r>
              <w:rPr>
                <w:rFonts w:hint="eastAsia" w:ascii="宋体" w:hAnsi="宋体" w:eastAsia="宋体" w:cs="宋体"/>
                <w:b/>
                <w:bCs/>
                <w:sz w:val="24"/>
                <w:szCs w:val="24"/>
              </w:rPr>
              <w:t>（实质性要求）</w:t>
            </w:r>
          </w:p>
        </w:tc>
        <w:tc>
          <w:tcPr>
            <w:tcW w:w="5998" w:type="dxa"/>
            <w:vAlign w:val="center"/>
          </w:tcPr>
          <w:p w14:paraId="22895FD0">
            <w:pPr>
              <w:spacing w:line="360" w:lineRule="auto"/>
              <w:ind w:firstLine="321" w:firstLineChars="134"/>
              <w:rPr>
                <w:rFonts w:hint="eastAsia" w:ascii="宋体" w:hAnsi="宋体" w:eastAsia="宋体" w:cs="宋体"/>
                <w:sz w:val="24"/>
                <w:szCs w:val="24"/>
              </w:rPr>
            </w:pPr>
            <w:r>
              <w:rPr>
                <w:rFonts w:hint="eastAsia" w:ascii="宋体" w:hAnsi="宋体" w:eastAsia="宋体" w:cs="宋体"/>
                <w:sz w:val="24"/>
                <w:szCs w:val="24"/>
              </w:rPr>
              <w:t>异常低价投标（响应）审查</w:t>
            </w:r>
          </w:p>
          <w:p w14:paraId="1B0F58BC">
            <w:pPr>
              <w:spacing w:line="360" w:lineRule="auto"/>
              <w:ind w:firstLine="321" w:firstLineChars="134"/>
              <w:rPr>
                <w:rFonts w:hint="eastAsia" w:ascii="宋体" w:hAnsi="宋体" w:eastAsia="宋体" w:cs="宋体"/>
                <w:sz w:val="24"/>
                <w:szCs w:val="24"/>
              </w:rPr>
            </w:pPr>
            <w:r>
              <w:rPr>
                <w:rFonts w:hint="eastAsia" w:ascii="宋体" w:hAnsi="宋体" w:eastAsia="宋体" w:cs="宋体"/>
                <w:sz w:val="24"/>
                <w:szCs w:val="24"/>
              </w:rPr>
              <w:t>1、审查依据</w:t>
            </w:r>
          </w:p>
          <w:p w14:paraId="4644E9AF">
            <w:pPr>
              <w:spacing w:line="360" w:lineRule="auto"/>
              <w:ind w:firstLine="321" w:firstLineChars="134"/>
              <w:rPr>
                <w:rFonts w:hint="eastAsia" w:ascii="宋体" w:hAnsi="宋体" w:eastAsia="宋体" w:cs="宋体"/>
                <w:sz w:val="24"/>
                <w:szCs w:val="24"/>
              </w:rPr>
            </w:pPr>
            <w:r>
              <w:rPr>
                <w:rFonts w:hint="eastAsia" w:ascii="宋体" w:hAnsi="宋体" w:eastAsia="宋体" w:cs="宋体"/>
                <w:sz w:val="24"/>
                <w:szCs w:val="24"/>
              </w:rPr>
              <w:t>依据《中华人民共和国政府采购法》《中华人民共和国政府采购法实施条例》及财政部2026年2号文件《关于加强政府采购异常低价投标（响应）认定与审查工作的通知》等相关规定，本项目评审委员会对投标（响应）报价开展异常低价审查工作。</w:t>
            </w:r>
          </w:p>
          <w:p w14:paraId="17473DBA">
            <w:pPr>
              <w:spacing w:line="360" w:lineRule="auto"/>
              <w:ind w:firstLine="321" w:firstLineChars="134"/>
              <w:rPr>
                <w:rFonts w:hint="eastAsia" w:ascii="宋体" w:hAnsi="宋体" w:eastAsia="宋体" w:cs="宋体"/>
                <w:sz w:val="24"/>
                <w:szCs w:val="24"/>
              </w:rPr>
            </w:pPr>
            <w:r>
              <w:rPr>
                <w:rFonts w:hint="eastAsia" w:ascii="宋体" w:hAnsi="宋体" w:eastAsia="宋体" w:cs="宋体"/>
                <w:sz w:val="24"/>
                <w:szCs w:val="24"/>
              </w:rPr>
              <w:t>2、异常低价情形认定</w:t>
            </w:r>
          </w:p>
          <w:p w14:paraId="0852516E">
            <w:pPr>
              <w:spacing w:line="360" w:lineRule="auto"/>
              <w:ind w:firstLine="321" w:firstLineChars="134"/>
              <w:rPr>
                <w:rFonts w:hint="eastAsia" w:ascii="宋体" w:hAnsi="宋体" w:eastAsia="宋体" w:cs="宋体"/>
                <w:sz w:val="24"/>
                <w:szCs w:val="24"/>
              </w:rPr>
            </w:pPr>
            <w:r>
              <w:rPr>
                <w:rFonts w:hint="eastAsia" w:ascii="宋体" w:hAnsi="宋体" w:eastAsia="宋体" w:cs="宋体"/>
                <w:sz w:val="24"/>
                <w:szCs w:val="24"/>
              </w:rPr>
              <w:t>投标（响应）供应商出现下列情形之一的，评审委员会将启动异常低价审查程序：</w:t>
            </w:r>
          </w:p>
          <w:p w14:paraId="01736863">
            <w:pPr>
              <w:spacing w:line="360" w:lineRule="auto"/>
              <w:ind w:firstLine="321" w:firstLineChars="134"/>
              <w:rPr>
                <w:rFonts w:hint="eastAsia" w:ascii="宋体" w:hAnsi="宋体" w:eastAsia="宋体" w:cs="宋体"/>
                <w:sz w:val="24"/>
                <w:szCs w:val="24"/>
              </w:rPr>
            </w:pPr>
            <w:r>
              <w:rPr>
                <w:rFonts w:hint="eastAsia" w:ascii="宋体" w:hAnsi="宋体" w:eastAsia="宋体" w:cs="宋体"/>
                <w:sz w:val="24"/>
                <w:szCs w:val="24"/>
              </w:rPr>
              <w:t>（1）投标（响应）报价低于全部通过符合性审查供应商报价平均值的50%；</w:t>
            </w:r>
          </w:p>
          <w:p w14:paraId="45E16152">
            <w:pPr>
              <w:spacing w:line="360" w:lineRule="auto"/>
              <w:ind w:firstLine="321" w:firstLineChars="134"/>
              <w:rPr>
                <w:rFonts w:hint="eastAsia" w:ascii="宋体" w:hAnsi="宋体" w:eastAsia="宋体" w:cs="宋体"/>
                <w:sz w:val="24"/>
                <w:szCs w:val="24"/>
              </w:rPr>
            </w:pPr>
            <w:r>
              <w:rPr>
                <w:rFonts w:hint="eastAsia" w:ascii="宋体" w:hAnsi="宋体" w:eastAsia="宋体" w:cs="宋体"/>
                <w:sz w:val="24"/>
                <w:szCs w:val="24"/>
              </w:rPr>
              <w:t>（2）投标（响应）报价低于通过符合性审查次低报价的50%；</w:t>
            </w:r>
          </w:p>
          <w:p w14:paraId="2515E0A1">
            <w:pPr>
              <w:spacing w:line="360" w:lineRule="auto"/>
              <w:ind w:firstLine="321" w:firstLineChars="134"/>
              <w:rPr>
                <w:rFonts w:hint="eastAsia" w:ascii="宋体" w:hAnsi="宋体" w:eastAsia="宋体" w:cs="宋体"/>
                <w:sz w:val="24"/>
                <w:szCs w:val="24"/>
              </w:rPr>
            </w:pPr>
            <w:r>
              <w:rPr>
                <w:rFonts w:hint="eastAsia" w:ascii="宋体" w:hAnsi="宋体" w:eastAsia="宋体" w:cs="宋体"/>
                <w:sz w:val="24"/>
                <w:szCs w:val="24"/>
              </w:rPr>
              <w:t>（3）投标（响应）报价低于本项目最高限价的45%；</w:t>
            </w:r>
          </w:p>
          <w:p w14:paraId="4A1F16B1">
            <w:pPr>
              <w:spacing w:line="360" w:lineRule="auto"/>
              <w:ind w:firstLine="321" w:firstLineChars="134"/>
              <w:rPr>
                <w:rFonts w:hint="eastAsia" w:ascii="宋体" w:hAnsi="宋体" w:eastAsia="宋体" w:cs="宋体"/>
                <w:sz w:val="24"/>
                <w:szCs w:val="24"/>
              </w:rPr>
            </w:pPr>
            <w:r>
              <w:rPr>
                <w:rFonts w:hint="eastAsia" w:ascii="宋体" w:hAnsi="宋体" w:eastAsia="宋体" w:cs="宋体"/>
                <w:sz w:val="24"/>
                <w:szCs w:val="24"/>
              </w:rPr>
              <w:t>（4）评审委员会基于专业判断，认为报价过低可能影响项目履约质量、不能满足采购需求或无法诚信履约的其他情形。</w:t>
            </w:r>
          </w:p>
          <w:p w14:paraId="4A7AEACC">
            <w:pPr>
              <w:spacing w:line="360" w:lineRule="auto"/>
              <w:ind w:firstLine="321" w:firstLineChars="134"/>
              <w:rPr>
                <w:rFonts w:hint="eastAsia" w:ascii="宋体" w:hAnsi="宋体" w:eastAsia="宋体" w:cs="宋体"/>
                <w:sz w:val="24"/>
                <w:szCs w:val="24"/>
              </w:rPr>
            </w:pPr>
            <w:r>
              <w:rPr>
                <w:rFonts w:hint="eastAsia" w:ascii="宋体" w:hAnsi="宋体" w:eastAsia="宋体" w:cs="宋体"/>
                <w:sz w:val="24"/>
                <w:szCs w:val="24"/>
              </w:rPr>
              <w:t>3、审查要求及处理</w:t>
            </w:r>
          </w:p>
          <w:p w14:paraId="3C6866C6">
            <w:pPr>
              <w:spacing w:line="360" w:lineRule="auto"/>
              <w:ind w:firstLine="321" w:firstLineChars="134"/>
              <w:rPr>
                <w:rFonts w:hint="eastAsia" w:ascii="宋体" w:hAnsi="宋体" w:eastAsia="宋体" w:cs="宋体"/>
                <w:sz w:val="24"/>
                <w:szCs w:val="24"/>
              </w:rPr>
            </w:pPr>
            <w:r>
              <w:rPr>
                <w:rFonts w:hint="eastAsia" w:ascii="宋体" w:hAnsi="宋体" w:eastAsia="宋体" w:cs="宋体"/>
                <w:sz w:val="24"/>
                <w:szCs w:val="24"/>
              </w:rPr>
              <w:t>被启动审查的供应商，须在合理时间内（不少于30分钟），就报价合理性提交书面说明，并提供项目成本测算明细、原材料采购意向协议、人工成本核算依据等可核验的证明材料。</w:t>
            </w:r>
          </w:p>
          <w:p w14:paraId="5420C367">
            <w:pPr>
              <w:spacing w:line="360" w:lineRule="auto"/>
              <w:ind w:firstLine="321" w:firstLineChars="134"/>
              <w:rPr>
                <w:rFonts w:hint="eastAsia" w:ascii="宋体" w:hAnsi="宋体" w:eastAsia="宋体" w:cs="宋体"/>
                <w:sz w:val="24"/>
                <w:szCs w:val="24"/>
              </w:rPr>
            </w:pPr>
            <w:r>
              <w:rPr>
                <w:rFonts w:hint="eastAsia" w:ascii="宋体" w:hAnsi="宋体" w:eastAsia="宋体" w:cs="宋体"/>
                <w:sz w:val="24"/>
                <w:szCs w:val="24"/>
              </w:rPr>
              <w:t>供应商未按要求提交说明及证明材料，或提交的材料无法有效证明报价合理性的，评审委员会将其投标（响应）作无效处理。</w:t>
            </w:r>
          </w:p>
          <w:p w14:paraId="3ECFC295">
            <w:pPr>
              <w:spacing w:line="360" w:lineRule="auto"/>
              <w:ind w:firstLine="321" w:firstLineChars="134"/>
              <w:rPr>
                <w:rFonts w:hint="eastAsia" w:ascii="宋体" w:hAnsi="宋体" w:eastAsia="宋体" w:cs="宋体"/>
                <w:sz w:val="24"/>
                <w:szCs w:val="24"/>
              </w:rPr>
            </w:pPr>
            <w:r>
              <w:rPr>
                <w:rFonts w:hint="eastAsia" w:ascii="宋体" w:hAnsi="宋体" w:eastAsia="宋体" w:cs="宋体"/>
                <w:sz w:val="24"/>
                <w:szCs w:val="24"/>
              </w:rPr>
              <w:t>异常低价审查的全过程及结论，由评审委员会如实记入评审报告，随采购项目档案一并存档备查。</w:t>
            </w:r>
          </w:p>
        </w:tc>
      </w:tr>
      <w:tr w14:paraId="127B5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66" w:type="dxa"/>
            <w:vAlign w:val="center"/>
          </w:tcPr>
          <w:p w14:paraId="69232CA0">
            <w:pPr>
              <w:numPr>
                <w:ilvl w:val="0"/>
                <w:numId w:val="1"/>
              </w:numPr>
              <w:spacing w:line="360" w:lineRule="auto"/>
              <w:ind w:left="0" w:firstLine="0"/>
              <w:jc w:val="center"/>
              <w:rPr>
                <w:rFonts w:hint="eastAsia" w:ascii="宋体" w:hAnsi="宋体" w:eastAsia="宋体" w:cs="宋体"/>
                <w:sz w:val="24"/>
                <w:szCs w:val="24"/>
              </w:rPr>
            </w:pPr>
          </w:p>
        </w:tc>
        <w:tc>
          <w:tcPr>
            <w:tcW w:w="2207" w:type="dxa"/>
            <w:vAlign w:val="center"/>
          </w:tcPr>
          <w:p w14:paraId="208DB738">
            <w:pPr>
              <w:jc w:val="center"/>
              <w:rPr>
                <w:rFonts w:hint="eastAsia" w:ascii="宋体" w:hAnsi="宋体" w:eastAsia="宋体" w:cs="宋体"/>
                <w:bCs/>
                <w:color w:val="000000"/>
                <w:sz w:val="24"/>
                <w:szCs w:val="24"/>
                <w:lang w:val="en-US" w:eastAsia="zh-CN" w:bidi="ar-SA"/>
              </w:rPr>
            </w:pPr>
            <w:r>
              <w:rPr>
                <w:rFonts w:hint="eastAsia" w:ascii="宋体" w:hAnsi="宋体" w:eastAsia="宋体" w:cs="宋体"/>
                <w:bCs/>
                <w:color w:val="000000"/>
                <w:sz w:val="24"/>
                <w:szCs w:val="24"/>
                <w:lang w:val="en-US" w:eastAsia="zh-CN" w:bidi="ar-SA"/>
              </w:rPr>
              <w:t>落实政府采购政策需满足的资格要求</w:t>
            </w:r>
          </w:p>
          <w:p w14:paraId="28B358B8">
            <w:pPr>
              <w:spacing w:line="360" w:lineRule="auto"/>
              <w:jc w:val="center"/>
              <w:rPr>
                <w:rFonts w:hint="eastAsia" w:ascii="宋体" w:hAnsi="宋体" w:eastAsia="宋体" w:cs="宋体"/>
                <w:sz w:val="24"/>
                <w:szCs w:val="24"/>
              </w:rPr>
            </w:pPr>
            <w:r>
              <w:rPr>
                <w:rFonts w:hint="eastAsia" w:ascii="宋体" w:hAnsi="宋体" w:eastAsia="宋体" w:cs="宋体"/>
                <w:b/>
                <w:bCs/>
                <w:sz w:val="21"/>
                <w:szCs w:val="21"/>
              </w:rPr>
              <w:t>（实质性要求）</w:t>
            </w:r>
          </w:p>
        </w:tc>
        <w:tc>
          <w:tcPr>
            <w:tcW w:w="5998" w:type="dxa"/>
            <w:vAlign w:val="center"/>
          </w:tcPr>
          <w:p w14:paraId="11A86497">
            <w:pPr>
              <w:pStyle w:val="139"/>
              <w:spacing w:line="360" w:lineRule="auto"/>
              <w:ind w:firstLine="600" w:firstLineChars="250"/>
              <w:rPr>
                <w:rFonts w:hint="eastAsia" w:ascii="宋体" w:hAnsi="宋体" w:eastAsia="宋体" w:cs="宋体"/>
                <w:sz w:val="24"/>
                <w:lang w:val="en-US"/>
              </w:rPr>
            </w:pPr>
            <w:r>
              <w:rPr>
                <w:rFonts w:hint="eastAsia" w:ascii="宋体" w:hAnsi="宋体" w:eastAsia="宋体" w:cs="宋体"/>
                <w:sz w:val="24"/>
                <w:lang w:val="en-US" w:eastAsia="zh-CN"/>
              </w:rPr>
              <w:t>本项目预留预算总额的30%专门面向中小企业采购，其中预留给小微企业的比例为60%。预留份额通过以下方式实现：</w:t>
            </w:r>
          </w:p>
          <w:p w14:paraId="6254FEAF">
            <w:pPr>
              <w:pStyle w:val="139"/>
              <w:spacing w:line="360" w:lineRule="auto"/>
              <w:ind w:firstLine="600" w:firstLineChars="25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投标人所提供的服务属于大型企业的，必须将本项目联合给一家小微企业，小微企业承担的合同份额占合同金额的比例达到30%以上，接受联合体的小微企业与联合企业之间不得存在直接控股、管理关系。投标时须按格式提供《联合体协议书》（需明确联合体各方承担项目比例）以及接受联合体的供应商的《中小企业声明函》。</w:t>
            </w:r>
          </w:p>
          <w:p w14:paraId="5CB9B2D3">
            <w:pPr>
              <w:pStyle w:val="139"/>
              <w:spacing w:line="360" w:lineRule="auto"/>
              <w:ind w:firstLine="600" w:firstLineChars="25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投标人所提供的服务属于中型企业的，必须将本项目联合给一家小微企业，小微企业承担的合同份额占合同金额的比例达到18%以上，接受联合体的小微企业与联合企业之间不得存在直接控股、管理关系。投标时须按格式提供《联合体协议书》（需明确联合体各方承担项目比例）以及联合体各方的《中小企业声明函》。</w:t>
            </w:r>
          </w:p>
          <w:p w14:paraId="2EF67DDB">
            <w:pPr>
              <w:pStyle w:val="139"/>
              <w:spacing w:line="360" w:lineRule="auto"/>
              <w:ind w:firstLine="600" w:firstLineChars="250"/>
              <w:rPr>
                <w:rFonts w:hint="eastAsia" w:ascii="宋体" w:hAnsi="宋体" w:eastAsia="宋体" w:cs="宋体"/>
                <w:sz w:val="24"/>
                <w:szCs w:val="24"/>
              </w:rPr>
            </w:pPr>
            <w:r>
              <w:rPr>
                <w:rFonts w:hint="eastAsia" w:ascii="宋体" w:hAnsi="宋体" w:eastAsia="宋体" w:cs="宋体"/>
                <w:color w:val="auto"/>
                <w:sz w:val="24"/>
                <w:highlight w:val="none"/>
                <w:lang w:val="en-US" w:eastAsia="zh-CN"/>
              </w:rPr>
              <w:t>（3）投标人所提供的服务属于小微企业的，不得联合给大中型企业；是否联合体给小微企业不作强制要求，投标时须提交《中小企业声明函》（见投标格式）</w:t>
            </w:r>
          </w:p>
        </w:tc>
      </w:tr>
      <w:tr w14:paraId="5945E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66" w:type="dxa"/>
            <w:vAlign w:val="center"/>
          </w:tcPr>
          <w:p w14:paraId="3B742DD0">
            <w:pPr>
              <w:numPr>
                <w:ilvl w:val="0"/>
                <w:numId w:val="1"/>
              </w:numPr>
              <w:spacing w:line="360" w:lineRule="auto"/>
              <w:ind w:left="0" w:firstLine="0"/>
              <w:jc w:val="center"/>
              <w:rPr>
                <w:rFonts w:hint="eastAsia" w:ascii="宋体" w:hAnsi="宋体" w:eastAsia="宋体" w:cs="宋体"/>
                <w:sz w:val="24"/>
                <w:szCs w:val="24"/>
              </w:rPr>
            </w:pPr>
          </w:p>
        </w:tc>
        <w:tc>
          <w:tcPr>
            <w:tcW w:w="2207" w:type="dxa"/>
            <w:vAlign w:val="center"/>
          </w:tcPr>
          <w:p w14:paraId="07C9A502">
            <w:pPr>
              <w:pStyle w:val="189"/>
              <w:spacing w:before="100" w:beforeAutospacing="1" w:after="100" w:afterAutospacing="1" w:line="360" w:lineRule="auto"/>
              <w:jc w:val="center"/>
              <w:rPr>
                <w:rFonts w:hint="eastAsia" w:ascii="宋体" w:hAnsi="宋体" w:eastAsia="宋体" w:cs="宋体"/>
                <w:b/>
                <w:bCs/>
                <w:sz w:val="24"/>
                <w:szCs w:val="24"/>
                <w:lang w:val="zh-CN"/>
              </w:rPr>
            </w:pPr>
            <w:r>
              <w:rPr>
                <w:rFonts w:hint="eastAsia" w:ascii="宋体" w:hAnsi="宋体" w:eastAsia="宋体" w:cs="宋体"/>
                <w:bCs/>
                <w:color w:val="000000"/>
                <w:sz w:val="24"/>
                <w:szCs w:val="24"/>
              </w:rPr>
              <w:t>项目采购标的对应的中小企业划分标准所属行业</w:t>
            </w:r>
          </w:p>
        </w:tc>
        <w:tc>
          <w:tcPr>
            <w:tcW w:w="5998" w:type="dxa"/>
            <w:vAlign w:val="center"/>
          </w:tcPr>
          <w:p w14:paraId="4B003DD0">
            <w:pPr>
              <w:spacing w:line="360" w:lineRule="auto"/>
              <w:ind w:firstLine="156" w:firstLineChars="65"/>
              <w:jc w:val="left"/>
              <w:rPr>
                <w:rFonts w:hint="eastAsia" w:ascii="宋体" w:hAnsi="宋体" w:eastAsia="宋体" w:cs="宋体"/>
                <w:sz w:val="24"/>
                <w:szCs w:val="24"/>
              </w:rPr>
            </w:pPr>
            <w:r>
              <w:rPr>
                <w:rFonts w:hint="eastAsia" w:ascii="宋体" w:hAnsi="宋体" w:eastAsia="宋体" w:cs="宋体"/>
                <w:sz w:val="24"/>
                <w:szCs w:val="24"/>
              </w:rPr>
              <w:t>(租赁和商务服务业)</w:t>
            </w:r>
          </w:p>
        </w:tc>
      </w:tr>
      <w:tr w14:paraId="7082C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66" w:type="dxa"/>
            <w:vAlign w:val="center"/>
          </w:tcPr>
          <w:p w14:paraId="0B9BAB13">
            <w:pPr>
              <w:numPr>
                <w:ilvl w:val="0"/>
                <w:numId w:val="1"/>
              </w:numPr>
              <w:spacing w:line="360" w:lineRule="auto"/>
              <w:ind w:left="0" w:firstLine="0"/>
              <w:jc w:val="center"/>
              <w:rPr>
                <w:rFonts w:hint="eastAsia" w:ascii="宋体" w:hAnsi="宋体" w:eastAsia="宋体" w:cs="宋体"/>
                <w:sz w:val="24"/>
                <w:szCs w:val="24"/>
              </w:rPr>
            </w:pPr>
          </w:p>
        </w:tc>
        <w:tc>
          <w:tcPr>
            <w:tcW w:w="2207" w:type="dxa"/>
            <w:vAlign w:val="center"/>
          </w:tcPr>
          <w:p w14:paraId="02D650C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节能、环保产品政策体现（如涉及）</w:t>
            </w:r>
          </w:p>
        </w:tc>
        <w:tc>
          <w:tcPr>
            <w:tcW w:w="5998" w:type="dxa"/>
            <w:vAlign w:val="center"/>
          </w:tcPr>
          <w:p w14:paraId="43F46D61">
            <w:pPr>
              <w:spacing w:line="360" w:lineRule="auto"/>
              <w:ind w:firstLine="386" w:firstLineChars="161"/>
              <w:jc w:val="left"/>
              <w:rPr>
                <w:rFonts w:hint="eastAsia" w:ascii="宋体" w:hAnsi="宋体" w:eastAsia="宋体" w:cs="宋体"/>
                <w:b w:val="0"/>
                <w:bCs w:val="0"/>
                <w:sz w:val="24"/>
                <w:szCs w:val="24"/>
                <w:lang w:val="zh-CN"/>
              </w:rPr>
            </w:pPr>
            <w:r>
              <w:rPr>
                <w:rFonts w:hint="eastAsia" w:ascii="宋体" w:hAnsi="宋体" w:eastAsia="宋体" w:cs="宋体"/>
                <w:b w:val="0"/>
                <w:bCs w:val="0"/>
                <w:sz w:val="24"/>
                <w:szCs w:val="24"/>
                <w:lang w:val="zh-CN"/>
              </w:rPr>
              <w:t xml:space="preserve">1、根据《财政部 发展改革委 生态环境部 市场监管总局关于调整优化节能产品、环境标志产品政府采购执行机制的通知》（财库〔2019〕9号）相关要求，依据品目清单和认证证书实施政府优先采购和强制采购。本项目采购的产品属于品目清单范围的，依据国家确定的认证机构出具的、处于有效期之内的节能产品、环境标志产品认证证书，对获得证书的产品实施政府优先采购或强制采购。 </w:t>
            </w:r>
          </w:p>
          <w:p w14:paraId="669BCA67">
            <w:pPr>
              <w:spacing w:line="360" w:lineRule="auto"/>
              <w:ind w:firstLine="386" w:firstLineChars="161"/>
              <w:jc w:val="left"/>
              <w:rPr>
                <w:rFonts w:hint="eastAsia" w:ascii="宋体" w:hAnsi="宋体" w:eastAsia="宋体" w:cs="宋体"/>
                <w:b w:val="0"/>
                <w:bCs w:val="0"/>
                <w:sz w:val="24"/>
                <w:szCs w:val="24"/>
                <w:lang w:val="zh-CN"/>
              </w:rPr>
            </w:pPr>
            <w:r>
              <w:rPr>
                <w:rFonts w:hint="eastAsia" w:ascii="宋体" w:hAnsi="宋体" w:eastAsia="宋体" w:cs="宋体"/>
                <w:b w:val="0"/>
                <w:bCs w:val="0"/>
                <w:sz w:val="24"/>
                <w:szCs w:val="24"/>
                <w:lang w:val="zh-CN"/>
              </w:rPr>
              <w:t>2、本项目采购的产品属于品目清单强制采购范围的，供应商应按上述要求提供产品认证证书复印件并加盖供应商单位公章。</w:t>
            </w:r>
          </w:p>
          <w:p w14:paraId="7909F729">
            <w:pPr>
              <w:spacing w:line="360" w:lineRule="auto"/>
              <w:ind w:firstLine="386" w:firstLineChars="161"/>
              <w:jc w:val="left"/>
              <w:rPr>
                <w:rFonts w:hint="eastAsia" w:ascii="宋体" w:hAnsi="宋体" w:eastAsia="宋体" w:cs="宋体"/>
                <w:b/>
                <w:bCs/>
                <w:sz w:val="24"/>
                <w:szCs w:val="24"/>
                <w:lang w:val="zh-CN"/>
              </w:rPr>
            </w:pPr>
            <w:r>
              <w:rPr>
                <w:rFonts w:hint="eastAsia" w:ascii="宋体" w:hAnsi="宋体" w:eastAsia="宋体" w:cs="宋体"/>
                <w:b w:val="0"/>
                <w:bCs w:val="0"/>
                <w:sz w:val="24"/>
                <w:szCs w:val="24"/>
                <w:lang w:val="zh-CN"/>
              </w:rPr>
              <w:t>注：对政府采购节能产品、环境标志产品实施品目清单管理。财政部、发展改革委、生态环境部等部门确定实施政府优先采购和强制采购的产品类别，以品目清单的形式发布并适时调整。</w:t>
            </w:r>
          </w:p>
        </w:tc>
      </w:tr>
      <w:tr w14:paraId="49AA0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66" w:type="dxa"/>
            <w:vAlign w:val="center"/>
          </w:tcPr>
          <w:p w14:paraId="795B28A3">
            <w:pPr>
              <w:numPr>
                <w:ilvl w:val="0"/>
                <w:numId w:val="1"/>
              </w:numPr>
              <w:spacing w:line="360" w:lineRule="auto"/>
              <w:ind w:left="0" w:firstLine="0"/>
              <w:jc w:val="center"/>
              <w:rPr>
                <w:rFonts w:hint="eastAsia" w:ascii="宋体" w:hAnsi="宋体" w:eastAsia="宋体" w:cs="宋体"/>
                <w:sz w:val="24"/>
                <w:szCs w:val="24"/>
              </w:rPr>
            </w:pPr>
          </w:p>
        </w:tc>
        <w:tc>
          <w:tcPr>
            <w:tcW w:w="2207" w:type="dxa"/>
            <w:vAlign w:val="center"/>
          </w:tcPr>
          <w:p w14:paraId="3CC3301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招标代理费</w:t>
            </w:r>
          </w:p>
          <w:p w14:paraId="2573D91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(服务费工商银行账户）</w:t>
            </w:r>
          </w:p>
        </w:tc>
        <w:tc>
          <w:tcPr>
            <w:tcW w:w="5998" w:type="dxa"/>
            <w:vAlign w:val="center"/>
          </w:tcPr>
          <w:p w14:paraId="217B5D06">
            <w:pPr>
              <w:spacing w:line="360" w:lineRule="auto"/>
              <w:ind w:firstLine="321" w:firstLineChars="134"/>
              <w:rPr>
                <w:rFonts w:hint="eastAsia" w:ascii="宋体" w:hAnsi="宋体" w:eastAsia="宋体" w:cs="宋体"/>
                <w:sz w:val="24"/>
                <w:szCs w:val="24"/>
              </w:rPr>
            </w:pPr>
            <w:r>
              <w:rPr>
                <w:rFonts w:hint="eastAsia" w:ascii="宋体" w:hAnsi="宋体" w:eastAsia="宋体" w:cs="宋体"/>
                <w:sz w:val="24"/>
                <w:szCs w:val="24"/>
              </w:rPr>
              <w:t>代理费收取方式：现金或银行转账</w:t>
            </w:r>
          </w:p>
          <w:p w14:paraId="2E2F260F">
            <w:pPr>
              <w:spacing w:line="360" w:lineRule="auto"/>
              <w:ind w:firstLine="386" w:firstLineChars="161"/>
              <w:jc w:val="left"/>
              <w:rPr>
                <w:rFonts w:hint="eastAsia" w:ascii="宋体" w:hAnsi="宋体" w:eastAsia="宋体" w:cs="宋体"/>
                <w:sz w:val="24"/>
                <w:szCs w:val="24"/>
              </w:rPr>
            </w:pPr>
            <w:r>
              <w:rPr>
                <w:rFonts w:hint="eastAsia" w:ascii="宋体" w:hAnsi="宋体" w:eastAsia="宋体" w:cs="宋体"/>
                <w:sz w:val="24"/>
                <w:szCs w:val="24"/>
              </w:rPr>
              <w:t>代理费收取标准：按发改价格〔2015〕299号规定，参照计价格〔</w:t>
            </w:r>
            <w:r>
              <w:rPr>
                <w:rFonts w:hint="eastAsia" w:ascii="宋体" w:hAnsi="宋体" w:eastAsia="宋体" w:cs="宋体"/>
                <w:sz w:val="24"/>
                <w:szCs w:val="24"/>
                <w:lang w:val="en-US" w:eastAsia="zh-CN"/>
              </w:rPr>
              <w:t>2002</w:t>
            </w:r>
            <w:r>
              <w:rPr>
                <w:rFonts w:hint="eastAsia" w:ascii="宋体" w:hAnsi="宋体" w:eastAsia="宋体" w:cs="宋体"/>
                <w:sz w:val="24"/>
                <w:szCs w:val="24"/>
              </w:rPr>
              <w:t>〕1980号、发改办价格〔</w:t>
            </w:r>
            <w:r>
              <w:rPr>
                <w:rFonts w:hint="eastAsia" w:ascii="宋体" w:hAnsi="宋体" w:eastAsia="宋体" w:cs="宋体"/>
                <w:sz w:val="24"/>
                <w:szCs w:val="24"/>
                <w:lang w:val="en-US" w:eastAsia="zh-CN"/>
              </w:rPr>
              <w:t>2003</w:t>
            </w:r>
            <w:r>
              <w:rPr>
                <w:rFonts w:hint="eastAsia" w:ascii="宋体" w:hAnsi="宋体" w:eastAsia="宋体" w:cs="宋体"/>
                <w:sz w:val="24"/>
                <w:szCs w:val="24"/>
              </w:rPr>
              <w:t>〕857号及财库〔201</w:t>
            </w:r>
            <w:r>
              <w:rPr>
                <w:rFonts w:hint="eastAsia" w:ascii="宋体" w:hAnsi="宋体" w:eastAsia="宋体" w:cs="宋体"/>
                <w:sz w:val="24"/>
                <w:szCs w:val="24"/>
                <w:lang w:val="en-US" w:eastAsia="zh-CN"/>
              </w:rPr>
              <w:t>8</w:t>
            </w:r>
            <w:r>
              <w:rPr>
                <w:rFonts w:hint="eastAsia" w:ascii="宋体" w:hAnsi="宋体" w:eastAsia="宋体" w:cs="宋体"/>
                <w:sz w:val="24"/>
                <w:szCs w:val="24"/>
              </w:rPr>
              <w:t>〕2号文件规定，以中标（成交）价为基准计算招标代理服务费后，下浮40%计取招标代理服务费。该招标代理服务费由中标单位支付。</w:t>
            </w:r>
          </w:p>
          <w:p w14:paraId="56930193">
            <w:pPr>
              <w:spacing w:line="360" w:lineRule="auto"/>
              <w:ind w:firstLine="388" w:firstLineChars="161"/>
              <w:jc w:val="left"/>
              <w:rPr>
                <w:rFonts w:hint="eastAsia" w:ascii="宋体" w:hAnsi="宋体" w:eastAsia="宋体" w:cs="宋体"/>
                <w:b/>
                <w:bCs/>
                <w:sz w:val="24"/>
                <w:szCs w:val="24"/>
                <w:lang w:val="zh-CN"/>
              </w:rPr>
            </w:pPr>
            <w:r>
              <w:rPr>
                <w:rFonts w:hint="eastAsia" w:ascii="宋体" w:hAnsi="宋体" w:eastAsia="宋体" w:cs="宋体"/>
                <w:b/>
                <w:bCs/>
                <w:sz w:val="24"/>
                <w:szCs w:val="24"/>
                <w:lang w:val="zh-CN"/>
              </w:rPr>
              <w:t>收款单位：中正恒天国际招标有限公司新疆分公司</w:t>
            </w:r>
          </w:p>
          <w:p w14:paraId="665641FF">
            <w:pPr>
              <w:spacing w:line="360" w:lineRule="auto"/>
              <w:ind w:firstLine="388" w:firstLineChars="161"/>
              <w:jc w:val="left"/>
              <w:rPr>
                <w:rFonts w:hint="eastAsia" w:ascii="宋体" w:hAnsi="宋体" w:eastAsia="宋体" w:cs="宋体"/>
                <w:b/>
                <w:bCs/>
                <w:sz w:val="24"/>
                <w:szCs w:val="24"/>
                <w:lang w:val="zh-CN"/>
              </w:rPr>
            </w:pPr>
            <w:r>
              <w:rPr>
                <w:rFonts w:hint="eastAsia" w:ascii="宋体" w:hAnsi="宋体" w:eastAsia="宋体" w:cs="宋体"/>
                <w:b/>
                <w:bCs/>
                <w:sz w:val="24"/>
                <w:szCs w:val="24"/>
                <w:lang w:val="zh-CN"/>
              </w:rPr>
              <w:t>开 户 行：中国工商银行股份有限公司乌鲁木齐友好路支行</w:t>
            </w:r>
          </w:p>
          <w:p w14:paraId="0F74595C">
            <w:pPr>
              <w:spacing w:line="360" w:lineRule="auto"/>
              <w:ind w:firstLine="388" w:firstLineChars="161"/>
              <w:jc w:val="left"/>
              <w:rPr>
                <w:rFonts w:hint="eastAsia" w:ascii="宋体" w:hAnsi="宋体" w:eastAsia="宋体" w:cs="宋体"/>
                <w:b/>
                <w:bCs/>
                <w:sz w:val="24"/>
                <w:szCs w:val="24"/>
                <w:lang w:val="zh-CN"/>
              </w:rPr>
            </w:pPr>
            <w:r>
              <w:rPr>
                <w:rFonts w:hint="eastAsia" w:ascii="宋体" w:hAnsi="宋体" w:eastAsia="宋体" w:cs="宋体"/>
                <w:b/>
                <w:bCs/>
                <w:sz w:val="24"/>
                <w:szCs w:val="24"/>
                <w:lang w:val="zh-CN"/>
              </w:rPr>
              <w:t>银行账号：3002013309200110208</w:t>
            </w:r>
          </w:p>
          <w:p w14:paraId="0D5D4470">
            <w:pPr>
              <w:spacing w:line="360" w:lineRule="auto"/>
              <w:ind w:firstLine="388" w:firstLineChars="161"/>
              <w:jc w:val="left"/>
              <w:rPr>
                <w:rFonts w:hint="eastAsia" w:ascii="宋体" w:hAnsi="宋体" w:eastAsia="宋体" w:cs="宋体"/>
                <w:sz w:val="24"/>
                <w:szCs w:val="24"/>
              </w:rPr>
            </w:pPr>
            <w:r>
              <w:rPr>
                <w:rFonts w:hint="eastAsia" w:ascii="宋体" w:hAnsi="宋体" w:eastAsia="宋体" w:cs="宋体"/>
                <w:b/>
                <w:bCs/>
                <w:sz w:val="24"/>
                <w:szCs w:val="24"/>
                <w:lang w:val="zh-CN"/>
              </w:rPr>
              <w:t>行    号：102881001337</w:t>
            </w:r>
          </w:p>
        </w:tc>
      </w:tr>
      <w:tr w14:paraId="4D394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66" w:type="dxa"/>
            <w:vAlign w:val="center"/>
          </w:tcPr>
          <w:p w14:paraId="32F5E2D6">
            <w:pPr>
              <w:numPr>
                <w:ilvl w:val="0"/>
                <w:numId w:val="1"/>
              </w:numPr>
              <w:spacing w:line="360" w:lineRule="auto"/>
              <w:ind w:left="0" w:firstLine="0"/>
              <w:jc w:val="center"/>
              <w:rPr>
                <w:rFonts w:hint="eastAsia" w:ascii="宋体" w:hAnsi="宋体" w:eastAsia="宋体" w:cs="宋体"/>
                <w:sz w:val="24"/>
                <w:szCs w:val="24"/>
              </w:rPr>
            </w:pPr>
          </w:p>
        </w:tc>
        <w:tc>
          <w:tcPr>
            <w:tcW w:w="2207" w:type="dxa"/>
            <w:vAlign w:val="center"/>
          </w:tcPr>
          <w:p w14:paraId="10E502F2">
            <w:pPr>
              <w:pStyle w:val="182"/>
              <w:spacing w:line="360" w:lineRule="auto"/>
              <w:ind w:left="96"/>
              <w:jc w:val="center"/>
              <w:rPr>
                <w:rFonts w:hint="eastAsia" w:ascii="宋体" w:hAnsi="宋体" w:eastAsia="宋体" w:cs="宋体"/>
                <w:sz w:val="24"/>
                <w:szCs w:val="24"/>
              </w:rPr>
            </w:pPr>
            <w:r>
              <w:rPr>
                <w:rFonts w:hint="eastAsia" w:ascii="宋体" w:hAnsi="宋体" w:eastAsia="宋体" w:cs="宋体"/>
                <w:sz w:val="24"/>
                <w:szCs w:val="24"/>
                <w:lang w:val="zh-CN"/>
              </w:rPr>
              <w:t>政采云平台须递交材料</w:t>
            </w:r>
            <w:r>
              <w:rPr>
                <w:rFonts w:hint="eastAsia" w:ascii="宋体" w:hAnsi="宋体" w:eastAsia="宋体" w:cs="宋体"/>
                <w:b/>
                <w:bCs/>
                <w:sz w:val="24"/>
                <w:szCs w:val="24"/>
                <w:lang w:val="zh-CN"/>
              </w:rPr>
              <w:t>（</w:t>
            </w:r>
            <w:r>
              <w:rPr>
                <w:rFonts w:hint="eastAsia" w:ascii="宋体" w:hAnsi="宋体" w:eastAsia="宋体" w:cs="宋体"/>
                <w:b/>
                <w:bCs/>
                <w:sz w:val="24"/>
                <w:szCs w:val="24"/>
              </w:rPr>
              <w:t>实质性要求</w:t>
            </w:r>
            <w:r>
              <w:rPr>
                <w:rFonts w:hint="eastAsia" w:ascii="宋体" w:hAnsi="宋体" w:eastAsia="宋体" w:cs="宋体"/>
                <w:b/>
                <w:bCs/>
                <w:sz w:val="24"/>
                <w:szCs w:val="24"/>
                <w:lang w:val="zh-CN"/>
              </w:rPr>
              <w:t>）</w:t>
            </w:r>
          </w:p>
        </w:tc>
        <w:tc>
          <w:tcPr>
            <w:tcW w:w="5998" w:type="dxa"/>
            <w:vAlign w:val="center"/>
          </w:tcPr>
          <w:p w14:paraId="6EDEF2BC">
            <w:pPr>
              <w:tabs>
                <w:tab w:val="left" w:pos="7665"/>
              </w:tabs>
              <w:spacing w:line="360" w:lineRule="auto"/>
              <w:ind w:firstLine="386" w:firstLineChars="161"/>
              <w:jc w:val="left"/>
              <w:rPr>
                <w:rFonts w:hint="eastAsia" w:ascii="宋体" w:hAnsi="宋体" w:eastAsia="宋体" w:cs="宋体"/>
                <w:sz w:val="24"/>
                <w:szCs w:val="24"/>
                <w:lang w:val="zh-CN"/>
              </w:rPr>
            </w:pPr>
            <w:r>
              <w:rPr>
                <w:rFonts w:hint="eastAsia" w:ascii="宋体" w:hAnsi="宋体" w:eastAsia="宋体" w:cs="宋体"/>
                <w:sz w:val="24"/>
                <w:szCs w:val="24"/>
                <w:lang w:val="zh-CN"/>
              </w:rPr>
              <w:t>1、本项目采用不见面开标，投标人需要递交电子投标文件。政采云平台上传加密的电子投标文件1份。（签字盖章齐全），在投标截止时间前通过政采云平台上传到指定位置。</w:t>
            </w:r>
          </w:p>
          <w:p w14:paraId="33CADF5E">
            <w:pPr>
              <w:tabs>
                <w:tab w:val="left" w:pos="7665"/>
              </w:tabs>
              <w:spacing w:line="360" w:lineRule="auto"/>
              <w:ind w:firstLine="386" w:firstLineChars="161"/>
              <w:jc w:val="left"/>
              <w:rPr>
                <w:rFonts w:hint="eastAsia" w:ascii="宋体" w:hAnsi="宋体" w:eastAsia="宋体" w:cs="宋体"/>
                <w:sz w:val="24"/>
                <w:szCs w:val="24"/>
                <w:lang w:val="zh-CN"/>
              </w:rPr>
            </w:pPr>
            <w:r>
              <w:rPr>
                <w:rFonts w:hint="eastAsia" w:ascii="宋体" w:hAnsi="宋体" w:eastAsia="宋体" w:cs="宋体"/>
                <w:sz w:val="24"/>
                <w:szCs w:val="24"/>
                <w:lang w:val="zh-CN"/>
              </w:rPr>
              <w:t>2、本项目采用远程不见面交易的模式。开标当日，投标人需在政采云网上开标完成远程解密、提疑澄清</w:t>
            </w:r>
            <w:r>
              <w:rPr>
                <w:rFonts w:hint="eastAsia" w:ascii="宋体" w:hAnsi="宋体" w:eastAsia="宋体" w:cs="宋体"/>
                <w:sz w:val="24"/>
                <w:szCs w:val="24"/>
              </w:rPr>
              <w:t>、</w:t>
            </w:r>
            <w:r>
              <w:rPr>
                <w:rFonts w:hint="eastAsia" w:ascii="宋体" w:hAnsi="宋体" w:eastAsia="宋体" w:cs="宋体"/>
                <w:sz w:val="24"/>
                <w:szCs w:val="24"/>
                <w:lang w:val="zh-CN"/>
              </w:rPr>
              <w:t>开标唱标、结果公布等交互环节。</w:t>
            </w:r>
          </w:p>
          <w:p w14:paraId="6C283E1E">
            <w:pPr>
              <w:tabs>
                <w:tab w:val="left" w:pos="7665"/>
              </w:tabs>
              <w:spacing w:line="360" w:lineRule="auto"/>
              <w:ind w:firstLine="386" w:firstLineChars="161"/>
              <w:jc w:val="left"/>
              <w:rPr>
                <w:rFonts w:hint="eastAsia" w:ascii="宋体" w:hAnsi="宋体" w:eastAsia="宋体" w:cs="宋体"/>
                <w:sz w:val="24"/>
                <w:szCs w:val="24"/>
                <w:lang w:val="zh-CN"/>
              </w:rPr>
            </w:pPr>
            <w:r>
              <w:rPr>
                <w:rFonts w:hint="eastAsia" w:ascii="宋体" w:hAnsi="宋体" w:eastAsia="宋体" w:cs="宋体"/>
                <w:sz w:val="24"/>
                <w:szCs w:val="24"/>
              </w:rPr>
              <w:t>3、</w:t>
            </w:r>
            <w:r>
              <w:rPr>
                <w:rFonts w:hint="eastAsia" w:ascii="宋体" w:hAnsi="宋体" w:eastAsia="宋体" w:cs="宋体"/>
                <w:sz w:val="24"/>
                <w:szCs w:val="24"/>
                <w:lang w:val="zh-CN"/>
              </w:rPr>
              <w:t>投标人必须使用能正确解密投标文件的“政采云数字证书”在规定的时间内完成远程解密，因投标人原因未能解密、解密失败或解密超时，视为投标人撤销其投标文件，系统内投标文件将被退回；因采购人原因或网上招投标平台发生故障，导致无法按时完成投标文件解密或开、评标工作无法进行的，可根据实际情况相应延迟解密时间或调整开、评标时间（友情提示：若投标人已领取副锁（含多把副锁）请注意正副锁的使用差别，务必使用生成投标文件的那把锁解密）。</w:t>
            </w:r>
          </w:p>
          <w:p w14:paraId="33A38BCF">
            <w:pPr>
              <w:tabs>
                <w:tab w:val="left" w:pos="7665"/>
              </w:tabs>
              <w:spacing w:line="360" w:lineRule="auto"/>
              <w:ind w:firstLine="386" w:firstLineChars="161"/>
              <w:jc w:val="left"/>
              <w:rPr>
                <w:rFonts w:hint="eastAsia" w:ascii="宋体" w:hAnsi="宋体" w:eastAsia="宋体" w:cs="宋体"/>
                <w:sz w:val="24"/>
                <w:szCs w:val="24"/>
                <w:lang w:val="zh-CN"/>
              </w:rPr>
            </w:pPr>
            <w:r>
              <w:rPr>
                <w:rFonts w:hint="eastAsia" w:ascii="宋体" w:hAnsi="宋体" w:eastAsia="宋体" w:cs="宋体"/>
                <w:sz w:val="24"/>
                <w:szCs w:val="24"/>
              </w:rPr>
              <w:t>4、</w:t>
            </w:r>
            <w:r>
              <w:rPr>
                <w:rFonts w:hint="eastAsia" w:ascii="宋体" w:hAnsi="宋体" w:eastAsia="宋体" w:cs="宋体"/>
                <w:sz w:val="24"/>
                <w:szCs w:val="24"/>
                <w:lang w:val="zh-CN"/>
              </w:rPr>
              <w:t>电子响应文件需要在规定签章处签字和盖章、需要逐页编目编码。</w:t>
            </w:r>
          </w:p>
          <w:p w14:paraId="5B732835">
            <w:pPr>
              <w:tabs>
                <w:tab w:val="left" w:pos="7665"/>
              </w:tabs>
              <w:spacing w:line="360" w:lineRule="auto"/>
              <w:ind w:firstLine="386" w:firstLineChars="161"/>
              <w:jc w:val="left"/>
              <w:rPr>
                <w:rFonts w:hint="eastAsia" w:ascii="宋体" w:hAnsi="宋体" w:eastAsia="宋体" w:cs="宋体"/>
                <w:sz w:val="24"/>
                <w:szCs w:val="24"/>
                <w:lang w:val="zh-CN"/>
              </w:rPr>
            </w:pPr>
            <w:r>
              <w:rPr>
                <w:rFonts w:hint="eastAsia" w:ascii="宋体" w:hAnsi="宋体" w:eastAsia="宋体" w:cs="宋体"/>
                <w:sz w:val="24"/>
                <w:szCs w:val="24"/>
              </w:rPr>
              <w:t>5、</w:t>
            </w:r>
            <w:r>
              <w:rPr>
                <w:rFonts w:hint="eastAsia" w:ascii="宋体" w:hAnsi="宋体" w:eastAsia="宋体" w:cs="宋体"/>
                <w:sz w:val="24"/>
                <w:szCs w:val="24"/>
                <w:lang w:val="zh-CN"/>
              </w:rPr>
              <w:t>不见面开标默认解密时长：</w:t>
            </w:r>
            <w:r>
              <w:rPr>
                <w:rFonts w:hint="eastAsia" w:ascii="宋体" w:hAnsi="宋体" w:eastAsia="宋体" w:cs="宋体"/>
                <w:sz w:val="24"/>
                <w:szCs w:val="24"/>
              </w:rPr>
              <w:t>3</w:t>
            </w:r>
            <w:r>
              <w:rPr>
                <w:rFonts w:hint="eastAsia" w:ascii="宋体" w:hAnsi="宋体" w:eastAsia="宋体" w:cs="宋体"/>
                <w:sz w:val="24"/>
                <w:szCs w:val="24"/>
                <w:lang w:val="zh-CN"/>
              </w:rPr>
              <w:t xml:space="preserve">0分钟    </w:t>
            </w:r>
          </w:p>
          <w:p w14:paraId="0C9A9825">
            <w:pPr>
              <w:tabs>
                <w:tab w:val="left" w:pos="7665"/>
              </w:tabs>
              <w:spacing w:line="360" w:lineRule="auto"/>
              <w:ind w:firstLine="386" w:firstLineChars="161"/>
              <w:jc w:val="left"/>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zh-CN"/>
              </w:rPr>
              <w:t xml:space="preserve">温馨提醒：供应商应提前上传，以便在上传时遇到技术问题，有充足的时间请教平台的技术人员。 </w:t>
            </w:r>
          </w:p>
        </w:tc>
      </w:tr>
    </w:tbl>
    <w:p w14:paraId="540ABF30">
      <w:pPr>
        <w:pStyle w:val="31"/>
        <w:rPr>
          <w:rFonts w:hint="default" w:ascii="Times New Roman" w:hAnsi="Times New Roman" w:eastAsia="宋体" w:cs="Times New Roman"/>
        </w:rPr>
      </w:pPr>
      <w:bookmarkStart w:id="28" w:name="_Toc472599536"/>
      <w:bookmarkStart w:id="29" w:name="_Toc466298033"/>
      <w:bookmarkStart w:id="30" w:name="_Toc465085335"/>
      <w:bookmarkStart w:id="31" w:name="_Toc472604581"/>
      <w:r>
        <w:rPr>
          <w:rFonts w:hint="default" w:ascii="Times New Roman" w:hAnsi="Times New Roman" w:eastAsia="宋体" w:cs="Times New Roman"/>
        </w:rPr>
        <w:br w:type="page"/>
      </w:r>
      <w:r>
        <w:rPr>
          <w:rFonts w:hint="default" w:ascii="Times New Roman" w:hAnsi="Times New Roman" w:eastAsia="宋体" w:cs="Times New Roman"/>
        </w:rPr>
        <w:t>二、总  则</w:t>
      </w:r>
      <w:bookmarkEnd w:id="28"/>
      <w:bookmarkEnd w:id="29"/>
      <w:bookmarkEnd w:id="30"/>
      <w:bookmarkEnd w:id="31"/>
    </w:p>
    <w:p w14:paraId="3C319BE4">
      <w:pPr>
        <w:pStyle w:val="4"/>
        <w:spacing w:before="0" w:after="0" w:line="360" w:lineRule="auto"/>
        <w:ind w:firstLine="482" w:firstLineChars="200"/>
        <w:rPr>
          <w:rFonts w:hint="default" w:ascii="Times New Roman" w:hAnsi="Times New Roman" w:cs="Times New Roman"/>
          <w:sz w:val="24"/>
          <w:szCs w:val="24"/>
        </w:rPr>
      </w:pPr>
      <w:bookmarkStart w:id="32" w:name="_Toc183582205"/>
      <w:bookmarkStart w:id="33" w:name="_Toc183682342"/>
      <w:bookmarkStart w:id="34" w:name="_Toc22465"/>
      <w:bookmarkStart w:id="35" w:name="_Toc31004"/>
      <w:bookmarkStart w:id="36" w:name="_Toc217446034"/>
      <w:bookmarkStart w:id="37" w:name="_Toc466298034"/>
      <w:bookmarkStart w:id="38" w:name="_Toc22693"/>
      <w:bookmarkStart w:id="39" w:name="_Toc472604582"/>
      <w:bookmarkStart w:id="40" w:name="_Toc472599537"/>
      <w:bookmarkStart w:id="41" w:name="_Toc465085336"/>
      <w:r>
        <w:rPr>
          <w:rFonts w:hint="default" w:ascii="Times New Roman" w:hAnsi="Times New Roman" w:cs="Times New Roman"/>
          <w:sz w:val="24"/>
          <w:szCs w:val="24"/>
        </w:rPr>
        <w:t>1.</w:t>
      </w:r>
      <w:bookmarkEnd w:id="32"/>
      <w:bookmarkEnd w:id="33"/>
      <w:r>
        <w:rPr>
          <w:rFonts w:hint="default" w:ascii="Times New Roman" w:hAnsi="Times New Roman" w:cs="Times New Roman"/>
          <w:sz w:val="24"/>
          <w:szCs w:val="24"/>
        </w:rPr>
        <w:t>适用范围</w:t>
      </w:r>
      <w:bookmarkEnd w:id="34"/>
      <w:bookmarkEnd w:id="35"/>
      <w:bookmarkEnd w:id="36"/>
      <w:bookmarkEnd w:id="37"/>
      <w:bookmarkEnd w:id="38"/>
      <w:bookmarkEnd w:id="39"/>
      <w:bookmarkEnd w:id="40"/>
      <w:bookmarkEnd w:id="41"/>
    </w:p>
    <w:p w14:paraId="30AE7E9C">
      <w:pPr>
        <w:tabs>
          <w:tab w:val="left" w:pos="7665"/>
        </w:tabs>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1.1本招标文件仅适用于本次公开招标采购项目。</w:t>
      </w:r>
    </w:p>
    <w:p w14:paraId="0CA6814C">
      <w:pPr>
        <w:pStyle w:val="4"/>
        <w:spacing w:before="0" w:after="0" w:line="360" w:lineRule="auto"/>
        <w:ind w:firstLine="482" w:firstLineChars="200"/>
        <w:rPr>
          <w:rFonts w:hint="default" w:ascii="Times New Roman" w:hAnsi="Times New Roman" w:cs="Times New Roman"/>
          <w:sz w:val="24"/>
          <w:szCs w:val="24"/>
        </w:rPr>
      </w:pPr>
      <w:bookmarkStart w:id="42" w:name="_Toc183582206"/>
      <w:bookmarkStart w:id="43" w:name="_Toc183682343"/>
      <w:bookmarkStart w:id="44" w:name="_Toc472599538"/>
      <w:bookmarkStart w:id="45" w:name="_Toc217446035"/>
      <w:bookmarkStart w:id="46" w:name="_Toc465085337"/>
      <w:bookmarkStart w:id="47" w:name="_Toc472604583"/>
      <w:bookmarkStart w:id="48" w:name="_Toc28100"/>
      <w:bookmarkStart w:id="49" w:name="_Toc466298035"/>
      <w:bookmarkStart w:id="50" w:name="_Toc25835"/>
      <w:bookmarkStart w:id="51" w:name="_Toc18809"/>
      <w:r>
        <w:rPr>
          <w:rFonts w:hint="default" w:ascii="Times New Roman" w:hAnsi="Times New Roman" w:cs="Times New Roman"/>
          <w:sz w:val="24"/>
          <w:szCs w:val="24"/>
        </w:rPr>
        <w:t>2.</w:t>
      </w:r>
      <w:bookmarkEnd w:id="42"/>
      <w:bookmarkEnd w:id="43"/>
      <w:r>
        <w:rPr>
          <w:rFonts w:hint="default" w:ascii="Times New Roman" w:hAnsi="Times New Roman" w:cs="Times New Roman"/>
          <w:sz w:val="24"/>
          <w:szCs w:val="24"/>
        </w:rPr>
        <w:t>有关定义</w:t>
      </w:r>
      <w:bookmarkEnd w:id="44"/>
      <w:bookmarkEnd w:id="45"/>
      <w:bookmarkEnd w:id="46"/>
      <w:bookmarkEnd w:id="47"/>
      <w:bookmarkEnd w:id="48"/>
      <w:bookmarkEnd w:id="49"/>
      <w:bookmarkEnd w:id="50"/>
      <w:bookmarkEnd w:id="51"/>
    </w:p>
    <w:p w14:paraId="0CF5E067">
      <w:pPr>
        <w:spacing w:line="360" w:lineRule="auto"/>
        <w:ind w:firstLine="480" w:firstLineChars="200"/>
        <w:jc w:val="left"/>
        <w:rPr>
          <w:rFonts w:hint="default" w:ascii="Times New Roman" w:hAnsi="Times New Roman" w:cs="Times New Roman"/>
          <w:sz w:val="24"/>
        </w:rPr>
      </w:pPr>
      <w:r>
        <w:rPr>
          <w:rFonts w:hint="default" w:ascii="Times New Roman" w:hAnsi="Times New Roman" w:cs="Times New Roman"/>
          <w:sz w:val="24"/>
        </w:rPr>
        <w:t>2.1“采购人”系指依法进行政府采购的国家机关、事业单位、团体组织。</w:t>
      </w:r>
    </w:p>
    <w:p w14:paraId="2A8A97B3">
      <w:pPr>
        <w:spacing w:line="360" w:lineRule="auto"/>
        <w:ind w:firstLine="480" w:firstLineChars="200"/>
        <w:jc w:val="left"/>
        <w:rPr>
          <w:rFonts w:hint="default" w:ascii="Times New Roman" w:hAnsi="Times New Roman" w:cs="Times New Roman"/>
          <w:sz w:val="24"/>
        </w:rPr>
      </w:pPr>
      <w:r>
        <w:rPr>
          <w:rFonts w:hint="default" w:ascii="Times New Roman" w:hAnsi="Times New Roman" w:cs="Times New Roman"/>
          <w:sz w:val="24"/>
        </w:rPr>
        <w:t>本次招标的采购人是</w:t>
      </w:r>
      <w:r>
        <w:rPr>
          <w:rFonts w:hint="default" w:ascii="Times New Roman" w:hAnsi="Times New Roman" w:cs="Times New Roman"/>
          <w:sz w:val="24"/>
          <w:u w:val="single"/>
          <w:lang w:eastAsia="zh-CN"/>
        </w:rPr>
        <w:t>乌鲁木齐市交通运输局</w:t>
      </w:r>
      <w:r>
        <w:rPr>
          <w:rFonts w:hint="default" w:ascii="Times New Roman" w:hAnsi="Times New Roman" w:cs="Times New Roman"/>
          <w:sz w:val="24"/>
        </w:rPr>
        <w:t>。</w:t>
      </w:r>
    </w:p>
    <w:p w14:paraId="17BFC4D9">
      <w:pPr>
        <w:tabs>
          <w:tab w:val="left" w:pos="7665"/>
        </w:tabs>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2.2“采购代理机构”系指根据采购人的委托依法办理招标事宜的采购机构。本次招标的采购代理机构是</w:t>
      </w:r>
      <w:r>
        <w:rPr>
          <w:rFonts w:hint="default" w:ascii="Times New Roman" w:hAnsi="Times New Roman" w:cs="Times New Roman"/>
          <w:sz w:val="24"/>
          <w:u w:val="single"/>
        </w:rPr>
        <w:t>中正恒天国际招标有限公司</w:t>
      </w:r>
      <w:r>
        <w:rPr>
          <w:rFonts w:hint="default" w:ascii="Times New Roman" w:hAnsi="Times New Roman" w:cs="Times New Roman"/>
          <w:sz w:val="24"/>
        </w:rPr>
        <w:t>。</w:t>
      </w:r>
    </w:p>
    <w:p w14:paraId="6F0806A5">
      <w:pPr>
        <w:tabs>
          <w:tab w:val="left" w:pos="7665"/>
        </w:tabs>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2.3“招标采购单位”系指“采购人”和“采购代理机构”的统称。</w:t>
      </w:r>
    </w:p>
    <w:p w14:paraId="636A869E">
      <w:pPr>
        <w:tabs>
          <w:tab w:val="left" w:pos="7665"/>
        </w:tabs>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2.4“投标人”系指购买了招标文件拟参加投标和向采购人提供货物及相应服务的供应商。</w:t>
      </w:r>
    </w:p>
    <w:p w14:paraId="7B4F983B">
      <w:pPr>
        <w:pStyle w:val="4"/>
        <w:spacing w:before="0" w:after="0" w:line="360" w:lineRule="auto"/>
        <w:ind w:firstLine="482" w:firstLineChars="200"/>
        <w:rPr>
          <w:rFonts w:hint="default" w:ascii="Times New Roman" w:hAnsi="Times New Roman" w:cs="Times New Roman"/>
          <w:sz w:val="24"/>
          <w:szCs w:val="24"/>
        </w:rPr>
      </w:pPr>
      <w:bookmarkStart w:id="52" w:name="_Toc23449"/>
      <w:bookmarkStart w:id="53" w:name="_Toc10772"/>
      <w:bookmarkStart w:id="54" w:name="_Toc183582207"/>
      <w:bookmarkStart w:id="55" w:name="_Toc183682344"/>
      <w:bookmarkStart w:id="56" w:name="_Toc217446036"/>
      <w:bookmarkStart w:id="57" w:name="_Toc465085338"/>
      <w:bookmarkStart w:id="58" w:name="_Toc217390843"/>
      <w:bookmarkStart w:id="59" w:name="_Toc472599539"/>
      <w:bookmarkStart w:id="60" w:name="_Toc466298036"/>
      <w:bookmarkStart w:id="61" w:name="_Toc472604584"/>
      <w:bookmarkStart w:id="62" w:name="_Toc26602"/>
      <w:r>
        <w:rPr>
          <w:rFonts w:hint="default" w:ascii="Times New Roman" w:hAnsi="Times New Roman" w:cs="Times New Roman"/>
          <w:sz w:val="24"/>
          <w:szCs w:val="24"/>
        </w:rPr>
        <w:t>3.合格的投标人</w:t>
      </w:r>
      <w:bookmarkEnd w:id="52"/>
      <w:bookmarkEnd w:id="53"/>
      <w:bookmarkEnd w:id="54"/>
      <w:bookmarkEnd w:id="55"/>
      <w:bookmarkEnd w:id="56"/>
      <w:bookmarkEnd w:id="57"/>
      <w:bookmarkEnd w:id="58"/>
      <w:bookmarkEnd w:id="59"/>
      <w:bookmarkEnd w:id="60"/>
      <w:bookmarkEnd w:id="61"/>
      <w:bookmarkEnd w:id="62"/>
    </w:p>
    <w:p w14:paraId="2749DD0C">
      <w:pPr>
        <w:tabs>
          <w:tab w:val="left" w:pos="7665"/>
        </w:tabs>
        <w:spacing w:line="360" w:lineRule="auto"/>
        <w:rPr>
          <w:rFonts w:hint="default" w:ascii="Times New Roman" w:hAnsi="Times New Roman" w:cs="Times New Roman"/>
          <w:sz w:val="24"/>
        </w:rPr>
      </w:pPr>
      <w:r>
        <w:rPr>
          <w:rFonts w:hint="default" w:ascii="Times New Roman" w:hAnsi="Times New Roman" w:cs="Times New Roman"/>
          <w:b/>
          <w:sz w:val="24"/>
        </w:rPr>
        <w:t xml:space="preserve">    </w:t>
      </w:r>
      <w:r>
        <w:rPr>
          <w:rFonts w:hint="default" w:ascii="Times New Roman" w:hAnsi="Times New Roman" w:cs="Times New Roman"/>
          <w:sz w:val="24"/>
        </w:rPr>
        <w:t>合格的投标人应具备以下条件：</w:t>
      </w:r>
    </w:p>
    <w:p w14:paraId="44872458">
      <w:pPr>
        <w:tabs>
          <w:tab w:val="left" w:pos="7665"/>
        </w:tabs>
        <w:spacing w:line="360" w:lineRule="auto"/>
        <w:ind w:firstLine="480" w:firstLineChars="200"/>
        <w:rPr>
          <w:rFonts w:hint="default" w:ascii="Times New Roman" w:hAnsi="Times New Roman" w:cs="Times New Roman"/>
          <w:spacing w:val="-4"/>
          <w:sz w:val="24"/>
        </w:rPr>
      </w:pPr>
      <w:r>
        <w:rPr>
          <w:rFonts w:hint="default" w:ascii="Times New Roman" w:hAnsi="Times New Roman" w:cs="Times New Roman"/>
          <w:sz w:val="24"/>
        </w:rPr>
        <w:t>（1）本招标文件规定的供应商资格条件</w:t>
      </w:r>
      <w:r>
        <w:rPr>
          <w:rFonts w:hint="default" w:ascii="Times New Roman" w:hAnsi="Times New Roman" w:cs="Times New Roman"/>
          <w:spacing w:val="-4"/>
          <w:sz w:val="24"/>
        </w:rPr>
        <w:t>；</w:t>
      </w:r>
    </w:p>
    <w:p w14:paraId="5B11E34C">
      <w:pPr>
        <w:tabs>
          <w:tab w:val="left" w:pos="7665"/>
        </w:tabs>
        <w:spacing w:line="360" w:lineRule="auto"/>
        <w:rPr>
          <w:rFonts w:hint="default" w:ascii="Times New Roman" w:hAnsi="Times New Roman" w:cs="Times New Roman"/>
          <w:sz w:val="24"/>
        </w:rPr>
      </w:pPr>
      <w:r>
        <w:rPr>
          <w:rFonts w:hint="default" w:ascii="Times New Roman" w:hAnsi="Times New Roman" w:cs="Times New Roman"/>
          <w:sz w:val="24"/>
        </w:rPr>
        <w:t xml:space="preserve">    （2）遵守国家有关的法律、法规、规章和其他政策制度；</w:t>
      </w:r>
    </w:p>
    <w:p w14:paraId="0BA16CB9">
      <w:pPr>
        <w:tabs>
          <w:tab w:val="left" w:pos="7665"/>
        </w:tabs>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（3）向采购代理机构购买了招标文件并登记备案。</w:t>
      </w:r>
    </w:p>
    <w:p w14:paraId="73455EA2">
      <w:pPr>
        <w:pStyle w:val="4"/>
        <w:spacing w:before="0" w:after="0" w:line="360" w:lineRule="auto"/>
        <w:ind w:firstLine="482" w:firstLineChars="200"/>
        <w:rPr>
          <w:rFonts w:hint="default" w:ascii="Times New Roman" w:hAnsi="Times New Roman" w:cs="Times New Roman"/>
          <w:sz w:val="24"/>
          <w:szCs w:val="24"/>
        </w:rPr>
      </w:pPr>
      <w:r>
        <w:rPr>
          <w:rFonts w:hint="default" w:ascii="Times New Roman" w:hAnsi="Times New Roman" w:cs="Times New Roman"/>
          <w:sz w:val="24"/>
          <w:szCs w:val="24"/>
        </w:rPr>
        <w:t>4.合格的投标产品（如涉及）</w:t>
      </w:r>
    </w:p>
    <w:p w14:paraId="6A9FD453">
      <w:pPr>
        <w:tabs>
          <w:tab w:val="left" w:pos="7665"/>
        </w:tabs>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4.1参加政府采购所投标的产品，必须是合法生产厂家生产的合格产品，产品涉及到第三方知识产权的，必须是已依法获得了该知识产权，不得存在侵犯知识产权的问题。</w:t>
      </w:r>
    </w:p>
    <w:p w14:paraId="17BD1600">
      <w:pPr>
        <w:tabs>
          <w:tab w:val="left" w:pos="7665"/>
        </w:tabs>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4.2若投标产品为需要安装软件才能正常工作的，投标人必须提供正版软件安装使用，不得安装使用盗版软件。</w:t>
      </w:r>
    </w:p>
    <w:p w14:paraId="11DD70D6">
      <w:pPr>
        <w:tabs>
          <w:tab w:val="left" w:pos="7665"/>
        </w:tabs>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4.3除非招标文件要求采购进口设备，否则只能用国内产品投标报价。</w:t>
      </w:r>
    </w:p>
    <w:p w14:paraId="69CD8B11">
      <w:pPr>
        <w:pStyle w:val="4"/>
        <w:spacing w:before="0" w:after="0" w:line="360" w:lineRule="auto"/>
        <w:ind w:firstLine="482" w:firstLineChars="200"/>
        <w:rPr>
          <w:rFonts w:hint="default" w:ascii="Times New Roman" w:hAnsi="Times New Roman" w:cs="Times New Roman"/>
          <w:sz w:val="24"/>
          <w:szCs w:val="24"/>
        </w:rPr>
      </w:pPr>
      <w:bookmarkStart w:id="63" w:name="_Toc217446037"/>
      <w:bookmarkStart w:id="64" w:name="_Toc472599540"/>
      <w:bookmarkStart w:id="65" w:name="_Toc9725"/>
      <w:bookmarkStart w:id="66" w:name="_Toc472604585"/>
      <w:bookmarkStart w:id="67" w:name="_Toc183582208"/>
      <w:bookmarkStart w:id="68" w:name="_Toc18368"/>
      <w:bookmarkStart w:id="69" w:name="_Toc183682345"/>
      <w:bookmarkStart w:id="70" w:name="_Toc4606"/>
      <w:bookmarkStart w:id="71" w:name="_Toc466298037"/>
      <w:bookmarkStart w:id="72" w:name="_Toc465085339"/>
      <w:r>
        <w:rPr>
          <w:rFonts w:hint="default" w:ascii="Times New Roman" w:hAnsi="Times New Roman" w:cs="Times New Roman"/>
          <w:sz w:val="24"/>
          <w:szCs w:val="24"/>
        </w:rPr>
        <w:t>5.投标费用</w:t>
      </w:r>
      <w:bookmarkEnd w:id="63"/>
      <w:bookmarkEnd w:id="64"/>
      <w:bookmarkEnd w:id="65"/>
      <w:bookmarkEnd w:id="66"/>
      <w:bookmarkEnd w:id="67"/>
      <w:bookmarkEnd w:id="68"/>
      <w:bookmarkEnd w:id="69"/>
      <w:bookmarkEnd w:id="70"/>
      <w:bookmarkEnd w:id="71"/>
      <w:bookmarkEnd w:id="72"/>
    </w:p>
    <w:p w14:paraId="0723056B">
      <w:pPr>
        <w:tabs>
          <w:tab w:val="left" w:pos="7665"/>
        </w:tabs>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投标人参加投标的有关费用由投标人自行承担。</w:t>
      </w:r>
    </w:p>
    <w:p w14:paraId="6DE567CF">
      <w:pPr>
        <w:pStyle w:val="165"/>
        <w:spacing w:before="0" w:after="0" w:line="360" w:lineRule="auto"/>
        <w:ind w:firstLine="482" w:firstLineChars="200"/>
        <w:rPr>
          <w:rFonts w:hint="default" w:ascii="Times New Roman" w:hAnsi="Times New Roman" w:cs="Times New Roman"/>
          <w:sz w:val="24"/>
        </w:rPr>
      </w:pPr>
      <w:bookmarkStart w:id="73" w:name="_Toc6907"/>
      <w:bookmarkStart w:id="74" w:name="_Toc472604586"/>
      <w:bookmarkStart w:id="75" w:name="_Toc160"/>
      <w:bookmarkStart w:id="76" w:name="_Toc472599541"/>
      <w:bookmarkStart w:id="77" w:name="_Toc465085340"/>
      <w:bookmarkStart w:id="78" w:name="_Toc466298038"/>
      <w:bookmarkStart w:id="79" w:name="_Toc21165"/>
      <w:r>
        <w:rPr>
          <w:rFonts w:hint="default" w:ascii="Times New Roman" w:hAnsi="Times New Roman" w:cs="Times New Roman"/>
          <w:sz w:val="24"/>
        </w:rPr>
        <w:t>6.充分、公平竞争保障措施</w:t>
      </w:r>
      <w:bookmarkEnd w:id="73"/>
      <w:bookmarkEnd w:id="74"/>
      <w:bookmarkEnd w:id="75"/>
      <w:bookmarkEnd w:id="76"/>
      <w:bookmarkEnd w:id="77"/>
      <w:bookmarkEnd w:id="78"/>
      <w:bookmarkEnd w:id="79"/>
    </w:p>
    <w:p w14:paraId="0D449346">
      <w:pPr>
        <w:pStyle w:val="170"/>
        <w:spacing w:line="360" w:lineRule="auto"/>
        <w:ind w:left="1" w:firstLine="482" w:firstLineChars="200"/>
        <w:rPr>
          <w:rFonts w:hint="default" w:ascii="Times New Roman" w:hAnsi="Times New Roman" w:cs="Times New Roman"/>
          <w:b/>
          <w:sz w:val="24"/>
          <w:szCs w:val="24"/>
        </w:rPr>
      </w:pPr>
      <w:bookmarkStart w:id="80" w:name="_Toc465085341"/>
      <w:bookmarkStart w:id="81" w:name="_Toc466298039"/>
      <w:r>
        <w:rPr>
          <w:rFonts w:hint="default" w:ascii="Times New Roman" w:hAnsi="Times New Roman" w:cs="Times New Roman"/>
          <w:b/>
          <w:sz w:val="24"/>
        </w:rPr>
        <w:t>6.1提供相同品牌产品处理</w:t>
      </w:r>
      <w:r>
        <w:rPr>
          <w:rFonts w:hint="default" w:ascii="Times New Roman" w:hAnsi="Times New Roman" w:cs="Times New Roman"/>
          <w:b/>
          <w:sz w:val="24"/>
          <w:szCs w:val="24"/>
        </w:rPr>
        <w:t>。</w:t>
      </w:r>
    </w:p>
    <w:p w14:paraId="04912C60">
      <w:pPr>
        <w:pStyle w:val="170"/>
        <w:spacing w:line="360" w:lineRule="auto"/>
        <w:ind w:left="1"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1C5C28A3">
      <w:pPr>
        <w:pStyle w:val="170"/>
        <w:spacing w:line="360" w:lineRule="auto"/>
        <w:ind w:left="1" w:firstLine="482" w:firstLineChars="200"/>
        <w:rPr>
          <w:rFonts w:hint="default" w:ascii="Times New Roman" w:hAnsi="Times New Roman" w:cs="Times New Roman"/>
          <w:sz w:val="24"/>
        </w:rPr>
      </w:pPr>
      <w:r>
        <w:rPr>
          <w:rFonts w:hint="default" w:ascii="Times New Roman" w:hAnsi="Times New Roman" w:cs="Times New Roman"/>
          <w:b/>
          <w:sz w:val="24"/>
        </w:rPr>
        <w:t>6.2利害关系供应商处理。</w:t>
      </w:r>
      <w:r>
        <w:rPr>
          <w:rFonts w:hint="default" w:ascii="Times New Roman" w:hAnsi="Times New Roman" w:cs="Times New Roman"/>
          <w:sz w:val="24"/>
        </w:rPr>
        <w:t>单位负责人为同一人或者存在直接控股、管理关系的不同供应商不得参加同一合同项下的政府采购活动。采购项目实行资格预审的，单位负责人为同一人或者存在直接控股、管理关系的不同供应商可以参加资格预审，但只能由供应商确定其中一家符合条件的供应商参加后续的政府采购活动，否则，其投标文件作为无效处理。</w:t>
      </w:r>
    </w:p>
    <w:p w14:paraId="31ED9AF6">
      <w:pPr>
        <w:pStyle w:val="170"/>
        <w:spacing w:line="360" w:lineRule="auto"/>
        <w:ind w:left="1" w:firstLine="482" w:firstLineChars="200"/>
        <w:rPr>
          <w:rFonts w:hint="default" w:ascii="Times New Roman" w:hAnsi="Times New Roman" w:cs="Times New Roman"/>
          <w:sz w:val="24"/>
        </w:rPr>
      </w:pPr>
      <w:r>
        <w:rPr>
          <w:rFonts w:hint="default" w:ascii="Times New Roman" w:hAnsi="Times New Roman" w:cs="Times New Roman"/>
          <w:b/>
          <w:sz w:val="24"/>
        </w:rPr>
        <w:t>6.3前期参与供应商处理。</w:t>
      </w:r>
      <w:r>
        <w:rPr>
          <w:rFonts w:hint="default" w:ascii="Times New Roman" w:hAnsi="Times New Roman" w:cs="Times New Roman"/>
          <w:sz w:val="24"/>
        </w:rPr>
        <w:t>除单一来源采购项目外，为采购项目提供整体设计、规范编制或者项目管理、监理、检测等服务的供应商，不得再参加该采购项目的其他采购活动；</w:t>
      </w:r>
    </w:p>
    <w:p w14:paraId="6356FB93">
      <w:pPr>
        <w:pStyle w:val="170"/>
        <w:spacing w:line="360" w:lineRule="auto"/>
        <w:ind w:left="1" w:firstLine="482" w:firstLineChars="200"/>
        <w:rPr>
          <w:rFonts w:hint="default" w:ascii="Times New Roman" w:hAnsi="Times New Roman" w:cs="Times New Roman"/>
          <w:sz w:val="24"/>
        </w:rPr>
      </w:pPr>
      <w:r>
        <w:rPr>
          <w:rFonts w:hint="default" w:ascii="Times New Roman" w:hAnsi="Times New Roman" w:cs="Times New Roman"/>
          <w:b/>
          <w:sz w:val="24"/>
        </w:rPr>
        <w:t>6.4利害关系代理人处理。</w:t>
      </w:r>
      <w:r>
        <w:rPr>
          <w:rFonts w:hint="default" w:ascii="Times New Roman" w:hAnsi="Times New Roman" w:cs="Times New Roman"/>
          <w:sz w:val="24"/>
        </w:rPr>
        <w:t>2家以上的供应商不得在同一合同项下的采购项目中，同时委托同一个自然人、同一家庭的人员、同一单位的人员作为其代理人，否则，其投标文件作为无效处理。</w:t>
      </w:r>
    </w:p>
    <w:p w14:paraId="3ADF61B8">
      <w:pPr>
        <w:pStyle w:val="3"/>
        <w:spacing w:before="0" w:after="0" w:line="360" w:lineRule="auto"/>
        <w:jc w:val="center"/>
        <w:rPr>
          <w:rFonts w:hint="default" w:ascii="Times New Roman" w:hAnsi="Times New Roman" w:cs="Times New Roman"/>
          <w:bCs w:val="0"/>
          <w:sz w:val="28"/>
          <w:szCs w:val="24"/>
        </w:rPr>
      </w:pPr>
      <w:bookmarkStart w:id="82" w:name="_Toc472604587"/>
      <w:bookmarkStart w:id="83" w:name="_Toc472599542"/>
      <w:r>
        <w:rPr>
          <w:rFonts w:hint="default" w:ascii="Times New Roman" w:hAnsi="Times New Roman" w:cs="Times New Roman"/>
          <w:bCs w:val="0"/>
          <w:sz w:val="28"/>
          <w:szCs w:val="24"/>
        </w:rPr>
        <w:t>三、招标文件</w:t>
      </w:r>
      <w:bookmarkEnd w:id="80"/>
      <w:bookmarkEnd w:id="81"/>
      <w:bookmarkEnd w:id="82"/>
      <w:bookmarkEnd w:id="83"/>
    </w:p>
    <w:p w14:paraId="42E4FC40">
      <w:pPr>
        <w:pStyle w:val="4"/>
        <w:spacing w:before="0" w:after="0" w:line="360" w:lineRule="auto"/>
        <w:ind w:firstLine="482" w:firstLineChars="200"/>
        <w:rPr>
          <w:rFonts w:hint="default" w:ascii="Times New Roman" w:hAnsi="Times New Roman" w:cs="Times New Roman"/>
          <w:sz w:val="24"/>
          <w:szCs w:val="24"/>
        </w:rPr>
      </w:pPr>
      <w:bookmarkStart w:id="84" w:name="_Toc28595"/>
      <w:bookmarkStart w:id="85" w:name="_Toc20117"/>
      <w:bookmarkStart w:id="86" w:name="_Toc466298040"/>
      <w:bookmarkStart w:id="87" w:name="_Toc472604588"/>
      <w:bookmarkStart w:id="88" w:name="_Toc465085342"/>
      <w:bookmarkStart w:id="89" w:name="_Toc183682347"/>
      <w:bookmarkStart w:id="90" w:name="_Toc472599543"/>
      <w:bookmarkStart w:id="91" w:name="_Toc31103"/>
      <w:bookmarkStart w:id="92" w:name="_Toc217446039"/>
      <w:bookmarkStart w:id="93" w:name="_Toc183582210"/>
      <w:r>
        <w:rPr>
          <w:rFonts w:hint="default" w:ascii="Times New Roman" w:hAnsi="Times New Roman" w:cs="Times New Roman"/>
          <w:sz w:val="24"/>
          <w:szCs w:val="24"/>
        </w:rPr>
        <w:t>7.招标文件的构成</w:t>
      </w:r>
      <w:bookmarkEnd w:id="84"/>
      <w:bookmarkEnd w:id="85"/>
      <w:bookmarkEnd w:id="86"/>
      <w:bookmarkEnd w:id="87"/>
      <w:bookmarkEnd w:id="88"/>
      <w:bookmarkEnd w:id="89"/>
      <w:bookmarkEnd w:id="90"/>
      <w:bookmarkEnd w:id="91"/>
      <w:bookmarkEnd w:id="92"/>
      <w:bookmarkEnd w:id="93"/>
    </w:p>
    <w:p w14:paraId="0B48F404">
      <w:pPr>
        <w:tabs>
          <w:tab w:val="left" w:pos="7665"/>
        </w:tabs>
        <w:spacing w:line="360" w:lineRule="auto"/>
        <w:rPr>
          <w:rFonts w:hint="default" w:ascii="Times New Roman" w:hAnsi="Times New Roman" w:cs="Times New Roman"/>
          <w:sz w:val="24"/>
        </w:rPr>
      </w:pPr>
      <w:r>
        <w:rPr>
          <w:rFonts w:hint="default" w:ascii="Times New Roman" w:hAnsi="Times New Roman" w:cs="Times New Roman"/>
          <w:sz w:val="24"/>
        </w:rPr>
        <w:t xml:space="preserve">    招标文件是供应商准备投标文件和参加投标的依据，同时也是评标的重要依据，具有准法律文件性质。招标文件用以阐明招标项目所需的资质、技术、服务及报价等要求、招标投标程序、有关规定和注意事项以及合同主要条款等。本招标文件包括以下内容：</w:t>
      </w:r>
    </w:p>
    <w:p w14:paraId="627078E9">
      <w:pPr>
        <w:tabs>
          <w:tab w:val="left" w:pos="7665"/>
        </w:tabs>
        <w:spacing w:line="360" w:lineRule="auto"/>
        <w:rPr>
          <w:rFonts w:hint="default" w:ascii="Times New Roman" w:hAnsi="Times New Roman" w:cs="Times New Roman"/>
          <w:sz w:val="24"/>
        </w:rPr>
      </w:pPr>
      <w:r>
        <w:rPr>
          <w:rFonts w:hint="default" w:ascii="Times New Roman" w:hAnsi="Times New Roman" w:cs="Times New Roman"/>
          <w:sz w:val="24"/>
        </w:rPr>
        <w:t xml:space="preserve">    （一）投标邀请；</w:t>
      </w:r>
    </w:p>
    <w:p w14:paraId="5A909052">
      <w:pPr>
        <w:tabs>
          <w:tab w:val="left" w:pos="7665"/>
        </w:tabs>
        <w:spacing w:line="360" w:lineRule="auto"/>
        <w:rPr>
          <w:rFonts w:hint="default" w:ascii="Times New Roman" w:hAnsi="Times New Roman" w:cs="Times New Roman"/>
          <w:sz w:val="24"/>
        </w:rPr>
      </w:pPr>
      <w:r>
        <w:rPr>
          <w:rFonts w:hint="default" w:ascii="Times New Roman" w:hAnsi="Times New Roman" w:cs="Times New Roman"/>
          <w:sz w:val="24"/>
        </w:rPr>
        <w:t>　　（二）投标人须知（包括投标文件的加密、签署、盖章要求等）；</w:t>
      </w:r>
    </w:p>
    <w:p w14:paraId="6B11F93C">
      <w:pPr>
        <w:tabs>
          <w:tab w:val="left" w:pos="7665"/>
        </w:tabs>
        <w:spacing w:line="360" w:lineRule="auto"/>
        <w:rPr>
          <w:rFonts w:hint="default" w:ascii="Times New Roman" w:hAnsi="Times New Roman" w:cs="Times New Roman"/>
          <w:sz w:val="24"/>
        </w:rPr>
      </w:pPr>
      <w:r>
        <w:rPr>
          <w:rFonts w:hint="default" w:ascii="Times New Roman" w:hAnsi="Times New Roman" w:cs="Times New Roman"/>
          <w:sz w:val="24"/>
        </w:rPr>
        <w:t>　　（三）投标人应当提交的资格、资信证明文件；</w:t>
      </w:r>
    </w:p>
    <w:p w14:paraId="310C051E">
      <w:pPr>
        <w:tabs>
          <w:tab w:val="left" w:pos="7665"/>
        </w:tabs>
        <w:spacing w:line="360" w:lineRule="auto"/>
        <w:rPr>
          <w:rFonts w:hint="default" w:ascii="Times New Roman" w:hAnsi="Times New Roman" w:cs="Times New Roman"/>
          <w:sz w:val="24"/>
        </w:rPr>
      </w:pPr>
      <w:r>
        <w:rPr>
          <w:rFonts w:hint="default" w:ascii="Times New Roman" w:hAnsi="Times New Roman" w:cs="Times New Roman"/>
          <w:sz w:val="24"/>
        </w:rPr>
        <w:t>　　（四）为落实政府采购政策，采购标的需满足的要求，以及投标人须提供的证明材料；</w:t>
      </w:r>
    </w:p>
    <w:p w14:paraId="65337676">
      <w:pPr>
        <w:tabs>
          <w:tab w:val="left" w:pos="7665"/>
        </w:tabs>
        <w:spacing w:line="360" w:lineRule="auto"/>
        <w:rPr>
          <w:rFonts w:hint="default" w:ascii="Times New Roman" w:hAnsi="Times New Roman" w:cs="Times New Roman"/>
          <w:sz w:val="24"/>
        </w:rPr>
      </w:pPr>
      <w:r>
        <w:rPr>
          <w:rFonts w:hint="default" w:ascii="Times New Roman" w:hAnsi="Times New Roman" w:cs="Times New Roman"/>
          <w:sz w:val="24"/>
        </w:rPr>
        <w:t>　　（五）投标文件编制要求、投标报价要求；</w:t>
      </w:r>
    </w:p>
    <w:p w14:paraId="7873D767">
      <w:pPr>
        <w:tabs>
          <w:tab w:val="left" w:pos="7665"/>
        </w:tabs>
        <w:spacing w:line="360" w:lineRule="auto"/>
        <w:rPr>
          <w:rFonts w:hint="default" w:ascii="Times New Roman" w:hAnsi="Times New Roman" w:cs="Times New Roman"/>
          <w:sz w:val="24"/>
        </w:rPr>
      </w:pPr>
      <w:r>
        <w:rPr>
          <w:rFonts w:hint="default" w:ascii="Times New Roman" w:hAnsi="Times New Roman" w:cs="Times New Roman"/>
          <w:sz w:val="24"/>
        </w:rPr>
        <w:t>　　（六）采购项目预算金额，设定最高限价的，还应当公开最高限价；</w:t>
      </w:r>
    </w:p>
    <w:p w14:paraId="2F6056EB">
      <w:pPr>
        <w:tabs>
          <w:tab w:val="left" w:pos="7665"/>
        </w:tabs>
        <w:spacing w:line="360" w:lineRule="auto"/>
        <w:rPr>
          <w:rFonts w:hint="default" w:ascii="Times New Roman" w:hAnsi="Times New Roman" w:cs="Times New Roman"/>
          <w:sz w:val="24"/>
        </w:rPr>
      </w:pPr>
      <w:r>
        <w:rPr>
          <w:rFonts w:hint="default" w:ascii="Times New Roman" w:hAnsi="Times New Roman" w:cs="Times New Roman"/>
          <w:sz w:val="24"/>
        </w:rPr>
        <w:t>　　（七）采购项目的技术规格、数量、服务标准、验收等要求，包括附件、图纸等；</w:t>
      </w:r>
    </w:p>
    <w:p w14:paraId="1610B601">
      <w:pPr>
        <w:tabs>
          <w:tab w:val="left" w:pos="7665"/>
        </w:tabs>
        <w:spacing w:line="360" w:lineRule="auto"/>
        <w:rPr>
          <w:rFonts w:hint="default" w:ascii="Times New Roman" w:hAnsi="Times New Roman" w:cs="Times New Roman"/>
          <w:sz w:val="24"/>
        </w:rPr>
      </w:pPr>
      <w:r>
        <w:rPr>
          <w:rFonts w:hint="default" w:ascii="Times New Roman" w:hAnsi="Times New Roman" w:cs="Times New Roman"/>
          <w:sz w:val="24"/>
        </w:rPr>
        <w:t>　　（八）拟签订的合同文本；</w:t>
      </w:r>
    </w:p>
    <w:p w14:paraId="46E28918">
      <w:pPr>
        <w:tabs>
          <w:tab w:val="left" w:pos="7665"/>
        </w:tabs>
        <w:spacing w:line="360" w:lineRule="auto"/>
        <w:rPr>
          <w:rFonts w:hint="default" w:ascii="Times New Roman" w:hAnsi="Times New Roman" w:cs="Times New Roman"/>
          <w:sz w:val="24"/>
        </w:rPr>
      </w:pPr>
      <w:r>
        <w:rPr>
          <w:rFonts w:hint="default" w:ascii="Times New Roman" w:hAnsi="Times New Roman" w:cs="Times New Roman"/>
          <w:sz w:val="24"/>
        </w:rPr>
        <w:t>　　（九）货物、服务提供的时间、地点、方式；</w:t>
      </w:r>
    </w:p>
    <w:p w14:paraId="587C56C1">
      <w:pPr>
        <w:tabs>
          <w:tab w:val="left" w:pos="7665"/>
        </w:tabs>
        <w:spacing w:line="360" w:lineRule="auto"/>
        <w:rPr>
          <w:rFonts w:hint="default" w:ascii="Times New Roman" w:hAnsi="Times New Roman" w:cs="Times New Roman"/>
          <w:sz w:val="24"/>
        </w:rPr>
      </w:pPr>
      <w:r>
        <w:rPr>
          <w:rFonts w:hint="default" w:ascii="Times New Roman" w:hAnsi="Times New Roman" w:cs="Times New Roman"/>
          <w:sz w:val="24"/>
        </w:rPr>
        <w:t>　　（十）采购资金的支付方式、时间、条件；</w:t>
      </w:r>
    </w:p>
    <w:p w14:paraId="6E7AFDC0">
      <w:pPr>
        <w:tabs>
          <w:tab w:val="left" w:pos="7665"/>
        </w:tabs>
        <w:spacing w:line="360" w:lineRule="auto"/>
        <w:rPr>
          <w:rFonts w:hint="default" w:ascii="Times New Roman" w:hAnsi="Times New Roman" w:cs="Times New Roman"/>
          <w:sz w:val="24"/>
        </w:rPr>
      </w:pPr>
      <w:r>
        <w:rPr>
          <w:rFonts w:hint="default" w:ascii="Times New Roman" w:hAnsi="Times New Roman" w:cs="Times New Roman"/>
          <w:sz w:val="24"/>
        </w:rPr>
        <w:t>　　（十一）评标方法、评标标准和投标无效情形；</w:t>
      </w:r>
    </w:p>
    <w:p w14:paraId="15F35969">
      <w:pPr>
        <w:tabs>
          <w:tab w:val="left" w:pos="7665"/>
        </w:tabs>
        <w:spacing w:line="360" w:lineRule="auto"/>
        <w:rPr>
          <w:rFonts w:hint="default" w:ascii="Times New Roman" w:hAnsi="Times New Roman" w:cs="Times New Roman"/>
          <w:sz w:val="24"/>
        </w:rPr>
      </w:pPr>
      <w:r>
        <w:rPr>
          <w:rFonts w:hint="default" w:ascii="Times New Roman" w:hAnsi="Times New Roman" w:cs="Times New Roman"/>
          <w:sz w:val="24"/>
        </w:rPr>
        <w:t>　　（十二）投标有效期；</w:t>
      </w:r>
    </w:p>
    <w:p w14:paraId="0BDCC2F0">
      <w:pPr>
        <w:tabs>
          <w:tab w:val="left" w:pos="7665"/>
        </w:tabs>
        <w:spacing w:line="360" w:lineRule="auto"/>
        <w:rPr>
          <w:rFonts w:hint="default" w:ascii="Times New Roman" w:hAnsi="Times New Roman" w:cs="Times New Roman"/>
          <w:sz w:val="24"/>
        </w:rPr>
      </w:pPr>
      <w:r>
        <w:rPr>
          <w:rFonts w:hint="default" w:ascii="Times New Roman" w:hAnsi="Times New Roman" w:cs="Times New Roman"/>
          <w:sz w:val="24"/>
        </w:rPr>
        <w:t>　　（十三）投标截止时间、开标时间及地点；</w:t>
      </w:r>
    </w:p>
    <w:p w14:paraId="4A0D2F76">
      <w:pPr>
        <w:tabs>
          <w:tab w:val="left" w:pos="7665"/>
        </w:tabs>
        <w:spacing w:line="360" w:lineRule="auto"/>
        <w:rPr>
          <w:rFonts w:hint="default" w:ascii="Times New Roman" w:hAnsi="Times New Roman" w:cs="Times New Roman"/>
          <w:sz w:val="24"/>
        </w:rPr>
      </w:pPr>
      <w:r>
        <w:rPr>
          <w:rFonts w:hint="default" w:ascii="Times New Roman" w:hAnsi="Times New Roman" w:cs="Times New Roman"/>
          <w:sz w:val="24"/>
        </w:rPr>
        <w:t>　　（十四）投标人信用信息查询渠道及截止时点、信用信息查询记录和证据留存的具体方式、信用信息的使用规则等；</w:t>
      </w:r>
    </w:p>
    <w:p w14:paraId="717B4573">
      <w:pPr>
        <w:tabs>
          <w:tab w:val="left" w:pos="7665"/>
        </w:tabs>
        <w:spacing w:line="360" w:lineRule="auto"/>
        <w:rPr>
          <w:rFonts w:hint="default" w:ascii="Times New Roman" w:hAnsi="Times New Roman" w:cs="Times New Roman"/>
          <w:sz w:val="24"/>
        </w:rPr>
      </w:pPr>
      <w:r>
        <w:rPr>
          <w:rFonts w:hint="default" w:ascii="Times New Roman" w:hAnsi="Times New Roman" w:cs="Times New Roman"/>
          <w:sz w:val="24"/>
        </w:rPr>
        <w:t>　　（十五）省级以上财政部门规定的其他事项。</w:t>
      </w:r>
    </w:p>
    <w:p w14:paraId="400FDE09">
      <w:pPr>
        <w:pStyle w:val="4"/>
        <w:spacing w:before="0" w:after="0" w:line="360" w:lineRule="auto"/>
        <w:ind w:firstLine="482" w:firstLineChars="200"/>
        <w:rPr>
          <w:rFonts w:hint="default" w:ascii="Times New Roman" w:hAnsi="Times New Roman" w:cs="Times New Roman"/>
          <w:sz w:val="24"/>
          <w:szCs w:val="24"/>
        </w:rPr>
      </w:pPr>
      <w:bookmarkStart w:id="94" w:name="_Toc183582211"/>
      <w:bookmarkStart w:id="95" w:name="_Toc183682348"/>
      <w:bookmarkStart w:id="96" w:name="_Toc472599544"/>
      <w:bookmarkStart w:id="97" w:name="_Toc465085343"/>
      <w:bookmarkStart w:id="98" w:name="_Toc15997"/>
      <w:bookmarkStart w:id="99" w:name="_Toc217446040"/>
      <w:bookmarkStart w:id="100" w:name="_Toc2921"/>
      <w:bookmarkStart w:id="101" w:name="_Toc466298041"/>
      <w:bookmarkStart w:id="102" w:name="_Toc472604589"/>
      <w:bookmarkStart w:id="103" w:name="_Toc28432"/>
      <w:r>
        <w:rPr>
          <w:rFonts w:hint="default" w:ascii="Times New Roman" w:hAnsi="Times New Roman" w:cs="Times New Roman"/>
          <w:sz w:val="24"/>
          <w:szCs w:val="24"/>
        </w:rPr>
        <w:t>8.招标文件的澄清</w:t>
      </w:r>
      <w:bookmarkEnd w:id="94"/>
      <w:bookmarkEnd w:id="95"/>
      <w:r>
        <w:rPr>
          <w:rFonts w:hint="default" w:ascii="Times New Roman" w:hAnsi="Times New Roman" w:cs="Times New Roman"/>
          <w:sz w:val="24"/>
          <w:szCs w:val="24"/>
        </w:rPr>
        <w:t>和修改</w:t>
      </w:r>
      <w:bookmarkEnd w:id="96"/>
      <w:bookmarkEnd w:id="97"/>
      <w:bookmarkEnd w:id="98"/>
      <w:bookmarkEnd w:id="99"/>
      <w:bookmarkEnd w:id="100"/>
      <w:bookmarkEnd w:id="101"/>
      <w:bookmarkEnd w:id="102"/>
      <w:bookmarkEnd w:id="103"/>
    </w:p>
    <w:p w14:paraId="502874CA">
      <w:pPr>
        <w:tabs>
          <w:tab w:val="left" w:pos="7665"/>
        </w:tabs>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8.1招标采购单位可以依法对招标文件进行澄清或者修改。</w:t>
      </w:r>
    </w:p>
    <w:p w14:paraId="549DE4B3">
      <w:pPr>
        <w:tabs>
          <w:tab w:val="left" w:pos="7665"/>
        </w:tabs>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8.2招标采购单位对已发出的招标文件进行澄清或者修改，应当以电子邮件、网站公告提示等其中至少一种方式将澄清或者修改的内容通知所有报名成功的供应商，同时在新疆政府采购网上发布更正公告。该澄清或者修改的内容为招标文件的组成部分，澄清或者修改的内容可能影响投标文件编制的，采购人或者采购代理机构发布公告并书面通知供应商的时间，应当在投标截止时间至少15日前；不足上述时间的，应当顺延提交投标文件的截止时间。</w:t>
      </w:r>
    </w:p>
    <w:p w14:paraId="016BC0BC">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8.3投标人认为需要对招标文件进行澄清或者修改的，可以以书面形式向招标采购单位提出申请，但招标采购单位可以决定是否采纳投标人的申请事项。</w:t>
      </w:r>
    </w:p>
    <w:p w14:paraId="25B3E669">
      <w:pPr>
        <w:pStyle w:val="4"/>
        <w:spacing w:before="0" w:after="0" w:line="360" w:lineRule="auto"/>
        <w:ind w:firstLine="482" w:firstLineChars="200"/>
        <w:rPr>
          <w:rFonts w:hint="default" w:ascii="Times New Roman" w:hAnsi="Times New Roman" w:cs="Times New Roman"/>
          <w:sz w:val="24"/>
          <w:szCs w:val="24"/>
        </w:rPr>
      </w:pPr>
      <w:bookmarkStart w:id="104" w:name="_Toc217446041"/>
      <w:bookmarkStart w:id="105" w:name="_Toc25252"/>
      <w:bookmarkStart w:id="106" w:name="_Toc208848971"/>
      <w:bookmarkStart w:id="107" w:name="_Toc472604590"/>
      <w:bookmarkStart w:id="108" w:name="_Toc31070"/>
      <w:bookmarkStart w:id="109" w:name="_Toc466298042"/>
      <w:bookmarkStart w:id="110" w:name="_Toc465085344"/>
      <w:bookmarkStart w:id="111" w:name="_Toc20971"/>
      <w:bookmarkStart w:id="112" w:name="_Toc472599545"/>
      <w:r>
        <w:rPr>
          <w:rFonts w:hint="default" w:ascii="Times New Roman" w:hAnsi="Times New Roman" w:cs="Times New Roman"/>
          <w:sz w:val="24"/>
          <w:szCs w:val="24"/>
        </w:rPr>
        <w:t>9.答疑会和现场考察</w:t>
      </w:r>
      <w:bookmarkEnd w:id="104"/>
      <w:bookmarkEnd w:id="105"/>
      <w:bookmarkEnd w:id="106"/>
      <w:bookmarkEnd w:id="107"/>
      <w:bookmarkEnd w:id="108"/>
      <w:bookmarkEnd w:id="109"/>
      <w:bookmarkEnd w:id="110"/>
      <w:bookmarkEnd w:id="111"/>
      <w:bookmarkEnd w:id="112"/>
      <w:r>
        <w:rPr>
          <w:rFonts w:hint="default" w:ascii="Times New Roman" w:hAnsi="Times New Roman" w:cs="Times New Roman"/>
          <w:sz w:val="24"/>
          <w:szCs w:val="24"/>
        </w:rPr>
        <w:t>（如涉及）</w:t>
      </w:r>
    </w:p>
    <w:p w14:paraId="7D681406">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9.1根据采购项目和具体情况，招标采购单位认为有必要，可以在招标文件提供期限截止后，组织已获取招标文件的潜在投标人现场考察或者召开开标前答疑会。组织现场考察或者召开答疑会的，应当以书面形式通知所有获取招标文件的潜在投标人。</w:t>
      </w:r>
    </w:p>
    <w:p w14:paraId="68BA2FC3">
      <w:pPr>
        <w:spacing w:line="360" w:lineRule="auto"/>
        <w:ind w:firstLine="480" w:firstLineChars="200"/>
        <w:rPr>
          <w:rFonts w:hint="default" w:ascii="Times New Roman" w:hAnsi="Times New Roman" w:cs="Times New Roman"/>
        </w:rPr>
      </w:pPr>
      <w:r>
        <w:rPr>
          <w:rFonts w:hint="default" w:ascii="Times New Roman" w:hAnsi="Times New Roman" w:cs="Times New Roman"/>
          <w:sz w:val="24"/>
        </w:rPr>
        <w:t>9.2供应商考察现场所发生的一切费用由供应商自己承担。</w:t>
      </w:r>
      <w:bookmarkStart w:id="113" w:name="_Toc466298043"/>
      <w:bookmarkStart w:id="114" w:name="_Toc13153"/>
      <w:bookmarkStart w:id="115" w:name="_Toc10673"/>
      <w:bookmarkStart w:id="116" w:name="_Toc472604591"/>
      <w:bookmarkStart w:id="117" w:name="_Toc465085345"/>
      <w:bookmarkStart w:id="118" w:name="_Toc472599546"/>
    </w:p>
    <w:p w14:paraId="3C7090C0">
      <w:pPr>
        <w:pStyle w:val="3"/>
        <w:spacing w:before="0" w:after="0" w:line="360" w:lineRule="auto"/>
        <w:jc w:val="center"/>
        <w:rPr>
          <w:rFonts w:hint="default" w:ascii="Times New Roman" w:hAnsi="Times New Roman" w:cs="Times New Roman"/>
          <w:bCs w:val="0"/>
          <w:sz w:val="28"/>
          <w:szCs w:val="24"/>
        </w:rPr>
      </w:pPr>
      <w:r>
        <w:rPr>
          <w:rFonts w:hint="default" w:ascii="Times New Roman" w:hAnsi="Times New Roman" w:cs="Times New Roman"/>
          <w:bCs w:val="0"/>
          <w:sz w:val="28"/>
          <w:szCs w:val="24"/>
        </w:rPr>
        <w:t>四、投标文件</w:t>
      </w:r>
      <w:bookmarkEnd w:id="113"/>
      <w:bookmarkEnd w:id="114"/>
      <w:bookmarkEnd w:id="115"/>
      <w:bookmarkEnd w:id="116"/>
      <w:bookmarkEnd w:id="117"/>
      <w:bookmarkEnd w:id="118"/>
    </w:p>
    <w:p w14:paraId="5160C5BF">
      <w:pPr>
        <w:pStyle w:val="4"/>
        <w:spacing w:before="0" w:after="0" w:line="360" w:lineRule="auto"/>
        <w:ind w:firstLine="482" w:firstLineChars="200"/>
        <w:rPr>
          <w:rFonts w:hint="default" w:ascii="Times New Roman" w:hAnsi="Times New Roman" w:cs="Times New Roman"/>
          <w:bCs w:val="0"/>
          <w:sz w:val="24"/>
          <w:szCs w:val="24"/>
        </w:rPr>
      </w:pPr>
      <w:bookmarkStart w:id="119" w:name="_Toc183582215"/>
      <w:bookmarkStart w:id="120" w:name="_Toc472599547"/>
      <w:bookmarkStart w:id="121" w:name="_Toc217446043"/>
      <w:bookmarkStart w:id="122" w:name="_Toc183682352"/>
      <w:bookmarkStart w:id="123" w:name="_Toc472604592"/>
      <w:bookmarkStart w:id="124" w:name="_Toc466298044"/>
      <w:bookmarkStart w:id="125" w:name="_Toc1021"/>
      <w:bookmarkStart w:id="126" w:name="_Toc465085346"/>
      <w:bookmarkStart w:id="127" w:name="_Toc13546"/>
      <w:bookmarkStart w:id="128" w:name="_Toc8708"/>
      <w:r>
        <w:rPr>
          <w:rFonts w:hint="default" w:ascii="Times New Roman" w:hAnsi="Times New Roman" w:cs="Times New Roman"/>
          <w:bCs w:val="0"/>
          <w:sz w:val="24"/>
          <w:szCs w:val="24"/>
        </w:rPr>
        <w:t>10.投标文件的语言</w:t>
      </w:r>
      <w:bookmarkEnd w:id="119"/>
      <w:bookmarkEnd w:id="120"/>
      <w:bookmarkEnd w:id="121"/>
      <w:bookmarkEnd w:id="122"/>
      <w:bookmarkEnd w:id="123"/>
      <w:bookmarkEnd w:id="124"/>
      <w:bookmarkEnd w:id="125"/>
      <w:bookmarkEnd w:id="126"/>
      <w:bookmarkEnd w:id="127"/>
      <w:bookmarkEnd w:id="128"/>
    </w:p>
    <w:p w14:paraId="01A32EEC">
      <w:pPr>
        <w:spacing w:line="360" w:lineRule="auto"/>
        <w:ind w:firstLine="480" w:firstLineChars="200"/>
        <w:rPr>
          <w:rFonts w:hint="default" w:ascii="Times New Roman" w:hAnsi="Times New Roman" w:cs="Times New Roman"/>
          <w:sz w:val="24"/>
        </w:rPr>
      </w:pPr>
      <w:bookmarkStart w:id="129" w:name="_Toc5460"/>
      <w:bookmarkStart w:id="130" w:name="_Toc472604593"/>
      <w:bookmarkStart w:id="131" w:name="_Toc4845"/>
      <w:bookmarkStart w:id="132" w:name="_Toc183582216"/>
      <w:bookmarkStart w:id="133" w:name="_Toc18014"/>
      <w:bookmarkStart w:id="134" w:name="_Toc183682353"/>
      <w:bookmarkStart w:id="135" w:name="_Toc465085347"/>
      <w:bookmarkStart w:id="136" w:name="_Toc472599548"/>
      <w:bookmarkStart w:id="137" w:name="_Toc217446044"/>
      <w:bookmarkStart w:id="138" w:name="_Toc466298045"/>
      <w:r>
        <w:rPr>
          <w:rFonts w:hint="default" w:ascii="Times New Roman" w:hAnsi="Times New Roman" w:cs="Times New Roman"/>
          <w:sz w:val="24"/>
        </w:rPr>
        <w:t>10.1投标人提交的投标文件以及投标人与招标采购单位就有关投标的所有来往书面文件均须使用中文。投标文件中如附有外文资料，必须逐一对应翻译成中文并加盖投标人公章后附在相关外文资料后面。（说明：供应商的法定代表人/单位负责人为外籍人士的，法定代表人/单位负责人的签字和护照除外。）</w:t>
      </w:r>
    </w:p>
    <w:p w14:paraId="635E74E2">
      <w:pPr>
        <w:pStyle w:val="4"/>
        <w:spacing w:before="0" w:after="0" w:line="360" w:lineRule="auto"/>
        <w:ind w:firstLine="482" w:firstLineChars="200"/>
        <w:rPr>
          <w:rFonts w:hint="default" w:ascii="Times New Roman" w:hAnsi="Times New Roman" w:cs="Times New Roman"/>
          <w:sz w:val="24"/>
          <w:szCs w:val="24"/>
        </w:rPr>
      </w:pPr>
      <w:r>
        <w:rPr>
          <w:rFonts w:hint="default" w:ascii="Times New Roman" w:hAnsi="Times New Roman" w:cs="Times New Roman"/>
          <w:sz w:val="24"/>
          <w:szCs w:val="24"/>
        </w:rPr>
        <w:t>11.计量单位</w:t>
      </w:r>
      <w:bookmarkEnd w:id="129"/>
      <w:bookmarkEnd w:id="130"/>
      <w:bookmarkEnd w:id="131"/>
      <w:bookmarkEnd w:id="132"/>
      <w:bookmarkEnd w:id="133"/>
      <w:bookmarkEnd w:id="134"/>
      <w:bookmarkEnd w:id="135"/>
      <w:bookmarkEnd w:id="136"/>
      <w:bookmarkEnd w:id="137"/>
      <w:bookmarkEnd w:id="138"/>
    </w:p>
    <w:p w14:paraId="6D6BE693">
      <w:pPr>
        <w:spacing w:line="360" w:lineRule="auto"/>
        <w:ind w:firstLine="470" w:firstLineChars="196"/>
        <w:rPr>
          <w:rFonts w:hint="default" w:ascii="Times New Roman" w:hAnsi="Times New Roman" w:cs="Times New Roman"/>
          <w:sz w:val="24"/>
        </w:rPr>
      </w:pPr>
      <w:r>
        <w:rPr>
          <w:rFonts w:hint="default" w:ascii="Times New Roman" w:hAnsi="Times New Roman" w:cs="Times New Roman"/>
          <w:sz w:val="24"/>
        </w:rPr>
        <w:t>除招标文件中另有规定外，本次采购项目所有合同项下的投标均采用国家法定的计量单位。</w:t>
      </w:r>
    </w:p>
    <w:p w14:paraId="1F76BE18">
      <w:pPr>
        <w:pStyle w:val="4"/>
        <w:spacing w:before="0" w:after="0" w:line="360" w:lineRule="auto"/>
        <w:ind w:firstLine="482" w:firstLineChars="200"/>
        <w:rPr>
          <w:rFonts w:hint="default" w:ascii="Times New Roman" w:hAnsi="Times New Roman" w:cs="Times New Roman"/>
          <w:sz w:val="24"/>
          <w:szCs w:val="24"/>
        </w:rPr>
      </w:pPr>
      <w:bookmarkStart w:id="139" w:name="_Toc217446045"/>
      <w:bookmarkStart w:id="140" w:name="_Toc472599549"/>
      <w:bookmarkStart w:id="141" w:name="_Toc11403"/>
      <w:bookmarkStart w:id="142" w:name="_Toc10708"/>
      <w:bookmarkStart w:id="143" w:name="_Toc472604594"/>
      <w:bookmarkStart w:id="144" w:name="_Toc466298046"/>
      <w:bookmarkStart w:id="145" w:name="_Toc465085348"/>
      <w:bookmarkStart w:id="146" w:name="_Toc26644"/>
      <w:r>
        <w:rPr>
          <w:rFonts w:hint="default" w:ascii="Times New Roman" w:hAnsi="Times New Roman" w:cs="Times New Roman"/>
          <w:sz w:val="24"/>
          <w:szCs w:val="24"/>
        </w:rPr>
        <w:t>12.投标货币</w:t>
      </w:r>
      <w:bookmarkEnd w:id="139"/>
      <w:bookmarkEnd w:id="140"/>
      <w:bookmarkEnd w:id="141"/>
      <w:bookmarkEnd w:id="142"/>
      <w:bookmarkEnd w:id="143"/>
      <w:bookmarkEnd w:id="144"/>
      <w:bookmarkEnd w:id="145"/>
      <w:bookmarkEnd w:id="146"/>
    </w:p>
    <w:p w14:paraId="2E4A7E0C">
      <w:pPr>
        <w:tabs>
          <w:tab w:val="left" w:pos="7665"/>
        </w:tabs>
        <w:spacing w:line="360" w:lineRule="auto"/>
        <w:ind w:left="13" w:hanging="118"/>
        <w:rPr>
          <w:rFonts w:hint="default" w:ascii="Times New Roman" w:hAnsi="Times New Roman" w:cs="Times New Roman"/>
          <w:sz w:val="24"/>
        </w:rPr>
      </w:pPr>
      <w:r>
        <w:rPr>
          <w:rFonts w:hint="default" w:ascii="Times New Roman" w:hAnsi="Times New Roman" w:cs="Times New Roman"/>
          <w:b/>
          <w:sz w:val="24"/>
        </w:rPr>
        <w:t xml:space="preserve">    </w:t>
      </w:r>
      <w:r>
        <w:rPr>
          <w:rFonts w:hint="default" w:ascii="Times New Roman" w:hAnsi="Times New Roman" w:cs="Times New Roman"/>
          <w:sz w:val="24"/>
        </w:rPr>
        <w:t xml:space="preserve"> 本次招标项目的投标均以人民币报价。</w:t>
      </w:r>
    </w:p>
    <w:p w14:paraId="7269128B">
      <w:pPr>
        <w:pStyle w:val="4"/>
        <w:spacing w:before="0" w:after="0" w:line="360" w:lineRule="auto"/>
        <w:ind w:firstLine="482" w:firstLineChars="200"/>
        <w:rPr>
          <w:rFonts w:hint="default" w:ascii="Times New Roman" w:hAnsi="Times New Roman" w:cs="Times New Roman"/>
          <w:sz w:val="24"/>
          <w:szCs w:val="24"/>
        </w:rPr>
      </w:pPr>
      <w:bookmarkStart w:id="147" w:name="_Toc465085349"/>
      <w:bookmarkStart w:id="148" w:name="_Toc10275"/>
      <w:bookmarkStart w:id="149" w:name="_Toc6474"/>
      <w:bookmarkStart w:id="150" w:name="_Toc472604595"/>
      <w:bookmarkStart w:id="151" w:name="_Toc472599550"/>
      <w:bookmarkStart w:id="152" w:name="_Toc217446046"/>
      <w:bookmarkStart w:id="153" w:name="_Toc32199"/>
      <w:bookmarkStart w:id="154" w:name="_Toc466298047"/>
      <w:r>
        <w:rPr>
          <w:rFonts w:hint="default" w:ascii="Times New Roman" w:hAnsi="Times New Roman" w:cs="Times New Roman"/>
          <w:sz w:val="24"/>
          <w:szCs w:val="24"/>
        </w:rPr>
        <w:t>13.联合体投标</w:t>
      </w:r>
      <w:bookmarkEnd w:id="147"/>
      <w:bookmarkEnd w:id="148"/>
      <w:bookmarkEnd w:id="149"/>
      <w:bookmarkEnd w:id="150"/>
      <w:bookmarkEnd w:id="151"/>
      <w:bookmarkEnd w:id="152"/>
      <w:bookmarkEnd w:id="153"/>
      <w:bookmarkEnd w:id="154"/>
    </w:p>
    <w:p w14:paraId="599BF766">
      <w:pPr>
        <w:spacing w:before="0" w:after="0" w:line="360" w:lineRule="auto"/>
        <w:ind w:firstLine="480" w:firstLineChars="200"/>
        <w:outlineLvl w:val="9"/>
        <w:rPr>
          <w:rFonts w:hint="default" w:ascii="Times New Roman" w:hAnsi="Times New Roman" w:cs="Times New Roman"/>
          <w:b w:val="0"/>
          <w:bCs/>
          <w:sz w:val="24"/>
          <w:szCs w:val="24"/>
        </w:rPr>
      </w:pPr>
      <w:bookmarkStart w:id="155" w:name="_Toc472604596"/>
      <w:bookmarkStart w:id="156" w:name="_Toc7099"/>
      <w:bookmarkStart w:id="157" w:name="_Toc217446047"/>
      <w:bookmarkStart w:id="158" w:name="_Toc466298048"/>
      <w:bookmarkStart w:id="159" w:name="_Toc465085350"/>
      <w:bookmarkStart w:id="160" w:name="_Toc17371"/>
      <w:bookmarkStart w:id="161" w:name="_Toc472599551"/>
      <w:bookmarkStart w:id="162" w:name="_Toc6516"/>
      <w:r>
        <w:rPr>
          <w:rFonts w:hint="default" w:ascii="Times New Roman" w:hAnsi="Times New Roman" w:cs="Times New Roman"/>
          <w:b w:val="0"/>
          <w:bCs/>
          <w:sz w:val="24"/>
          <w:szCs w:val="24"/>
        </w:rPr>
        <w:t>本项目接受联合体投标。</w:t>
      </w:r>
    </w:p>
    <w:p w14:paraId="5C869999">
      <w:pPr>
        <w:spacing w:before="0" w:after="0" w:line="360" w:lineRule="auto"/>
        <w:ind w:firstLine="480" w:firstLineChars="200"/>
        <w:outlineLvl w:val="9"/>
        <w:rPr>
          <w:rFonts w:hint="default" w:ascii="Times New Roman" w:hAnsi="Times New Roman" w:cs="Times New Roman"/>
          <w:b w:val="0"/>
          <w:bCs/>
          <w:sz w:val="24"/>
          <w:szCs w:val="24"/>
        </w:rPr>
      </w:pPr>
      <w:r>
        <w:rPr>
          <w:rFonts w:hint="default" w:ascii="Times New Roman" w:hAnsi="Times New Roman" w:cs="Times New Roman"/>
          <w:b w:val="0"/>
          <w:bCs/>
          <w:sz w:val="24"/>
          <w:szCs w:val="24"/>
        </w:rPr>
        <w:t>13.1两个以上供应商可以组成一个联合体参与投标，以一个供应商的身份投标。以联合体形式参加投标的，联合体各方均应当符合第一章第五条第一款第1项至第6项规定的条件。</w:t>
      </w:r>
    </w:p>
    <w:p w14:paraId="1FBA6D00">
      <w:pPr>
        <w:spacing w:before="0" w:after="0" w:line="360" w:lineRule="auto"/>
        <w:ind w:firstLine="480" w:firstLineChars="200"/>
        <w:outlineLvl w:val="9"/>
        <w:rPr>
          <w:rFonts w:hint="default" w:ascii="Times New Roman" w:hAnsi="Times New Roman" w:cs="Times New Roman"/>
          <w:b w:val="0"/>
          <w:bCs/>
          <w:sz w:val="24"/>
          <w:szCs w:val="24"/>
        </w:rPr>
      </w:pPr>
      <w:r>
        <w:rPr>
          <w:rFonts w:hint="default" w:ascii="Times New Roman" w:hAnsi="Times New Roman" w:cs="Times New Roman"/>
          <w:b w:val="0"/>
          <w:bCs/>
          <w:sz w:val="24"/>
          <w:szCs w:val="24"/>
        </w:rPr>
        <w:t>13.2联合体各方之间应当签订联合体投标协议，明确约定联合体各方承担的工作和相应的责任。联合体参与投标的，应在响应文件中提供联合体协议原件。</w:t>
      </w:r>
    </w:p>
    <w:p w14:paraId="4F6F8D93">
      <w:pPr>
        <w:spacing w:before="0" w:after="0" w:line="360" w:lineRule="auto"/>
        <w:ind w:firstLine="480" w:firstLineChars="200"/>
        <w:outlineLvl w:val="9"/>
        <w:rPr>
          <w:rFonts w:hint="default" w:ascii="Times New Roman" w:hAnsi="Times New Roman" w:cs="Times New Roman"/>
          <w:b w:val="0"/>
          <w:bCs/>
          <w:sz w:val="24"/>
          <w:szCs w:val="24"/>
        </w:rPr>
      </w:pPr>
      <w:r>
        <w:rPr>
          <w:rFonts w:hint="default" w:ascii="Times New Roman" w:hAnsi="Times New Roman" w:cs="Times New Roman"/>
          <w:b w:val="0"/>
          <w:bCs/>
          <w:sz w:val="24"/>
          <w:szCs w:val="24"/>
        </w:rPr>
        <w:t>13.3联合体应当确定其中一个单位为投标的全权代表，负责参加投标的一切事务。</w:t>
      </w:r>
    </w:p>
    <w:p w14:paraId="5BE8CA08">
      <w:pPr>
        <w:spacing w:before="0" w:after="0" w:line="360" w:lineRule="auto"/>
        <w:ind w:firstLine="480" w:firstLineChars="200"/>
        <w:outlineLvl w:val="9"/>
        <w:rPr>
          <w:rFonts w:hint="default" w:ascii="Times New Roman" w:hAnsi="Times New Roman" w:cs="Times New Roman"/>
          <w:b w:val="0"/>
          <w:bCs/>
          <w:sz w:val="24"/>
          <w:szCs w:val="24"/>
        </w:rPr>
      </w:pPr>
      <w:r>
        <w:rPr>
          <w:rFonts w:hint="default" w:ascii="Times New Roman" w:hAnsi="Times New Roman" w:cs="Times New Roman"/>
          <w:b w:val="0"/>
          <w:bCs/>
          <w:sz w:val="24"/>
          <w:szCs w:val="24"/>
        </w:rPr>
        <w:t>13.4联合体各方应当共同与采购人签订采购合同，就采购合同约定的事项对采购人承担连带责任。</w:t>
      </w:r>
    </w:p>
    <w:p w14:paraId="32798DCE">
      <w:pPr>
        <w:spacing w:before="0" w:after="0" w:line="360" w:lineRule="auto"/>
        <w:ind w:firstLine="480" w:firstLineChars="200"/>
        <w:outlineLvl w:val="9"/>
        <w:rPr>
          <w:rFonts w:hint="default" w:ascii="Times New Roman" w:hAnsi="Times New Roman" w:cs="Times New Roman"/>
          <w:b w:val="0"/>
          <w:bCs/>
          <w:sz w:val="24"/>
          <w:szCs w:val="24"/>
        </w:rPr>
      </w:pPr>
      <w:r>
        <w:rPr>
          <w:rFonts w:hint="default" w:ascii="Times New Roman" w:hAnsi="Times New Roman" w:cs="Times New Roman"/>
          <w:b w:val="0"/>
          <w:bCs/>
          <w:sz w:val="24"/>
          <w:szCs w:val="24"/>
        </w:rPr>
        <w:t>13.5联合体中有同类资质的供应商按照联合体分工承担相同工作的，将按照资质等级较低的供应商确定资质等级。</w:t>
      </w:r>
    </w:p>
    <w:p w14:paraId="79212151">
      <w:pPr>
        <w:spacing w:before="0" w:after="0" w:line="360" w:lineRule="auto"/>
        <w:ind w:firstLine="480" w:firstLineChars="200"/>
        <w:outlineLvl w:val="9"/>
        <w:rPr>
          <w:rFonts w:hint="default" w:ascii="Times New Roman" w:hAnsi="Times New Roman" w:cs="Times New Roman"/>
          <w:b w:val="0"/>
          <w:bCs/>
          <w:sz w:val="24"/>
          <w:szCs w:val="24"/>
        </w:rPr>
      </w:pPr>
      <w:r>
        <w:rPr>
          <w:rFonts w:hint="default" w:ascii="Times New Roman" w:hAnsi="Times New Roman" w:cs="Times New Roman"/>
          <w:b w:val="0"/>
          <w:bCs/>
          <w:sz w:val="24"/>
          <w:szCs w:val="24"/>
        </w:rPr>
        <w:t>13.6以联合体形式参加政府采购活动的，联合体各方不得再单独参加或者与其他供应商另外组成联合体参加同一合同项下的政府采购活动。</w:t>
      </w:r>
    </w:p>
    <w:p w14:paraId="09CAEC69">
      <w:pPr>
        <w:pStyle w:val="4"/>
        <w:spacing w:before="0" w:after="0" w:line="360" w:lineRule="auto"/>
        <w:ind w:firstLine="482" w:firstLineChars="200"/>
        <w:rPr>
          <w:rFonts w:hint="default" w:ascii="Times New Roman" w:hAnsi="Times New Roman" w:cs="Times New Roman"/>
          <w:bCs w:val="0"/>
          <w:sz w:val="24"/>
          <w:szCs w:val="24"/>
        </w:rPr>
      </w:pPr>
      <w:r>
        <w:rPr>
          <w:rFonts w:hint="default" w:ascii="Times New Roman" w:hAnsi="Times New Roman" w:cs="Times New Roman"/>
          <w:bCs w:val="0"/>
          <w:sz w:val="24"/>
          <w:szCs w:val="24"/>
        </w:rPr>
        <w:t>14.知识产权</w:t>
      </w:r>
      <w:bookmarkEnd w:id="155"/>
      <w:bookmarkEnd w:id="156"/>
      <w:bookmarkEnd w:id="157"/>
      <w:bookmarkEnd w:id="158"/>
      <w:bookmarkEnd w:id="159"/>
      <w:bookmarkEnd w:id="160"/>
      <w:bookmarkEnd w:id="161"/>
      <w:bookmarkEnd w:id="162"/>
    </w:p>
    <w:p w14:paraId="46FB76F5">
      <w:pPr>
        <w:pStyle w:val="19"/>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14.1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14:paraId="465E7837">
      <w:pPr>
        <w:pStyle w:val="19"/>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14.2采购人享有本项目实施过程中产生的知识成果及知识产权。</w:t>
      </w:r>
    </w:p>
    <w:p w14:paraId="43C9A66C">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14.3投标人如欲在项目实施过程中采用自有知识成果，使用该知识成果后，投标人需提供开发接口和开发手册等技术文档，并承诺提供无限期技术支持，采购人享有永久使用权（含采购人委托第三方在该项目后续开发的使用权）。</w:t>
      </w:r>
    </w:p>
    <w:p w14:paraId="3054DFBA">
      <w:pPr>
        <w:spacing w:line="360" w:lineRule="auto"/>
        <w:ind w:firstLine="460" w:firstLineChars="192"/>
        <w:rPr>
          <w:rFonts w:hint="default" w:ascii="Times New Roman" w:hAnsi="Times New Roman" w:cs="Times New Roman"/>
          <w:sz w:val="24"/>
        </w:rPr>
      </w:pPr>
      <w:r>
        <w:rPr>
          <w:rFonts w:hint="default" w:ascii="Times New Roman" w:hAnsi="Times New Roman" w:cs="Times New Roman"/>
          <w:sz w:val="24"/>
        </w:rPr>
        <w:t xml:space="preserve">14.4如采用投标人所不拥有的知识产权，则在投标报价中必须包括合法获取该知识产权的相关费用。 </w:t>
      </w:r>
    </w:p>
    <w:p w14:paraId="71A4B944">
      <w:pPr>
        <w:pStyle w:val="4"/>
        <w:spacing w:before="0" w:after="0" w:line="360" w:lineRule="auto"/>
        <w:ind w:firstLine="482" w:firstLineChars="200"/>
        <w:rPr>
          <w:rFonts w:hint="default" w:ascii="Times New Roman" w:hAnsi="Times New Roman" w:cs="Times New Roman"/>
          <w:sz w:val="24"/>
          <w:szCs w:val="24"/>
        </w:rPr>
      </w:pPr>
      <w:bookmarkStart w:id="163" w:name="_Toc465085351"/>
      <w:bookmarkStart w:id="164" w:name="_Toc472604597"/>
      <w:bookmarkStart w:id="165" w:name="_Toc472599552"/>
      <w:bookmarkStart w:id="166" w:name="_Toc27905"/>
      <w:bookmarkStart w:id="167" w:name="_Toc30231"/>
      <w:bookmarkStart w:id="168" w:name="_Toc183582217"/>
      <w:bookmarkStart w:id="169" w:name="_Toc19895"/>
      <w:bookmarkStart w:id="170" w:name="_Toc183682354"/>
      <w:bookmarkStart w:id="171" w:name="_Toc466298049"/>
      <w:bookmarkStart w:id="172" w:name="_Toc217446048"/>
      <w:r>
        <w:rPr>
          <w:rFonts w:hint="default" w:ascii="Times New Roman" w:hAnsi="Times New Roman" w:cs="Times New Roman"/>
          <w:sz w:val="24"/>
          <w:szCs w:val="24"/>
        </w:rPr>
        <w:t>15.投标文件的组成</w:t>
      </w:r>
      <w:bookmarkEnd w:id="163"/>
      <w:bookmarkEnd w:id="164"/>
      <w:bookmarkEnd w:id="165"/>
      <w:bookmarkEnd w:id="166"/>
      <w:bookmarkEnd w:id="167"/>
      <w:bookmarkEnd w:id="168"/>
      <w:bookmarkEnd w:id="169"/>
      <w:bookmarkEnd w:id="170"/>
      <w:bookmarkEnd w:id="171"/>
      <w:bookmarkEnd w:id="172"/>
    </w:p>
    <w:p w14:paraId="6C308E2D">
      <w:pPr>
        <w:spacing w:line="360" w:lineRule="auto"/>
        <w:ind w:firstLine="470" w:firstLineChars="196"/>
        <w:rPr>
          <w:rFonts w:hint="default" w:ascii="Times New Roman" w:hAnsi="Times New Roman" w:cs="Times New Roman"/>
          <w:sz w:val="24"/>
        </w:rPr>
      </w:pPr>
      <w:r>
        <w:rPr>
          <w:rFonts w:hint="default" w:ascii="Times New Roman" w:hAnsi="Times New Roman" w:cs="Times New Roman"/>
          <w:sz w:val="24"/>
        </w:rPr>
        <w:t>投标人应按照招标文件的规定和要求编制投标文件。投标人拟在中标后将中标项目的非主体、非关键性工作交由他人完成的，应当在投标文件中载明（采购单位另有要求的除外）。投标人编写的投标文件应包括下列部分：</w:t>
      </w:r>
    </w:p>
    <w:p w14:paraId="15A3AFA1">
      <w:pPr>
        <w:spacing w:line="360" w:lineRule="auto"/>
        <w:ind w:firstLine="482" w:firstLineChars="200"/>
        <w:rPr>
          <w:rFonts w:hint="default" w:ascii="Times New Roman" w:hAnsi="Times New Roman" w:cs="Times New Roman"/>
          <w:b/>
          <w:sz w:val="24"/>
        </w:rPr>
      </w:pPr>
      <w:r>
        <w:rPr>
          <w:rFonts w:hint="default" w:ascii="Times New Roman" w:hAnsi="Times New Roman" w:cs="Times New Roman"/>
          <w:b/>
          <w:sz w:val="24"/>
        </w:rPr>
        <w:t>15.1资格响应文件。</w:t>
      </w:r>
      <w:r>
        <w:rPr>
          <w:rFonts w:hint="default" w:ascii="Times New Roman" w:hAnsi="Times New Roman" w:cs="Times New Roman"/>
          <w:sz w:val="24"/>
          <w:szCs w:val="24"/>
        </w:rPr>
        <w:t>内容见第五章 “投标人应当提供的资格证明材料”，</w:t>
      </w:r>
      <w:r>
        <w:rPr>
          <w:rFonts w:hint="default" w:ascii="Times New Roman" w:hAnsi="Times New Roman" w:cs="Times New Roman"/>
          <w:bCs/>
          <w:sz w:val="24"/>
        </w:rPr>
        <w:t>供应商按照招标文件要求应该作出的其他应答和承诺。</w:t>
      </w:r>
    </w:p>
    <w:p w14:paraId="004D8152">
      <w:pPr>
        <w:tabs>
          <w:tab w:val="left" w:pos="540"/>
        </w:tabs>
        <w:spacing w:line="360" w:lineRule="auto"/>
        <w:ind w:firstLine="472" w:firstLineChars="196"/>
        <w:rPr>
          <w:rFonts w:hint="default" w:ascii="Times New Roman" w:hAnsi="Times New Roman" w:cs="Times New Roman"/>
          <w:sz w:val="24"/>
        </w:rPr>
      </w:pPr>
      <w:r>
        <w:rPr>
          <w:rFonts w:hint="default" w:ascii="Times New Roman" w:hAnsi="Times New Roman" w:cs="Times New Roman"/>
          <w:b/>
          <w:bCs/>
          <w:sz w:val="24"/>
        </w:rPr>
        <w:t>15.2技术商务响应文件。</w:t>
      </w:r>
      <w:r>
        <w:rPr>
          <w:rFonts w:hint="default" w:ascii="Times New Roman" w:hAnsi="Times New Roman" w:cs="Times New Roman"/>
          <w:bCs/>
          <w:sz w:val="24"/>
        </w:rPr>
        <w:t>投标人</w:t>
      </w:r>
      <w:r>
        <w:rPr>
          <w:rFonts w:hint="default" w:ascii="Times New Roman" w:hAnsi="Times New Roman" w:cs="Times New Roman"/>
          <w:sz w:val="24"/>
        </w:rPr>
        <w:t>按照招标文件要求做出的技术应答，主要是针对招标项目的技术指标、参数和技术要求做出的实质性响应和满足。严格按照文件要求提供以下五个方面的相关材料：</w:t>
      </w:r>
    </w:p>
    <w:p w14:paraId="467FAE86">
      <w:pPr>
        <w:spacing w:line="360" w:lineRule="auto"/>
        <w:ind w:firstLine="472" w:firstLineChars="196"/>
        <w:rPr>
          <w:rFonts w:hint="default" w:ascii="Times New Roman" w:hAnsi="Times New Roman" w:cs="Times New Roman"/>
          <w:sz w:val="24"/>
        </w:rPr>
      </w:pPr>
      <w:r>
        <w:rPr>
          <w:rFonts w:hint="default" w:ascii="Times New Roman" w:hAnsi="Times New Roman" w:cs="Times New Roman"/>
          <w:b/>
          <w:sz w:val="24"/>
        </w:rPr>
        <w:t>（一）报价部分。</w:t>
      </w:r>
      <w:r>
        <w:rPr>
          <w:rFonts w:hint="default" w:ascii="Times New Roman" w:hAnsi="Times New Roman" w:cs="Times New Roman"/>
          <w:bCs/>
          <w:sz w:val="24"/>
        </w:rPr>
        <w:t>投标人</w:t>
      </w:r>
      <w:r>
        <w:rPr>
          <w:rFonts w:hint="default" w:ascii="Times New Roman" w:hAnsi="Times New Roman" w:cs="Times New Roman"/>
          <w:sz w:val="24"/>
        </w:rPr>
        <w:t>按照招标文件要求填写的“开标一览表”本次招标报价要求：</w:t>
      </w:r>
    </w:p>
    <w:p w14:paraId="3DCB8503">
      <w:pPr>
        <w:spacing w:line="360" w:lineRule="auto"/>
        <w:ind w:firstLine="470" w:firstLineChars="196"/>
        <w:rPr>
          <w:rFonts w:hint="default" w:ascii="Times New Roman" w:hAnsi="Times New Roman" w:cs="Times New Roman"/>
          <w:sz w:val="24"/>
        </w:rPr>
      </w:pPr>
      <w:r>
        <w:rPr>
          <w:rFonts w:hint="default" w:ascii="Times New Roman" w:hAnsi="Times New Roman" w:cs="Times New Roman"/>
          <w:sz w:val="24"/>
        </w:rPr>
        <w:t>投标人的报价是投标人响应招标项目要求的全部工作内容的价格体现，包括投标人完成本项目所需的一切费用；</w:t>
      </w:r>
    </w:p>
    <w:p w14:paraId="35C215E3">
      <w:pPr>
        <w:spacing w:line="360" w:lineRule="auto"/>
        <w:ind w:firstLine="482" w:firstLineChars="200"/>
        <w:rPr>
          <w:rFonts w:hint="default" w:ascii="Times New Roman" w:hAnsi="Times New Roman" w:cs="Times New Roman"/>
          <w:b/>
          <w:bCs/>
          <w:sz w:val="24"/>
        </w:rPr>
      </w:pPr>
      <w:r>
        <w:rPr>
          <w:rFonts w:hint="default" w:ascii="Times New Roman" w:hAnsi="Times New Roman" w:cs="Times New Roman"/>
          <w:b/>
          <w:sz w:val="24"/>
        </w:rPr>
        <w:t>（二）技术部分</w:t>
      </w:r>
      <w:r>
        <w:rPr>
          <w:rFonts w:hint="default" w:ascii="Times New Roman" w:hAnsi="Times New Roman" w:cs="Times New Roman"/>
          <w:bCs/>
          <w:sz w:val="24"/>
          <w:szCs w:val="24"/>
        </w:rPr>
        <w:t>（根据具体项目情况确定）</w:t>
      </w:r>
      <w:r>
        <w:rPr>
          <w:rFonts w:hint="default" w:ascii="Times New Roman" w:hAnsi="Times New Roman" w:cs="Times New Roman"/>
          <w:sz w:val="24"/>
        </w:rPr>
        <w:t>。投标人按照招标文件要求做出的技术服务应答，主要是针对招标项目的服务内容和要求做出的实质性响应和满足。投标人的技术服务应答包括（但不限于）以下内容：</w:t>
      </w:r>
    </w:p>
    <w:p w14:paraId="6AFFF114">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（1）服务方案或承诺；</w:t>
      </w:r>
    </w:p>
    <w:p w14:paraId="1690A23C">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（2）项目实施方案；</w:t>
      </w:r>
    </w:p>
    <w:p w14:paraId="13BCD6DC">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（3）投标人认为需要提供的文件和资料。</w:t>
      </w:r>
    </w:p>
    <w:p w14:paraId="2B0C0507">
      <w:pPr>
        <w:spacing w:line="360" w:lineRule="auto"/>
        <w:ind w:firstLine="482" w:firstLineChars="200"/>
        <w:rPr>
          <w:rFonts w:hint="default" w:ascii="Times New Roman" w:hAnsi="Times New Roman" w:cs="Times New Roman"/>
          <w:sz w:val="24"/>
        </w:rPr>
      </w:pPr>
      <w:r>
        <w:rPr>
          <w:rFonts w:hint="default" w:ascii="Times New Roman" w:hAnsi="Times New Roman" w:cs="Times New Roman"/>
          <w:b/>
          <w:sz w:val="24"/>
        </w:rPr>
        <w:t>（三）商务部分</w:t>
      </w:r>
      <w:r>
        <w:rPr>
          <w:rFonts w:hint="default" w:ascii="Times New Roman" w:hAnsi="Times New Roman" w:cs="Times New Roman"/>
          <w:bCs/>
          <w:sz w:val="24"/>
          <w:szCs w:val="24"/>
        </w:rPr>
        <w:t>（根据具体项目情况确定）</w:t>
      </w:r>
      <w:r>
        <w:rPr>
          <w:rFonts w:hint="default" w:ascii="Times New Roman" w:hAnsi="Times New Roman" w:cs="Times New Roman"/>
          <w:sz w:val="24"/>
        </w:rPr>
        <w:t>。投标人按照招标文件要求提供的有关文件及优惠承诺。包括（但不限于）以下内容：</w:t>
      </w:r>
    </w:p>
    <w:p w14:paraId="470E7F8F">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（1）投标函；</w:t>
      </w:r>
    </w:p>
    <w:p w14:paraId="46F839DD">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（2）证明投标人业绩和荣誉的有关材料复印件；</w:t>
      </w:r>
    </w:p>
    <w:p w14:paraId="2B39B273">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（3）商务应答表；</w:t>
      </w:r>
    </w:p>
    <w:p w14:paraId="5E3C6445">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（4）其他投标人认为需要提供的文件和资料。</w:t>
      </w:r>
    </w:p>
    <w:p w14:paraId="2D99F92B">
      <w:pPr>
        <w:spacing w:line="360" w:lineRule="auto"/>
        <w:ind w:firstLine="482" w:firstLineChars="200"/>
        <w:rPr>
          <w:rFonts w:hint="default" w:ascii="Times New Roman" w:hAnsi="Times New Roman" w:cs="Times New Roman"/>
          <w:sz w:val="24"/>
        </w:rPr>
      </w:pPr>
      <w:r>
        <w:rPr>
          <w:rFonts w:hint="default" w:ascii="Times New Roman" w:hAnsi="Times New Roman" w:cs="Times New Roman"/>
          <w:b/>
          <w:sz w:val="24"/>
        </w:rPr>
        <w:t>（四）售后服务</w:t>
      </w:r>
      <w:r>
        <w:rPr>
          <w:rFonts w:hint="default" w:ascii="Times New Roman" w:hAnsi="Times New Roman" w:cs="Times New Roman"/>
          <w:bCs/>
          <w:sz w:val="24"/>
          <w:szCs w:val="24"/>
        </w:rPr>
        <w:t>（根据具体项目情况确定）</w:t>
      </w:r>
      <w:r>
        <w:rPr>
          <w:rFonts w:hint="default" w:ascii="Times New Roman" w:hAnsi="Times New Roman" w:cs="Times New Roman"/>
          <w:sz w:val="24"/>
        </w:rPr>
        <w:t>。投标人按照招标文件中售后服务要求作出的积极响应和承诺。</w:t>
      </w:r>
    </w:p>
    <w:p w14:paraId="4ACF5677">
      <w:pPr>
        <w:spacing w:line="360" w:lineRule="auto"/>
        <w:ind w:left="3" w:leftChars="1" w:firstLine="482" w:firstLineChars="200"/>
        <w:rPr>
          <w:rFonts w:hint="default" w:ascii="Times New Roman" w:hAnsi="Times New Roman" w:cs="Times New Roman"/>
          <w:bCs/>
          <w:sz w:val="24"/>
        </w:rPr>
      </w:pPr>
      <w:r>
        <w:rPr>
          <w:rFonts w:hint="default" w:ascii="Times New Roman" w:hAnsi="Times New Roman" w:cs="Times New Roman"/>
          <w:b/>
          <w:bCs/>
          <w:sz w:val="24"/>
        </w:rPr>
        <w:t>（五）其他部分。</w:t>
      </w:r>
      <w:r>
        <w:rPr>
          <w:rFonts w:hint="default" w:ascii="Times New Roman" w:hAnsi="Times New Roman" w:cs="Times New Roman"/>
          <w:bCs/>
          <w:sz w:val="24"/>
        </w:rPr>
        <w:t>投标人按照招标文件要求作出的其他应答和承诺。</w:t>
      </w:r>
    </w:p>
    <w:p w14:paraId="58871B7A">
      <w:pPr>
        <w:pStyle w:val="4"/>
        <w:spacing w:before="0" w:after="0" w:line="360" w:lineRule="auto"/>
        <w:ind w:firstLine="482" w:firstLineChars="200"/>
        <w:rPr>
          <w:rFonts w:hint="default" w:ascii="Times New Roman" w:hAnsi="Times New Roman" w:cs="Times New Roman"/>
          <w:bCs w:val="0"/>
          <w:sz w:val="24"/>
          <w:szCs w:val="24"/>
        </w:rPr>
      </w:pPr>
      <w:bookmarkStart w:id="173" w:name="_Toc183682362"/>
      <w:bookmarkStart w:id="174" w:name="_Toc26640"/>
      <w:bookmarkStart w:id="175" w:name="_Toc183582225"/>
      <w:bookmarkStart w:id="176" w:name="_Toc217446052"/>
      <w:bookmarkStart w:id="177" w:name="_Toc465085355"/>
      <w:bookmarkStart w:id="178" w:name="_Toc472604602"/>
      <w:bookmarkStart w:id="179" w:name="_Toc8293"/>
      <w:bookmarkStart w:id="180" w:name="_Toc466298053"/>
      <w:bookmarkStart w:id="181" w:name="_Toc9112"/>
      <w:bookmarkStart w:id="182" w:name="_Toc472599557"/>
      <w:bookmarkStart w:id="183" w:name="_Toc183682363"/>
      <w:bookmarkStart w:id="184" w:name="_Toc77400781"/>
      <w:bookmarkStart w:id="185" w:name="_Toc89075877"/>
      <w:bookmarkStart w:id="186" w:name="_Toc183582226"/>
      <w:bookmarkStart w:id="187" w:name="_Toc25140"/>
      <w:bookmarkStart w:id="188" w:name="_Toc472604603"/>
      <w:bookmarkStart w:id="189" w:name="_Toc472599558"/>
      <w:bookmarkStart w:id="190" w:name="_Toc25968"/>
      <w:bookmarkStart w:id="191" w:name="_Toc466298054"/>
      <w:bookmarkStart w:id="192" w:name="_Toc7370"/>
      <w:bookmarkStart w:id="193" w:name="_Toc217446053"/>
      <w:bookmarkStart w:id="194" w:name="_Toc465085356"/>
      <w:bookmarkStart w:id="195" w:name="_Toc217446049"/>
      <w:bookmarkStart w:id="196" w:name="_Toc20176"/>
      <w:bookmarkStart w:id="197" w:name="_Toc472604599"/>
      <w:bookmarkStart w:id="198" w:name="_Toc466298050"/>
      <w:bookmarkStart w:id="199" w:name="_Toc465085352"/>
      <w:bookmarkStart w:id="200" w:name="_Toc1802"/>
      <w:bookmarkStart w:id="201" w:name="_Toc472599554"/>
      <w:bookmarkStart w:id="202" w:name="_Toc30504"/>
      <w:bookmarkStart w:id="203" w:name="_Toc183582218"/>
      <w:bookmarkStart w:id="204" w:name="_Toc183682355"/>
      <w:r>
        <w:rPr>
          <w:rFonts w:hint="default" w:ascii="Times New Roman" w:hAnsi="Times New Roman" w:cs="Times New Roman"/>
          <w:bCs w:val="0"/>
          <w:sz w:val="24"/>
          <w:szCs w:val="24"/>
        </w:rPr>
        <w:t>16.投标文件的制作和签署</w:t>
      </w:r>
      <w:bookmarkEnd w:id="173"/>
      <w:bookmarkEnd w:id="174"/>
      <w:bookmarkEnd w:id="175"/>
      <w:bookmarkEnd w:id="176"/>
      <w:bookmarkEnd w:id="177"/>
      <w:bookmarkEnd w:id="178"/>
      <w:bookmarkEnd w:id="179"/>
      <w:bookmarkEnd w:id="180"/>
      <w:bookmarkEnd w:id="181"/>
      <w:bookmarkEnd w:id="182"/>
    </w:p>
    <w:p w14:paraId="3966203C">
      <w:pPr>
        <w:spacing w:line="360" w:lineRule="auto"/>
        <w:ind w:firstLine="468" w:firstLineChars="195"/>
        <w:rPr>
          <w:rFonts w:hint="default" w:ascii="Times New Roman" w:hAnsi="Times New Roman" w:cs="Times New Roman"/>
          <w:bCs/>
          <w:sz w:val="24"/>
        </w:rPr>
      </w:pPr>
      <w:r>
        <w:rPr>
          <w:rFonts w:hint="default" w:ascii="Times New Roman" w:hAnsi="Times New Roman" w:cs="Times New Roman"/>
          <w:sz w:val="24"/>
        </w:rPr>
        <w:t>16.1</w:t>
      </w:r>
      <w:r>
        <w:rPr>
          <w:rFonts w:hint="default" w:ascii="Times New Roman" w:hAnsi="Times New Roman" w:cs="Times New Roman"/>
          <w:bCs/>
          <w:sz w:val="24"/>
        </w:rPr>
        <w:t>在政采云平台上传电子投标文件1份（加密）为正本。</w:t>
      </w:r>
    </w:p>
    <w:p w14:paraId="5BC419C1">
      <w:pPr>
        <w:spacing w:line="360" w:lineRule="auto"/>
        <w:ind w:firstLine="468" w:firstLineChars="195"/>
        <w:rPr>
          <w:rFonts w:hint="default" w:ascii="Times New Roman" w:hAnsi="Times New Roman" w:cs="Times New Roman"/>
          <w:bCs/>
          <w:sz w:val="24"/>
        </w:rPr>
      </w:pPr>
      <w:r>
        <w:rPr>
          <w:rFonts w:hint="default" w:ascii="Times New Roman" w:hAnsi="Times New Roman" w:cs="Times New Roman"/>
          <w:bCs/>
          <w:sz w:val="24"/>
        </w:rPr>
        <w:t>16.2上传电子投标文件需要在规定签章处签字和盖章。</w:t>
      </w:r>
    </w:p>
    <w:p w14:paraId="1F74E97E">
      <w:pPr>
        <w:spacing w:line="360" w:lineRule="auto"/>
        <w:ind w:firstLine="468" w:firstLineChars="195"/>
        <w:rPr>
          <w:rFonts w:hint="default" w:ascii="Times New Roman" w:hAnsi="Times New Roman" w:cs="Times New Roman"/>
          <w:bCs/>
          <w:sz w:val="24"/>
        </w:rPr>
      </w:pPr>
      <w:r>
        <w:rPr>
          <w:rFonts w:hint="default" w:ascii="Times New Roman" w:hAnsi="Times New Roman" w:cs="Times New Roman"/>
          <w:bCs/>
          <w:sz w:val="24"/>
        </w:rPr>
        <w:t>16.3上传电子投标文件需要逐页编目编码。</w:t>
      </w:r>
    </w:p>
    <w:p w14:paraId="361007C1">
      <w:pPr>
        <w:tabs>
          <w:tab w:val="left" w:pos="1080"/>
        </w:tabs>
        <w:spacing w:line="360" w:lineRule="auto"/>
        <w:ind w:firstLine="460" w:firstLineChars="192"/>
        <w:rPr>
          <w:rFonts w:hint="default" w:ascii="Times New Roman" w:hAnsi="Times New Roman" w:cs="Times New Roman"/>
        </w:rPr>
      </w:pPr>
      <w:r>
        <w:rPr>
          <w:rFonts w:hint="default" w:ascii="Times New Roman" w:hAnsi="Times New Roman" w:cs="Times New Roman"/>
          <w:sz w:val="24"/>
        </w:rPr>
        <w:t>16.4</w:t>
      </w:r>
      <w:r>
        <w:rPr>
          <w:rFonts w:hint="default" w:ascii="Times New Roman" w:hAnsi="Times New Roman" w:cs="Times New Roman"/>
          <w:bCs/>
          <w:sz w:val="24"/>
        </w:rPr>
        <w:t>投标</w:t>
      </w:r>
      <w:r>
        <w:rPr>
          <w:rFonts w:hint="default" w:ascii="Times New Roman" w:hAnsi="Times New Roman" w:cs="Times New Roman"/>
          <w:sz w:val="24"/>
        </w:rPr>
        <w:t>文件应根据招标文件的要求制作，签署、盖章、上传。</w:t>
      </w:r>
    </w:p>
    <w:p w14:paraId="320B3BB0">
      <w:pPr>
        <w:tabs>
          <w:tab w:val="left" w:pos="1080"/>
        </w:tabs>
        <w:spacing w:line="360" w:lineRule="auto"/>
        <w:ind w:firstLine="460" w:firstLineChars="192"/>
        <w:rPr>
          <w:rFonts w:hint="default" w:ascii="Times New Roman" w:hAnsi="Times New Roman" w:cs="Times New Roman"/>
          <w:sz w:val="24"/>
        </w:rPr>
      </w:pPr>
      <w:r>
        <w:rPr>
          <w:rFonts w:hint="default" w:ascii="Times New Roman" w:hAnsi="Times New Roman" w:cs="Times New Roman"/>
          <w:sz w:val="24"/>
        </w:rPr>
        <w:t>16.5</w:t>
      </w:r>
      <w:r>
        <w:rPr>
          <w:rFonts w:hint="default" w:ascii="Times New Roman" w:hAnsi="Times New Roman" w:cs="Times New Roman"/>
          <w:bCs/>
          <w:sz w:val="24"/>
        </w:rPr>
        <w:t>投标</w:t>
      </w:r>
      <w:r>
        <w:rPr>
          <w:rFonts w:hint="default" w:ascii="Times New Roman" w:hAnsi="Times New Roman" w:cs="Times New Roman"/>
          <w:sz w:val="24"/>
        </w:rPr>
        <w:t>文件统一需要使用CA加密设备进行投标。</w:t>
      </w:r>
    </w:p>
    <w:p w14:paraId="4DDD2746">
      <w:pPr>
        <w:tabs>
          <w:tab w:val="left" w:pos="1080"/>
        </w:tabs>
        <w:spacing w:line="360" w:lineRule="auto"/>
        <w:ind w:firstLine="460" w:firstLineChars="192"/>
        <w:rPr>
          <w:rFonts w:hint="default" w:ascii="Times New Roman" w:hAnsi="Times New Roman" w:cs="Times New Roman"/>
          <w:sz w:val="24"/>
        </w:rPr>
      </w:pPr>
      <w:r>
        <w:rPr>
          <w:rFonts w:hint="default" w:ascii="Times New Roman" w:hAnsi="Times New Roman" w:cs="Times New Roman"/>
          <w:sz w:val="24"/>
        </w:rPr>
        <w:t>16.6投标人因自身原因导致电子</w:t>
      </w:r>
      <w:r>
        <w:rPr>
          <w:rFonts w:hint="default" w:ascii="Times New Roman" w:hAnsi="Times New Roman" w:cs="Times New Roman"/>
          <w:bCs/>
          <w:sz w:val="24"/>
        </w:rPr>
        <w:t>投标</w:t>
      </w:r>
      <w:r>
        <w:rPr>
          <w:rFonts w:hint="default" w:ascii="Times New Roman" w:hAnsi="Times New Roman" w:cs="Times New Roman"/>
          <w:sz w:val="24"/>
        </w:rPr>
        <w:t>文件无法导入电子评标系统的，该响应文件视为无效文件。</w:t>
      </w:r>
    </w:p>
    <w:p w14:paraId="56E36186">
      <w:pPr>
        <w:pStyle w:val="4"/>
        <w:spacing w:before="0" w:after="0" w:line="360" w:lineRule="auto"/>
        <w:ind w:firstLine="482" w:firstLineChars="200"/>
        <w:rPr>
          <w:rFonts w:hint="default" w:ascii="Times New Roman" w:hAnsi="Times New Roman" w:cs="Times New Roman"/>
          <w:sz w:val="24"/>
          <w:szCs w:val="24"/>
        </w:rPr>
      </w:pPr>
      <w:r>
        <w:rPr>
          <w:rFonts w:hint="default" w:ascii="Times New Roman" w:hAnsi="Times New Roman" w:cs="Times New Roman"/>
          <w:bCs w:val="0"/>
          <w:sz w:val="24"/>
          <w:szCs w:val="24"/>
        </w:rPr>
        <w:t>17.</w:t>
      </w:r>
      <w:r>
        <w:rPr>
          <w:rFonts w:hint="default" w:ascii="Times New Roman" w:hAnsi="Times New Roman" w:cs="Times New Roman"/>
          <w:sz w:val="24"/>
          <w:szCs w:val="24"/>
        </w:rPr>
        <w:t>投标文件的加密和标</w:t>
      </w:r>
      <w:bookmarkEnd w:id="183"/>
      <w:bookmarkEnd w:id="184"/>
      <w:bookmarkEnd w:id="185"/>
      <w:bookmarkEnd w:id="186"/>
      <w:r>
        <w:rPr>
          <w:rFonts w:hint="default" w:ascii="Times New Roman" w:hAnsi="Times New Roman" w:cs="Times New Roman"/>
          <w:sz w:val="24"/>
          <w:szCs w:val="24"/>
        </w:rPr>
        <w:t>注</w:t>
      </w:r>
      <w:bookmarkEnd w:id="187"/>
      <w:bookmarkEnd w:id="188"/>
      <w:bookmarkEnd w:id="189"/>
      <w:bookmarkEnd w:id="190"/>
      <w:bookmarkEnd w:id="191"/>
      <w:bookmarkEnd w:id="192"/>
      <w:bookmarkEnd w:id="193"/>
      <w:bookmarkEnd w:id="194"/>
    </w:p>
    <w:p w14:paraId="6912A7EC">
      <w:pPr>
        <w:tabs>
          <w:tab w:val="left" w:pos="1080"/>
        </w:tabs>
        <w:spacing w:line="360" w:lineRule="auto"/>
        <w:ind w:firstLine="460" w:firstLineChars="192"/>
        <w:rPr>
          <w:rFonts w:hint="default" w:ascii="Times New Roman" w:hAnsi="Times New Roman" w:cs="Times New Roman"/>
          <w:sz w:val="24"/>
        </w:rPr>
      </w:pPr>
      <w:r>
        <w:rPr>
          <w:rFonts w:hint="default" w:ascii="Times New Roman" w:hAnsi="Times New Roman" w:cs="Times New Roman"/>
          <w:sz w:val="24"/>
        </w:rPr>
        <w:t>17.1上传电子投标文件时在文件名清楚地标明采购项目名称、采购项目编号、包件号及名称（若有）、供应商名称。</w:t>
      </w:r>
    </w:p>
    <w:p w14:paraId="3D3C551C">
      <w:pPr>
        <w:tabs>
          <w:tab w:val="left" w:pos="1080"/>
        </w:tabs>
        <w:spacing w:line="360" w:lineRule="auto"/>
        <w:ind w:firstLine="460" w:firstLineChars="192"/>
        <w:rPr>
          <w:rFonts w:hint="default" w:ascii="Times New Roman" w:hAnsi="Times New Roman" w:cs="Times New Roman"/>
          <w:sz w:val="24"/>
        </w:rPr>
      </w:pPr>
      <w:r>
        <w:rPr>
          <w:rFonts w:hint="default" w:ascii="Times New Roman" w:hAnsi="Times New Roman" w:cs="Times New Roman"/>
          <w:sz w:val="24"/>
        </w:rPr>
        <w:t>17.2未按以上要求进行加密投标文件的，采购人、采购代理机构将拒收或者在时间允许的范围内，要求修改完善后接收。</w:t>
      </w:r>
    </w:p>
    <w:p w14:paraId="497F268F">
      <w:pPr>
        <w:tabs>
          <w:tab w:val="left" w:pos="1080"/>
        </w:tabs>
        <w:spacing w:line="360" w:lineRule="auto"/>
        <w:ind w:firstLine="460" w:firstLineChars="192"/>
        <w:rPr>
          <w:rFonts w:hint="default" w:ascii="Times New Roman" w:hAnsi="Times New Roman" w:cs="Times New Roman"/>
          <w:sz w:val="24"/>
        </w:rPr>
      </w:pPr>
      <w:r>
        <w:rPr>
          <w:rFonts w:hint="default" w:ascii="Times New Roman" w:hAnsi="Times New Roman" w:cs="Times New Roman"/>
          <w:sz w:val="24"/>
        </w:rPr>
        <w:t>17.3投标文件全部采用电子文档，除投标人须知表另有规定外，投标文件所附证书证件均为原件扫描件，并采用单位和个人数字证书，按招标文件要求在相应位置加盖电子印章。由投标人的法定代表人/单位负责人签字或加盖电子印章的，应附法定代表人/单位负责人或负责人身份证明，由代理人签字或加盖电子印章的，应附由法定代表人/单位负责人签署的授权委托书。否则，评审委员会应当否决其投标。</w:t>
      </w:r>
    </w:p>
    <w:p w14:paraId="56567170">
      <w:pPr>
        <w:pStyle w:val="4"/>
        <w:tabs>
          <w:tab w:val="left" w:pos="3480"/>
        </w:tabs>
        <w:spacing w:before="0" w:after="0" w:line="360" w:lineRule="auto"/>
        <w:ind w:firstLine="482" w:firstLineChars="200"/>
        <w:rPr>
          <w:rFonts w:hint="default" w:ascii="Times New Roman" w:hAnsi="Times New Roman" w:cs="Times New Roman"/>
          <w:sz w:val="24"/>
          <w:szCs w:val="24"/>
        </w:rPr>
      </w:pPr>
      <w:r>
        <w:rPr>
          <w:rFonts w:hint="default" w:ascii="Times New Roman" w:hAnsi="Times New Roman" w:cs="Times New Roman"/>
          <w:sz w:val="24"/>
          <w:szCs w:val="24"/>
        </w:rPr>
        <w:t>18.投标文件格式</w:t>
      </w:r>
      <w:bookmarkEnd w:id="195"/>
      <w:bookmarkEnd w:id="196"/>
      <w:bookmarkEnd w:id="197"/>
      <w:bookmarkEnd w:id="198"/>
      <w:bookmarkEnd w:id="199"/>
      <w:bookmarkEnd w:id="200"/>
      <w:bookmarkEnd w:id="201"/>
      <w:bookmarkEnd w:id="202"/>
      <w:bookmarkEnd w:id="203"/>
      <w:bookmarkEnd w:id="204"/>
    </w:p>
    <w:p w14:paraId="73A3AD3C">
      <w:pPr>
        <w:tabs>
          <w:tab w:val="left" w:pos="7665"/>
        </w:tabs>
        <w:spacing w:line="360" w:lineRule="auto"/>
        <w:ind w:left="20" w:leftChars="6" w:firstLine="480" w:firstLineChars="200"/>
        <w:rPr>
          <w:rFonts w:hint="default" w:ascii="Times New Roman" w:hAnsi="Times New Roman" w:cs="Times New Roman"/>
          <w:sz w:val="24"/>
        </w:rPr>
      </w:pPr>
      <w:r>
        <w:rPr>
          <w:rFonts w:hint="default" w:ascii="Times New Roman" w:hAnsi="Times New Roman" w:cs="Times New Roman"/>
          <w:sz w:val="24"/>
        </w:rPr>
        <w:t>18.1投标人应执行招标文件第三章的规定要求。</w:t>
      </w:r>
    </w:p>
    <w:p w14:paraId="29904536">
      <w:pPr>
        <w:tabs>
          <w:tab w:val="left" w:pos="7665"/>
        </w:tabs>
        <w:spacing w:line="360" w:lineRule="auto"/>
        <w:ind w:left="20" w:leftChars="6" w:firstLine="480" w:firstLineChars="200"/>
        <w:rPr>
          <w:rFonts w:hint="default" w:ascii="Times New Roman" w:hAnsi="Times New Roman" w:cs="Times New Roman"/>
          <w:sz w:val="24"/>
        </w:rPr>
      </w:pPr>
      <w:r>
        <w:rPr>
          <w:rFonts w:hint="default" w:ascii="Times New Roman" w:hAnsi="Times New Roman" w:cs="Times New Roman"/>
          <w:sz w:val="24"/>
        </w:rPr>
        <w:t>18.2对于没有格式要求的投标文件由投标人自行编写。</w:t>
      </w:r>
    </w:p>
    <w:p w14:paraId="6433DE34">
      <w:pPr>
        <w:pStyle w:val="4"/>
        <w:spacing w:before="0" w:after="0" w:line="360" w:lineRule="auto"/>
        <w:ind w:firstLine="482" w:firstLineChars="200"/>
        <w:rPr>
          <w:rFonts w:hint="default" w:ascii="Times New Roman" w:hAnsi="Times New Roman" w:cs="Times New Roman"/>
          <w:bCs w:val="0"/>
          <w:sz w:val="24"/>
          <w:szCs w:val="24"/>
        </w:rPr>
      </w:pPr>
      <w:bookmarkStart w:id="205" w:name="_Toc16365"/>
      <w:bookmarkStart w:id="206" w:name="_Toc466298051"/>
      <w:bookmarkStart w:id="207" w:name="_Toc19593"/>
      <w:bookmarkStart w:id="208" w:name="_Toc465085353"/>
      <w:bookmarkStart w:id="209" w:name="_Toc217446050"/>
      <w:bookmarkStart w:id="210" w:name="_Toc183582223"/>
      <w:bookmarkStart w:id="211" w:name="_Toc183682360"/>
      <w:bookmarkStart w:id="212" w:name="_Toc1915"/>
      <w:bookmarkStart w:id="213" w:name="_Toc472604600"/>
      <w:bookmarkStart w:id="214" w:name="_Toc472599555"/>
      <w:r>
        <w:rPr>
          <w:rFonts w:hint="default" w:ascii="Times New Roman" w:hAnsi="Times New Roman" w:cs="Times New Roman"/>
          <w:bCs w:val="0"/>
          <w:sz w:val="24"/>
          <w:szCs w:val="24"/>
        </w:rPr>
        <w:t>19.投标保证金</w:t>
      </w:r>
      <w:bookmarkEnd w:id="205"/>
      <w:bookmarkEnd w:id="206"/>
      <w:bookmarkEnd w:id="207"/>
      <w:bookmarkEnd w:id="208"/>
      <w:bookmarkEnd w:id="209"/>
      <w:bookmarkEnd w:id="210"/>
      <w:bookmarkEnd w:id="211"/>
      <w:bookmarkEnd w:id="212"/>
      <w:r>
        <w:rPr>
          <w:rFonts w:hint="default" w:ascii="Times New Roman" w:hAnsi="Times New Roman" w:cs="Times New Roman"/>
          <w:bCs w:val="0"/>
          <w:sz w:val="24"/>
          <w:szCs w:val="24"/>
        </w:rPr>
        <w:t>（实质性要求）</w:t>
      </w:r>
      <w:bookmarkEnd w:id="213"/>
      <w:bookmarkEnd w:id="214"/>
    </w:p>
    <w:p w14:paraId="0607D0D0">
      <w:pPr>
        <w:spacing w:line="360" w:lineRule="auto"/>
        <w:ind w:firstLine="470" w:firstLineChars="196"/>
        <w:rPr>
          <w:rFonts w:hint="default" w:ascii="Times New Roman" w:hAnsi="Times New Roman" w:cs="Times New Roman"/>
          <w:sz w:val="24"/>
        </w:rPr>
      </w:pPr>
      <w:r>
        <w:rPr>
          <w:rFonts w:hint="default" w:ascii="Times New Roman" w:hAnsi="Times New Roman" w:cs="Times New Roman"/>
          <w:sz w:val="24"/>
        </w:rPr>
        <w:t>19.1投标人投标时，必须以人民币提交招标文件规定数额的投标保证金，并作为其投标的一部分。</w:t>
      </w:r>
    </w:p>
    <w:p w14:paraId="43A5733C">
      <w:pPr>
        <w:spacing w:line="360" w:lineRule="auto"/>
        <w:ind w:firstLine="470" w:firstLineChars="196"/>
        <w:rPr>
          <w:rFonts w:hint="default" w:ascii="Times New Roman" w:hAnsi="Times New Roman" w:cs="Times New Roman"/>
          <w:sz w:val="24"/>
        </w:rPr>
      </w:pPr>
      <w:r>
        <w:rPr>
          <w:rFonts w:hint="default" w:ascii="Times New Roman" w:hAnsi="Times New Roman" w:cs="Times New Roman"/>
          <w:sz w:val="24"/>
        </w:rPr>
        <w:t>19.2投标保证金交款方式：详见投标人须知前附表。</w:t>
      </w:r>
    </w:p>
    <w:p w14:paraId="157CD53C">
      <w:pPr>
        <w:spacing w:line="360" w:lineRule="auto"/>
        <w:ind w:firstLine="470" w:firstLineChars="196"/>
        <w:rPr>
          <w:rFonts w:hint="default" w:ascii="Times New Roman" w:hAnsi="Times New Roman" w:cs="Times New Roman"/>
          <w:sz w:val="24"/>
        </w:rPr>
      </w:pPr>
      <w:r>
        <w:rPr>
          <w:rFonts w:hint="default" w:ascii="Times New Roman" w:hAnsi="Times New Roman" w:cs="Times New Roman"/>
          <w:sz w:val="24"/>
        </w:rPr>
        <w:t>19.3投标人所交纳的投标保证金不计利息。</w:t>
      </w:r>
    </w:p>
    <w:p w14:paraId="08A55C15">
      <w:pPr>
        <w:spacing w:line="360" w:lineRule="auto"/>
        <w:ind w:firstLine="470" w:firstLineChars="196"/>
        <w:rPr>
          <w:rFonts w:hint="default" w:ascii="Times New Roman" w:hAnsi="Times New Roman" w:cs="Times New Roman"/>
          <w:sz w:val="24"/>
        </w:rPr>
      </w:pPr>
      <w:r>
        <w:rPr>
          <w:rFonts w:hint="default" w:ascii="Times New Roman" w:hAnsi="Times New Roman" w:cs="Times New Roman"/>
          <w:sz w:val="24"/>
        </w:rPr>
        <w:t>19.4未中标人的投标保证金，将在中标通知书发出后5个工作日内全额退还。中标人的投标保证金，在合同签订生效并递交至采购代理机构进行合同编号后5个工作日内全额退还</w:t>
      </w:r>
      <w:r>
        <w:rPr>
          <w:rFonts w:hint="default" w:ascii="Times New Roman" w:hAnsi="Times New Roman" w:cs="Times New Roman"/>
          <w:bCs/>
          <w:sz w:val="24"/>
        </w:rPr>
        <w:t>（注：</w:t>
      </w:r>
      <w:r>
        <w:rPr>
          <w:rFonts w:hint="default" w:ascii="Times New Roman" w:hAnsi="Times New Roman" w:cs="Times New Roman"/>
          <w:bCs/>
          <w:sz w:val="24"/>
        </w:rPr>
        <w:fldChar w:fldCharType="begin"/>
      </w:r>
      <w:r>
        <w:rPr>
          <w:rFonts w:hint="default" w:ascii="Times New Roman" w:hAnsi="Times New Roman" w:cs="Times New Roman"/>
          <w:bCs/>
          <w:sz w:val="24"/>
        </w:rPr>
        <w:instrText xml:space="preserve"> = 1 \* GB3 \* MERGEFORMAT </w:instrText>
      </w:r>
      <w:r>
        <w:rPr>
          <w:rFonts w:hint="default" w:ascii="Times New Roman" w:hAnsi="Times New Roman" w:cs="Times New Roman"/>
          <w:bCs/>
          <w:sz w:val="24"/>
        </w:rPr>
        <w:fldChar w:fldCharType="separate"/>
      </w:r>
      <w:r>
        <w:rPr>
          <w:rFonts w:hint="default" w:ascii="Times New Roman" w:hAnsi="Times New Roman" w:cs="Times New Roman"/>
          <w:bCs/>
          <w:sz w:val="24"/>
        </w:rPr>
        <w:t>①</w:t>
      </w:r>
      <w:r>
        <w:rPr>
          <w:rFonts w:hint="default" w:ascii="Times New Roman" w:hAnsi="Times New Roman" w:cs="Times New Roman"/>
          <w:bCs/>
          <w:sz w:val="24"/>
        </w:rPr>
        <w:fldChar w:fldCharType="end"/>
      </w:r>
      <w:r>
        <w:rPr>
          <w:rFonts w:hint="default" w:ascii="Times New Roman" w:hAnsi="Times New Roman" w:cs="Times New Roman"/>
          <w:bCs/>
          <w:sz w:val="24"/>
        </w:rPr>
        <w:t>因投标人自身原因造成的保证金延迟退还或者投标人和采购代理机构书面协商可以延迟退还的，采购代理机构不承担相应责任；</w:t>
      </w:r>
      <w:r>
        <w:rPr>
          <w:rFonts w:hint="default" w:ascii="Times New Roman" w:hAnsi="Times New Roman" w:cs="Times New Roman"/>
          <w:bCs/>
          <w:sz w:val="24"/>
        </w:rPr>
        <w:fldChar w:fldCharType="begin"/>
      </w:r>
      <w:r>
        <w:rPr>
          <w:rFonts w:hint="default" w:ascii="Times New Roman" w:hAnsi="Times New Roman" w:cs="Times New Roman"/>
          <w:bCs/>
          <w:sz w:val="24"/>
        </w:rPr>
        <w:instrText xml:space="preserve"> = 2 \* GB3 \* MERGEFORMAT </w:instrText>
      </w:r>
      <w:r>
        <w:rPr>
          <w:rFonts w:hint="default" w:ascii="Times New Roman" w:hAnsi="Times New Roman" w:cs="Times New Roman"/>
          <w:bCs/>
          <w:sz w:val="24"/>
        </w:rPr>
        <w:fldChar w:fldCharType="separate"/>
      </w:r>
      <w:r>
        <w:rPr>
          <w:rFonts w:hint="default" w:ascii="Times New Roman" w:hAnsi="Times New Roman" w:cs="Times New Roman"/>
          <w:bCs/>
          <w:sz w:val="24"/>
        </w:rPr>
        <w:t>②</w:t>
      </w:r>
      <w:r>
        <w:rPr>
          <w:rFonts w:hint="default" w:ascii="Times New Roman" w:hAnsi="Times New Roman" w:cs="Times New Roman"/>
          <w:bCs/>
          <w:sz w:val="24"/>
        </w:rPr>
        <w:fldChar w:fldCharType="end"/>
      </w:r>
      <w:r>
        <w:rPr>
          <w:rFonts w:hint="default" w:ascii="Times New Roman" w:hAnsi="Times New Roman" w:cs="Times New Roman"/>
          <w:bCs/>
          <w:sz w:val="24"/>
        </w:rPr>
        <w:t>供应商因涉嫌违法违规，按照规定应当不予退还保证金的，有关部门处理认定违法违规行为期间不计入退还保证金时限之内。）</w:t>
      </w:r>
    </w:p>
    <w:p w14:paraId="2BF29F01">
      <w:pPr>
        <w:spacing w:line="360" w:lineRule="auto"/>
        <w:ind w:firstLine="470" w:firstLineChars="196"/>
        <w:rPr>
          <w:rFonts w:hint="default" w:ascii="Times New Roman" w:hAnsi="Times New Roman" w:cs="Times New Roman"/>
          <w:sz w:val="24"/>
        </w:rPr>
      </w:pPr>
      <w:r>
        <w:rPr>
          <w:rFonts w:hint="default" w:ascii="Times New Roman" w:hAnsi="Times New Roman" w:cs="Times New Roman"/>
          <w:sz w:val="24"/>
        </w:rPr>
        <w:t>19.5发生下列情形之一的，采购代理机构将不予退还投标人交纳的投标保证金：</w:t>
      </w:r>
    </w:p>
    <w:p w14:paraId="65A89ED8">
      <w:pPr>
        <w:spacing w:line="360" w:lineRule="auto"/>
        <w:ind w:firstLine="470" w:firstLineChars="196"/>
        <w:rPr>
          <w:rFonts w:hint="default" w:ascii="Times New Roman" w:hAnsi="Times New Roman" w:cs="Times New Roman"/>
          <w:sz w:val="24"/>
        </w:rPr>
      </w:pPr>
      <w:r>
        <w:rPr>
          <w:rFonts w:hint="default" w:ascii="Times New Roman" w:hAnsi="Times New Roman" w:cs="Times New Roman"/>
          <w:sz w:val="24"/>
        </w:rPr>
        <w:t>（1）在招标文件规定的投标截止时间后撤回投标的；</w:t>
      </w:r>
    </w:p>
    <w:p w14:paraId="7FB469E2">
      <w:pPr>
        <w:spacing w:line="360" w:lineRule="auto"/>
        <w:ind w:firstLine="470" w:firstLineChars="196"/>
        <w:rPr>
          <w:rFonts w:hint="default" w:ascii="Times New Roman" w:hAnsi="Times New Roman" w:cs="Times New Roman"/>
          <w:sz w:val="24"/>
        </w:rPr>
      </w:pPr>
      <w:r>
        <w:rPr>
          <w:rFonts w:hint="default" w:ascii="Times New Roman" w:hAnsi="Times New Roman" w:cs="Times New Roman"/>
          <w:sz w:val="24"/>
        </w:rPr>
        <w:t>（2）在采购人确定中标人以前放弃中标候选资格的；</w:t>
      </w:r>
    </w:p>
    <w:p w14:paraId="0127A1E4">
      <w:pPr>
        <w:spacing w:line="360" w:lineRule="auto"/>
        <w:ind w:firstLine="470" w:firstLineChars="196"/>
        <w:rPr>
          <w:rFonts w:hint="default" w:ascii="Times New Roman" w:hAnsi="Times New Roman" w:cs="Times New Roman"/>
          <w:sz w:val="24"/>
        </w:rPr>
      </w:pPr>
      <w:r>
        <w:rPr>
          <w:rFonts w:hint="default" w:ascii="Times New Roman" w:hAnsi="Times New Roman" w:cs="Times New Roman"/>
          <w:sz w:val="24"/>
        </w:rPr>
        <w:t>（3）中标后放弃中标、不领取或者不接收中标通知书的；</w:t>
      </w:r>
    </w:p>
    <w:p w14:paraId="0BAC1109">
      <w:pPr>
        <w:spacing w:line="360" w:lineRule="auto"/>
        <w:ind w:firstLine="470" w:firstLineChars="196"/>
        <w:rPr>
          <w:rFonts w:hint="default" w:ascii="Times New Roman" w:hAnsi="Times New Roman" w:cs="Times New Roman"/>
          <w:sz w:val="24"/>
        </w:rPr>
      </w:pPr>
      <w:r>
        <w:rPr>
          <w:rFonts w:hint="default" w:ascii="Times New Roman" w:hAnsi="Times New Roman" w:cs="Times New Roman"/>
          <w:sz w:val="24"/>
        </w:rPr>
        <w:t>（4）由于中标人的原因未能按照招标文件的规定与采购人签订合同的；</w:t>
      </w:r>
    </w:p>
    <w:p w14:paraId="53243165">
      <w:pPr>
        <w:spacing w:line="360" w:lineRule="auto"/>
        <w:ind w:firstLine="470" w:firstLineChars="196"/>
        <w:rPr>
          <w:rFonts w:hint="default" w:ascii="Times New Roman" w:hAnsi="Times New Roman" w:cs="Times New Roman"/>
          <w:sz w:val="24"/>
        </w:rPr>
      </w:pPr>
      <w:r>
        <w:rPr>
          <w:rFonts w:hint="default" w:ascii="Times New Roman" w:hAnsi="Times New Roman" w:cs="Times New Roman"/>
          <w:sz w:val="24"/>
        </w:rPr>
        <w:t>（5）投标人提供虚假资料的；</w:t>
      </w:r>
    </w:p>
    <w:p w14:paraId="2F847E12">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（6）投标有效期内，投标人在政府采购活动中有违法、违规、违纪行为。</w:t>
      </w:r>
    </w:p>
    <w:p w14:paraId="341FA6F0">
      <w:pPr>
        <w:pStyle w:val="4"/>
        <w:spacing w:before="0" w:after="0" w:line="360" w:lineRule="auto"/>
        <w:ind w:firstLine="482" w:firstLineChars="200"/>
        <w:rPr>
          <w:rFonts w:hint="default" w:ascii="Times New Roman" w:hAnsi="Times New Roman" w:cs="Times New Roman"/>
          <w:bCs w:val="0"/>
          <w:sz w:val="24"/>
          <w:szCs w:val="24"/>
        </w:rPr>
      </w:pPr>
      <w:bookmarkStart w:id="215" w:name="_Toc21149"/>
      <w:bookmarkStart w:id="216" w:name="_Toc466298052"/>
      <w:bookmarkStart w:id="217" w:name="_Toc8874"/>
      <w:bookmarkStart w:id="218" w:name="_Toc465085354"/>
      <w:bookmarkStart w:id="219" w:name="_Toc1300"/>
      <w:bookmarkStart w:id="220" w:name="_Toc472604601"/>
      <w:bookmarkStart w:id="221" w:name="_Toc472599556"/>
      <w:r>
        <w:rPr>
          <w:rFonts w:hint="default" w:ascii="Times New Roman" w:hAnsi="Times New Roman" w:cs="Times New Roman"/>
          <w:bCs w:val="0"/>
          <w:sz w:val="24"/>
          <w:szCs w:val="24"/>
        </w:rPr>
        <w:t>20.投标有效期</w:t>
      </w:r>
      <w:bookmarkEnd w:id="215"/>
      <w:bookmarkEnd w:id="216"/>
      <w:bookmarkEnd w:id="217"/>
      <w:bookmarkEnd w:id="218"/>
      <w:bookmarkEnd w:id="219"/>
      <w:r>
        <w:rPr>
          <w:rFonts w:hint="default" w:ascii="Times New Roman" w:hAnsi="Times New Roman" w:cs="Times New Roman"/>
          <w:sz w:val="24"/>
          <w:szCs w:val="24"/>
        </w:rPr>
        <w:t>（实质性要求）</w:t>
      </w:r>
      <w:bookmarkEnd w:id="220"/>
      <w:bookmarkEnd w:id="221"/>
    </w:p>
    <w:p w14:paraId="753EFBC4">
      <w:pPr>
        <w:tabs>
          <w:tab w:val="left" w:pos="7665"/>
        </w:tabs>
        <w:spacing w:line="360" w:lineRule="auto"/>
        <w:ind w:left="20" w:leftChars="6" w:firstLine="480" w:firstLineChars="200"/>
        <w:rPr>
          <w:rFonts w:hint="default" w:ascii="Times New Roman" w:hAnsi="Times New Roman" w:cs="Times New Roman"/>
          <w:sz w:val="24"/>
        </w:rPr>
      </w:pPr>
      <w:r>
        <w:rPr>
          <w:rFonts w:hint="default" w:ascii="Times New Roman" w:hAnsi="Times New Roman" w:cs="Times New Roman"/>
          <w:sz w:val="24"/>
        </w:rPr>
        <w:t>20.1投标有效期见投标人须知前附表（投标有效期从提交投标文件的截止之日起算）。投标人投标文件中必须载明投标有效期，投标文件中载明的投标有效期可以长于招标文件规定的期限，但不得短于招标文件规定的期限。否则，其投标文件将作为无效投标处理。</w:t>
      </w:r>
    </w:p>
    <w:p w14:paraId="363B11B7">
      <w:pPr>
        <w:tabs>
          <w:tab w:val="left" w:pos="7665"/>
        </w:tabs>
        <w:spacing w:line="360" w:lineRule="auto"/>
        <w:ind w:left="20" w:leftChars="6" w:firstLine="480" w:firstLineChars="200"/>
        <w:rPr>
          <w:rFonts w:hint="default" w:ascii="Times New Roman" w:hAnsi="Times New Roman" w:cs="Times New Roman"/>
          <w:sz w:val="24"/>
        </w:rPr>
      </w:pPr>
      <w:r>
        <w:rPr>
          <w:rFonts w:hint="default" w:ascii="Times New Roman" w:hAnsi="Times New Roman" w:cs="Times New Roman"/>
          <w:sz w:val="24"/>
        </w:rPr>
        <w:t xml:space="preserve">20.2因不可抗力事件，采购人可于投标有效期届满之前与投标人协商延长投标有效期。投标人拒绝延长投标有效期的，不得再参与该项目后续采购活动，但由此给投标人造成的损失，采购人可以自主决定是否可以给予适当补偿。投标人同意延长投标有效期的，不能修改投标文件。 </w:t>
      </w:r>
    </w:p>
    <w:p w14:paraId="15D84882">
      <w:pPr>
        <w:tabs>
          <w:tab w:val="left" w:pos="7665"/>
        </w:tabs>
        <w:spacing w:line="360" w:lineRule="auto"/>
        <w:ind w:left="20" w:leftChars="6" w:firstLine="480" w:firstLineChars="200"/>
        <w:rPr>
          <w:rFonts w:hint="default" w:ascii="Times New Roman" w:hAnsi="Times New Roman" w:cs="Times New Roman"/>
          <w:sz w:val="24"/>
        </w:rPr>
      </w:pPr>
      <w:r>
        <w:rPr>
          <w:rFonts w:hint="default" w:ascii="Times New Roman" w:hAnsi="Times New Roman" w:cs="Times New Roman"/>
          <w:sz w:val="24"/>
        </w:rPr>
        <w:t>20.3因采购人采购需求作出必要调整，采购人可于投标有效期届满之前与投标人协商延长投标有效期。投标人拒绝延长投标有效期的，不得再参与该项目后续采购活动，但由此给投标人造成的损失，采购人应当予以赔偿或者合理补偿。投标人同意延长投标有效期的，不能修改投标文件。</w:t>
      </w:r>
    </w:p>
    <w:p w14:paraId="42634E8B">
      <w:pPr>
        <w:pStyle w:val="4"/>
        <w:spacing w:before="0" w:after="0" w:line="360" w:lineRule="auto"/>
        <w:ind w:firstLine="482" w:firstLineChars="200"/>
        <w:rPr>
          <w:rFonts w:hint="default" w:ascii="Times New Roman" w:hAnsi="Times New Roman" w:cs="Times New Roman"/>
          <w:bCs w:val="0"/>
          <w:sz w:val="24"/>
          <w:szCs w:val="24"/>
        </w:rPr>
      </w:pPr>
      <w:bookmarkStart w:id="222" w:name="_Toc183582227"/>
      <w:bookmarkStart w:id="223" w:name="_Toc466298055"/>
      <w:bookmarkStart w:id="224" w:name="_Toc217446054"/>
      <w:bookmarkStart w:id="225" w:name="_Toc183682364"/>
      <w:bookmarkStart w:id="226" w:name="_Toc28594"/>
      <w:bookmarkStart w:id="227" w:name="_Toc465085357"/>
      <w:bookmarkStart w:id="228" w:name="_Toc23997"/>
      <w:bookmarkStart w:id="229" w:name="_Toc472599559"/>
      <w:bookmarkStart w:id="230" w:name="_Toc20616"/>
      <w:bookmarkStart w:id="231" w:name="_Toc472604604"/>
      <w:r>
        <w:rPr>
          <w:rFonts w:hint="default" w:ascii="Times New Roman" w:hAnsi="Times New Roman" w:cs="Times New Roman"/>
          <w:bCs w:val="0"/>
          <w:sz w:val="24"/>
          <w:szCs w:val="24"/>
        </w:rPr>
        <w:t>21.投标文件的</w:t>
      </w:r>
      <w:bookmarkEnd w:id="222"/>
      <w:bookmarkEnd w:id="223"/>
      <w:bookmarkEnd w:id="224"/>
      <w:bookmarkEnd w:id="225"/>
      <w:bookmarkEnd w:id="226"/>
      <w:bookmarkEnd w:id="227"/>
      <w:bookmarkEnd w:id="228"/>
      <w:bookmarkEnd w:id="229"/>
      <w:bookmarkEnd w:id="230"/>
      <w:bookmarkEnd w:id="231"/>
      <w:r>
        <w:rPr>
          <w:rFonts w:hint="default" w:ascii="Times New Roman" w:hAnsi="Times New Roman" w:cs="Times New Roman"/>
          <w:bCs w:val="0"/>
          <w:sz w:val="24"/>
          <w:szCs w:val="24"/>
        </w:rPr>
        <w:t>上传</w:t>
      </w:r>
    </w:p>
    <w:p w14:paraId="05F6EC78">
      <w:pPr>
        <w:tabs>
          <w:tab w:val="left" w:pos="1095"/>
        </w:tabs>
        <w:spacing w:line="360" w:lineRule="auto"/>
        <w:ind w:firstLine="460" w:firstLineChars="192"/>
        <w:rPr>
          <w:rFonts w:hint="default" w:ascii="Times New Roman" w:hAnsi="Times New Roman" w:cs="Times New Roman"/>
          <w:sz w:val="24"/>
        </w:rPr>
      </w:pPr>
      <w:r>
        <w:rPr>
          <w:rFonts w:hint="default" w:ascii="Times New Roman" w:hAnsi="Times New Roman" w:cs="Times New Roman"/>
          <w:sz w:val="24"/>
        </w:rPr>
        <w:t>21.1投标人应在规定的投标截止时间前上传投标文件。</w:t>
      </w:r>
    </w:p>
    <w:p w14:paraId="4BC0E29F">
      <w:pPr>
        <w:tabs>
          <w:tab w:val="left" w:pos="1095"/>
        </w:tabs>
        <w:spacing w:line="360" w:lineRule="auto"/>
        <w:ind w:firstLine="460" w:firstLineChars="192"/>
        <w:rPr>
          <w:rFonts w:hint="default" w:ascii="Times New Roman" w:hAnsi="Times New Roman" w:cs="Times New Roman"/>
          <w:sz w:val="24"/>
        </w:rPr>
      </w:pPr>
      <w:r>
        <w:rPr>
          <w:rFonts w:hint="default" w:ascii="Times New Roman" w:hAnsi="Times New Roman" w:cs="Times New Roman"/>
          <w:sz w:val="24"/>
        </w:rPr>
        <w:t>21.2投标人通过下载招标文件的政采云平台上传电子投标文件。</w:t>
      </w:r>
    </w:p>
    <w:p w14:paraId="3244DAD2">
      <w:pPr>
        <w:tabs>
          <w:tab w:val="left" w:pos="1095"/>
        </w:tabs>
        <w:spacing w:line="360" w:lineRule="auto"/>
        <w:ind w:firstLine="460" w:firstLineChars="192"/>
        <w:rPr>
          <w:rFonts w:hint="default" w:ascii="Times New Roman" w:hAnsi="Times New Roman" w:cs="Times New Roman"/>
          <w:sz w:val="24"/>
        </w:rPr>
      </w:pPr>
      <w:r>
        <w:rPr>
          <w:rFonts w:hint="default" w:ascii="Times New Roman" w:hAnsi="Times New Roman" w:cs="Times New Roman"/>
          <w:sz w:val="24"/>
        </w:rPr>
        <w:t>21.3除投标人须知表另有规定外，投标人所上传的投标文件不予退还。</w:t>
      </w:r>
    </w:p>
    <w:p w14:paraId="59E192A6">
      <w:pPr>
        <w:tabs>
          <w:tab w:val="left" w:pos="1095"/>
        </w:tabs>
        <w:spacing w:line="360" w:lineRule="auto"/>
        <w:ind w:firstLine="460" w:firstLineChars="192"/>
        <w:rPr>
          <w:rFonts w:hint="default" w:ascii="Times New Roman" w:hAnsi="Times New Roman" w:cs="Times New Roman"/>
          <w:sz w:val="24"/>
        </w:rPr>
      </w:pPr>
      <w:r>
        <w:rPr>
          <w:rFonts w:hint="default" w:ascii="Times New Roman" w:hAnsi="Times New Roman" w:cs="Times New Roman"/>
          <w:sz w:val="24"/>
        </w:rPr>
        <w:t>21.4逾期上传的投标文件，政采云平台将予以拒收。</w:t>
      </w:r>
    </w:p>
    <w:p w14:paraId="06842318">
      <w:pPr>
        <w:pStyle w:val="4"/>
        <w:spacing w:before="0" w:after="0" w:line="360" w:lineRule="auto"/>
        <w:ind w:firstLine="482" w:firstLineChars="200"/>
        <w:rPr>
          <w:rFonts w:hint="default" w:ascii="Times New Roman" w:hAnsi="Times New Roman" w:cs="Times New Roman"/>
          <w:bCs w:val="0"/>
          <w:sz w:val="24"/>
          <w:szCs w:val="24"/>
        </w:rPr>
      </w:pPr>
      <w:bookmarkStart w:id="232" w:name="_Toc183682365"/>
      <w:bookmarkStart w:id="233" w:name="_Toc183582228"/>
      <w:bookmarkStart w:id="234" w:name="_Toc472599560"/>
      <w:bookmarkStart w:id="235" w:name="_Toc23932"/>
      <w:bookmarkStart w:id="236" w:name="_Toc465085358"/>
      <w:bookmarkStart w:id="237" w:name="_Toc466298056"/>
      <w:bookmarkStart w:id="238" w:name="_Toc217446055"/>
      <w:bookmarkStart w:id="239" w:name="_Toc26314"/>
      <w:bookmarkStart w:id="240" w:name="_Toc25580"/>
      <w:bookmarkStart w:id="241" w:name="_Toc472604605"/>
      <w:r>
        <w:rPr>
          <w:rFonts w:hint="default" w:ascii="Times New Roman" w:hAnsi="Times New Roman" w:cs="Times New Roman"/>
          <w:bCs w:val="0"/>
          <w:sz w:val="24"/>
          <w:szCs w:val="24"/>
        </w:rPr>
        <w:t>22.投标文件的修改和撤</w:t>
      </w:r>
      <w:bookmarkEnd w:id="232"/>
      <w:bookmarkEnd w:id="233"/>
      <w:r>
        <w:rPr>
          <w:rFonts w:hint="default" w:ascii="Times New Roman" w:hAnsi="Times New Roman" w:cs="Times New Roman"/>
          <w:bCs w:val="0"/>
          <w:sz w:val="24"/>
          <w:szCs w:val="24"/>
        </w:rPr>
        <w:t>回</w:t>
      </w:r>
      <w:bookmarkEnd w:id="234"/>
      <w:bookmarkEnd w:id="235"/>
      <w:bookmarkEnd w:id="236"/>
      <w:bookmarkEnd w:id="237"/>
      <w:bookmarkEnd w:id="238"/>
      <w:bookmarkEnd w:id="239"/>
      <w:bookmarkEnd w:id="240"/>
      <w:bookmarkEnd w:id="241"/>
    </w:p>
    <w:p w14:paraId="566F0F28">
      <w:pPr>
        <w:spacing w:line="360" w:lineRule="auto"/>
        <w:ind w:firstLine="480"/>
        <w:rPr>
          <w:rFonts w:hint="default" w:ascii="Times New Roman" w:hAnsi="Times New Roman" w:cs="Times New Roman"/>
          <w:sz w:val="24"/>
        </w:rPr>
      </w:pPr>
      <w:r>
        <w:rPr>
          <w:rFonts w:hint="default" w:ascii="Times New Roman" w:hAnsi="Times New Roman" w:cs="Times New Roman"/>
          <w:sz w:val="24"/>
        </w:rPr>
        <w:t>在投标截止时间之后，投标人不得对其递交的投标文件做任何修改或撤回投标，撤回投标的，将按照有关规定进行相应处理。</w:t>
      </w:r>
    </w:p>
    <w:p w14:paraId="7E2AAE33">
      <w:pPr>
        <w:pStyle w:val="3"/>
        <w:spacing w:before="0" w:after="0" w:line="360" w:lineRule="auto"/>
        <w:jc w:val="center"/>
        <w:rPr>
          <w:rFonts w:hint="default" w:ascii="Times New Roman" w:hAnsi="Times New Roman" w:cs="Times New Roman"/>
          <w:bCs w:val="0"/>
          <w:sz w:val="28"/>
          <w:szCs w:val="24"/>
        </w:rPr>
      </w:pPr>
      <w:bookmarkStart w:id="242" w:name="_Toc465085359"/>
      <w:bookmarkStart w:id="243" w:name="_Toc466298057"/>
      <w:bookmarkStart w:id="244" w:name="_Toc472604606"/>
      <w:bookmarkStart w:id="245" w:name="_Toc472599561"/>
      <w:r>
        <w:rPr>
          <w:rFonts w:hint="default" w:ascii="Times New Roman" w:hAnsi="Times New Roman" w:cs="Times New Roman"/>
          <w:bCs w:val="0"/>
          <w:sz w:val="28"/>
          <w:szCs w:val="24"/>
        </w:rPr>
        <w:t>五、开标和中标</w:t>
      </w:r>
      <w:bookmarkEnd w:id="242"/>
      <w:bookmarkEnd w:id="243"/>
      <w:bookmarkEnd w:id="244"/>
      <w:bookmarkEnd w:id="245"/>
    </w:p>
    <w:p w14:paraId="6CE78CDF">
      <w:pPr>
        <w:pStyle w:val="4"/>
        <w:spacing w:before="0" w:after="0" w:line="360" w:lineRule="auto"/>
        <w:ind w:firstLine="482" w:firstLineChars="200"/>
        <w:rPr>
          <w:rFonts w:hint="default" w:ascii="Times New Roman" w:hAnsi="Times New Roman" w:cs="Times New Roman"/>
          <w:bCs w:val="0"/>
          <w:sz w:val="24"/>
          <w:szCs w:val="24"/>
        </w:rPr>
      </w:pPr>
      <w:bookmarkStart w:id="246" w:name="_Toc472604607"/>
      <w:bookmarkStart w:id="247" w:name="_Toc183582232"/>
      <w:bookmarkStart w:id="248" w:name="_Toc465085360"/>
      <w:bookmarkStart w:id="249" w:name="_Toc466298058"/>
      <w:bookmarkStart w:id="250" w:name="_Toc183682369"/>
      <w:bookmarkStart w:id="251" w:name="_Toc217446057"/>
      <w:bookmarkStart w:id="252" w:name="_Toc5716"/>
      <w:bookmarkStart w:id="253" w:name="_Toc7395"/>
      <w:bookmarkStart w:id="254" w:name="_Toc3149"/>
      <w:bookmarkStart w:id="255" w:name="_Toc472599562"/>
      <w:r>
        <w:rPr>
          <w:rFonts w:hint="default" w:ascii="Times New Roman" w:hAnsi="Times New Roman" w:cs="Times New Roman"/>
          <w:bCs w:val="0"/>
          <w:sz w:val="24"/>
          <w:szCs w:val="24"/>
        </w:rPr>
        <w:t>23.开标</w:t>
      </w:r>
      <w:bookmarkEnd w:id="246"/>
      <w:bookmarkEnd w:id="247"/>
      <w:bookmarkEnd w:id="248"/>
      <w:bookmarkEnd w:id="249"/>
      <w:bookmarkEnd w:id="250"/>
      <w:bookmarkEnd w:id="251"/>
      <w:bookmarkEnd w:id="252"/>
      <w:bookmarkEnd w:id="253"/>
      <w:bookmarkEnd w:id="254"/>
      <w:bookmarkEnd w:id="255"/>
    </w:p>
    <w:p w14:paraId="3B6D6C7D">
      <w:pPr>
        <w:spacing w:line="360" w:lineRule="auto"/>
        <w:ind w:firstLine="480" w:firstLineChars="200"/>
        <w:rPr>
          <w:rFonts w:hint="default" w:ascii="Times New Roman" w:hAnsi="Times New Roman" w:cs="Times New Roman"/>
          <w:sz w:val="24"/>
        </w:rPr>
      </w:pPr>
      <w:bookmarkStart w:id="256" w:name="_Toc23728"/>
      <w:bookmarkStart w:id="257" w:name="_Toc472599563"/>
      <w:bookmarkStart w:id="258" w:name="_Toc465085361"/>
      <w:bookmarkStart w:id="259" w:name="_Toc217446058"/>
      <w:bookmarkStart w:id="260" w:name="_Toc466298059"/>
      <w:bookmarkStart w:id="261" w:name="_Toc22626"/>
      <w:bookmarkStart w:id="262" w:name="_Toc472604608"/>
      <w:bookmarkStart w:id="263" w:name="_Toc7546"/>
      <w:r>
        <w:rPr>
          <w:rFonts w:hint="default" w:ascii="Times New Roman" w:hAnsi="Times New Roman" w:cs="Times New Roman"/>
          <w:sz w:val="24"/>
        </w:rPr>
        <w:t>23.1开标在招标文件规定的时间和地点公开进行，采购人、投标人须派代表参加并签到以证明其出席。开标由采购代理机构主持，采购人、投标人代表参加。评标专家不参加开标活动。</w:t>
      </w:r>
    </w:p>
    <w:p w14:paraId="7244C106">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23.2开标时，可能根据具体情况邀请有关监督管理部门对开标活动进行现场监督。</w:t>
      </w:r>
    </w:p>
    <w:bookmarkEnd w:id="256"/>
    <w:bookmarkEnd w:id="257"/>
    <w:bookmarkEnd w:id="258"/>
    <w:bookmarkEnd w:id="259"/>
    <w:bookmarkEnd w:id="260"/>
    <w:bookmarkEnd w:id="261"/>
    <w:bookmarkEnd w:id="262"/>
    <w:bookmarkEnd w:id="263"/>
    <w:p w14:paraId="6973CD77">
      <w:pPr>
        <w:pStyle w:val="4"/>
        <w:spacing w:before="0" w:after="0" w:line="360" w:lineRule="auto"/>
        <w:ind w:firstLine="482" w:firstLineChars="200"/>
        <w:rPr>
          <w:rFonts w:hint="default" w:ascii="Times New Roman" w:hAnsi="Times New Roman" w:cs="Times New Roman"/>
          <w:bCs w:val="0"/>
          <w:sz w:val="24"/>
          <w:szCs w:val="24"/>
        </w:rPr>
      </w:pPr>
      <w:bookmarkStart w:id="264" w:name="_Toc472599564"/>
      <w:bookmarkStart w:id="265" w:name="_Toc472604609"/>
      <w:r>
        <w:rPr>
          <w:rFonts w:hint="default" w:ascii="Times New Roman" w:hAnsi="Times New Roman" w:cs="Times New Roman"/>
          <w:bCs w:val="0"/>
          <w:sz w:val="24"/>
          <w:szCs w:val="24"/>
        </w:rPr>
        <w:t>24.开评标过程存档</w:t>
      </w:r>
      <w:bookmarkEnd w:id="264"/>
      <w:bookmarkEnd w:id="265"/>
    </w:p>
    <w:p w14:paraId="4276A427">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开标、评标现场活动进行全程录音录像，其音像资料作为采购文件一并存档。</w:t>
      </w:r>
    </w:p>
    <w:p w14:paraId="2695F197">
      <w:pPr>
        <w:pStyle w:val="4"/>
        <w:spacing w:before="0" w:after="0" w:line="360" w:lineRule="auto"/>
        <w:ind w:firstLine="482" w:firstLineChars="200"/>
        <w:rPr>
          <w:rFonts w:hint="default" w:ascii="Times New Roman" w:hAnsi="Times New Roman" w:cs="Times New Roman"/>
          <w:bCs w:val="0"/>
          <w:sz w:val="24"/>
          <w:szCs w:val="24"/>
        </w:rPr>
      </w:pPr>
      <w:bookmarkStart w:id="266" w:name="_Toc472604610"/>
      <w:bookmarkStart w:id="267" w:name="_Toc472599565"/>
      <w:bookmarkStart w:id="268" w:name="_Toc471489562"/>
      <w:r>
        <w:rPr>
          <w:rFonts w:hint="default" w:ascii="Times New Roman" w:hAnsi="Times New Roman" w:cs="Times New Roman"/>
          <w:bCs w:val="0"/>
          <w:sz w:val="24"/>
          <w:szCs w:val="24"/>
        </w:rPr>
        <w:t>25.评标情况公告</w:t>
      </w:r>
      <w:bookmarkEnd w:id="266"/>
      <w:bookmarkEnd w:id="267"/>
      <w:bookmarkEnd w:id="268"/>
    </w:p>
    <w:p w14:paraId="554D5532">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评标结果等将在新疆政府采购网上采购结果公告栏中予以公告。</w:t>
      </w:r>
    </w:p>
    <w:p w14:paraId="355C06EB">
      <w:pPr>
        <w:pStyle w:val="4"/>
        <w:spacing w:before="0" w:after="0" w:line="360" w:lineRule="auto"/>
        <w:ind w:firstLine="482" w:firstLineChars="200"/>
        <w:rPr>
          <w:rFonts w:hint="default" w:ascii="Times New Roman" w:hAnsi="Times New Roman" w:cs="Times New Roman"/>
          <w:bCs w:val="0"/>
          <w:sz w:val="24"/>
          <w:szCs w:val="24"/>
        </w:rPr>
      </w:pPr>
      <w:bookmarkStart w:id="269" w:name="_Toc183582238"/>
      <w:bookmarkStart w:id="270" w:name="_Toc183682375"/>
      <w:bookmarkStart w:id="271" w:name="_Toc22838"/>
      <w:bookmarkStart w:id="272" w:name="_Toc472599566"/>
      <w:bookmarkStart w:id="273" w:name="_Toc466298060"/>
      <w:bookmarkStart w:id="274" w:name="_Toc29927"/>
      <w:bookmarkStart w:id="275" w:name="_Toc465085362"/>
      <w:bookmarkStart w:id="276" w:name="_Toc472604611"/>
      <w:bookmarkStart w:id="277" w:name="_Toc9102"/>
      <w:bookmarkStart w:id="278" w:name="_Toc217446063"/>
      <w:r>
        <w:rPr>
          <w:rFonts w:hint="default" w:ascii="Times New Roman" w:hAnsi="Times New Roman" w:cs="Times New Roman"/>
          <w:bCs w:val="0"/>
          <w:sz w:val="24"/>
          <w:szCs w:val="24"/>
        </w:rPr>
        <w:t>26.中标通知</w:t>
      </w:r>
      <w:bookmarkEnd w:id="269"/>
      <w:bookmarkEnd w:id="270"/>
      <w:r>
        <w:rPr>
          <w:rFonts w:hint="default" w:ascii="Times New Roman" w:hAnsi="Times New Roman" w:cs="Times New Roman"/>
          <w:bCs w:val="0"/>
          <w:sz w:val="24"/>
          <w:szCs w:val="24"/>
        </w:rPr>
        <w:t>书</w:t>
      </w:r>
      <w:bookmarkEnd w:id="271"/>
      <w:bookmarkEnd w:id="272"/>
      <w:bookmarkEnd w:id="273"/>
      <w:bookmarkEnd w:id="274"/>
      <w:bookmarkEnd w:id="275"/>
      <w:bookmarkEnd w:id="276"/>
      <w:bookmarkEnd w:id="277"/>
      <w:bookmarkEnd w:id="278"/>
    </w:p>
    <w:p w14:paraId="51D086D9">
      <w:pPr>
        <w:tabs>
          <w:tab w:val="left" w:pos="7665"/>
        </w:tabs>
        <w:spacing w:line="360" w:lineRule="auto"/>
        <w:ind w:firstLine="480" w:firstLineChars="200"/>
        <w:rPr>
          <w:rFonts w:hint="default" w:ascii="Times New Roman" w:hAnsi="Times New Roman" w:cs="Times New Roman"/>
          <w:kern w:val="2"/>
          <w:sz w:val="24"/>
          <w:szCs w:val="24"/>
        </w:rPr>
      </w:pPr>
      <w:r>
        <w:rPr>
          <w:rFonts w:hint="default" w:ascii="Times New Roman" w:hAnsi="Times New Roman" w:cs="Times New Roman"/>
          <w:kern w:val="2"/>
          <w:sz w:val="24"/>
          <w:szCs w:val="24"/>
        </w:rPr>
        <w:t>26</w:t>
      </w:r>
      <w:r>
        <w:rPr>
          <w:rFonts w:hint="default" w:ascii="Times New Roman" w:hAnsi="Times New Roman" w:cs="Times New Roman"/>
          <w:bCs/>
          <w:kern w:val="2"/>
          <w:sz w:val="24"/>
          <w:szCs w:val="24"/>
        </w:rPr>
        <w:t>.</w:t>
      </w:r>
      <w:r>
        <w:rPr>
          <w:rFonts w:hint="default" w:ascii="Times New Roman" w:hAnsi="Times New Roman" w:cs="Times New Roman"/>
          <w:kern w:val="2"/>
          <w:sz w:val="24"/>
          <w:szCs w:val="24"/>
        </w:rPr>
        <w:t>1中标通知书为签订政府采购合同的依据之一，是合同的有效组成部分。</w:t>
      </w:r>
    </w:p>
    <w:p w14:paraId="3A7EB888">
      <w:pPr>
        <w:tabs>
          <w:tab w:val="left" w:pos="7665"/>
        </w:tabs>
        <w:spacing w:line="360" w:lineRule="auto"/>
        <w:ind w:firstLine="480"/>
        <w:rPr>
          <w:rFonts w:hint="default" w:ascii="Times New Roman" w:hAnsi="Times New Roman" w:cs="Times New Roman"/>
          <w:kern w:val="2"/>
          <w:sz w:val="24"/>
          <w:szCs w:val="24"/>
        </w:rPr>
      </w:pPr>
      <w:r>
        <w:rPr>
          <w:rFonts w:hint="default" w:ascii="Times New Roman" w:hAnsi="Times New Roman" w:cs="Times New Roman"/>
          <w:kern w:val="2"/>
          <w:sz w:val="24"/>
          <w:szCs w:val="24"/>
        </w:rPr>
        <w:t>26.2中标通知书对采购人和中标人均具有法律效力。中标通知书发出后，采购人改变中标结果，或者中标人无正当理由放弃中标的，应当承担相应的法律责任。</w:t>
      </w:r>
    </w:p>
    <w:p w14:paraId="24B0173B">
      <w:pPr>
        <w:tabs>
          <w:tab w:val="left" w:pos="7665"/>
        </w:tabs>
        <w:spacing w:line="360" w:lineRule="auto"/>
        <w:ind w:firstLine="480"/>
        <w:rPr>
          <w:rFonts w:hint="default" w:ascii="Times New Roman" w:hAnsi="Times New Roman" w:cs="Times New Roman"/>
          <w:kern w:val="2"/>
          <w:sz w:val="24"/>
          <w:szCs w:val="24"/>
        </w:rPr>
      </w:pPr>
      <w:r>
        <w:rPr>
          <w:rFonts w:hint="default" w:ascii="Times New Roman" w:hAnsi="Times New Roman" w:cs="Times New Roman"/>
          <w:kern w:val="2"/>
          <w:sz w:val="24"/>
          <w:szCs w:val="24"/>
        </w:rPr>
        <w:t>26.3中标人的投标文件本应作为无效投标处理或者有政府采购法律法规规章制度规定的中标无效情形的，招标采购单位在取得有权主体的认定以后，将宣布发出的中标通知书无效，并收回发出的中标通知书（中标人也应当缴回），依法重新确定中标人或者重新开展采购活动。</w:t>
      </w:r>
    </w:p>
    <w:p w14:paraId="173294AD">
      <w:pPr>
        <w:tabs>
          <w:tab w:val="left" w:pos="7665"/>
        </w:tabs>
        <w:spacing w:line="360" w:lineRule="auto"/>
        <w:ind w:firstLine="480"/>
        <w:rPr>
          <w:rFonts w:hint="default" w:ascii="Times New Roman" w:hAnsi="Times New Roman" w:cs="Times New Roman"/>
          <w:sz w:val="24"/>
        </w:rPr>
      </w:pPr>
      <w:r>
        <w:rPr>
          <w:rFonts w:hint="default" w:ascii="Times New Roman" w:hAnsi="Times New Roman" w:cs="Times New Roman"/>
          <w:sz w:val="24"/>
        </w:rPr>
        <w:t>26.4中标公告发出后，中标供应商自行来代理机构处领取中标通知书。</w:t>
      </w:r>
    </w:p>
    <w:p w14:paraId="56EBEBCF">
      <w:pPr>
        <w:pStyle w:val="3"/>
        <w:spacing w:before="0" w:after="0" w:line="360" w:lineRule="auto"/>
        <w:jc w:val="center"/>
        <w:rPr>
          <w:rFonts w:hint="default" w:ascii="Times New Roman" w:hAnsi="Times New Roman" w:cs="Times New Roman"/>
          <w:bCs w:val="0"/>
          <w:sz w:val="28"/>
          <w:szCs w:val="24"/>
        </w:rPr>
      </w:pPr>
      <w:bookmarkStart w:id="279" w:name="_Toc472599567"/>
      <w:bookmarkStart w:id="280" w:name="_Toc466298061"/>
      <w:bookmarkStart w:id="281" w:name="_Toc472604612"/>
      <w:bookmarkStart w:id="282" w:name="_Toc465085363"/>
      <w:r>
        <w:rPr>
          <w:rFonts w:hint="default" w:ascii="Times New Roman" w:hAnsi="Times New Roman" w:cs="Times New Roman"/>
          <w:bCs w:val="0"/>
          <w:sz w:val="28"/>
          <w:szCs w:val="24"/>
        </w:rPr>
        <w:t>六、签订及履行合同和验收</w:t>
      </w:r>
      <w:bookmarkEnd w:id="279"/>
      <w:bookmarkEnd w:id="280"/>
      <w:bookmarkEnd w:id="281"/>
      <w:bookmarkEnd w:id="282"/>
      <w:r>
        <w:rPr>
          <w:rFonts w:hint="default" w:ascii="Times New Roman" w:hAnsi="Times New Roman" w:cs="Times New Roman"/>
          <w:bCs w:val="0"/>
          <w:sz w:val="28"/>
          <w:szCs w:val="24"/>
        </w:rPr>
        <w:t xml:space="preserve"> </w:t>
      </w:r>
    </w:p>
    <w:p w14:paraId="131E8AAB">
      <w:pPr>
        <w:pStyle w:val="4"/>
        <w:spacing w:before="0" w:after="0" w:line="360" w:lineRule="auto"/>
        <w:ind w:firstLine="482" w:firstLineChars="200"/>
        <w:rPr>
          <w:rFonts w:hint="default" w:ascii="Times New Roman" w:hAnsi="Times New Roman" w:cs="Times New Roman"/>
          <w:bCs w:val="0"/>
          <w:sz w:val="24"/>
          <w:szCs w:val="24"/>
        </w:rPr>
      </w:pPr>
      <w:bookmarkStart w:id="283" w:name="_Toc472599568"/>
      <w:bookmarkStart w:id="284" w:name="_Toc31409"/>
      <w:bookmarkStart w:id="285" w:name="_Toc16424"/>
      <w:bookmarkStart w:id="286" w:name="_Toc472604613"/>
      <w:bookmarkStart w:id="287" w:name="_Toc466298062"/>
      <w:bookmarkStart w:id="288" w:name="_Toc465085364"/>
      <w:bookmarkStart w:id="289" w:name="_Toc22590"/>
      <w:bookmarkStart w:id="290" w:name="_Toc217446065"/>
      <w:r>
        <w:rPr>
          <w:rFonts w:hint="default" w:ascii="Times New Roman" w:hAnsi="Times New Roman" w:cs="Times New Roman"/>
          <w:bCs w:val="0"/>
          <w:sz w:val="24"/>
          <w:szCs w:val="24"/>
        </w:rPr>
        <w:t>27.签订合同</w:t>
      </w:r>
      <w:bookmarkEnd w:id="283"/>
      <w:bookmarkEnd w:id="284"/>
      <w:bookmarkEnd w:id="285"/>
      <w:bookmarkEnd w:id="286"/>
      <w:bookmarkEnd w:id="287"/>
      <w:bookmarkEnd w:id="288"/>
      <w:bookmarkEnd w:id="289"/>
      <w:bookmarkEnd w:id="290"/>
    </w:p>
    <w:p w14:paraId="70A5F5DF">
      <w:pPr>
        <w:widowControl/>
        <w:shd w:val="clear" w:color="auto" w:fill="FFFFFF"/>
        <w:autoSpaceDE w:val="0"/>
        <w:spacing w:line="360" w:lineRule="auto"/>
        <w:ind w:firstLine="480" w:firstLineChars="200"/>
        <w:rPr>
          <w:rFonts w:hint="default" w:ascii="Times New Roman" w:hAnsi="Times New Roman" w:cs="Times New Roman"/>
          <w:sz w:val="24"/>
        </w:rPr>
      </w:pPr>
      <w:bookmarkStart w:id="291" w:name="_Toc217446066"/>
      <w:r>
        <w:rPr>
          <w:rFonts w:hint="default" w:ascii="Times New Roman" w:hAnsi="Times New Roman" w:cs="Times New Roman"/>
          <w:sz w:val="24"/>
        </w:rPr>
        <w:t>27.1中标通知书发出后，采购人不得违法改变中标结果，中标人无正当理由不得放弃中标。</w:t>
      </w:r>
    </w:p>
    <w:p w14:paraId="06F462D7">
      <w:pPr>
        <w:widowControl/>
        <w:shd w:val="clear" w:color="auto" w:fill="FFFFFF"/>
        <w:autoSpaceDE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27.2采购人应当自中标通知书发出之日起30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14:paraId="2D476168">
      <w:pPr>
        <w:widowControl/>
        <w:shd w:val="clear" w:color="auto" w:fill="FFFFFF"/>
        <w:autoSpaceDE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27.3政府采购合同应当包括采购人与中标人的名称和住所、标的、数量、质量、价款或者报酬、履行期限及地点和方式、验收要求、违约责任、解决争议的方法等内容。政府采购合同签订之日起两个工作日内，采购人将政府采购合同在新疆政府采购网公告；政府采购合同签订之日起七个工作日内，将政府采购合同向本采购项目同级财政部门</w:t>
      </w:r>
      <w:r>
        <w:rPr>
          <w:rFonts w:hint="default" w:ascii="Times New Roman" w:hAnsi="Times New Roman" w:cs="Times New Roman"/>
          <w:sz w:val="24"/>
          <w:lang w:val="zh-CN"/>
        </w:rPr>
        <w:t>备案。</w:t>
      </w:r>
    </w:p>
    <w:p w14:paraId="4B1DE446">
      <w:pPr>
        <w:widowControl/>
        <w:shd w:val="clear" w:color="auto" w:fill="FFFFFF"/>
        <w:autoSpaceDE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27.4采购人与中标人应当根据合同的约定依法履行合同义务。政府采购合同的履行、违约责任和解决争议的方法等适用《中华人民共和国民法典》。</w:t>
      </w:r>
    </w:p>
    <w:p w14:paraId="3005A6E5">
      <w:pPr>
        <w:widowControl/>
        <w:shd w:val="clear" w:color="auto" w:fill="FFFFFF"/>
        <w:autoSpaceDE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27.5采购人应当及时对采购项目进行验收。采购人可以邀请参加本项目的其他投标人或者第三方机构参与验收。参与验收的投标人或者第三方机构的意见作为验收书的参考资料一并存档。</w:t>
      </w:r>
    </w:p>
    <w:p w14:paraId="2F54AB77">
      <w:pPr>
        <w:widowControl/>
        <w:shd w:val="clear" w:color="auto" w:fill="FFFFFF"/>
        <w:autoSpaceDE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27.6采购人应当加强对中标人的履约管理，并按照采购合同约定，及时向中标人支付采购资金。对于中标人违反采购合同约定的行为，采购人应当及时处理，依法追究其违约责任。</w:t>
      </w:r>
    </w:p>
    <w:bookmarkEnd w:id="291"/>
    <w:p w14:paraId="0DFD9540">
      <w:pPr>
        <w:pStyle w:val="4"/>
        <w:spacing w:before="0" w:after="0" w:line="360" w:lineRule="auto"/>
        <w:ind w:firstLine="482" w:firstLineChars="200"/>
        <w:rPr>
          <w:rFonts w:hint="default" w:ascii="Times New Roman" w:hAnsi="Times New Roman" w:cs="Times New Roman"/>
          <w:bCs w:val="0"/>
          <w:sz w:val="24"/>
          <w:szCs w:val="24"/>
        </w:rPr>
      </w:pPr>
      <w:bookmarkStart w:id="292" w:name="_Toc472599570"/>
      <w:bookmarkStart w:id="293" w:name="_Toc472604615"/>
      <w:bookmarkStart w:id="294" w:name="_Toc471489567"/>
      <w:r>
        <w:rPr>
          <w:rFonts w:hint="default" w:ascii="Times New Roman" w:hAnsi="Times New Roman" w:cs="Times New Roman"/>
          <w:bCs w:val="0"/>
          <w:sz w:val="24"/>
          <w:szCs w:val="24"/>
        </w:rPr>
        <w:t>28.合同转包、分包（实质性要求）</w:t>
      </w:r>
      <w:bookmarkEnd w:id="292"/>
      <w:bookmarkEnd w:id="293"/>
      <w:bookmarkEnd w:id="294"/>
    </w:p>
    <w:p w14:paraId="5386ABF9">
      <w:pPr>
        <w:spacing w:line="360" w:lineRule="auto"/>
        <w:ind w:firstLine="540" w:firstLineChars="225"/>
        <w:rPr>
          <w:rFonts w:hint="default" w:ascii="Times New Roman" w:hAnsi="Times New Roman" w:cs="Times New Roman"/>
          <w:sz w:val="24"/>
        </w:rPr>
      </w:pPr>
      <w:r>
        <w:rPr>
          <w:rFonts w:hint="default" w:ascii="Times New Roman" w:hAnsi="Times New Roman" w:cs="Times New Roman"/>
          <w:sz w:val="24"/>
        </w:rPr>
        <w:t>本采购项目严禁中标人将任何政府采购合同义务转包、分包。中标人转包、分包的，视同拒绝履行政府采购合同义务，将依法追究法律责任。</w:t>
      </w:r>
    </w:p>
    <w:p w14:paraId="4D06D52B">
      <w:pPr>
        <w:pStyle w:val="4"/>
        <w:spacing w:before="0" w:after="0" w:line="360" w:lineRule="auto"/>
        <w:ind w:firstLine="482" w:firstLineChars="200"/>
        <w:rPr>
          <w:rFonts w:hint="default" w:ascii="Times New Roman" w:hAnsi="Times New Roman" w:cs="Times New Roman"/>
          <w:bCs w:val="0"/>
          <w:sz w:val="24"/>
          <w:szCs w:val="24"/>
        </w:rPr>
      </w:pPr>
      <w:bookmarkStart w:id="295" w:name="_Toc472604616"/>
      <w:bookmarkStart w:id="296" w:name="_Toc471489568"/>
      <w:bookmarkStart w:id="297" w:name="_Toc472599571"/>
      <w:r>
        <w:rPr>
          <w:rFonts w:hint="default" w:ascii="Times New Roman" w:hAnsi="Times New Roman" w:cs="Times New Roman"/>
          <w:bCs w:val="0"/>
          <w:sz w:val="24"/>
          <w:szCs w:val="24"/>
        </w:rPr>
        <w:t>29.补充合同</w:t>
      </w:r>
      <w:bookmarkEnd w:id="295"/>
      <w:bookmarkEnd w:id="296"/>
      <w:bookmarkEnd w:id="297"/>
    </w:p>
    <w:p w14:paraId="3864A12D">
      <w:pPr>
        <w:spacing w:line="360" w:lineRule="auto"/>
        <w:ind w:firstLine="495"/>
        <w:rPr>
          <w:rFonts w:hint="default" w:ascii="Times New Roman" w:hAnsi="Times New Roman" w:cs="Times New Roman"/>
          <w:sz w:val="24"/>
        </w:rPr>
      </w:pPr>
      <w:r>
        <w:rPr>
          <w:rFonts w:hint="default" w:ascii="Times New Roman" w:hAnsi="Times New Roman" w:cs="Times New Roman"/>
          <w:sz w:val="24"/>
        </w:rPr>
        <w:t>采购合同履行过程中，采购人需要追加与合同标的相同的货物或者服务的，在不改变合同其他条款的前提下，可以与中标供应商协商签订补充合同，但所有补充合同的采购金额不得超过原合同采购金额的百分之十，该补充合同应当在原政府采购合同履行过程中，不得在原政府采购合同履行结束后，且采购货物、工程和服务的名称、价格、履约方式、验收标准等必须与原政府采购合同一致。</w:t>
      </w:r>
    </w:p>
    <w:p w14:paraId="4DE51EF7">
      <w:pPr>
        <w:pStyle w:val="4"/>
        <w:spacing w:before="0" w:after="0" w:line="360" w:lineRule="auto"/>
        <w:ind w:firstLine="482" w:firstLineChars="200"/>
        <w:rPr>
          <w:rFonts w:hint="default" w:ascii="Times New Roman" w:hAnsi="Times New Roman" w:cs="Times New Roman"/>
          <w:bCs w:val="0"/>
          <w:sz w:val="24"/>
          <w:szCs w:val="24"/>
        </w:rPr>
      </w:pPr>
      <w:bookmarkStart w:id="298" w:name="_Toc466298065"/>
      <w:bookmarkStart w:id="299" w:name="_Toc472599572"/>
      <w:bookmarkStart w:id="300" w:name="_Toc21243"/>
      <w:bookmarkStart w:id="301" w:name="_Toc465085367"/>
      <w:bookmarkStart w:id="302" w:name="_Toc22891"/>
      <w:bookmarkStart w:id="303" w:name="_Toc28391"/>
      <w:bookmarkStart w:id="304" w:name="_Toc217446068"/>
      <w:bookmarkStart w:id="305" w:name="_Toc472604617"/>
      <w:r>
        <w:rPr>
          <w:rFonts w:hint="default" w:ascii="Times New Roman" w:hAnsi="Times New Roman" w:cs="Times New Roman"/>
          <w:bCs w:val="0"/>
          <w:sz w:val="24"/>
          <w:szCs w:val="24"/>
        </w:rPr>
        <w:t>30.履约保证金</w:t>
      </w:r>
      <w:bookmarkEnd w:id="298"/>
      <w:bookmarkEnd w:id="299"/>
      <w:bookmarkEnd w:id="300"/>
      <w:bookmarkEnd w:id="301"/>
      <w:bookmarkEnd w:id="302"/>
      <w:bookmarkEnd w:id="303"/>
      <w:bookmarkEnd w:id="304"/>
      <w:bookmarkEnd w:id="305"/>
    </w:p>
    <w:p w14:paraId="3ECF85D1">
      <w:pPr>
        <w:spacing w:line="360" w:lineRule="auto"/>
        <w:ind w:firstLine="495"/>
        <w:rPr>
          <w:rFonts w:hint="default" w:ascii="Times New Roman" w:hAnsi="Times New Roman" w:cs="Times New Roman"/>
          <w:sz w:val="24"/>
        </w:rPr>
      </w:pPr>
      <w:bookmarkStart w:id="306" w:name="_Toc471489570"/>
      <w:bookmarkStart w:id="307" w:name="_Toc472604618"/>
      <w:bookmarkStart w:id="308" w:name="_Toc472599573"/>
      <w:r>
        <w:rPr>
          <w:rFonts w:hint="default" w:ascii="Times New Roman" w:hAnsi="Times New Roman" w:cs="Times New Roman"/>
          <w:sz w:val="24"/>
        </w:rPr>
        <w:t>本项目不收取履约保证金。</w:t>
      </w:r>
    </w:p>
    <w:p w14:paraId="3061BE0D">
      <w:pPr>
        <w:pStyle w:val="4"/>
        <w:spacing w:after="0" w:line="360" w:lineRule="auto"/>
        <w:ind w:firstLine="482" w:firstLineChars="200"/>
        <w:rPr>
          <w:rFonts w:hint="default" w:ascii="Times New Roman" w:hAnsi="Times New Roman" w:cs="Times New Roman"/>
          <w:sz w:val="24"/>
          <w:szCs w:val="24"/>
        </w:rPr>
      </w:pPr>
      <w:r>
        <w:rPr>
          <w:rFonts w:hint="default" w:ascii="Times New Roman" w:hAnsi="Times New Roman" w:cs="Times New Roman"/>
          <w:sz w:val="24"/>
          <w:szCs w:val="24"/>
        </w:rPr>
        <w:t>31.合同公告</w:t>
      </w:r>
      <w:bookmarkEnd w:id="306"/>
      <w:bookmarkEnd w:id="307"/>
      <w:bookmarkEnd w:id="308"/>
    </w:p>
    <w:p w14:paraId="6C257A7E">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采购人应当自政府采购合同签订（双方当事人均已签字盖章）之日起2个工作日内，将政府采购合同在省级以上人民政府财政部门指定的媒体上公告（新疆政府采购网），但政府采购合同中涉及国家秘密、商业秘密的内容除外。</w:t>
      </w:r>
    </w:p>
    <w:p w14:paraId="7EC34AD9">
      <w:pPr>
        <w:pStyle w:val="4"/>
        <w:spacing w:before="0" w:after="0" w:line="360" w:lineRule="auto"/>
        <w:ind w:firstLine="482" w:firstLineChars="200"/>
        <w:rPr>
          <w:rFonts w:hint="default" w:ascii="Times New Roman" w:hAnsi="Times New Roman" w:cs="Times New Roman"/>
          <w:bCs w:val="0"/>
          <w:sz w:val="24"/>
          <w:szCs w:val="24"/>
        </w:rPr>
      </w:pPr>
      <w:bookmarkStart w:id="309" w:name="_Toc472604619"/>
      <w:bookmarkStart w:id="310" w:name="_Toc472599574"/>
      <w:bookmarkStart w:id="311" w:name="_Toc471489571"/>
      <w:r>
        <w:rPr>
          <w:rFonts w:hint="default" w:ascii="Times New Roman" w:hAnsi="Times New Roman" w:cs="Times New Roman"/>
          <w:bCs w:val="0"/>
          <w:sz w:val="24"/>
          <w:szCs w:val="24"/>
        </w:rPr>
        <w:t>32.合同备案</w:t>
      </w:r>
      <w:bookmarkEnd w:id="309"/>
      <w:bookmarkEnd w:id="310"/>
      <w:bookmarkEnd w:id="311"/>
    </w:p>
    <w:p w14:paraId="66626FE1">
      <w:pPr>
        <w:spacing w:line="360" w:lineRule="auto"/>
        <w:ind w:firstLine="420" w:firstLineChars="175"/>
        <w:rPr>
          <w:rFonts w:hint="default" w:ascii="Times New Roman" w:hAnsi="Times New Roman" w:cs="Times New Roman"/>
          <w:sz w:val="24"/>
        </w:rPr>
      </w:pPr>
      <w:r>
        <w:rPr>
          <w:rFonts w:hint="default" w:ascii="Times New Roman" w:hAnsi="Times New Roman" w:cs="Times New Roman"/>
          <w:sz w:val="24"/>
        </w:rPr>
        <w:t>采购人应当将政府采购合同副本自签订（双方当事人均已签字盖章）之日起七个工作日内通过新疆政府采购网报同级财政部门备案。</w:t>
      </w:r>
    </w:p>
    <w:p w14:paraId="1C7CE642">
      <w:pPr>
        <w:spacing w:line="360" w:lineRule="auto"/>
        <w:ind w:firstLine="420" w:firstLineChars="175"/>
        <w:rPr>
          <w:rFonts w:hint="default" w:ascii="Times New Roman" w:hAnsi="Times New Roman" w:cs="Times New Roman"/>
          <w:sz w:val="24"/>
        </w:rPr>
      </w:pPr>
      <w:r>
        <w:rPr>
          <w:rFonts w:hint="default" w:ascii="Times New Roman" w:hAnsi="Times New Roman" w:cs="Times New Roman"/>
          <w:sz w:val="24"/>
        </w:rPr>
        <w:t>中标供应商应当将政府采购合同副本自签订（双方当事人均已签字盖章）之日起两个工作日内送到中正恒天国际招标有限公司（详细地址见须知表）备案。</w:t>
      </w:r>
    </w:p>
    <w:p w14:paraId="1B41E841">
      <w:pPr>
        <w:pStyle w:val="4"/>
        <w:spacing w:before="0" w:after="0" w:line="360" w:lineRule="auto"/>
        <w:ind w:firstLine="482" w:firstLineChars="200"/>
        <w:rPr>
          <w:rFonts w:hint="default" w:ascii="Times New Roman" w:hAnsi="Times New Roman" w:cs="Times New Roman"/>
          <w:bCs w:val="0"/>
          <w:sz w:val="24"/>
          <w:szCs w:val="24"/>
        </w:rPr>
      </w:pPr>
      <w:bookmarkStart w:id="312" w:name="_Toc472599575"/>
      <w:bookmarkStart w:id="313" w:name="_Toc3788"/>
      <w:bookmarkStart w:id="314" w:name="_Toc466298066"/>
      <w:bookmarkStart w:id="315" w:name="_Toc465085368"/>
      <w:bookmarkStart w:id="316" w:name="_Toc23465"/>
      <w:bookmarkStart w:id="317" w:name="_Toc472604620"/>
      <w:bookmarkStart w:id="318" w:name="_Toc2391"/>
      <w:r>
        <w:rPr>
          <w:rFonts w:hint="default" w:ascii="Times New Roman" w:hAnsi="Times New Roman" w:cs="Times New Roman"/>
          <w:bCs w:val="0"/>
          <w:sz w:val="24"/>
          <w:szCs w:val="24"/>
        </w:rPr>
        <w:t>33.履行合同</w:t>
      </w:r>
      <w:bookmarkEnd w:id="312"/>
      <w:bookmarkEnd w:id="313"/>
      <w:bookmarkEnd w:id="314"/>
      <w:bookmarkEnd w:id="315"/>
      <w:bookmarkEnd w:id="316"/>
      <w:bookmarkEnd w:id="317"/>
      <w:bookmarkEnd w:id="318"/>
    </w:p>
    <w:p w14:paraId="3C188D6C">
      <w:pPr>
        <w:spacing w:line="360" w:lineRule="auto"/>
        <w:rPr>
          <w:rFonts w:hint="default" w:ascii="Times New Roman" w:hAnsi="Times New Roman" w:cs="Times New Roman"/>
          <w:sz w:val="24"/>
        </w:rPr>
      </w:pPr>
      <w:r>
        <w:rPr>
          <w:rFonts w:hint="default" w:ascii="Times New Roman" w:hAnsi="Times New Roman" w:cs="Times New Roman"/>
          <w:sz w:val="24"/>
        </w:rPr>
        <w:t xml:space="preserve">    33.1中标人与采购人签订合同后，合同双方应严格执行合同条款，履行合同规定的义务，保证合同的顺利完成。</w:t>
      </w:r>
    </w:p>
    <w:p w14:paraId="08C3A883">
      <w:pPr>
        <w:spacing w:line="360" w:lineRule="auto"/>
        <w:rPr>
          <w:rFonts w:hint="default" w:ascii="Times New Roman" w:hAnsi="Times New Roman" w:cs="Times New Roman"/>
          <w:sz w:val="24"/>
        </w:rPr>
      </w:pPr>
      <w:r>
        <w:rPr>
          <w:rFonts w:hint="default" w:ascii="Times New Roman" w:hAnsi="Times New Roman" w:cs="Times New Roman"/>
          <w:sz w:val="24"/>
        </w:rPr>
        <w:t xml:space="preserve">    33.2在合同履行过程中，如发生合同纠纷，合同双方应按照《中华人民共和国民法典》的有关规定进行处理。</w:t>
      </w:r>
    </w:p>
    <w:p w14:paraId="421B4E58">
      <w:pPr>
        <w:pStyle w:val="4"/>
        <w:spacing w:before="0" w:after="0" w:line="360" w:lineRule="auto"/>
        <w:ind w:firstLine="482" w:firstLineChars="200"/>
        <w:rPr>
          <w:rFonts w:hint="default" w:ascii="Times New Roman" w:hAnsi="Times New Roman" w:cs="Times New Roman"/>
          <w:bCs w:val="0"/>
          <w:sz w:val="24"/>
          <w:szCs w:val="24"/>
        </w:rPr>
      </w:pPr>
      <w:bookmarkStart w:id="319" w:name="_Toc472599576"/>
      <w:bookmarkStart w:id="320" w:name="_Toc472604621"/>
      <w:bookmarkStart w:id="321" w:name="_Toc29516"/>
      <w:bookmarkStart w:id="322" w:name="_Toc465085369"/>
      <w:bookmarkStart w:id="323" w:name="_Toc16786"/>
      <w:bookmarkStart w:id="324" w:name="_Toc31802"/>
      <w:bookmarkStart w:id="325" w:name="_Toc466298067"/>
      <w:r>
        <w:rPr>
          <w:rFonts w:hint="default" w:ascii="Times New Roman" w:hAnsi="Times New Roman" w:cs="Times New Roman"/>
          <w:bCs w:val="0"/>
          <w:sz w:val="24"/>
          <w:szCs w:val="24"/>
        </w:rPr>
        <w:t>34.验收</w:t>
      </w:r>
      <w:bookmarkEnd w:id="319"/>
      <w:bookmarkEnd w:id="320"/>
      <w:bookmarkEnd w:id="321"/>
      <w:bookmarkEnd w:id="322"/>
      <w:bookmarkEnd w:id="323"/>
      <w:bookmarkEnd w:id="324"/>
      <w:bookmarkEnd w:id="325"/>
    </w:p>
    <w:p w14:paraId="67FFF2E9">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34.1本项目采购人及其委托的采购代理机构将严格按照政府采购相关法律法规的要求进行验收。</w:t>
      </w:r>
    </w:p>
    <w:p w14:paraId="346E8324">
      <w:pPr>
        <w:spacing w:line="360" w:lineRule="auto"/>
        <w:ind w:firstLine="470" w:firstLineChars="196"/>
        <w:rPr>
          <w:rFonts w:hint="default" w:ascii="Times New Roman" w:hAnsi="Times New Roman" w:cs="Times New Roman"/>
          <w:sz w:val="24"/>
        </w:rPr>
      </w:pPr>
      <w:r>
        <w:rPr>
          <w:rFonts w:hint="default" w:ascii="Times New Roman" w:hAnsi="Times New Roman" w:cs="Times New Roman"/>
          <w:sz w:val="24"/>
        </w:rPr>
        <w:t>34.2验收结果不合格的，将不予支付采购资金，还可能会报告本项目同级财政部门按照政府采购法律法规有关规定给予行政处罚或者以失信行为记入诚信档案。</w:t>
      </w:r>
    </w:p>
    <w:p w14:paraId="3E3D3104">
      <w:pPr>
        <w:pStyle w:val="3"/>
        <w:spacing w:before="0" w:after="0" w:line="360" w:lineRule="auto"/>
        <w:jc w:val="center"/>
        <w:rPr>
          <w:rFonts w:hint="default" w:ascii="Times New Roman" w:hAnsi="Times New Roman" w:cs="Times New Roman"/>
          <w:sz w:val="28"/>
          <w:szCs w:val="24"/>
        </w:rPr>
      </w:pPr>
      <w:bookmarkStart w:id="326" w:name="_Toc472599577"/>
      <w:bookmarkStart w:id="327" w:name="_Toc466298068"/>
      <w:bookmarkStart w:id="328" w:name="_Toc472604623"/>
      <w:bookmarkStart w:id="329" w:name="_Toc465085370"/>
      <w:r>
        <w:rPr>
          <w:rFonts w:hint="default" w:ascii="Times New Roman" w:hAnsi="Times New Roman" w:cs="Times New Roman"/>
          <w:sz w:val="28"/>
          <w:szCs w:val="24"/>
        </w:rPr>
        <w:t>七、投标纪律要求</w:t>
      </w:r>
      <w:bookmarkEnd w:id="326"/>
      <w:bookmarkEnd w:id="327"/>
      <w:bookmarkEnd w:id="328"/>
      <w:bookmarkEnd w:id="329"/>
    </w:p>
    <w:p w14:paraId="18AE9F9F">
      <w:pPr>
        <w:pStyle w:val="4"/>
        <w:spacing w:before="0" w:after="0" w:line="360" w:lineRule="auto"/>
        <w:ind w:firstLine="482" w:firstLineChars="200"/>
        <w:rPr>
          <w:rFonts w:hint="default" w:ascii="Times New Roman" w:hAnsi="Times New Roman" w:cs="Times New Roman"/>
          <w:bCs w:val="0"/>
          <w:sz w:val="24"/>
          <w:szCs w:val="24"/>
        </w:rPr>
      </w:pPr>
      <w:bookmarkStart w:id="330" w:name="_Toc465085371"/>
      <w:bookmarkStart w:id="331" w:name="_Toc466298069"/>
      <w:bookmarkStart w:id="332" w:name="_Toc14158"/>
      <w:bookmarkStart w:id="333" w:name="_Toc32596"/>
      <w:bookmarkStart w:id="334" w:name="_Toc17671"/>
      <w:bookmarkStart w:id="335" w:name="_Toc472599578"/>
      <w:bookmarkStart w:id="336" w:name="_Toc217446075"/>
      <w:bookmarkStart w:id="337" w:name="_Toc472604624"/>
      <w:r>
        <w:rPr>
          <w:rFonts w:hint="default" w:ascii="Times New Roman" w:hAnsi="Times New Roman" w:cs="Times New Roman"/>
          <w:sz w:val="24"/>
          <w:szCs w:val="24"/>
        </w:rPr>
        <w:t>35.</w:t>
      </w:r>
      <w:r>
        <w:rPr>
          <w:rFonts w:hint="default" w:ascii="Times New Roman" w:hAnsi="Times New Roman" w:cs="Times New Roman"/>
          <w:bCs w:val="0"/>
          <w:sz w:val="24"/>
          <w:szCs w:val="24"/>
        </w:rPr>
        <w:t>投标人不得具有的情形</w:t>
      </w:r>
      <w:bookmarkEnd w:id="330"/>
      <w:bookmarkEnd w:id="331"/>
      <w:bookmarkEnd w:id="332"/>
      <w:bookmarkEnd w:id="333"/>
      <w:bookmarkEnd w:id="334"/>
      <w:bookmarkEnd w:id="335"/>
      <w:bookmarkEnd w:id="336"/>
      <w:bookmarkEnd w:id="337"/>
    </w:p>
    <w:p w14:paraId="7386AFAE">
      <w:pPr>
        <w:pStyle w:val="6"/>
        <w:spacing w:line="360" w:lineRule="auto"/>
        <w:ind w:firstLine="480"/>
        <w:rPr>
          <w:rFonts w:hint="default" w:ascii="Times New Roman" w:hAnsi="Times New Roman" w:cs="Times New Roman"/>
          <w:sz w:val="24"/>
        </w:rPr>
      </w:pPr>
      <w:r>
        <w:rPr>
          <w:rFonts w:hint="default" w:ascii="Times New Roman" w:hAnsi="Times New Roman" w:cs="Times New Roman"/>
          <w:sz w:val="24"/>
        </w:rPr>
        <w:t>投标人参加本项目投标不得有下列情形：</w:t>
      </w:r>
    </w:p>
    <w:p w14:paraId="53868271">
      <w:pPr>
        <w:spacing w:line="360" w:lineRule="auto"/>
        <w:ind w:firstLine="460" w:firstLineChars="192"/>
        <w:rPr>
          <w:rFonts w:hint="default" w:ascii="Times New Roman" w:hAnsi="Times New Roman" w:cs="Times New Roman"/>
          <w:sz w:val="24"/>
        </w:rPr>
      </w:pPr>
      <w:r>
        <w:rPr>
          <w:rFonts w:hint="default" w:ascii="Times New Roman" w:hAnsi="Times New Roman" w:cs="Times New Roman"/>
          <w:sz w:val="24"/>
        </w:rPr>
        <w:t>（1）提供虚假材料谋取中标；</w:t>
      </w:r>
    </w:p>
    <w:p w14:paraId="11FF204B">
      <w:pPr>
        <w:spacing w:line="360" w:lineRule="auto"/>
        <w:ind w:firstLine="460" w:firstLineChars="192"/>
        <w:rPr>
          <w:rFonts w:hint="default" w:ascii="Times New Roman" w:hAnsi="Times New Roman" w:cs="Times New Roman"/>
          <w:sz w:val="24"/>
        </w:rPr>
      </w:pPr>
      <w:r>
        <w:rPr>
          <w:rFonts w:hint="default" w:ascii="Times New Roman" w:hAnsi="Times New Roman" w:cs="Times New Roman"/>
          <w:sz w:val="24"/>
        </w:rPr>
        <w:t>（2）采取不正当手段诋毁、排挤其他投标人；</w:t>
      </w:r>
    </w:p>
    <w:p w14:paraId="352920D7">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（3）与招标采购单位、其他投标人恶意串通；</w:t>
      </w:r>
    </w:p>
    <w:p w14:paraId="085CD32B">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（4）向招标采购单位、评标委员会成员行贿或者提供其他不正当利益；</w:t>
      </w:r>
    </w:p>
    <w:p w14:paraId="3A676194">
      <w:pPr>
        <w:spacing w:line="360" w:lineRule="auto"/>
        <w:ind w:firstLine="460" w:firstLineChars="192"/>
        <w:rPr>
          <w:rFonts w:hint="default" w:ascii="Times New Roman" w:hAnsi="Times New Roman" w:cs="Times New Roman"/>
          <w:sz w:val="24"/>
        </w:rPr>
      </w:pPr>
      <w:r>
        <w:rPr>
          <w:rFonts w:hint="default" w:ascii="Times New Roman" w:hAnsi="Times New Roman" w:cs="Times New Roman"/>
          <w:sz w:val="24"/>
        </w:rPr>
        <w:t>（5）在招标过程中与招标采购单位进行协商谈判；</w:t>
      </w:r>
    </w:p>
    <w:p w14:paraId="3FC682A4">
      <w:pPr>
        <w:spacing w:line="360" w:lineRule="auto"/>
        <w:ind w:firstLine="460" w:firstLineChars="192"/>
        <w:rPr>
          <w:rFonts w:hint="default" w:ascii="Times New Roman" w:hAnsi="Times New Roman" w:cs="Times New Roman"/>
          <w:sz w:val="24"/>
        </w:rPr>
      </w:pPr>
      <w:r>
        <w:rPr>
          <w:rFonts w:hint="default" w:ascii="Times New Roman" w:hAnsi="Times New Roman" w:cs="Times New Roman"/>
          <w:sz w:val="24"/>
        </w:rPr>
        <w:t>（6）中标或者成交后无正当理由拒不与采购人签订政府采购合同；</w:t>
      </w:r>
    </w:p>
    <w:p w14:paraId="2B46E3F2">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（7）未按照采购文件确定的事项签订政府采购合同；</w:t>
      </w:r>
    </w:p>
    <w:p w14:paraId="4A60940E">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（8）将政府采购合同转包或者违规分包；</w:t>
      </w:r>
    </w:p>
    <w:p w14:paraId="08EA646B">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（9）提供假冒伪劣产品；</w:t>
      </w:r>
    </w:p>
    <w:p w14:paraId="5884E454">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（10）擅自变更、中止或者终止政府采购合同；</w:t>
      </w:r>
    </w:p>
    <w:p w14:paraId="49461AFB">
      <w:pPr>
        <w:spacing w:line="360" w:lineRule="auto"/>
        <w:ind w:firstLine="460" w:firstLineChars="192"/>
        <w:rPr>
          <w:rFonts w:hint="default" w:ascii="Times New Roman" w:hAnsi="Times New Roman" w:cs="Times New Roman"/>
          <w:sz w:val="24"/>
        </w:rPr>
      </w:pPr>
      <w:r>
        <w:rPr>
          <w:rFonts w:hint="default" w:ascii="Times New Roman" w:hAnsi="Times New Roman" w:cs="Times New Roman"/>
          <w:sz w:val="24"/>
        </w:rPr>
        <w:t>（11）拒绝有关部门的监督检查或者向监督检查部门提供虚假情况；</w:t>
      </w:r>
    </w:p>
    <w:p w14:paraId="1439C7DA">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（12）法律法规规定的其他情形。</w:t>
      </w:r>
    </w:p>
    <w:p w14:paraId="34DDD8D9">
      <w:pPr>
        <w:pStyle w:val="6"/>
        <w:spacing w:line="360" w:lineRule="auto"/>
        <w:ind w:firstLine="480"/>
        <w:rPr>
          <w:rFonts w:hint="default" w:ascii="Times New Roman" w:hAnsi="Times New Roman" w:cs="Times New Roman"/>
          <w:sz w:val="24"/>
        </w:rPr>
      </w:pPr>
      <w:r>
        <w:rPr>
          <w:rFonts w:hint="default" w:ascii="Times New Roman" w:hAnsi="Times New Roman" w:cs="Times New Roman"/>
          <w:sz w:val="24"/>
        </w:rPr>
        <w:t>投标人有上述情形的，按照规定追究法律责任，具备（1）-（10）条情形之一的，同时将取消中标资格或者认定中标无效。</w:t>
      </w:r>
    </w:p>
    <w:p w14:paraId="63449E17">
      <w:pPr>
        <w:pStyle w:val="3"/>
        <w:spacing w:before="0" w:after="0" w:line="360" w:lineRule="auto"/>
        <w:jc w:val="center"/>
        <w:rPr>
          <w:rFonts w:hint="default" w:ascii="Times New Roman" w:hAnsi="Times New Roman" w:cs="Times New Roman"/>
          <w:sz w:val="28"/>
          <w:szCs w:val="24"/>
        </w:rPr>
      </w:pPr>
      <w:bookmarkStart w:id="338" w:name="_Toc466298072"/>
      <w:bookmarkStart w:id="339" w:name="_Toc465085374"/>
      <w:bookmarkStart w:id="340" w:name="_Toc472604625"/>
      <w:bookmarkStart w:id="341" w:name="_Toc472599581"/>
      <w:r>
        <w:rPr>
          <w:rFonts w:hint="default" w:ascii="Times New Roman" w:hAnsi="Times New Roman" w:cs="Times New Roman"/>
          <w:sz w:val="28"/>
          <w:szCs w:val="24"/>
        </w:rPr>
        <w:t>八、询问、质疑和投诉</w:t>
      </w:r>
      <w:bookmarkEnd w:id="338"/>
      <w:bookmarkEnd w:id="339"/>
      <w:bookmarkEnd w:id="340"/>
      <w:bookmarkEnd w:id="341"/>
      <w:bookmarkStart w:id="342" w:name="_Toc217446079"/>
    </w:p>
    <w:bookmarkEnd w:id="342"/>
    <w:p w14:paraId="14A29711">
      <w:pPr>
        <w:pStyle w:val="4"/>
        <w:spacing w:before="0" w:after="0" w:line="360" w:lineRule="auto"/>
        <w:ind w:firstLine="482" w:firstLineChars="200"/>
        <w:rPr>
          <w:rFonts w:hint="default" w:ascii="Times New Roman" w:hAnsi="Times New Roman" w:cs="Times New Roman"/>
          <w:b w:val="0"/>
          <w:sz w:val="24"/>
        </w:rPr>
      </w:pPr>
      <w:bookmarkStart w:id="343" w:name="_Toc472604626"/>
      <w:bookmarkStart w:id="344" w:name="_Toc466298073"/>
      <w:bookmarkStart w:id="345" w:name="_Toc472599582"/>
      <w:bookmarkStart w:id="346" w:name="_Toc465085375"/>
      <w:r>
        <w:rPr>
          <w:rFonts w:hint="default" w:ascii="Times New Roman" w:hAnsi="Times New Roman" w:cs="Times New Roman"/>
          <w:sz w:val="24"/>
          <w:szCs w:val="24"/>
        </w:rPr>
        <w:t>36.</w:t>
      </w:r>
      <w:bookmarkEnd w:id="343"/>
      <w:bookmarkEnd w:id="344"/>
      <w:bookmarkEnd w:id="345"/>
      <w:bookmarkEnd w:id="346"/>
      <w:r>
        <w:rPr>
          <w:rFonts w:hint="default" w:ascii="Times New Roman" w:hAnsi="Times New Roman" w:cs="Times New Roman"/>
          <w:b w:val="0"/>
          <w:sz w:val="24"/>
        </w:rPr>
        <w:t>询问、质疑、投诉的接收和处理严格按照《中华人共和国政府采购法》、《中华人民共和国政府采购法实施条例》、《政府采购货物和服务招标投标管理办法》（财政部第87号令）、《政府采购质疑和投诉办法》（财政部第94号令）规定办理。</w:t>
      </w:r>
    </w:p>
    <w:p w14:paraId="4CE3827F">
      <w:pPr>
        <w:pStyle w:val="4"/>
        <w:spacing w:before="0" w:after="0" w:line="360" w:lineRule="auto"/>
        <w:ind w:firstLine="482" w:firstLineChars="200"/>
        <w:rPr>
          <w:rFonts w:hint="default" w:ascii="Times New Roman" w:hAnsi="Times New Roman" w:cs="Times New Roman"/>
          <w:b w:val="0"/>
          <w:sz w:val="24"/>
          <w:szCs w:val="24"/>
        </w:rPr>
      </w:pPr>
      <w:r>
        <w:rPr>
          <w:rFonts w:hint="default" w:ascii="Times New Roman" w:hAnsi="Times New Roman" w:cs="Times New Roman"/>
          <w:sz w:val="24"/>
          <w:szCs w:val="24"/>
        </w:rPr>
        <w:t>37.</w:t>
      </w:r>
      <w:r>
        <w:rPr>
          <w:rFonts w:hint="default" w:ascii="Times New Roman" w:hAnsi="Times New Roman" w:cs="Times New Roman"/>
          <w:b w:val="0"/>
          <w:sz w:val="24"/>
          <w:szCs w:val="24"/>
        </w:rPr>
        <w:t>根据《政府采购法》相关规定及代理机构与采购人签订的委托代理协议，供应商认为招标文件中有关资质要求、技术参数、商务要求、评分办法等采购需求内容使自己的权益受到损害的，可以书面形式向采购人提出询问或质疑，由采购人按规定作出答复；供应商认为招标文件中除资质要求、技术参数、商务要求、评分办法等采购需求内容以外事项、采购过程和采购结果使自己权益受到损害的，可以书面形式向代理机构提出询问或质疑询问和质疑，由代理机构负责按规定作出答复。</w:t>
      </w:r>
    </w:p>
    <w:p w14:paraId="400C61B6">
      <w:pPr>
        <w:pStyle w:val="3"/>
        <w:spacing w:before="0" w:after="0" w:line="360" w:lineRule="auto"/>
        <w:jc w:val="center"/>
        <w:rPr>
          <w:rFonts w:hint="default" w:ascii="Times New Roman" w:hAnsi="Times New Roman" w:cs="Times New Roman"/>
          <w:sz w:val="28"/>
          <w:szCs w:val="24"/>
        </w:rPr>
      </w:pPr>
      <w:bookmarkStart w:id="347" w:name="_Toc472604627"/>
      <w:bookmarkStart w:id="348" w:name="_Toc472599583"/>
      <w:r>
        <w:rPr>
          <w:rFonts w:hint="default" w:ascii="Times New Roman" w:hAnsi="Times New Roman" w:cs="Times New Roman"/>
          <w:sz w:val="28"/>
          <w:szCs w:val="24"/>
        </w:rPr>
        <w:t>九、其他</w:t>
      </w:r>
      <w:bookmarkEnd w:id="347"/>
      <w:bookmarkEnd w:id="348"/>
    </w:p>
    <w:p w14:paraId="33C15604">
      <w:pPr>
        <w:pStyle w:val="4"/>
        <w:spacing w:before="0" w:after="0" w:line="360" w:lineRule="auto"/>
        <w:ind w:firstLine="482" w:firstLineChars="200"/>
        <w:rPr>
          <w:rFonts w:hint="default" w:ascii="Times New Roman" w:hAnsi="Times New Roman" w:cs="Times New Roman"/>
          <w:b w:val="0"/>
        </w:rPr>
      </w:pPr>
      <w:bookmarkStart w:id="349" w:name="_Toc472599584"/>
      <w:bookmarkStart w:id="350" w:name="_Toc472604628"/>
      <w:r>
        <w:rPr>
          <w:rFonts w:hint="default" w:ascii="Times New Roman" w:hAnsi="Times New Roman" w:cs="Times New Roman"/>
          <w:sz w:val="24"/>
          <w:szCs w:val="24"/>
        </w:rPr>
        <w:t>38</w:t>
      </w:r>
      <w:r>
        <w:rPr>
          <w:rFonts w:hint="default" w:ascii="Times New Roman" w:hAnsi="Times New Roman" w:cs="Times New Roman"/>
          <w:b w:val="0"/>
          <w:sz w:val="24"/>
          <w:szCs w:val="24"/>
        </w:rPr>
        <w:t>.本招标文件中所引相关法律制度规定，在政府采购中有变化的，按照变化后的相关法律制度规定执行。本章和第七章中“1.总则、2.评标方法、3.评标程序”规定的内容条款，在本项目投标截止时间届满后，因相关法律制度规定的变化导致不符合相关法律制度规定的，直接按照变化后的相关法律制度规定执行，本招标文件不再做调整。</w:t>
      </w:r>
      <w:bookmarkEnd w:id="349"/>
      <w:bookmarkEnd w:id="350"/>
    </w:p>
    <w:p w14:paraId="54029EF9">
      <w:pPr>
        <w:pStyle w:val="6"/>
        <w:spacing w:line="360" w:lineRule="auto"/>
        <w:ind w:firstLine="480"/>
        <w:rPr>
          <w:rFonts w:hint="default" w:ascii="Times New Roman" w:hAnsi="Times New Roman" w:cs="Times New Roman"/>
          <w:sz w:val="24"/>
        </w:rPr>
      </w:pPr>
    </w:p>
    <w:p w14:paraId="50C8695D">
      <w:pPr>
        <w:pStyle w:val="132"/>
        <w:spacing w:line="360" w:lineRule="auto"/>
        <w:rPr>
          <w:rFonts w:hint="default" w:ascii="Times New Roman" w:hAnsi="Times New Roman" w:cs="Times New Roman"/>
          <w:szCs w:val="24"/>
        </w:rPr>
      </w:pPr>
      <w:r>
        <w:rPr>
          <w:rFonts w:hint="default" w:ascii="Times New Roman" w:hAnsi="Times New Roman" w:cs="Times New Roman"/>
        </w:rPr>
        <w:br w:type="page"/>
      </w:r>
    </w:p>
    <w:p w14:paraId="3E87BFD2">
      <w:pPr>
        <w:pStyle w:val="2"/>
        <w:spacing w:line="360" w:lineRule="auto"/>
        <w:jc w:val="center"/>
        <w:rPr>
          <w:rFonts w:hint="default" w:ascii="Times New Roman" w:hAnsi="Times New Roman" w:cs="Times New Roman"/>
          <w:bCs w:val="0"/>
          <w:sz w:val="32"/>
          <w:szCs w:val="32"/>
        </w:rPr>
      </w:pPr>
      <w:bookmarkStart w:id="351" w:name="_Toc472604629"/>
      <w:bookmarkStart w:id="352" w:name="_Toc2492"/>
      <w:bookmarkStart w:id="353" w:name="_Toc465085377"/>
      <w:bookmarkStart w:id="354" w:name="_Toc29377"/>
      <w:bookmarkStart w:id="355" w:name="_Toc466298075"/>
      <w:bookmarkStart w:id="356" w:name="_Toc32207"/>
      <w:bookmarkStart w:id="357" w:name="_Toc9086"/>
      <w:r>
        <w:rPr>
          <w:rFonts w:hint="default" w:ascii="Times New Roman" w:hAnsi="Times New Roman" w:cs="Times New Roman"/>
          <w:bCs w:val="0"/>
          <w:sz w:val="32"/>
          <w:szCs w:val="32"/>
        </w:rPr>
        <w:t>第三章  投标文件格式</w:t>
      </w:r>
      <w:bookmarkEnd w:id="351"/>
      <w:bookmarkEnd w:id="352"/>
      <w:bookmarkEnd w:id="353"/>
      <w:bookmarkEnd w:id="354"/>
      <w:bookmarkEnd w:id="355"/>
      <w:bookmarkEnd w:id="356"/>
      <w:bookmarkEnd w:id="357"/>
    </w:p>
    <w:p w14:paraId="58FFCF81">
      <w:pPr>
        <w:spacing w:line="360" w:lineRule="auto"/>
        <w:ind w:firstLine="480" w:firstLineChars="200"/>
        <w:rPr>
          <w:rFonts w:hint="default" w:ascii="Times New Roman" w:hAnsi="Times New Roman" w:cs="Times New Roman"/>
        </w:rPr>
      </w:pPr>
      <w:r>
        <w:rPr>
          <w:rFonts w:hint="default" w:ascii="Times New Roman" w:hAnsi="Times New Roman" w:cs="Times New Roman"/>
          <w:sz w:val="24"/>
        </w:rPr>
        <w:t>一、本章所制投标文件格式。</w:t>
      </w:r>
    </w:p>
    <w:p w14:paraId="4F89132E">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二、本章所制投标文件格式有关表格中的备注栏，由投标人根据自身投标情况作解释性说明，不作为必填项。</w:t>
      </w:r>
    </w:p>
    <w:p w14:paraId="369C0696">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三、本章所制投标文件格式中需要填写的相关内容事项，可能会与本采购项目无关，在不改变投标文件原义、不影响本项目采购需求的情况下，投标人可以不予填写。</w:t>
      </w:r>
    </w:p>
    <w:p w14:paraId="1977B736">
      <w:pPr>
        <w:spacing w:line="360" w:lineRule="auto"/>
        <w:rPr>
          <w:rFonts w:hint="default" w:ascii="Times New Roman" w:hAnsi="Times New Roman" w:cs="Times New Roman"/>
        </w:rPr>
      </w:pPr>
      <w:r>
        <w:rPr>
          <w:rFonts w:hint="default" w:ascii="Times New Roman" w:hAnsi="Times New Roman" w:cs="Times New Roman"/>
        </w:rPr>
        <w:br w:type="page"/>
      </w:r>
    </w:p>
    <w:p w14:paraId="265A3890">
      <w:pPr>
        <w:pStyle w:val="145"/>
        <w:numPr>
          <w:ilvl w:val="0"/>
          <w:numId w:val="2"/>
        </w:numPr>
        <w:jc w:val="left"/>
        <w:rPr>
          <w:rFonts w:hint="default" w:ascii="Times New Roman" w:hAnsi="Times New Roman" w:eastAsia="宋体" w:cs="Times New Roman"/>
        </w:rPr>
      </w:pPr>
      <w:bookmarkStart w:id="358" w:name="_Toc465085390"/>
      <w:bookmarkStart w:id="359" w:name="_Toc472604640"/>
      <w:bookmarkStart w:id="360" w:name="_Toc466298088"/>
      <w:r>
        <w:rPr>
          <w:rFonts w:hint="default" w:ascii="Times New Roman" w:hAnsi="Times New Roman" w:eastAsia="宋体" w:cs="Times New Roman"/>
        </w:rPr>
        <w:t>“资格性响应文件”格式</w:t>
      </w:r>
    </w:p>
    <w:p w14:paraId="0704AB0C">
      <w:pPr>
        <w:spacing w:line="360" w:lineRule="auto"/>
        <w:rPr>
          <w:rFonts w:hint="default" w:ascii="Times New Roman" w:hAnsi="Times New Roman" w:cs="Times New Roman"/>
          <w:b/>
          <w:sz w:val="32"/>
          <w:szCs w:val="32"/>
        </w:rPr>
      </w:pPr>
      <w:r>
        <w:rPr>
          <w:rFonts w:hint="default" w:ascii="Times New Roman" w:hAnsi="Times New Roman" w:cs="Times New Roman"/>
          <w:b/>
          <w:sz w:val="32"/>
          <w:szCs w:val="32"/>
        </w:rPr>
        <w:t>封面：</w:t>
      </w:r>
    </w:p>
    <w:p w14:paraId="7211CDF5">
      <w:pPr>
        <w:spacing w:line="360" w:lineRule="auto"/>
        <w:rPr>
          <w:rFonts w:hint="default" w:ascii="Times New Roman" w:hAnsi="Times New Roman" w:cs="Times New Roman"/>
          <w:b/>
          <w:sz w:val="32"/>
          <w:szCs w:val="32"/>
        </w:rPr>
      </w:pPr>
    </w:p>
    <w:p w14:paraId="280043E6">
      <w:pPr>
        <w:pStyle w:val="16"/>
        <w:rPr>
          <w:rFonts w:hint="default" w:ascii="Times New Roman" w:hAnsi="Times New Roman" w:cs="Times New Roman"/>
          <w:b/>
          <w:sz w:val="32"/>
          <w:szCs w:val="32"/>
        </w:rPr>
      </w:pPr>
    </w:p>
    <w:p w14:paraId="22555AA5">
      <w:pPr>
        <w:rPr>
          <w:rFonts w:hint="default" w:ascii="Times New Roman" w:hAnsi="Times New Roman" w:cs="Times New Roman"/>
        </w:rPr>
      </w:pPr>
    </w:p>
    <w:p w14:paraId="51A66FF3">
      <w:pPr>
        <w:spacing w:line="360" w:lineRule="auto"/>
        <w:jc w:val="center"/>
        <w:rPr>
          <w:rFonts w:hint="default" w:ascii="Times New Roman" w:hAnsi="Times New Roman" w:cs="Times New Roman"/>
          <w:b/>
          <w:sz w:val="72"/>
        </w:rPr>
      </w:pPr>
      <w:r>
        <w:rPr>
          <w:rFonts w:hint="default" w:ascii="Times New Roman" w:hAnsi="Times New Roman" w:cs="Times New Roman"/>
          <w:b/>
          <w:sz w:val="40"/>
          <w:szCs w:val="48"/>
        </w:rPr>
        <w:t>XXX项目</w:t>
      </w:r>
    </w:p>
    <w:p w14:paraId="14CA8225">
      <w:pPr>
        <w:spacing w:line="360" w:lineRule="auto"/>
        <w:rPr>
          <w:rFonts w:hint="default" w:ascii="Times New Roman" w:hAnsi="Times New Roman" w:cs="Times New Roman"/>
          <w:b/>
          <w:sz w:val="52"/>
          <w:szCs w:val="52"/>
        </w:rPr>
      </w:pPr>
    </w:p>
    <w:p w14:paraId="289365AE">
      <w:pPr>
        <w:spacing w:line="360" w:lineRule="auto"/>
        <w:jc w:val="center"/>
        <w:rPr>
          <w:rFonts w:hint="default" w:ascii="Times New Roman" w:hAnsi="Times New Roman" w:cs="Times New Roman"/>
          <w:b/>
          <w:sz w:val="32"/>
          <w:szCs w:val="32"/>
        </w:rPr>
      </w:pPr>
      <w:r>
        <w:rPr>
          <w:rFonts w:hint="default" w:ascii="Times New Roman" w:hAnsi="Times New Roman" w:cs="Times New Roman"/>
          <w:b/>
          <w:sz w:val="52"/>
          <w:szCs w:val="52"/>
        </w:rPr>
        <w:t>资格性响应投标文件</w:t>
      </w:r>
    </w:p>
    <w:p w14:paraId="721C1ABA">
      <w:pPr>
        <w:spacing w:line="360" w:lineRule="auto"/>
        <w:rPr>
          <w:rFonts w:hint="default" w:ascii="Times New Roman" w:hAnsi="Times New Roman" w:cs="Times New Roman"/>
          <w:b/>
          <w:sz w:val="36"/>
        </w:rPr>
      </w:pPr>
    </w:p>
    <w:p w14:paraId="62ED6BC3">
      <w:pPr>
        <w:spacing w:line="360" w:lineRule="auto"/>
        <w:rPr>
          <w:rFonts w:hint="default" w:ascii="Times New Roman" w:hAnsi="Times New Roman" w:cs="Times New Roman"/>
          <w:b/>
          <w:sz w:val="36"/>
        </w:rPr>
      </w:pPr>
    </w:p>
    <w:p w14:paraId="22A5644C">
      <w:pPr>
        <w:spacing w:line="360" w:lineRule="auto"/>
        <w:jc w:val="left"/>
        <w:rPr>
          <w:rFonts w:hint="default" w:ascii="Times New Roman" w:hAnsi="Times New Roman" w:cs="Times New Roman"/>
          <w:b/>
          <w:sz w:val="32"/>
          <w:u w:val="single"/>
        </w:rPr>
      </w:pPr>
      <w:r>
        <w:rPr>
          <w:rFonts w:hint="default" w:ascii="Times New Roman" w:hAnsi="Times New Roman" w:cs="Times New Roman"/>
          <w:b/>
          <w:sz w:val="32"/>
        </w:rPr>
        <w:t>投 标 人名称：</w:t>
      </w:r>
    </w:p>
    <w:p w14:paraId="6C8379C5">
      <w:pPr>
        <w:spacing w:line="360" w:lineRule="auto"/>
        <w:jc w:val="left"/>
        <w:rPr>
          <w:rFonts w:hint="default" w:ascii="Times New Roman" w:hAnsi="Times New Roman" w:cs="Times New Roman"/>
          <w:b/>
          <w:sz w:val="32"/>
          <w:u w:val="single"/>
        </w:rPr>
      </w:pPr>
      <w:r>
        <w:rPr>
          <w:rFonts w:hint="default" w:ascii="Times New Roman" w:hAnsi="Times New Roman" w:cs="Times New Roman"/>
          <w:b/>
          <w:sz w:val="32"/>
        </w:rPr>
        <w:t>采购项目编号：</w:t>
      </w:r>
    </w:p>
    <w:p w14:paraId="31EE0A4A">
      <w:pPr>
        <w:spacing w:line="360" w:lineRule="auto"/>
        <w:ind w:firstLine="790" w:firstLineChars="246"/>
        <w:jc w:val="center"/>
        <w:rPr>
          <w:rFonts w:hint="default" w:ascii="Times New Roman" w:hAnsi="Times New Roman" w:cs="Times New Roman"/>
          <w:b/>
          <w:sz w:val="32"/>
        </w:rPr>
      </w:pPr>
    </w:p>
    <w:p w14:paraId="4D95D288">
      <w:pPr>
        <w:pStyle w:val="16"/>
        <w:rPr>
          <w:rFonts w:hint="default" w:ascii="Times New Roman" w:hAnsi="Times New Roman" w:cs="Times New Roman"/>
        </w:rPr>
      </w:pPr>
    </w:p>
    <w:p w14:paraId="04C16087">
      <w:pPr>
        <w:spacing w:line="360" w:lineRule="auto"/>
        <w:ind w:firstLine="790" w:firstLineChars="246"/>
        <w:jc w:val="center"/>
        <w:rPr>
          <w:rFonts w:hint="default" w:ascii="Times New Roman" w:hAnsi="Times New Roman" w:cs="Times New Roman"/>
          <w:b/>
          <w:sz w:val="32"/>
        </w:rPr>
      </w:pPr>
    </w:p>
    <w:p w14:paraId="10A983C1">
      <w:pPr>
        <w:spacing w:line="360" w:lineRule="auto"/>
        <w:jc w:val="left"/>
        <w:rPr>
          <w:rFonts w:hint="default" w:ascii="Times New Roman" w:hAnsi="Times New Roman" w:cs="Times New Roman"/>
          <w:b/>
          <w:sz w:val="32"/>
        </w:rPr>
      </w:pPr>
      <w:r>
        <w:rPr>
          <w:rFonts w:hint="default" w:ascii="Times New Roman" w:hAnsi="Times New Roman" w:cs="Times New Roman"/>
          <w:b/>
          <w:sz w:val="32"/>
        </w:rPr>
        <w:t>投标时间：   年  月  日</w:t>
      </w:r>
    </w:p>
    <w:p w14:paraId="2570D2CE">
      <w:pPr>
        <w:rPr>
          <w:rFonts w:hint="default" w:ascii="Times New Roman" w:hAnsi="Times New Roman" w:cs="Times New Roman"/>
        </w:rPr>
      </w:pPr>
      <w:bookmarkStart w:id="361" w:name="_Toc308164824"/>
      <w:bookmarkStart w:id="362" w:name="_Toc472604631"/>
      <w:bookmarkStart w:id="363" w:name="_Toc465085378"/>
      <w:bookmarkStart w:id="364" w:name="_Toc21418"/>
      <w:bookmarkStart w:id="365" w:name="_Toc471489581"/>
      <w:bookmarkStart w:id="366" w:name="_Toc13447"/>
      <w:bookmarkStart w:id="367" w:name="_Toc466298076"/>
      <w:bookmarkStart w:id="368" w:name="_Toc19094"/>
      <w:bookmarkStart w:id="369" w:name="_Toc448770627"/>
      <w:bookmarkStart w:id="370" w:name="_Toc445751864"/>
      <w:bookmarkStart w:id="371" w:name="_Toc445751949"/>
      <w:bookmarkStart w:id="372" w:name="_Toc12086"/>
    </w:p>
    <w:p w14:paraId="4AACC7B7">
      <w:pPr>
        <w:rPr>
          <w:rFonts w:hint="default" w:ascii="Times New Roman" w:hAnsi="Times New Roman" w:cs="Times New Roman"/>
        </w:rPr>
      </w:pPr>
    </w:p>
    <w:p w14:paraId="2D5359EF">
      <w:pPr>
        <w:rPr>
          <w:rFonts w:hint="default" w:ascii="Times New Roman" w:hAnsi="Times New Roman" w:cs="Times New Roman"/>
        </w:rPr>
      </w:pPr>
    </w:p>
    <w:p w14:paraId="7BE2B0C2">
      <w:pPr>
        <w:rPr>
          <w:rFonts w:hint="default" w:ascii="Times New Roman" w:hAnsi="Times New Roman" w:cs="Times New Roman"/>
        </w:rPr>
      </w:pPr>
      <w:r>
        <w:rPr>
          <w:rFonts w:hint="default" w:ascii="Times New Roman" w:hAnsi="Times New Roman" w:cs="Times New Roman"/>
        </w:rPr>
        <w:br w:type="page"/>
      </w:r>
    </w:p>
    <w:bookmarkEnd w:id="361"/>
    <w:p w14:paraId="0D3FCB93">
      <w:pPr>
        <w:pStyle w:val="3"/>
        <w:numPr>
          <w:ilvl w:val="0"/>
          <w:numId w:val="3"/>
        </w:numPr>
        <w:jc w:val="center"/>
        <w:rPr>
          <w:rFonts w:hint="default" w:ascii="Times New Roman" w:hAnsi="Times New Roman" w:cs="Times New Roman"/>
        </w:rPr>
      </w:pPr>
      <w:r>
        <w:rPr>
          <w:rFonts w:hint="default" w:ascii="Times New Roman" w:hAnsi="Times New Roman" w:cs="Times New Roman"/>
        </w:rPr>
        <w:t>具有独立承担民事责任的能力的证明材料</w:t>
      </w:r>
    </w:p>
    <w:p w14:paraId="39BCF0A8">
      <w:pPr>
        <w:bidi w:val="0"/>
        <w:jc w:val="center"/>
        <w:rPr>
          <w:rFonts w:hint="default" w:ascii="Times New Roman" w:hAnsi="Times New Roman" w:cs="Times New Roman"/>
          <w:b/>
          <w:bCs/>
          <w:sz w:val="24"/>
          <w:szCs w:val="24"/>
          <w:highlight w:val="none"/>
          <w:lang w:val="en-US" w:eastAsia="zh-CN"/>
        </w:rPr>
      </w:pPr>
      <w:r>
        <w:rPr>
          <w:rFonts w:hint="default" w:ascii="Times New Roman" w:hAnsi="Times New Roman" w:cs="Times New Roman"/>
          <w:b/>
          <w:bCs/>
          <w:sz w:val="24"/>
          <w:szCs w:val="24"/>
          <w:highlight w:val="none"/>
          <w:lang w:val="en-US" w:eastAsia="zh-CN"/>
        </w:rPr>
        <w:t>此条联合体各方均须提供。</w:t>
      </w:r>
    </w:p>
    <w:p w14:paraId="333F1600">
      <w:pPr>
        <w:bidi w:val="0"/>
        <w:jc w:val="center"/>
        <w:rPr>
          <w:rFonts w:hint="default" w:ascii="Times New Roman" w:hAnsi="Times New Roman" w:cs="Times New Roman"/>
          <w:color w:val="auto"/>
          <w:highlight w:val="none"/>
          <w:lang w:val="en-US" w:eastAsia="zh-CN"/>
        </w:rPr>
      </w:pPr>
      <w:r>
        <w:rPr>
          <w:rFonts w:hint="default" w:ascii="Times New Roman" w:hAnsi="Times New Roman" w:cs="Times New Roman"/>
          <w:b/>
          <w:bCs/>
          <w:sz w:val="24"/>
          <w:szCs w:val="24"/>
          <w:highlight w:val="none"/>
        </w:rPr>
        <w:t>注：投标人若为联合体投标，联合体各方均应单独提供本承诺函，否则投标无效。</w:t>
      </w:r>
      <w:r>
        <w:rPr>
          <w:rFonts w:hint="default" w:ascii="Times New Roman" w:hAnsi="Times New Roman" w:cs="Times New Roman"/>
          <w:color w:val="auto"/>
          <w:highlight w:val="none"/>
        </w:rPr>
        <w:br w:type="page"/>
      </w:r>
    </w:p>
    <w:p w14:paraId="287B0BA5">
      <w:pPr>
        <w:rPr>
          <w:rFonts w:hint="default" w:ascii="Times New Roman" w:hAnsi="Times New Roman" w:cs="Times New Roman"/>
        </w:rPr>
      </w:pPr>
    </w:p>
    <w:bookmarkEnd w:id="362"/>
    <w:bookmarkEnd w:id="363"/>
    <w:bookmarkEnd w:id="364"/>
    <w:bookmarkEnd w:id="365"/>
    <w:bookmarkEnd w:id="366"/>
    <w:bookmarkEnd w:id="367"/>
    <w:bookmarkEnd w:id="368"/>
    <w:bookmarkEnd w:id="369"/>
    <w:bookmarkEnd w:id="370"/>
    <w:bookmarkEnd w:id="371"/>
    <w:bookmarkEnd w:id="372"/>
    <w:p w14:paraId="74E9E8E0">
      <w:pPr>
        <w:pStyle w:val="3"/>
        <w:jc w:val="center"/>
        <w:rPr>
          <w:rFonts w:hint="default" w:ascii="Times New Roman" w:hAnsi="Times New Roman" w:cs="Times New Roman"/>
          <w:sz w:val="24"/>
        </w:rPr>
      </w:pPr>
      <w:r>
        <w:rPr>
          <w:rFonts w:hint="default" w:ascii="Times New Roman" w:hAnsi="Times New Roman" w:cs="Times New Roman"/>
        </w:rPr>
        <w:t>2、</w:t>
      </w:r>
      <w:bookmarkStart w:id="373" w:name="_Hlk535236685"/>
      <w:r>
        <w:rPr>
          <w:rFonts w:hint="default" w:ascii="Times New Roman" w:hAnsi="Times New Roman" w:cs="Times New Roman"/>
        </w:rPr>
        <w:t>法定代表人/单位负责人授权书</w:t>
      </w:r>
      <w:bookmarkEnd w:id="373"/>
    </w:p>
    <w:p w14:paraId="1C6D7ABD">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中正恒天国际招标有限公司：</w:t>
      </w:r>
    </w:p>
    <w:p w14:paraId="078CEB06">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本授权声明：XXXX XXXX（投标人名称）XXXX（法定代表人/单位负责人姓名、职务）授权XXXX（被授权人姓名、职务）为我方“XXXX”项目（招标编号：XXXX）投标活动的合法代表，以我方名义全权处理该项目有关投标、签订合同以及执行合同等一切事宜。</w:t>
      </w:r>
    </w:p>
    <w:p w14:paraId="63B820DA">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特此声明。</w:t>
      </w:r>
    </w:p>
    <w:tbl>
      <w:tblPr>
        <w:tblStyle w:val="42"/>
        <w:tblpPr w:leftFromText="180" w:rightFromText="180" w:vertAnchor="text" w:horzAnchor="page" w:tblpXSpec="center" w:tblpY="184"/>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27C81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4261" w:type="dxa"/>
            <w:vAlign w:val="center"/>
          </w:tcPr>
          <w:p w14:paraId="7E5890BC">
            <w:pPr>
              <w:spacing w:line="360" w:lineRule="auto"/>
              <w:jc w:val="center"/>
              <w:rPr>
                <w:rFonts w:hint="default" w:ascii="Times New Roman" w:hAnsi="Times New Roman" w:cs="Times New Roman"/>
                <w:sz w:val="24"/>
                <w:szCs w:val="24"/>
              </w:rPr>
            </w:pPr>
          </w:p>
        </w:tc>
        <w:tc>
          <w:tcPr>
            <w:tcW w:w="4261" w:type="dxa"/>
            <w:vAlign w:val="center"/>
          </w:tcPr>
          <w:p w14:paraId="7B21B1A4">
            <w:pPr>
              <w:spacing w:line="360" w:lineRule="auto"/>
              <w:jc w:val="center"/>
              <w:rPr>
                <w:rFonts w:hint="default" w:ascii="Times New Roman" w:hAnsi="Times New Roman" w:cs="Times New Roman"/>
                <w:sz w:val="24"/>
                <w:szCs w:val="24"/>
              </w:rPr>
            </w:pPr>
          </w:p>
        </w:tc>
      </w:tr>
      <w:tr w14:paraId="767C0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4261" w:type="dxa"/>
            <w:vAlign w:val="center"/>
          </w:tcPr>
          <w:p w14:paraId="22FC73F2">
            <w:pPr>
              <w:spacing w:line="360" w:lineRule="auto"/>
              <w:jc w:val="center"/>
              <w:rPr>
                <w:rFonts w:hint="default" w:ascii="Times New Roman" w:hAnsi="Times New Roman" w:cs="Times New Roman"/>
                <w:sz w:val="24"/>
                <w:szCs w:val="24"/>
              </w:rPr>
            </w:pPr>
          </w:p>
        </w:tc>
        <w:tc>
          <w:tcPr>
            <w:tcW w:w="4261" w:type="dxa"/>
            <w:vAlign w:val="center"/>
          </w:tcPr>
          <w:p w14:paraId="12156711">
            <w:pPr>
              <w:spacing w:line="360" w:lineRule="auto"/>
              <w:jc w:val="center"/>
              <w:rPr>
                <w:rFonts w:hint="default" w:ascii="Times New Roman" w:hAnsi="Times New Roman" w:cs="Times New Roman"/>
                <w:sz w:val="24"/>
                <w:szCs w:val="24"/>
              </w:rPr>
            </w:pPr>
          </w:p>
        </w:tc>
      </w:tr>
    </w:tbl>
    <w:p w14:paraId="6938C077">
      <w:pPr>
        <w:spacing w:line="360" w:lineRule="auto"/>
        <w:jc w:val="center"/>
        <w:rPr>
          <w:rFonts w:hint="default" w:ascii="Times New Roman" w:hAnsi="Times New Roman" w:cs="Times New Roman"/>
          <w:sz w:val="24"/>
        </w:rPr>
      </w:pPr>
    </w:p>
    <w:p w14:paraId="0E7BDB3F">
      <w:pPr>
        <w:spacing w:line="360" w:lineRule="auto"/>
        <w:ind w:firstLine="480" w:firstLineChars="200"/>
        <w:rPr>
          <w:rFonts w:hint="default" w:ascii="Times New Roman" w:hAnsi="Times New Roman" w:cs="Times New Roman"/>
          <w:sz w:val="24"/>
        </w:rPr>
      </w:pPr>
      <w:bookmarkStart w:id="374" w:name="_Hlk535236712"/>
      <w:r>
        <w:rPr>
          <w:rFonts w:hint="default" w:ascii="Times New Roman" w:hAnsi="Times New Roman" w:cs="Times New Roman"/>
          <w:sz w:val="24"/>
        </w:rPr>
        <w:t>法定代表人/单位负责人签字</w:t>
      </w:r>
      <w:bookmarkEnd w:id="374"/>
      <w:r>
        <w:rPr>
          <w:rFonts w:hint="default" w:ascii="Times New Roman" w:hAnsi="Times New Roman" w:cs="Times New Roman"/>
          <w:sz w:val="24"/>
        </w:rPr>
        <w:t>或者加盖个人名章：XXXX</w:t>
      </w:r>
    </w:p>
    <w:p w14:paraId="3E9CDF75">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授权代表签字：XXXX</w:t>
      </w:r>
    </w:p>
    <w:p w14:paraId="30363F82">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投标人名称：XXXX（单位盖章）</w:t>
      </w:r>
    </w:p>
    <w:p w14:paraId="6C065552">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日    期：XXXX</w:t>
      </w:r>
    </w:p>
    <w:p w14:paraId="6D485A27">
      <w:pPr>
        <w:spacing w:line="360" w:lineRule="auto"/>
        <w:rPr>
          <w:rFonts w:hint="default" w:ascii="Times New Roman" w:hAnsi="Times New Roman" w:cs="Times New Roman"/>
          <w:sz w:val="22"/>
          <w:szCs w:val="18"/>
        </w:rPr>
      </w:pPr>
    </w:p>
    <w:p w14:paraId="6793D2EF">
      <w:pPr>
        <w:spacing w:line="360" w:lineRule="auto"/>
        <w:ind w:firstLine="480"/>
        <w:rPr>
          <w:rFonts w:hint="default" w:ascii="Times New Roman" w:hAnsi="Times New Roman" w:cs="Times New Roman"/>
          <w:sz w:val="22"/>
          <w:szCs w:val="22"/>
        </w:rPr>
      </w:pPr>
      <w:r>
        <w:rPr>
          <w:rFonts w:hint="default" w:ascii="Times New Roman" w:hAnsi="Times New Roman" w:cs="Times New Roman"/>
          <w:sz w:val="22"/>
          <w:szCs w:val="22"/>
        </w:rPr>
        <w:t>说明：</w:t>
      </w:r>
    </w:p>
    <w:p w14:paraId="15F4F239">
      <w:pPr>
        <w:spacing w:line="360" w:lineRule="auto"/>
        <w:ind w:firstLine="480"/>
        <w:rPr>
          <w:rFonts w:hint="default" w:ascii="Times New Roman" w:hAnsi="Times New Roman" w:cs="Times New Roman"/>
          <w:sz w:val="22"/>
          <w:szCs w:val="22"/>
        </w:rPr>
      </w:pPr>
      <w:bookmarkStart w:id="375" w:name="_Hlk535236731"/>
      <w:r>
        <w:rPr>
          <w:rFonts w:hint="default" w:ascii="Times New Roman" w:hAnsi="Times New Roman" w:cs="Times New Roman"/>
          <w:sz w:val="22"/>
          <w:szCs w:val="22"/>
        </w:rPr>
        <w:t>1、供应商为法人单位提供“法定代表人</w:t>
      </w:r>
      <w:r>
        <w:rPr>
          <w:rFonts w:hint="default" w:ascii="Times New Roman" w:hAnsi="Times New Roman" w:cs="Times New Roman"/>
          <w:sz w:val="24"/>
        </w:rPr>
        <w:t>/单位负责人</w:t>
      </w:r>
      <w:r>
        <w:rPr>
          <w:rFonts w:hint="default" w:ascii="Times New Roman" w:hAnsi="Times New Roman" w:cs="Times New Roman"/>
          <w:sz w:val="22"/>
          <w:szCs w:val="22"/>
        </w:rPr>
        <w:t>授权书”，供应商为其他组织提供“单位负责人授权书”。</w:t>
      </w:r>
    </w:p>
    <w:p w14:paraId="5B7D135A">
      <w:pPr>
        <w:spacing w:line="360" w:lineRule="auto"/>
        <w:ind w:firstLine="480"/>
        <w:rPr>
          <w:rFonts w:hint="default" w:ascii="Times New Roman" w:hAnsi="Times New Roman" w:cs="Times New Roman"/>
          <w:sz w:val="22"/>
          <w:szCs w:val="22"/>
        </w:rPr>
      </w:pPr>
      <w:r>
        <w:rPr>
          <w:rFonts w:hint="default" w:ascii="Times New Roman" w:hAnsi="Times New Roman" w:cs="Times New Roman"/>
          <w:sz w:val="22"/>
          <w:szCs w:val="22"/>
        </w:rPr>
        <w:t>2、如法定代表人/单位负责人参加投标的，投标文件中不需提供授权委托书，但必须提供法定代表人</w:t>
      </w:r>
      <w:r>
        <w:rPr>
          <w:rFonts w:hint="default" w:ascii="Times New Roman" w:hAnsi="Times New Roman" w:cs="Times New Roman"/>
          <w:sz w:val="24"/>
        </w:rPr>
        <w:t>/单位负责人</w:t>
      </w:r>
      <w:r>
        <w:rPr>
          <w:rFonts w:hint="default" w:ascii="Times New Roman" w:hAnsi="Times New Roman" w:cs="Times New Roman"/>
          <w:sz w:val="22"/>
          <w:szCs w:val="22"/>
        </w:rPr>
        <w:t>身份证明材料。</w:t>
      </w:r>
    </w:p>
    <w:p w14:paraId="216791B4">
      <w:pPr>
        <w:spacing w:line="360" w:lineRule="auto"/>
        <w:ind w:firstLine="480"/>
        <w:rPr>
          <w:rFonts w:hint="default" w:ascii="Times New Roman" w:hAnsi="Times New Roman" w:cs="Times New Roman"/>
          <w:sz w:val="22"/>
          <w:szCs w:val="22"/>
        </w:rPr>
      </w:pPr>
      <w:r>
        <w:rPr>
          <w:rFonts w:hint="default" w:ascii="Times New Roman" w:hAnsi="Times New Roman" w:cs="Times New Roman"/>
          <w:sz w:val="22"/>
          <w:szCs w:val="22"/>
        </w:rPr>
        <w:t>3、如委托代理人参加投标的，投标文件中必须提供授权委托书、法定代表人/单位负责人和委托代理人的身份证明材料。</w:t>
      </w:r>
    </w:p>
    <w:p w14:paraId="3E1A1BC8">
      <w:pPr>
        <w:spacing w:line="360" w:lineRule="auto"/>
        <w:ind w:firstLine="480"/>
        <w:rPr>
          <w:rFonts w:hint="default" w:ascii="Times New Roman" w:hAnsi="Times New Roman" w:cs="Times New Roman"/>
          <w:sz w:val="22"/>
          <w:szCs w:val="18"/>
        </w:rPr>
      </w:pPr>
      <w:r>
        <w:rPr>
          <w:rFonts w:hint="default" w:ascii="Times New Roman" w:hAnsi="Times New Roman" w:cs="Times New Roman"/>
          <w:sz w:val="22"/>
          <w:szCs w:val="22"/>
        </w:rPr>
        <w:t>4、</w:t>
      </w:r>
      <w:r>
        <w:rPr>
          <w:rFonts w:hint="default" w:ascii="Times New Roman" w:hAnsi="Times New Roman" w:cs="Times New Roman"/>
          <w:sz w:val="22"/>
          <w:szCs w:val="18"/>
        </w:rPr>
        <w:t>身份证明材料包括居民身份证或户口本或军官证或护照等，且应在有效期内。</w:t>
      </w:r>
    </w:p>
    <w:p w14:paraId="6E2CCCCD">
      <w:pPr>
        <w:spacing w:line="360" w:lineRule="auto"/>
        <w:ind w:firstLine="480"/>
        <w:rPr>
          <w:rFonts w:hint="default" w:ascii="Times New Roman" w:hAnsi="Times New Roman" w:cs="Times New Roman"/>
          <w:b/>
          <w:sz w:val="22"/>
          <w:szCs w:val="18"/>
        </w:rPr>
      </w:pPr>
      <w:r>
        <w:rPr>
          <w:rFonts w:hint="default" w:ascii="Times New Roman" w:hAnsi="Times New Roman" w:cs="Times New Roman"/>
          <w:sz w:val="22"/>
          <w:szCs w:val="18"/>
        </w:rPr>
        <w:t>5、</w:t>
      </w:r>
      <w:r>
        <w:rPr>
          <w:rFonts w:hint="default" w:ascii="Times New Roman" w:hAnsi="Times New Roman" w:cs="Times New Roman"/>
          <w:b/>
          <w:sz w:val="22"/>
          <w:szCs w:val="18"/>
        </w:rPr>
        <w:t>法定代表人/单位负责人和授权代表均须签字或加盖个人名章，并加盖单位公章，否则按无效标处理。</w:t>
      </w:r>
    </w:p>
    <w:p w14:paraId="4A1DE282">
      <w:pPr>
        <w:spacing w:line="360" w:lineRule="auto"/>
        <w:ind w:firstLine="480"/>
        <w:rPr>
          <w:rFonts w:hint="default" w:ascii="Times New Roman" w:hAnsi="Times New Roman" w:cs="Times New Roman"/>
          <w:b/>
          <w:sz w:val="22"/>
          <w:szCs w:val="18"/>
        </w:rPr>
      </w:pPr>
      <w:r>
        <w:rPr>
          <w:rFonts w:hint="default" w:ascii="Times New Roman" w:hAnsi="Times New Roman" w:cs="Times New Roman"/>
          <w:b/>
          <w:sz w:val="22"/>
          <w:szCs w:val="18"/>
        </w:rPr>
        <w:t>6、此条联合体全权代表提供即可（如涉及联合体）。</w:t>
      </w:r>
    </w:p>
    <w:bookmarkEnd w:id="375"/>
    <w:p w14:paraId="6423D5F3">
      <w:pPr>
        <w:pStyle w:val="3"/>
        <w:jc w:val="center"/>
        <w:rPr>
          <w:rFonts w:hint="default" w:ascii="Times New Roman" w:hAnsi="Times New Roman" w:cs="Times New Roman"/>
          <w:sz w:val="24"/>
          <w:szCs w:val="24"/>
        </w:rPr>
      </w:pPr>
      <w:r>
        <w:rPr>
          <w:rFonts w:hint="default" w:ascii="Times New Roman" w:hAnsi="Times New Roman" w:cs="Times New Roman"/>
          <w:sz w:val="24"/>
          <w:szCs w:val="24"/>
        </w:rPr>
        <w:br w:type="page"/>
      </w:r>
      <w:bookmarkStart w:id="376" w:name="_Hlk535236837"/>
      <w:r>
        <w:rPr>
          <w:rFonts w:hint="default" w:ascii="Times New Roman" w:hAnsi="Times New Roman" w:cs="Times New Roman"/>
        </w:rPr>
        <w:t>3、具备良好商业信誉的证明材料</w:t>
      </w:r>
    </w:p>
    <w:p w14:paraId="035A2FC2">
      <w:pPr>
        <w:rPr>
          <w:rFonts w:hint="default" w:ascii="Times New Roman" w:hAnsi="Times New Roman" w:cs="Times New Roman"/>
          <w:sz w:val="24"/>
          <w:szCs w:val="24"/>
        </w:rPr>
      </w:pPr>
    </w:p>
    <w:p w14:paraId="3F5F4812">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中正恒天国际招标有限公司：</w:t>
      </w:r>
    </w:p>
    <w:p w14:paraId="18AEC069">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本单位</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（公司名称）参加</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（项目名称）的</w:t>
      </w:r>
      <w:r>
        <w:rPr>
          <w:rFonts w:hint="default" w:ascii="Times New Roman" w:hAnsi="Times New Roman" w:cs="Times New Roman"/>
          <w:sz w:val="24"/>
          <w:szCs w:val="28"/>
        </w:rPr>
        <w:t>采购</w:t>
      </w:r>
      <w:r>
        <w:rPr>
          <w:rFonts w:hint="default" w:ascii="Times New Roman" w:hAnsi="Times New Roman" w:cs="Times New Roman"/>
          <w:sz w:val="24"/>
          <w:szCs w:val="24"/>
        </w:rPr>
        <w:t>活动，现承诺我公司具有良好的商业信誉。</w:t>
      </w:r>
    </w:p>
    <w:p w14:paraId="1ADC7202">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本公司对上述承诺内容事项真实性负责。如经查实上述承诺的内容事项存在虚假，我公司愿意接受以提供虚假材料谋取中标追究法律责任。</w:t>
      </w:r>
    </w:p>
    <w:p w14:paraId="12E01C03">
      <w:pPr>
        <w:pStyle w:val="181"/>
        <w:spacing w:line="360" w:lineRule="auto"/>
        <w:ind w:firstLine="480"/>
        <w:rPr>
          <w:rFonts w:hint="default" w:ascii="Times New Roman" w:hAnsi="Times New Roman" w:cs="Times New Roman"/>
        </w:rPr>
      </w:pPr>
    </w:p>
    <w:p w14:paraId="1A2BB174">
      <w:pPr>
        <w:spacing w:line="360" w:lineRule="auto"/>
        <w:ind w:firstLine="720" w:firstLineChars="300"/>
        <w:jc w:val="center"/>
        <w:rPr>
          <w:rFonts w:hint="default" w:ascii="Times New Roman" w:hAnsi="Times New Roman" w:cs="Times New Roman"/>
          <w:sz w:val="24"/>
        </w:rPr>
      </w:pPr>
    </w:p>
    <w:p w14:paraId="0850DF45">
      <w:pPr>
        <w:spacing w:line="360" w:lineRule="auto"/>
        <w:ind w:firstLine="480" w:firstLineChars="200"/>
        <w:jc w:val="left"/>
        <w:rPr>
          <w:rFonts w:hint="default" w:ascii="Times New Roman" w:hAnsi="Times New Roman" w:cs="Times New Roman"/>
          <w:sz w:val="24"/>
        </w:rPr>
      </w:pPr>
      <w:r>
        <w:rPr>
          <w:rFonts w:hint="default" w:ascii="Times New Roman" w:hAnsi="Times New Roman" w:cs="Times New Roman"/>
          <w:sz w:val="24"/>
        </w:rPr>
        <w:t>投标人名称：XXXX（单位公章）</w:t>
      </w:r>
    </w:p>
    <w:p w14:paraId="1432AF5D">
      <w:pPr>
        <w:spacing w:line="360" w:lineRule="auto"/>
        <w:ind w:firstLine="480" w:firstLineChars="200"/>
        <w:jc w:val="left"/>
        <w:rPr>
          <w:rFonts w:hint="default" w:ascii="Times New Roman" w:hAnsi="Times New Roman" w:cs="Times New Roman"/>
          <w:sz w:val="24"/>
        </w:rPr>
      </w:pPr>
      <w:r>
        <w:rPr>
          <w:rFonts w:hint="default" w:ascii="Times New Roman" w:hAnsi="Times New Roman" w:cs="Times New Roman"/>
          <w:sz w:val="24"/>
        </w:rPr>
        <w:t>法定代表人/单位负责人或授权代表（签字或加盖个人名章）：XXXX</w:t>
      </w:r>
    </w:p>
    <w:p w14:paraId="69DBD589">
      <w:pPr>
        <w:spacing w:line="360" w:lineRule="auto"/>
        <w:ind w:firstLine="480" w:firstLineChars="200"/>
        <w:jc w:val="left"/>
        <w:rPr>
          <w:rFonts w:hint="default" w:ascii="Times New Roman" w:hAnsi="Times New Roman" w:cs="Times New Roman"/>
          <w:sz w:val="24"/>
        </w:rPr>
      </w:pPr>
      <w:r>
        <w:rPr>
          <w:rFonts w:hint="default" w:ascii="Times New Roman" w:hAnsi="Times New Roman" w:cs="Times New Roman"/>
          <w:sz w:val="24"/>
        </w:rPr>
        <w:t>投标日期：XXXX</w:t>
      </w:r>
    </w:p>
    <w:p w14:paraId="21FC5E2C">
      <w:pPr>
        <w:spacing w:line="360" w:lineRule="auto"/>
        <w:ind w:firstLine="480" w:firstLineChars="200"/>
        <w:jc w:val="left"/>
        <w:rPr>
          <w:rFonts w:hint="default" w:ascii="Times New Roman" w:hAnsi="Times New Roman" w:cs="Times New Roman"/>
          <w:sz w:val="24"/>
        </w:rPr>
      </w:pPr>
    </w:p>
    <w:p w14:paraId="17A51130">
      <w:pPr>
        <w:spacing w:line="360" w:lineRule="auto"/>
        <w:ind w:firstLine="480" w:firstLineChars="200"/>
        <w:jc w:val="left"/>
        <w:rPr>
          <w:rFonts w:hint="default" w:ascii="Times New Roman" w:hAnsi="Times New Roman" w:cs="Times New Roman"/>
          <w:sz w:val="24"/>
        </w:rPr>
      </w:pPr>
    </w:p>
    <w:p w14:paraId="7C1100A6">
      <w:pPr>
        <w:spacing w:line="360" w:lineRule="auto"/>
        <w:ind w:firstLine="482" w:firstLineChars="200"/>
        <w:jc w:val="center"/>
        <w:rPr>
          <w:rFonts w:hint="default" w:ascii="Times New Roman" w:hAnsi="Times New Roman" w:cs="Times New Roman"/>
          <w:b/>
          <w:bCs/>
          <w:sz w:val="24"/>
        </w:rPr>
      </w:pPr>
      <w:r>
        <w:rPr>
          <w:rFonts w:hint="default" w:ascii="Times New Roman" w:hAnsi="Times New Roman" w:cs="Times New Roman"/>
          <w:b/>
          <w:bCs/>
          <w:sz w:val="24"/>
        </w:rPr>
        <w:t>此条联合体各方均须提供。</w:t>
      </w:r>
    </w:p>
    <w:p w14:paraId="08ABBC50">
      <w:pPr>
        <w:spacing w:line="360" w:lineRule="auto"/>
        <w:ind w:firstLine="482" w:firstLineChars="200"/>
        <w:jc w:val="left"/>
        <w:rPr>
          <w:rFonts w:hint="default" w:ascii="Times New Roman" w:hAnsi="Times New Roman" w:cs="Times New Roman"/>
          <w:b/>
          <w:bCs/>
          <w:sz w:val="24"/>
        </w:rPr>
      </w:pPr>
      <w:r>
        <w:rPr>
          <w:rFonts w:hint="default" w:ascii="Times New Roman" w:hAnsi="Times New Roman" w:cs="Times New Roman"/>
          <w:b/>
          <w:bCs/>
          <w:sz w:val="24"/>
        </w:rPr>
        <w:t>注：投标人若为联合体投标，联合体各方均应单独提供本承诺函，否则投标无效。</w:t>
      </w:r>
    </w:p>
    <w:p w14:paraId="457C7F99">
      <w:pPr>
        <w:pStyle w:val="3"/>
        <w:jc w:val="center"/>
        <w:rPr>
          <w:rFonts w:hint="default" w:ascii="Times New Roman" w:hAnsi="Times New Roman" w:cs="Times New Roman"/>
        </w:rPr>
      </w:pPr>
      <w:r>
        <w:rPr>
          <w:rFonts w:hint="default" w:ascii="Times New Roman" w:hAnsi="Times New Roman" w:cs="Times New Roman"/>
        </w:rPr>
        <w:br w:type="page"/>
      </w:r>
      <w:r>
        <w:rPr>
          <w:rFonts w:hint="default" w:ascii="Times New Roman" w:hAnsi="Times New Roman" w:cs="Times New Roman"/>
        </w:rPr>
        <w:t>4、具备健全的财务会计制度的证明材料</w:t>
      </w:r>
    </w:p>
    <w:p w14:paraId="631FCCBE">
      <w:pPr>
        <w:jc w:val="center"/>
        <w:rPr>
          <w:rFonts w:hint="default" w:ascii="Times New Roman" w:hAnsi="Times New Roman" w:cs="Times New Roman"/>
          <w:b/>
          <w:bCs/>
          <w:sz w:val="24"/>
        </w:rPr>
      </w:pPr>
    </w:p>
    <w:p w14:paraId="1794C21F">
      <w:pPr>
        <w:jc w:val="center"/>
        <w:rPr>
          <w:rFonts w:hint="default" w:ascii="Times New Roman" w:hAnsi="Times New Roman" w:cs="Times New Roman"/>
          <w:b/>
          <w:bCs/>
          <w:sz w:val="24"/>
        </w:rPr>
      </w:pPr>
    </w:p>
    <w:p w14:paraId="2B890F77">
      <w:pPr>
        <w:spacing w:line="360" w:lineRule="auto"/>
        <w:ind w:firstLine="600" w:firstLineChars="250"/>
        <w:rPr>
          <w:rFonts w:hint="default" w:ascii="Times New Roman" w:hAnsi="Times New Roman" w:cs="Times New Roman"/>
          <w:sz w:val="24"/>
        </w:rPr>
      </w:pPr>
      <w:r>
        <w:rPr>
          <w:rFonts w:hint="default" w:ascii="Times New Roman" w:hAnsi="Times New Roman" w:cs="Times New Roman"/>
          <w:sz w:val="24"/>
        </w:rPr>
        <w:t>（以下4项任选其一提供）</w:t>
      </w:r>
    </w:p>
    <w:p w14:paraId="275FD1CA">
      <w:pPr>
        <w:spacing w:line="360" w:lineRule="auto"/>
        <w:ind w:firstLine="600" w:firstLineChars="250"/>
        <w:rPr>
          <w:rFonts w:hint="default" w:ascii="Times New Roman" w:hAnsi="Times New Roman" w:cs="Times New Roman"/>
          <w:sz w:val="24"/>
        </w:rPr>
      </w:pPr>
      <w:r>
        <w:rPr>
          <w:rFonts w:hint="default" w:ascii="Times New Roman" w:hAnsi="Times New Roman" w:cs="Times New Roman"/>
          <w:sz w:val="24"/>
        </w:rPr>
        <w:t>①提供2024年</w:t>
      </w:r>
      <w:r>
        <w:rPr>
          <w:rFonts w:hint="default" w:ascii="Times New Roman" w:hAnsi="Times New Roman" w:cs="Times New Roman"/>
          <w:sz w:val="24"/>
          <w:lang w:val="en-US" w:eastAsia="zh-CN"/>
        </w:rPr>
        <w:t>或2025年</w:t>
      </w:r>
      <w:r>
        <w:rPr>
          <w:rFonts w:hint="default" w:ascii="Times New Roman" w:hAnsi="Times New Roman" w:cs="Times New Roman"/>
          <w:sz w:val="24"/>
        </w:rPr>
        <w:t>度经审计的财务报告；</w:t>
      </w:r>
    </w:p>
    <w:p w14:paraId="0D5FC392">
      <w:pPr>
        <w:spacing w:line="360" w:lineRule="auto"/>
        <w:ind w:firstLine="600" w:firstLineChars="250"/>
        <w:rPr>
          <w:rFonts w:hint="default" w:ascii="Times New Roman" w:hAnsi="Times New Roman" w:cs="Times New Roman"/>
          <w:sz w:val="24"/>
        </w:rPr>
      </w:pPr>
      <w:r>
        <w:rPr>
          <w:rFonts w:hint="default" w:ascii="Times New Roman" w:hAnsi="Times New Roman" w:cs="Times New Roman"/>
          <w:sz w:val="24"/>
        </w:rPr>
        <w:t>②提供2024年</w:t>
      </w:r>
      <w:r>
        <w:rPr>
          <w:rFonts w:hint="default" w:ascii="Times New Roman" w:hAnsi="Times New Roman" w:cs="Times New Roman"/>
          <w:sz w:val="24"/>
          <w:lang w:val="en-US" w:eastAsia="zh-CN"/>
        </w:rPr>
        <w:t>或2025年</w:t>
      </w:r>
      <w:r>
        <w:rPr>
          <w:rFonts w:hint="default" w:ascii="Times New Roman" w:hAnsi="Times New Roman" w:cs="Times New Roman"/>
          <w:sz w:val="24"/>
        </w:rPr>
        <w:t>度供应商内部的财务报表复印件（至少包含资产负债表）；</w:t>
      </w:r>
    </w:p>
    <w:p w14:paraId="13688D93">
      <w:pPr>
        <w:spacing w:line="360" w:lineRule="auto"/>
        <w:ind w:firstLine="600" w:firstLineChars="250"/>
        <w:rPr>
          <w:rFonts w:hint="default" w:ascii="Times New Roman" w:hAnsi="Times New Roman" w:cs="Times New Roman"/>
          <w:sz w:val="24"/>
        </w:rPr>
      </w:pPr>
      <w:r>
        <w:rPr>
          <w:rFonts w:hint="default" w:ascii="Times New Roman" w:hAnsi="Times New Roman" w:cs="Times New Roman"/>
          <w:sz w:val="24"/>
        </w:rPr>
        <w:t>③提供截至投标文件递交截止日一年内银行出具的资信证明（复印件）；</w:t>
      </w:r>
    </w:p>
    <w:p w14:paraId="163D9E5B">
      <w:pPr>
        <w:spacing w:line="360" w:lineRule="auto"/>
        <w:ind w:firstLine="600" w:firstLineChars="250"/>
        <w:rPr>
          <w:rFonts w:hint="default" w:ascii="Times New Roman" w:hAnsi="Times New Roman" w:cs="Times New Roman"/>
          <w:sz w:val="24"/>
        </w:rPr>
      </w:pPr>
      <w:r>
        <w:rPr>
          <w:rFonts w:hint="default" w:ascii="Times New Roman" w:hAnsi="Times New Roman" w:cs="Times New Roman"/>
          <w:sz w:val="24"/>
        </w:rPr>
        <w:t>④供应商注册时间截至投标文件递交截止日不足一年的，也可提供在工商备案的公司章程（复印件）。</w:t>
      </w:r>
    </w:p>
    <w:p w14:paraId="494F4787">
      <w:pPr>
        <w:spacing w:line="360" w:lineRule="auto"/>
        <w:ind w:firstLine="600" w:firstLineChars="250"/>
        <w:rPr>
          <w:rFonts w:hint="default" w:ascii="Times New Roman" w:hAnsi="Times New Roman" w:cs="Times New Roman"/>
          <w:sz w:val="24"/>
        </w:rPr>
      </w:pPr>
    </w:p>
    <w:p w14:paraId="3884995F">
      <w:pPr>
        <w:spacing w:line="360" w:lineRule="auto"/>
        <w:ind w:firstLine="600" w:firstLineChars="250"/>
        <w:rPr>
          <w:rFonts w:hint="default" w:ascii="Times New Roman" w:hAnsi="Times New Roman" w:cs="Times New Roman"/>
          <w:sz w:val="24"/>
        </w:rPr>
      </w:pPr>
    </w:p>
    <w:p w14:paraId="4E56A862">
      <w:pPr>
        <w:spacing w:line="360" w:lineRule="auto"/>
        <w:rPr>
          <w:rFonts w:hint="default" w:ascii="Times New Roman" w:hAnsi="Times New Roman" w:cs="Times New Roman"/>
          <w:color w:val="auto"/>
          <w:sz w:val="32"/>
          <w:szCs w:val="32"/>
          <w:highlight w:val="none"/>
        </w:rPr>
      </w:pPr>
    </w:p>
    <w:p w14:paraId="4B2EA711">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z w:val="24"/>
          <w:szCs w:val="24"/>
          <w:highlight w:val="none"/>
          <w:lang w:val="en-US" w:eastAsia="zh-CN"/>
        </w:rPr>
        <w:t>此条联合体各方均须提供。</w:t>
      </w:r>
    </w:p>
    <w:p w14:paraId="136E2F32">
      <w:pPr>
        <w:rPr>
          <w:rFonts w:hint="default" w:ascii="Times New Roman" w:hAnsi="Times New Roman" w:eastAsia="宋体" w:cs="Times New Roman"/>
          <w:color w:val="auto"/>
          <w:sz w:val="24"/>
          <w:szCs w:val="24"/>
          <w:highlight w:val="none"/>
        </w:rPr>
      </w:pPr>
    </w:p>
    <w:p w14:paraId="14691C6A">
      <w:pPr>
        <w:rPr>
          <w:rFonts w:hint="default" w:ascii="Times New Roman" w:hAnsi="Times New Roman" w:eastAsia="宋体" w:cs="Times New Roman"/>
          <w:color w:val="auto"/>
          <w:sz w:val="24"/>
          <w:szCs w:val="24"/>
          <w:highlight w:val="none"/>
        </w:rPr>
      </w:pPr>
    </w:p>
    <w:p w14:paraId="45245D00">
      <w:pPr>
        <w:rPr>
          <w:rFonts w:hint="default" w:ascii="Times New Roman" w:hAnsi="Times New Roman" w:eastAsia="宋体" w:cs="Times New Roman"/>
          <w:color w:val="auto"/>
          <w:sz w:val="24"/>
          <w:szCs w:val="24"/>
          <w:highlight w:val="none"/>
        </w:rPr>
      </w:pPr>
    </w:p>
    <w:p w14:paraId="64048DEF">
      <w:pPr>
        <w:spacing w:line="360" w:lineRule="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注：投标人若为联合体投标，联合体各方均应单独提供本承诺函，否则投标无效。</w:t>
      </w:r>
    </w:p>
    <w:p w14:paraId="11FD49A3">
      <w:pPr>
        <w:spacing w:line="360" w:lineRule="auto"/>
        <w:ind w:firstLine="600" w:firstLineChars="250"/>
        <w:rPr>
          <w:rFonts w:hint="default" w:ascii="Times New Roman" w:hAnsi="Times New Roman" w:cs="Times New Roman"/>
          <w:sz w:val="24"/>
        </w:rPr>
      </w:pPr>
    </w:p>
    <w:p w14:paraId="342F4C3A">
      <w:pPr>
        <w:rPr>
          <w:rFonts w:hint="default" w:ascii="Times New Roman" w:hAnsi="Times New Roman" w:cs="Times New Roman"/>
          <w:sz w:val="24"/>
        </w:rPr>
      </w:pPr>
    </w:p>
    <w:p w14:paraId="126FDE12">
      <w:pPr>
        <w:rPr>
          <w:rFonts w:hint="default" w:ascii="Times New Roman" w:hAnsi="Times New Roman" w:cs="Times New Roman"/>
          <w:sz w:val="24"/>
        </w:rPr>
      </w:pPr>
    </w:p>
    <w:p w14:paraId="4DEC7CD6">
      <w:pPr>
        <w:rPr>
          <w:rFonts w:hint="default" w:ascii="Times New Roman" w:hAnsi="Times New Roman" w:cs="Times New Roman"/>
          <w:sz w:val="24"/>
        </w:rPr>
      </w:pPr>
    </w:p>
    <w:p w14:paraId="304EC839">
      <w:pPr>
        <w:rPr>
          <w:rFonts w:hint="default" w:ascii="Times New Roman" w:hAnsi="Times New Roman" w:cs="Times New Roman"/>
          <w:sz w:val="24"/>
        </w:rPr>
      </w:pPr>
    </w:p>
    <w:p w14:paraId="634F5F0B">
      <w:pPr>
        <w:rPr>
          <w:rFonts w:hint="default" w:ascii="Times New Roman" w:hAnsi="Times New Roman" w:cs="Times New Roman"/>
          <w:sz w:val="24"/>
        </w:rPr>
      </w:pPr>
    </w:p>
    <w:p w14:paraId="68A92C8B">
      <w:pPr>
        <w:rPr>
          <w:rFonts w:hint="default" w:ascii="Times New Roman" w:hAnsi="Times New Roman" w:cs="Times New Roman"/>
          <w:sz w:val="24"/>
        </w:rPr>
      </w:pPr>
    </w:p>
    <w:p w14:paraId="2EAACC3F">
      <w:pPr>
        <w:rPr>
          <w:rFonts w:hint="default" w:ascii="Times New Roman" w:hAnsi="Times New Roman" w:cs="Times New Roman"/>
          <w:sz w:val="24"/>
        </w:rPr>
      </w:pPr>
    </w:p>
    <w:p w14:paraId="7BA89B11">
      <w:pPr>
        <w:rPr>
          <w:rFonts w:hint="default" w:ascii="Times New Roman" w:hAnsi="Times New Roman" w:cs="Times New Roman"/>
          <w:sz w:val="24"/>
        </w:rPr>
      </w:pPr>
    </w:p>
    <w:p w14:paraId="5F00AEBF">
      <w:pPr>
        <w:rPr>
          <w:rFonts w:hint="default" w:ascii="Times New Roman" w:hAnsi="Times New Roman" w:cs="Times New Roman"/>
          <w:sz w:val="24"/>
        </w:rPr>
      </w:pPr>
    </w:p>
    <w:p w14:paraId="5443BDD0">
      <w:pPr>
        <w:rPr>
          <w:rFonts w:hint="default" w:ascii="Times New Roman" w:hAnsi="Times New Roman" w:cs="Times New Roman"/>
          <w:sz w:val="24"/>
        </w:rPr>
      </w:pPr>
    </w:p>
    <w:p w14:paraId="4254B1D1">
      <w:pPr>
        <w:rPr>
          <w:rFonts w:hint="default" w:ascii="Times New Roman" w:hAnsi="Times New Roman" w:cs="Times New Roman"/>
          <w:sz w:val="24"/>
        </w:rPr>
      </w:pPr>
    </w:p>
    <w:p w14:paraId="287B670C">
      <w:pPr>
        <w:rPr>
          <w:rFonts w:hint="default" w:ascii="Times New Roman" w:hAnsi="Times New Roman" w:cs="Times New Roman"/>
          <w:sz w:val="24"/>
        </w:rPr>
      </w:pPr>
    </w:p>
    <w:p w14:paraId="6DEACBC8">
      <w:pPr>
        <w:rPr>
          <w:rFonts w:hint="default" w:ascii="Times New Roman" w:hAnsi="Times New Roman" w:cs="Times New Roman"/>
          <w:sz w:val="24"/>
        </w:rPr>
      </w:pPr>
    </w:p>
    <w:p w14:paraId="3DCDB679">
      <w:pPr>
        <w:rPr>
          <w:rFonts w:hint="default" w:ascii="Times New Roman" w:hAnsi="Times New Roman" w:cs="Times New Roman"/>
          <w:sz w:val="24"/>
        </w:rPr>
      </w:pPr>
    </w:p>
    <w:p w14:paraId="1497BE8B">
      <w:pPr>
        <w:rPr>
          <w:rFonts w:hint="default" w:ascii="Times New Roman" w:hAnsi="Times New Roman" w:cs="Times New Roman"/>
          <w:sz w:val="24"/>
        </w:rPr>
      </w:pPr>
    </w:p>
    <w:p w14:paraId="32D0153E">
      <w:pPr>
        <w:rPr>
          <w:rFonts w:hint="default" w:ascii="Times New Roman" w:hAnsi="Times New Roman" w:cs="Times New Roman"/>
          <w:sz w:val="24"/>
        </w:rPr>
      </w:pPr>
    </w:p>
    <w:p w14:paraId="52B3E356">
      <w:pPr>
        <w:rPr>
          <w:rFonts w:hint="default" w:ascii="Times New Roman" w:hAnsi="Times New Roman" w:cs="Times New Roman"/>
          <w:sz w:val="24"/>
        </w:rPr>
      </w:pPr>
    </w:p>
    <w:p w14:paraId="1F9CCA9F">
      <w:pPr>
        <w:pStyle w:val="3"/>
        <w:jc w:val="center"/>
        <w:rPr>
          <w:rFonts w:hint="default" w:ascii="Times New Roman" w:hAnsi="Times New Roman" w:cs="Times New Roman"/>
        </w:rPr>
      </w:pPr>
      <w:r>
        <w:rPr>
          <w:rFonts w:hint="default" w:ascii="Times New Roman" w:hAnsi="Times New Roman" w:cs="Times New Roman"/>
        </w:rPr>
        <w:t>5、具有履行合同所必需的设备和专业技术能力承诺函</w:t>
      </w:r>
    </w:p>
    <w:p w14:paraId="3BE4723C">
      <w:pPr>
        <w:spacing w:line="480" w:lineRule="auto"/>
        <w:rPr>
          <w:rFonts w:hint="default" w:ascii="Times New Roman" w:hAnsi="Times New Roman" w:cs="Times New Roman"/>
          <w:sz w:val="24"/>
          <w:szCs w:val="24"/>
        </w:rPr>
      </w:pPr>
    </w:p>
    <w:p w14:paraId="7B975848">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中正恒天国际招标有限公司：</w:t>
      </w:r>
    </w:p>
    <w:p w14:paraId="6AEF0204">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本单位</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（公司名称）参加</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（项目名称）的</w:t>
      </w:r>
      <w:r>
        <w:rPr>
          <w:rFonts w:hint="default" w:ascii="Times New Roman" w:hAnsi="Times New Roman" w:cs="Times New Roman"/>
          <w:sz w:val="24"/>
          <w:szCs w:val="28"/>
        </w:rPr>
        <w:t>采购</w:t>
      </w:r>
      <w:r>
        <w:rPr>
          <w:rFonts w:hint="default" w:ascii="Times New Roman" w:hAnsi="Times New Roman" w:cs="Times New Roman"/>
          <w:sz w:val="24"/>
          <w:szCs w:val="24"/>
        </w:rPr>
        <w:t>活动，现承诺我公司具有履行合同所必需的设备和专业技术能力。</w:t>
      </w:r>
    </w:p>
    <w:p w14:paraId="6EDAA5B9">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本公司对上述承诺内容事项真实性负责。如经查实上述承诺的内容事项存在虚假，我公司愿意接受以提供虚假材料谋取中标追究法律责任。</w:t>
      </w:r>
    </w:p>
    <w:p w14:paraId="7F528BC3">
      <w:pPr>
        <w:spacing w:line="360" w:lineRule="auto"/>
        <w:ind w:firstLine="480" w:firstLineChars="200"/>
        <w:rPr>
          <w:rFonts w:hint="default" w:ascii="Times New Roman" w:hAnsi="Times New Roman" w:cs="Times New Roman"/>
          <w:sz w:val="24"/>
        </w:rPr>
      </w:pPr>
    </w:p>
    <w:p w14:paraId="1DA7D1E2">
      <w:pPr>
        <w:spacing w:line="360" w:lineRule="auto"/>
        <w:ind w:firstLine="480" w:firstLineChars="200"/>
        <w:rPr>
          <w:rFonts w:hint="default" w:ascii="Times New Roman" w:hAnsi="Times New Roman" w:cs="Times New Roman"/>
          <w:sz w:val="24"/>
        </w:rPr>
      </w:pPr>
    </w:p>
    <w:p w14:paraId="2922B81D">
      <w:pPr>
        <w:spacing w:line="360" w:lineRule="auto"/>
        <w:ind w:firstLine="480" w:firstLineChars="200"/>
        <w:jc w:val="left"/>
        <w:rPr>
          <w:rFonts w:hint="default" w:ascii="Times New Roman" w:hAnsi="Times New Roman" w:cs="Times New Roman"/>
          <w:sz w:val="24"/>
        </w:rPr>
      </w:pPr>
      <w:r>
        <w:rPr>
          <w:rFonts w:hint="default" w:ascii="Times New Roman" w:hAnsi="Times New Roman" w:cs="Times New Roman"/>
          <w:sz w:val="24"/>
        </w:rPr>
        <w:t>投标人名称：XXXX（单位公章）</w:t>
      </w:r>
    </w:p>
    <w:p w14:paraId="1C659AD1">
      <w:pPr>
        <w:spacing w:line="360" w:lineRule="auto"/>
        <w:ind w:firstLine="480" w:firstLineChars="200"/>
        <w:jc w:val="left"/>
        <w:rPr>
          <w:rFonts w:hint="default" w:ascii="Times New Roman" w:hAnsi="Times New Roman" w:cs="Times New Roman"/>
          <w:sz w:val="24"/>
        </w:rPr>
      </w:pPr>
      <w:r>
        <w:rPr>
          <w:rFonts w:hint="default" w:ascii="Times New Roman" w:hAnsi="Times New Roman" w:cs="Times New Roman"/>
          <w:sz w:val="24"/>
        </w:rPr>
        <w:t>法定代表人/单位负责人或授权代表（签字或加盖个人名章）：XXXX</w:t>
      </w:r>
    </w:p>
    <w:p w14:paraId="49932F69">
      <w:pPr>
        <w:spacing w:line="360" w:lineRule="auto"/>
        <w:ind w:firstLine="480" w:firstLineChars="200"/>
        <w:jc w:val="left"/>
        <w:rPr>
          <w:rFonts w:hint="default" w:ascii="Times New Roman" w:hAnsi="Times New Roman" w:cs="Times New Roman"/>
          <w:sz w:val="24"/>
        </w:rPr>
      </w:pPr>
      <w:r>
        <w:rPr>
          <w:rFonts w:hint="default" w:ascii="Times New Roman" w:hAnsi="Times New Roman" w:cs="Times New Roman"/>
          <w:sz w:val="24"/>
        </w:rPr>
        <w:t>投标日期：XXXX</w:t>
      </w:r>
    </w:p>
    <w:p w14:paraId="6D8E5241">
      <w:pPr>
        <w:rPr>
          <w:rFonts w:hint="default" w:ascii="Times New Roman" w:hAnsi="Times New Roman" w:cs="Times New Roman"/>
          <w:sz w:val="24"/>
        </w:rPr>
      </w:pPr>
    </w:p>
    <w:p w14:paraId="25894669">
      <w:pPr>
        <w:rPr>
          <w:rFonts w:hint="default" w:ascii="Times New Roman" w:hAnsi="Times New Roman" w:cs="Times New Roman"/>
          <w:sz w:val="24"/>
        </w:rPr>
      </w:pPr>
    </w:p>
    <w:p w14:paraId="61C387BC">
      <w:pPr>
        <w:rPr>
          <w:rFonts w:hint="default" w:ascii="Times New Roman" w:hAnsi="Times New Roman" w:cs="Times New Roman"/>
          <w:sz w:val="24"/>
        </w:rPr>
      </w:pPr>
    </w:p>
    <w:p w14:paraId="35E61C93">
      <w:pPr>
        <w:rPr>
          <w:rFonts w:hint="default" w:ascii="Times New Roman" w:hAnsi="Times New Roman" w:cs="Times New Roman"/>
          <w:sz w:val="24"/>
        </w:rPr>
      </w:pPr>
    </w:p>
    <w:p w14:paraId="7A54206C">
      <w:pPr>
        <w:rPr>
          <w:rFonts w:hint="default" w:ascii="Times New Roman" w:hAnsi="Times New Roman" w:cs="Times New Roman"/>
          <w:sz w:val="24"/>
        </w:rPr>
      </w:pPr>
    </w:p>
    <w:p w14:paraId="00B75649">
      <w:pPr>
        <w:rPr>
          <w:rFonts w:hint="default" w:ascii="Times New Roman" w:hAnsi="Times New Roman" w:cs="Times New Roman"/>
          <w:sz w:val="24"/>
        </w:rPr>
      </w:pPr>
    </w:p>
    <w:p w14:paraId="000C2264">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z w:val="24"/>
          <w:szCs w:val="24"/>
          <w:highlight w:val="none"/>
          <w:lang w:val="en-US" w:eastAsia="zh-CN"/>
        </w:rPr>
        <w:t>此条联合体各方均须提供。</w:t>
      </w:r>
    </w:p>
    <w:p w14:paraId="179D1A19">
      <w:pPr>
        <w:rPr>
          <w:rFonts w:hint="default" w:ascii="Times New Roman" w:hAnsi="Times New Roman" w:eastAsia="宋体" w:cs="Times New Roman"/>
          <w:color w:val="auto"/>
          <w:sz w:val="24"/>
          <w:szCs w:val="24"/>
          <w:highlight w:val="none"/>
        </w:rPr>
      </w:pPr>
    </w:p>
    <w:p w14:paraId="003A1AB9">
      <w:pPr>
        <w:spacing w:line="360" w:lineRule="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注：投标人若为联合体投标，联合体各方均应单独提供本承诺函，否则投标无效。</w:t>
      </w:r>
    </w:p>
    <w:p w14:paraId="16BF9A28">
      <w:pPr>
        <w:rPr>
          <w:rFonts w:hint="default" w:ascii="Times New Roman" w:hAnsi="Times New Roman" w:cs="Times New Roman"/>
          <w:sz w:val="24"/>
        </w:rPr>
      </w:pPr>
    </w:p>
    <w:p w14:paraId="59AB10D5">
      <w:pPr>
        <w:rPr>
          <w:rFonts w:hint="default" w:ascii="Times New Roman" w:hAnsi="Times New Roman" w:cs="Times New Roman"/>
        </w:rPr>
      </w:pPr>
    </w:p>
    <w:p w14:paraId="160AF090">
      <w:pPr>
        <w:rPr>
          <w:rFonts w:hint="default" w:ascii="Times New Roman" w:hAnsi="Times New Roman" w:cs="Times New Roman"/>
        </w:rPr>
      </w:pPr>
    </w:p>
    <w:p w14:paraId="25DC6537">
      <w:pPr>
        <w:rPr>
          <w:rFonts w:hint="default" w:ascii="Times New Roman" w:hAnsi="Times New Roman" w:cs="Times New Roman"/>
        </w:rPr>
      </w:pPr>
    </w:p>
    <w:p w14:paraId="4FA266F2">
      <w:pPr>
        <w:rPr>
          <w:rFonts w:hint="default" w:ascii="Times New Roman" w:hAnsi="Times New Roman" w:cs="Times New Roman"/>
        </w:rPr>
      </w:pPr>
    </w:p>
    <w:p w14:paraId="64771C07">
      <w:pPr>
        <w:rPr>
          <w:rFonts w:hint="default" w:ascii="Times New Roman" w:hAnsi="Times New Roman" w:cs="Times New Roman"/>
        </w:rPr>
      </w:pPr>
    </w:p>
    <w:p w14:paraId="08456F8D">
      <w:pPr>
        <w:rPr>
          <w:rFonts w:hint="default" w:ascii="Times New Roman" w:hAnsi="Times New Roman" w:cs="Times New Roman"/>
        </w:rPr>
      </w:pPr>
    </w:p>
    <w:p w14:paraId="4BFC740E">
      <w:pPr>
        <w:pStyle w:val="3"/>
        <w:jc w:val="center"/>
        <w:rPr>
          <w:rFonts w:hint="default" w:ascii="Times New Roman" w:hAnsi="Times New Roman" w:cs="Times New Roman"/>
        </w:rPr>
      </w:pPr>
      <w:r>
        <w:rPr>
          <w:rFonts w:hint="default" w:ascii="Times New Roman" w:hAnsi="Times New Roman" w:cs="Times New Roman"/>
        </w:rPr>
        <w:t>6、</w:t>
      </w:r>
      <w:bookmarkStart w:id="377" w:name="_Toc44404137"/>
      <w:r>
        <w:rPr>
          <w:rFonts w:hint="default" w:ascii="Times New Roman" w:hAnsi="Times New Roman" w:cs="Times New Roman"/>
        </w:rPr>
        <w:t>具备依法缴纳税收和社会保障资金良好记录的书面承诺</w:t>
      </w:r>
      <w:bookmarkEnd w:id="377"/>
    </w:p>
    <w:p w14:paraId="1E405803">
      <w:pPr>
        <w:jc w:val="center"/>
        <w:rPr>
          <w:rFonts w:hint="default" w:ascii="Times New Roman" w:hAnsi="Times New Roman" w:cs="Times New Roman"/>
          <w:sz w:val="24"/>
        </w:rPr>
      </w:pPr>
    </w:p>
    <w:p w14:paraId="20CCC907">
      <w:pPr>
        <w:jc w:val="center"/>
        <w:rPr>
          <w:rFonts w:hint="default" w:ascii="Times New Roman" w:hAnsi="Times New Roman" w:cs="Times New Roman"/>
          <w:sz w:val="24"/>
        </w:rPr>
      </w:pPr>
    </w:p>
    <w:p w14:paraId="17A4C5FD">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中正恒天国际招标有限公司：</w:t>
      </w:r>
    </w:p>
    <w:p w14:paraId="27395343">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本单位</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（公司名称）参加</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（项目名称）的</w:t>
      </w:r>
      <w:r>
        <w:rPr>
          <w:rFonts w:hint="default" w:ascii="Times New Roman" w:hAnsi="Times New Roman" w:cs="Times New Roman"/>
          <w:sz w:val="24"/>
          <w:szCs w:val="28"/>
        </w:rPr>
        <w:t>采购</w:t>
      </w:r>
      <w:r>
        <w:rPr>
          <w:rFonts w:hint="default" w:ascii="Times New Roman" w:hAnsi="Times New Roman" w:cs="Times New Roman"/>
          <w:sz w:val="24"/>
          <w:szCs w:val="24"/>
        </w:rPr>
        <w:t>活动，现承诺我公司具备依法缴纳税收和社会保障资金良好记录。</w:t>
      </w:r>
    </w:p>
    <w:p w14:paraId="4028560E">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本公司对上述承诺内容事项真实性负责。如经查实上述承诺的内容事项存在虚假，我公司愿意接受以提供虚假材料谋取中标追究法律责任。</w:t>
      </w:r>
    </w:p>
    <w:p w14:paraId="1DF118B9">
      <w:pPr>
        <w:pStyle w:val="181"/>
        <w:spacing w:line="360" w:lineRule="auto"/>
        <w:ind w:firstLine="480"/>
        <w:rPr>
          <w:rFonts w:hint="default" w:ascii="Times New Roman" w:hAnsi="Times New Roman" w:cs="Times New Roman"/>
        </w:rPr>
      </w:pPr>
    </w:p>
    <w:p w14:paraId="51E16C9B">
      <w:pPr>
        <w:spacing w:line="360" w:lineRule="auto"/>
        <w:ind w:firstLine="720" w:firstLineChars="300"/>
        <w:jc w:val="center"/>
        <w:rPr>
          <w:rFonts w:hint="default" w:ascii="Times New Roman" w:hAnsi="Times New Roman" w:cs="Times New Roman"/>
          <w:sz w:val="24"/>
        </w:rPr>
      </w:pPr>
    </w:p>
    <w:p w14:paraId="66F6039B">
      <w:pPr>
        <w:spacing w:line="360" w:lineRule="auto"/>
        <w:ind w:firstLine="480" w:firstLineChars="200"/>
        <w:jc w:val="left"/>
        <w:rPr>
          <w:rFonts w:hint="default" w:ascii="Times New Roman" w:hAnsi="Times New Roman" w:cs="Times New Roman"/>
          <w:sz w:val="24"/>
        </w:rPr>
      </w:pPr>
      <w:r>
        <w:rPr>
          <w:rFonts w:hint="default" w:ascii="Times New Roman" w:hAnsi="Times New Roman" w:cs="Times New Roman"/>
          <w:sz w:val="24"/>
        </w:rPr>
        <w:t>投标人名称：XXXX（单位公章）</w:t>
      </w:r>
    </w:p>
    <w:p w14:paraId="2AF9F1B2">
      <w:pPr>
        <w:spacing w:line="360" w:lineRule="auto"/>
        <w:ind w:firstLine="480" w:firstLineChars="200"/>
        <w:jc w:val="left"/>
        <w:rPr>
          <w:rFonts w:hint="default" w:ascii="Times New Roman" w:hAnsi="Times New Roman" w:cs="Times New Roman"/>
          <w:sz w:val="24"/>
        </w:rPr>
      </w:pPr>
      <w:r>
        <w:rPr>
          <w:rFonts w:hint="default" w:ascii="Times New Roman" w:hAnsi="Times New Roman" w:cs="Times New Roman"/>
          <w:sz w:val="24"/>
        </w:rPr>
        <w:t>法定代表人/单位负责人或授权代表（签字或加盖个人名章）：XXXX</w:t>
      </w:r>
    </w:p>
    <w:p w14:paraId="7215CB05">
      <w:pPr>
        <w:spacing w:line="360" w:lineRule="auto"/>
        <w:ind w:firstLine="480" w:firstLineChars="200"/>
        <w:jc w:val="left"/>
        <w:rPr>
          <w:rFonts w:hint="default" w:ascii="Times New Roman" w:hAnsi="Times New Roman" w:cs="Times New Roman"/>
          <w:sz w:val="24"/>
        </w:rPr>
      </w:pPr>
      <w:r>
        <w:rPr>
          <w:rFonts w:hint="default" w:ascii="Times New Roman" w:hAnsi="Times New Roman" w:cs="Times New Roman"/>
          <w:sz w:val="24"/>
        </w:rPr>
        <w:t>投标日期：XXXX</w:t>
      </w:r>
    </w:p>
    <w:p w14:paraId="1FC3C86C">
      <w:pPr>
        <w:rPr>
          <w:rFonts w:hint="default" w:ascii="Times New Roman" w:hAnsi="Times New Roman" w:cs="Times New Roman"/>
          <w:sz w:val="24"/>
          <w:szCs w:val="24"/>
        </w:rPr>
      </w:pPr>
    </w:p>
    <w:p w14:paraId="4D588B0E">
      <w:pPr>
        <w:rPr>
          <w:rFonts w:hint="default" w:ascii="Times New Roman" w:hAnsi="Times New Roman" w:cs="Times New Roman"/>
          <w:sz w:val="24"/>
          <w:szCs w:val="24"/>
        </w:rPr>
      </w:pPr>
    </w:p>
    <w:p w14:paraId="42B8249F">
      <w:pPr>
        <w:rPr>
          <w:rFonts w:hint="default" w:ascii="Times New Roman" w:hAnsi="Times New Roman" w:cs="Times New Roman"/>
          <w:sz w:val="24"/>
          <w:szCs w:val="24"/>
        </w:rPr>
      </w:pPr>
    </w:p>
    <w:p w14:paraId="459B8F39">
      <w:pPr>
        <w:rPr>
          <w:rFonts w:hint="default" w:ascii="Times New Roman" w:hAnsi="Times New Roman" w:cs="Times New Roman"/>
          <w:sz w:val="24"/>
          <w:szCs w:val="24"/>
        </w:rPr>
      </w:pPr>
    </w:p>
    <w:p w14:paraId="009B9B81">
      <w:pPr>
        <w:rPr>
          <w:rFonts w:hint="default" w:ascii="Times New Roman" w:hAnsi="Times New Roman" w:cs="Times New Roman"/>
          <w:sz w:val="24"/>
          <w:szCs w:val="24"/>
        </w:rPr>
      </w:pPr>
    </w:p>
    <w:p w14:paraId="3245024F">
      <w:pPr>
        <w:rPr>
          <w:rFonts w:hint="default" w:ascii="Times New Roman" w:hAnsi="Times New Roman" w:cs="Times New Roman"/>
          <w:sz w:val="24"/>
          <w:szCs w:val="24"/>
        </w:rPr>
      </w:pPr>
    </w:p>
    <w:p w14:paraId="1019B1AF">
      <w:pPr>
        <w:rPr>
          <w:rFonts w:hint="default" w:ascii="Times New Roman" w:hAnsi="Times New Roman" w:cs="Times New Roman"/>
          <w:sz w:val="24"/>
          <w:szCs w:val="24"/>
        </w:rPr>
      </w:pPr>
    </w:p>
    <w:p w14:paraId="07773EFE">
      <w:pPr>
        <w:spacing w:line="360" w:lineRule="auto"/>
        <w:rPr>
          <w:rFonts w:hint="default" w:ascii="Times New Roman" w:hAnsi="Times New Roman" w:eastAsia="宋体" w:cs="Times New Roman"/>
          <w:sz w:val="24"/>
          <w:szCs w:val="24"/>
        </w:rPr>
      </w:pPr>
    </w:p>
    <w:p w14:paraId="4FAF9510">
      <w:pPr>
        <w:spacing w:line="360" w:lineRule="auto"/>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b/>
          <w:bCs/>
          <w:color w:val="auto"/>
          <w:sz w:val="24"/>
          <w:highlight w:val="none"/>
          <w:lang w:val="en-US" w:eastAsia="zh-CN"/>
        </w:rPr>
        <w:t>此条联合体各方均须提供。</w:t>
      </w:r>
    </w:p>
    <w:p w14:paraId="63542777">
      <w:pPr>
        <w:spacing w:line="360" w:lineRule="auto"/>
        <w:rPr>
          <w:rFonts w:hint="default" w:ascii="Times New Roman" w:hAnsi="Times New Roman" w:eastAsia="宋体" w:cs="Times New Roman"/>
          <w:color w:val="auto"/>
          <w:sz w:val="24"/>
          <w:szCs w:val="24"/>
          <w:highlight w:val="none"/>
        </w:rPr>
      </w:pPr>
    </w:p>
    <w:p w14:paraId="45472240">
      <w:pPr>
        <w:spacing w:line="360" w:lineRule="auto"/>
        <w:rPr>
          <w:rFonts w:hint="default" w:ascii="Times New Roman" w:hAnsi="Times New Roman" w:eastAsia="宋体" w:cs="Times New Roman"/>
          <w:color w:val="auto"/>
          <w:sz w:val="24"/>
          <w:szCs w:val="24"/>
          <w:highlight w:val="none"/>
        </w:rPr>
      </w:pPr>
    </w:p>
    <w:p w14:paraId="2B2F793C">
      <w:pPr>
        <w:spacing w:line="360" w:lineRule="auto"/>
        <w:rPr>
          <w:rFonts w:hint="default" w:ascii="Times New Roman" w:hAnsi="Times New Roman" w:eastAsia="宋体" w:cs="Times New Roman"/>
          <w:b/>
          <w:bCs/>
          <w:sz w:val="24"/>
          <w:szCs w:val="24"/>
        </w:rPr>
      </w:pPr>
      <w:r>
        <w:rPr>
          <w:rFonts w:hint="default" w:ascii="Times New Roman" w:hAnsi="Times New Roman" w:eastAsia="宋体" w:cs="Times New Roman"/>
          <w:b/>
          <w:bCs/>
          <w:color w:val="auto"/>
          <w:sz w:val="24"/>
          <w:highlight w:val="none"/>
        </w:rPr>
        <w:t>注：投标人若为联合体投标，联合体各方均应单独提供本承诺函，否则投标无效。</w:t>
      </w:r>
    </w:p>
    <w:p w14:paraId="2DD856E0">
      <w:pPr>
        <w:spacing w:line="360" w:lineRule="auto"/>
        <w:rPr>
          <w:rFonts w:hint="default" w:ascii="Times New Roman" w:hAnsi="Times New Roman" w:eastAsia="宋体" w:cs="Times New Roman"/>
          <w:sz w:val="24"/>
          <w:szCs w:val="24"/>
        </w:rPr>
      </w:pPr>
    </w:p>
    <w:p w14:paraId="1A2BD232">
      <w:pPr>
        <w:rPr>
          <w:rFonts w:hint="default" w:ascii="Times New Roman" w:hAnsi="Times New Roman" w:cs="Times New Roman"/>
          <w:sz w:val="24"/>
          <w:szCs w:val="24"/>
        </w:rPr>
      </w:pPr>
    </w:p>
    <w:p w14:paraId="6AD598CA">
      <w:pPr>
        <w:rPr>
          <w:rFonts w:hint="default" w:ascii="Times New Roman" w:hAnsi="Times New Roman" w:cs="Times New Roman"/>
          <w:sz w:val="24"/>
          <w:szCs w:val="24"/>
        </w:rPr>
      </w:pPr>
    </w:p>
    <w:p w14:paraId="7B8A3D60">
      <w:pPr>
        <w:rPr>
          <w:rFonts w:hint="default" w:ascii="Times New Roman" w:hAnsi="Times New Roman" w:cs="Times New Roman"/>
          <w:sz w:val="24"/>
          <w:szCs w:val="24"/>
        </w:rPr>
      </w:pPr>
    </w:p>
    <w:p w14:paraId="15E2C087">
      <w:pPr>
        <w:rPr>
          <w:rFonts w:hint="default" w:ascii="Times New Roman" w:hAnsi="Times New Roman" w:cs="Times New Roman"/>
          <w:sz w:val="24"/>
          <w:szCs w:val="24"/>
        </w:rPr>
      </w:pPr>
    </w:p>
    <w:p w14:paraId="1C924506">
      <w:pPr>
        <w:rPr>
          <w:rFonts w:hint="default" w:ascii="Times New Roman" w:hAnsi="Times New Roman" w:cs="Times New Roman"/>
          <w:sz w:val="24"/>
          <w:szCs w:val="24"/>
        </w:rPr>
      </w:pPr>
    </w:p>
    <w:p w14:paraId="2464FA1D">
      <w:pPr>
        <w:pStyle w:val="3"/>
        <w:jc w:val="center"/>
        <w:rPr>
          <w:rFonts w:hint="default" w:ascii="Times New Roman" w:hAnsi="Times New Roman" w:cs="Times New Roman"/>
        </w:rPr>
      </w:pPr>
      <w:r>
        <w:rPr>
          <w:rFonts w:hint="default" w:ascii="Times New Roman" w:hAnsi="Times New Roman" w:cs="Times New Roman"/>
        </w:rPr>
        <w:t>7、参加本次政府采购活动的投标人单位及其现任法定代表人/主要负责人不具有行贿犯罪记录承诺函</w:t>
      </w:r>
    </w:p>
    <w:p w14:paraId="30F449B5">
      <w:pPr>
        <w:adjustRightInd w:val="0"/>
        <w:spacing w:line="440" w:lineRule="exact"/>
        <w:jc w:val="left"/>
        <w:rPr>
          <w:rFonts w:hint="default" w:ascii="Times New Roman" w:hAnsi="Times New Roman" w:cs="Times New Roman"/>
          <w:sz w:val="24"/>
          <w:szCs w:val="22"/>
        </w:rPr>
      </w:pPr>
    </w:p>
    <w:p w14:paraId="20826C4C">
      <w:pPr>
        <w:adjustRightInd w:val="0"/>
        <w:spacing w:line="360" w:lineRule="auto"/>
        <w:jc w:val="left"/>
        <w:rPr>
          <w:rFonts w:hint="default" w:ascii="Times New Roman" w:hAnsi="Times New Roman" w:cs="Times New Roman"/>
          <w:sz w:val="24"/>
          <w:szCs w:val="22"/>
        </w:rPr>
      </w:pPr>
      <w:r>
        <w:rPr>
          <w:rFonts w:hint="default" w:ascii="Times New Roman" w:hAnsi="Times New Roman" w:cs="Times New Roman"/>
          <w:sz w:val="24"/>
          <w:szCs w:val="22"/>
        </w:rPr>
        <w:t>中正恒天国际招标有限公司：</w:t>
      </w:r>
    </w:p>
    <w:p w14:paraId="38695AFB">
      <w:pPr>
        <w:adjustRightInd w:val="0"/>
        <w:spacing w:line="360" w:lineRule="auto"/>
        <w:ind w:firstLine="480" w:firstLineChars="200"/>
        <w:jc w:val="left"/>
        <w:rPr>
          <w:rFonts w:hint="default" w:ascii="Times New Roman" w:hAnsi="Times New Roman" w:cs="Times New Roman"/>
          <w:sz w:val="24"/>
          <w:szCs w:val="22"/>
        </w:rPr>
      </w:pPr>
      <w:r>
        <w:rPr>
          <w:rFonts w:hint="default" w:ascii="Times New Roman" w:hAnsi="Times New Roman" w:cs="Times New Roman"/>
          <w:sz w:val="24"/>
          <w:szCs w:val="22"/>
        </w:rPr>
        <w:t>本单位作为本次政府采购项目的投标人，根据招标文件要求，现郑重承诺如下：</w:t>
      </w:r>
    </w:p>
    <w:p w14:paraId="330A6460">
      <w:pPr>
        <w:adjustRightInd w:val="0"/>
        <w:spacing w:line="360" w:lineRule="auto"/>
        <w:ind w:firstLine="480" w:firstLineChars="200"/>
        <w:jc w:val="left"/>
        <w:rPr>
          <w:rFonts w:hint="default" w:ascii="Times New Roman" w:hAnsi="Times New Roman" w:cs="Times New Roman"/>
          <w:sz w:val="24"/>
          <w:szCs w:val="22"/>
        </w:rPr>
      </w:pPr>
      <w:r>
        <w:rPr>
          <w:rFonts w:hint="default" w:ascii="Times New Roman" w:hAnsi="Times New Roman" w:cs="Times New Roman"/>
          <w:sz w:val="24"/>
          <w:szCs w:val="22"/>
        </w:rPr>
        <w:t>本单位及其现任法定代表人/主要负责人不具有行贿犯罪记录。</w:t>
      </w:r>
    </w:p>
    <w:p w14:paraId="3D6735BF">
      <w:pPr>
        <w:adjustRightInd w:val="0"/>
        <w:spacing w:line="360" w:lineRule="auto"/>
        <w:ind w:left="510" w:leftChars="150"/>
        <w:jc w:val="left"/>
        <w:rPr>
          <w:rFonts w:hint="default" w:ascii="Times New Roman" w:hAnsi="Times New Roman" w:cs="Times New Roman"/>
          <w:sz w:val="24"/>
          <w:szCs w:val="22"/>
        </w:rPr>
      </w:pPr>
    </w:p>
    <w:p w14:paraId="6DE5C889">
      <w:pPr>
        <w:adjustRightInd w:val="0"/>
        <w:spacing w:line="360" w:lineRule="auto"/>
        <w:ind w:firstLine="480" w:firstLineChars="200"/>
        <w:jc w:val="left"/>
        <w:rPr>
          <w:rFonts w:hint="default" w:ascii="Times New Roman" w:hAnsi="Times New Roman" w:cs="Times New Roman"/>
          <w:sz w:val="24"/>
          <w:szCs w:val="22"/>
        </w:rPr>
      </w:pPr>
      <w:r>
        <w:rPr>
          <w:rFonts w:hint="default" w:ascii="Times New Roman" w:hAnsi="Times New Roman" w:cs="Times New Roman"/>
          <w:sz w:val="24"/>
          <w:szCs w:val="22"/>
        </w:rPr>
        <w:t>本公司对上述承诺内容事项真实性负责。如经查实上述承诺的内容事项存在虚假，我公司愿意接受以提供虚假材料谋取中标追究法律责任。</w:t>
      </w:r>
    </w:p>
    <w:p w14:paraId="2CFD147E">
      <w:pPr>
        <w:adjustRightInd w:val="0"/>
        <w:spacing w:line="360" w:lineRule="auto"/>
        <w:ind w:firstLine="480" w:firstLineChars="200"/>
        <w:jc w:val="left"/>
        <w:rPr>
          <w:rFonts w:hint="default" w:ascii="Times New Roman" w:hAnsi="Times New Roman" w:cs="Times New Roman"/>
          <w:sz w:val="24"/>
        </w:rPr>
      </w:pPr>
      <w:r>
        <w:rPr>
          <w:rFonts w:hint="default" w:ascii="Times New Roman" w:hAnsi="Times New Roman" w:cs="Times New Roman"/>
          <w:sz w:val="24"/>
        </w:rPr>
        <w:t>且同时承诺如本单位中标，如果虚假承诺，作无效投标、中标处理。</w:t>
      </w:r>
    </w:p>
    <w:p w14:paraId="47CFBFF4">
      <w:pPr>
        <w:adjustRightInd w:val="0"/>
        <w:spacing w:line="360" w:lineRule="auto"/>
        <w:ind w:left="510" w:leftChars="150"/>
        <w:jc w:val="left"/>
        <w:rPr>
          <w:rFonts w:hint="default" w:ascii="Times New Roman" w:hAnsi="Times New Roman" w:cs="Times New Roman"/>
          <w:sz w:val="24"/>
        </w:rPr>
      </w:pPr>
    </w:p>
    <w:p w14:paraId="55561C87">
      <w:pPr>
        <w:adjustRightInd w:val="0"/>
        <w:spacing w:line="360" w:lineRule="auto"/>
        <w:ind w:left="510" w:leftChars="150"/>
        <w:jc w:val="left"/>
        <w:rPr>
          <w:rFonts w:hint="default" w:ascii="Times New Roman" w:hAnsi="Times New Roman" w:cs="Times New Roman"/>
          <w:sz w:val="24"/>
        </w:rPr>
      </w:pPr>
    </w:p>
    <w:p w14:paraId="54F12FE7">
      <w:pPr>
        <w:spacing w:line="360" w:lineRule="auto"/>
        <w:ind w:firstLine="480" w:firstLineChars="200"/>
        <w:jc w:val="left"/>
        <w:rPr>
          <w:rFonts w:hint="default" w:ascii="Times New Roman" w:hAnsi="Times New Roman" w:cs="Times New Roman"/>
          <w:sz w:val="24"/>
        </w:rPr>
      </w:pPr>
      <w:r>
        <w:rPr>
          <w:rFonts w:hint="default" w:ascii="Times New Roman" w:hAnsi="Times New Roman" w:cs="Times New Roman"/>
          <w:sz w:val="24"/>
        </w:rPr>
        <w:t>投标人名称：XXXX（单位公章）</w:t>
      </w:r>
    </w:p>
    <w:p w14:paraId="16222581">
      <w:pPr>
        <w:spacing w:line="360" w:lineRule="auto"/>
        <w:ind w:firstLine="480" w:firstLineChars="200"/>
        <w:jc w:val="left"/>
        <w:rPr>
          <w:rFonts w:hint="default" w:ascii="Times New Roman" w:hAnsi="Times New Roman" w:cs="Times New Roman"/>
          <w:sz w:val="24"/>
        </w:rPr>
      </w:pPr>
      <w:r>
        <w:rPr>
          <w:rFonts w:hint="default" w:ascii="Times New Roman" w:hAnsi="Times New Roman" w:cs="Times New Roman"/>
          <w:sz w:val="24"/>
        </w:rPr>
        <w:t>法定代表人/单位负责人或授权代表（签字或加盖个人名章）：XXXX</w:t>
      </w:r>
    </w:p>
    <w:p w14:paraId="6272CB2F">
      <w:pPr>
        <w:spacing w:line="360" w:lineRule="auto"/>
        <w:ind w:firstLine="480" w:firstLineChars="200"/>
        <w:jc w:val="left"/>
        <w:rPr>
          <w:rFonts w:hint="default" w:ascii="Times New Roman" w:hAnsi="Times New Roman" w:cs="Times New Roman"/>
          <w:sz w:val="24"/>
        </w:rPr>
      </w:pPr>
      <w:r>
        <w:rPr>
          <w:rFonts w:hint="default" w:ascii="Times New Roman" w:hAnsi="Times New Roman" w:cs="Times New Roman"/>
          <w:sz w:val="24"/>
        </w:rPr>
        <w:t>投标日期：XXXX</w:t>
      </w:r>
    </w:p>
    <w:p w14:paraId="17048805">
      <w:pPr>
        <w:spacing w:line="360" w:lineRule="auto"/>
        <w:ind w:firstLine="480" w:firstLineChars="200"/>
        <w:jc w:val="left"/>
        <w:rPr>
          <w:rFonts w:hint="default" w:ascii="Times New Roman" w:hAnsi="Times New Roman" w:cs="Times New Roman"/>
          <w:sz w:val="24"/>
        </w:rPr>
      </w:pPr>
    </w:p>
    <w:p w14:paraId="59B67DF7">
      <w:pPr>
        <w:spacing w:line="360" w:lineRule="auto"/>
        <w:ind w:firstLine="480" w:firstLineChars="200"/>
        <w:jc w:val="left"/>
        <w:rPr>
          <w:rFonts w:hint="default" w:ascii="Times New Roman" w:hAnsi="Times New Roman" w:cs="Times New Roman"/>
          <w:sz w:val="24"/>
        </w:rPr>
      </w:pPr>
    </w:p>
    <w:p w14:paraId="3CE3A157">
      <w:pPr>
        <w:spacing w:line="360" w:lineRule="auto"/>
        <w:ind w:firstLine="480" w:firstLineChars="200"/>
        <w:jc w:val="left"/>
        <w:rPr>
          <w:rFonts w:hint="default" w:ascii="Times New Roman" w:hAnsi="Times New Roman" w:cs="Times New Roman"/>
          <w:sz w:val="24"/>
        </w:rPr>
      </w:pPr>
    </w:p>
    <w:p w14:paraId="1D045047">
      <w:pPr>
        <w:spacing w:line="360" w:lineRule="auto"/>
        <w:ind w:firstLine="480" w:firstLineChars="200"/>
        <w:jc w:val="left"/>
        <w:rPr>
          <w:rFonts w:hint="default" w:ascii="Times New Roman" w:hAnsi="Times New Roman" w:cs="Times New Roman"/>
          <w:sz w:val="24"/>
        </w:rPr>
      </w:pPr>
    </w:p>
    <w:p w14:paraId="2DC2A927">
      <w:pPr>
        <w:spacing w:line="360" w:lineRule="auto"/>
        <w:jc w:val="center"/>
        <w:rPr>
          <w:rFonts w:hint="default" w:ascii="Times New Roman" w:hAnsi="Times New Roman" w:cs="Times New Roman"/>
          <w:color w:val="auto"/>
          <w:sz w:val="24"/>
          <w:highlight w:val="none"/>
        </w:rPr>
      </w:pPr>
      <w:r>
        <w:rPr>
          <w:rFonts w:hint="default" w:ascii="Times New Roman" w:hAnsi="Times New Roman" w:eastAsia="宋体" w:cs="Times New Roman"/>
          <w:b/>
          <w:bCs/>
          <w:color w:val="auto"/>
          <w:sz w:val="24"/>
          <w:highlight w:val="none"/>
          <w:lang w:val="en-US" w:eastAsia="zh-CN"/>
        </w:rPr>
        <w:t>此条联合体各方均须提供。</w:t>
      </w:r>
    </w:p>
    <w:p w14:paraId="45B49FB6">
      <w:pPr>
        <w:spacing w:line="360" w:lineRule="auto"/>
        <w:ind w:firstLine="424" w:firstLineChars="177"/>
        <w:rPr>
          <w:rFonts w:hint="default" w:ascii="Times New Roman" w:hAnsi="Times New Roman" w:cs="Times New Roman"/>
          <w:color w:val="auto"/>
          <w:sz w:val="24"/>
          <w:highlight w:val="none"/>
        </w:rPr>
      </w:pPr>
    </w:p>
    <w:p w14:paraId="79B5D9E6">
      <w:pPr>
        <w:spacing w:line="360" w:lineRule="auto"/>
        <w:ind w:firstLine="482" w:firstLineChars="200"/>
        <w:jc w:val="left"/>
        <w:rPr>
          <w:rFonts w:hint="default" w:ascii="Times New Roman" w:hAnsi="Times New Roman" w:cs="Times New Roman"/>
          <w:sz w:val="24"/>
        </w:rPr>
      </w:pPr>
      <w:r>
        <w:rPr>
          <w:rFonts w:hint="default" w:ascii="Times New Roman" w:hAnsi="Times New Roman" w:eastAsia="宋体" w:cs="Times New Roman"/>
          <w:b/>
          <w:bCs/>
          <w:color w:val="auto"/>
          <w:kern w:val="0"/>
          <w:sz w:val="24"/>
          <w:szCs w:val="20"/>
          <w:highlight w:val="none"/>
          <w:lang w:val="en-US" w:eastAsia="zh-CN" w:bidi="ar-SA"/>
        </w:rPr>
        <w:t>注：投标人若为联合体投标，联合体各方均应单独提供本承诺函，否则投标无效。</w:t>
      </w:r>
      <w:r>
        <w:rPr>
          <w:rFonts w:hint="default" w:ascii="Times New Roman" w:hAnsi="Times New Roman" w:eastAsia="宋体" w:cs="Times New Roman"/>
          <w:b w:val="0"/>
          <w:color w:val="auto"/>
          <w:sz w:val="24"/>
          <w:szCs w:val="24"/>
          <w:highlight w:val="none"/>
        </w:rPr>
        <w:br w:type="page"/>
      </w:r>
    </w:p>
    <w:bookmarkEnd w:id="376"/>
    <w:p w14:paraId="79084A68">
      <w:pPr>
        <w:pStyle w:val="3"/>
        <w:jc w:val="center"/>
        <w:rPr>
          <w:rFonts w:hint="default" w:ascii="Times New Roman" w:hAnsi="Times New Roman" w:cs="Times New Roman"/>
        </w:rPr>
      </w:pPr>
      <w:bookmarkStart w:id="378" w:name="_Hlk535236912"/>
      <w:r>
        <w:rPr>
          <w:rFonts w:hint="default" w:ascii="Times New Roman" w:hAnsi="Times New Roman" w:cs="Times New Roman"/>
        </w:rPr>
        <w:t>8、参加本次政府采购活动前三年内，在经营活动中没有重大违法记录</w:t>
      </w:r>
    </w:p>
    <w:p w14:paraId="138EE0A0">
      <w:pPr>
        <w:spacing w:line="360" w:lineRule="auto"/>
        <w:rPr>
          <w:rFonts w:hint="default" w:ascii="Times New Roman" w:hAnsi="Times New Roman" w:cs="Times New Roman"/>
        </w:rPr>
      </w:pPr>
    </w:p>
    <w:p w14:paraId="33F716C1">
      <w:pPr>
        <w:spacing w:line="360" w:lineRule="auto"/>
        <w:ind w:firstLine="600" w:firstLineChars="250"/>
        <w:rPr>
          <w:rFonts w:hint="default" w:ascii="Times New Roman" w:hAnsi="Times New Roman" w:cs="Times New Roman"/>
          <w:sz w:val="24"/>
          <w:szCs w:val="24"/>
        </w:rPr>
      </w:pPr>
      <w:r>
        <w:rPr>
          <w:rFonts w:hint="default" w:ascii="Times New Roman" w:hAnsi="Times New Roman" w:cs="Times New Roman"/>
          <w:sz w:val="24"/>
          <w:szCs w:val="24"/>
        </w:rPr>
        <w:t>①未被列入“信用中国”网站中的“失信被执行名单”、“重大税收违法失信主体”其中之一；</w:t>
      </w:r>
    </w:p>
    <w:p w14:paraId="71A4B3D1">
      <w:pPr>
        <w:spacing w:line="360" w:lineRule="auto"/>
        <w:ind w:firstLine="600" w:firstLineChars="250"/>
        <w:rPr>
          <w:rFonts w:hint="default" w:ascii="Times New Roman" w:hAnsi="Times New Roman" w:cs="Times New Roman"/>
          <w:sz w:val="24"/>
          <w:szCs w:val="24"/>
        </w:rPr>
      </w:pPr>
      <w:r>
        <w:rPr>
          <w:rFonts w:hint="default" w:ascii="Times New Roman" w:hAnsi="Times New Roman" w:cs="Times New Roman"/>
          <w:sz w:val="24"/>
          <w:szCs w:val="24"/>
        </w:rPr>
        <w:t>②未被列入“中国政府采购网”中的“政府采购严重违法失信行为记录名单”。</w:t>
      </w:r>
    </w:p>
    <w:p w14:paraId="61D16216">
      <w:pPr>
        <w:spacing w:line="360" w:lineRule="auto"/>
        <w:ind w:firstLine="600" w:firstLineChars="250"/>
        <w:rPr>
          <w:rFonts w:hint="default" w:ascii="Times New Roman" w:hAnsi="Times New Roman" w:cs="Times New Roman"/>
          <w:sz w:val="24"/>
          <w:szCs w:val="24"/>
        </w:rPr>
      </w:pPr>
    </w:p>
    <w:p w14:paraId="61A6A465">
      <w:pPr>
        <w:spacing w:line="360" w:lineRule="auto"/>
        <w:ind w:firstLine="600" w:firstLineChars="250"/>
        <w:rPr>
          <w:rFonts w:hint="default" w:ascii="Times New Roman" w:hAnsi="Times New Roman" w:cs="Times New Roman"/>
          <w:sz w:val="24"/>
          <w:szCs w:val="24"/>
        </w:rPr>
      </w:pPr>
    </w:p>
    <w:p w14:paraId="4091CECD">
      <w:pPr>
        <w:spacing w:line="360" w:lineRule="auto"/>
        <w:ind w:firstLine="426" w:firstLineChars="177"/>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z w:val="24"/>
          <w:highlight w:val="none"/>
        </w:rPr>
        <w:t>（</w:t>
      </w:r>
      <w:r>
        <w:rPr>
          <w:rFonts w:hint="default" w:ascii="Times New Roman" w:hAnsi="Times New Roman" w:eastAsia="宋体" w:cs="Times New Roman"/>
          <w:b/>
          <w:bCs/>
          <w:color w:val="auto"/>
          <w:sz w:val="24"/>
          <w:highlight w:val="none"/>
          <w:lang w:val="en-US" w:eastAsia="zh-CN"/>
        </w:rPr>
        <w:t>提供查询截图</w:t>
      </w:r>
      <w:r>
        <w:rPr>
          <w:rFonts w:hint="default" w:ascii="Times New Roman" w:hAnsi="Times New Roman" w:eastAsia="宋体" w:cs="Times New Roman"/>
          <w:b/>
          <w:bCs/>
          <w:color w:val="auto"/>
          <w:sz w:val="24"/>
          <w:highlight w:val="none"/>
        </w:rPr>
        <w:t>）</w:t>
      </w:r>
    </w:p>
    <w:p w14:paraId="6145EA9E">
      <w:pPr>
        <w:spacing w:line="360" w:lineRule="auto"/>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b/>
          <w:bCs/>
          <w:color w:val="auto"/>
          <w:sz w:val="24"/>
          <w:highlight w:val="none"/>
          <w:lang w:val="en-US" w:eastAsia="zh-CN"/>
        </w:rPr>
        <w:t>此条联合体各方均须提供。</w:t>
      </w:r>
    </w:p>
    <w:p w14:paraId="581BFDB0">
      <w:pPr>
        <w:spacing w:line="360" w:lineRule="auto"/>
        <w:ind w:firstLine="424" w:firstLineChars="177"/>
        <w:rPr>
          <w:rFonts w:hint="default" w:ascii="Times New Roman" w:hAnsi="Times New Roman" w:eastAsia="宋体" w:cs="Times New Roman"/>
          <w:color w:val="auto"/>
          <w:sz w:val="24"/>
          <w:highlight w:val="none"/>
        </w:rPr>
      </w:pPr>
    </w:p>
    <w:p w14:paraId="4ED23AED">
      <w:pPr>
        <w:spacing w:line="360" w:lineRule="auto"/>
        <w:ind w:firstLine="426" w:firstLineChars="177"/>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z w:val="24"/>
          <w:highlight w:val="none"/>
        </w:rPr>
        <w:t>注：投标人若为联合体投标，联合体各方均应单独提供本承诺函，否则投标无效。</w:t>
      </w:r>
    </w:p>
    <w:p w14:paraId="59955FA3">
      <w:pPr>
        <w:spacing w:line="360" w:lineRule="auto"/>
        <w:ind w:firstLine="600" w:firstLineChars="250"/>
        <w:rPr>
          <w:rFonts w:hint="default" w:ascii="Times New Roman" w:hAnsi="Times New Roman" w:cs="Times New Roman"/>
          <w:sz w:val="24"/>
          <w:szCs w:val="24"/>
        </w:rPr>
      </w:pPr>
    </w:p>
    <w:p w14:paraId="12B426FB">
      <w:pPr>
        <w:spacing w:line="360" w:lineRule="auto"/>
        <w:rPr>
          <w:rFonts w:hint="default" w:ascii="Times New Roman" w:hAnsi="Times New Roman" w:cs="Times New Roman"/>
          <w:sz w:val="24"/>
        </w:rPr>
      </w:pPr>
    </w:p>
    <w:p w14:paraId="75627BC7">
      <w:pPr>
        <w:spacing w:line="360" w:lineRule="auto"/>
        <w:ind w:firstLine="426" w:firstLineChars="177"/>
        <w:rPr>
          <w:rFonts w:hint="default" w:ascii="Times New Roman" w:hAnsi="Times New Roman" w:cs="Times New Roman"/>
          <w:b/>
          <w:bCs/>
          <w:sz w:val="24"/>
          <w:szCs w:val="24"/>
        </w:rPr>
      </w:pPr>
      <w:r>
        <w:rPr>
          <w:rFonts w:hint="default" w:ascii="Times New Roman" w:hAnsi="Times New Roman" w:cs="Times New Roman"/>
          <w:b/>
          <w:bCs/>
          <w:sz w:val="24"/>
          <w:szCs w:val="24"/>
        </w:rPr>
        <w:t>说明:</w:t>
      </w:r>
      <w:bookmarkEnd w:id="378"/>
      <w:r>
        <w:rPr>
          <w:rFonts w:hint="default" w:ascii="Times New Roman" w:hAnsi="Times New Roman" w:cs="Times New Roman"/>
          <w:b/>
          <w:bCs/>
          <w:sz w:val="24"/>
          <w:szCs w:val="24"/>
        </w:rPr>
        <w:t>《中华人民共和国政府采购法实施条例》第十九条第一款规定的“较大数额罚款”认定为200万元以上的罚款，法律、行政法规以及国务院有关部门明确规定相关领域“较大数额罚款”标准高于200万元的，从其规定。</w:t>
      </w:r>
    </w:p>
    <w:p w14:paraId="40B99805">
      <w:pPr>
        <w:spacing w:line="360" w:lineRule="auto"/>
        <w:ind w:firstLine="424" w:firstLineChars="177"/>
        <w:rPr>
          <w:rFonts w:hint="default" w:ascii="Times New Roman" w:hAnsi="Times New Roman" w:cs="Times New Roman"/>
          <w:sz w:val="24"/>
        </w:rPr>
      </w:pPr>
    </w:p>
    <w:p w14:paraId="0E3A0117">
      <w:pPr>
        <w:spacing w:line="440" w:lineRule="exact"/>
        <w:ind w:firstLine="424" w:firstLineChars="177"/>
        <w:rPr>
          <w:rFonts w:hint="default" w:ascii="Times New Roman" w:hAnsi="Times New Roman" w:cs="Times New Roman"/>
          <w:sz w:val="24"/>
        </w:rPr>
      </w:pPr>
    </w:p>
    <w:p w14:paraId="6A019B24">
      <w:pPr>
        <w:spacing w:line="440" w:lineRule="exact"/>
        <w:ind w:firstLine="424" w:firstLineChars="177"/>
        <w:rPr>
          <w:rFonts w:hint="default" w:ascii="Times New Roman" w:hAnsi="Times New Roman" w:cs="Times New Roman"/>
          <w:sz w:val="24"/>
        </w:rPr>
      </w:pPr>
    </w:p>
    <w:p w14:paraId="3C34FCE3">
      <w:pPr>
        <w:spacing w:line="440" w:lineRule="exact"/>
        <w:ind w:firstLine="424" w:firstLineChars="177"/>
        <w:rPr>
          <w:rFonts w:hint="default" w:ascii="Times New Roman" w:hAnsi="Times New Roman" w:cs="Times New Roman"/>
          <w:sz w:val="24"/>
        </w:rPr>
      </w:pPr>
    </w:p>
    <w:p w14:paraId="644665B0">
      <w:pPr>
        <w:spacing w:line="440" w:lineRule="exact"/>
        <w:ind w:firstLine="424" w:firstLineChars="177"/>
        <w:rPr>
          <w:rFonts w:hint="default" w:ascii="Times New Roman" w:hAnsi="Times New Roman" w:cs="Times New Roman"/>
          <w:sz w:val="24"/>
        </w:rPr>
      </w:pPr>
    </w:p>
    <w:p w14:paraId="42550CE6">
      <w:pPr>
        <w:spacing w:line="440" w:lineRule="exact"/>
        <w:ind w:firstLine="424" w:firstLineChars="177"/>
        <w:rPr>
          <w:rFonts w:hint="default" w:ascii="Times New Roman" w:hAnsi="Times New Roman" w:cs="Times New Roman"/>
          <w:sz w:val="24"/>
        </w:rPr>
      </w:pPr>
    </w:p>
    <w:p w14:paraId="39B7A834">
      <w:pPr>
        <w:spacing w:line="440" w:lineRule="exact"/>
        <w:ind w:firstLine="424" w:firstLineChars="177"/>
        <w:rPr>
          <w:rFonts w:hint="default" w:ascii="Times New Roman" w:hAnsi="Times New Roman" w:cs="Times New Roman"/>
          <w:sz w:val="24"/>
          <w:szCs w:val="24"/>
        </w:rPr>
      </w:pPr>
      <w:r>
        <w:rPr>
          <w:rFonts w:hint="default" w:ascii="Times New Roman" w:hAnsi="Times New Roman" w:cs="Times New Roman"/>
          <w:sz w:val="24"/>
          <w:szCs w:val="24"/>
        </w:rPr>
        <w:br w:type="page"/>
      </w:r>
    </w:p>
    <w:p w14:paraId="63851F9B">
      <w:pPr>
        <w:pStyle w:val="3"/>
        <w:numPr>
          <w:ilvl w:val="0"/>
          <w:numId w:val="4"/>
        </w:numPr>
        <w:jc w:val="center"/>
        <w:rPr>
          <w:rFonts w:hint="default" w:ascii="Times New Roman" w:hAnsi="Times New Roman" w:cs="Times New Roman"/>
        </w:rPr>
      </w:pPr>
      <w:r>
        <w:rPr>
          <w:rFonts w:hint="default" w:ascii="Times New Roman" w:hAnsi="Times New Roman" w:cs="Times New Roman"/>
        </w:rPr>
        <w:t>有效投标保证金缴纳凭证（或保函）</w:t>
      </w:r>
    </w:p>
    <w:p w14:paraId="289BB2E0">
      <w:pPr>
        <w:numPr>
          <w:ilvl w:val="0"/>
          <w:numId w:val="0"/>
        </w:numPr>
        <w:jc w:val="center"/>
        <w:outlineLvl w:val="1"/>
        <w:rPr>
          <w:rFonts w:hint="default" w:ascii="Times New Roman" w:hAnsi="Times New Roman" w:cs="Times New Roman"/>
        </w:rPr>
      </w:pPr>
      <w:r>
        <w:rPr>
          <w:rFonts w:hint="default" w:ascii="Times New Roman" w:hAnsi="Times New Roman" w:cs="Times New Roman"/>
          <w:b/>
          <w:bCs/>
          <w:lang w:val="en-US" w:eastAsia="zh-CN"/>
        </w:rPr>
        <w:t>10、根据采购项目提出的特殊条件</w:t>
      </w:r>
    </w:p>
    <w:p w14:paraId="4523A0D9">
      <w:pPr>
        <w:rPr>
          <w:rFonts w:hint="default" w:ascii="Times New Roman" w:hAnsi="Times New Roman" w:cs="Times New Roman"/>
        </w:rPr>
      </w:pPr>
      <w:r>
        <w:rPr>
          <w:rFonts w:hint="default" w:ascii="Times New Roman" w:hAnsi="Times New Roman" w:cs="Times New Roman"/>
        </w:rPr>
        <w:br w:type="page"/>
      </w:r>
    </w:p>
    <w:p w14:paraId="488D23A4">
      <w:pPr>
        <w:pStyle w:val="145"/>
        <w:numPr>
          <w:ilvl w:val="0"/>
          <w:numId w:val="2"/>
        </w:numPr>
        <w:jc w:val="left"/>
        <w:rPr>
          <w:rFonts w:hint="default" w:ascii="Times New Roman" w:hAnsi="Times New Roman" w:eastAsia="宋体" w:cs="Times New Roman"/>
        </w:rPr>
      </w:pPr>
      <w:r>
        <w:rPr>
          <w:rFonts w:hint="default" w:ascii="Times New Roman" w:hAnsi="Times New Roman" w:eastAsia="宋体" w:cs="Times New Roman"/>
        </w:rPr>
        <w:t>“技术商务响应文件”格式</w:t>
      </w:r>
    </w:p>
    <w:p w14:paraId="5C443020">
      <w:pPr>
        <w:spacing w:line="360" w:lineRule="auto"/>
        <w:rPr>
          <w:rFonts w:hint="default" w:ascii="Times New Roman" w:hAnsi="Times New Roman" w:cs="Times New Roman"/>
          <w:b/>
          <w:sz w:val="32"/>
          <w:szCs w:val="32"/>
        </w:rPr>
      </w:pPr>
      <w:r>
        <w:rPr>
          <w:rFonts w:hint="default" w:ascii="Times New Roman" w:hAnsi="Times New Roman" w:cs="Times New Roman"/>
          <w:b/>
          <w:sz w:val="32"/>
          <w:szCs w:val="32"/>
        </w:rPr>
        <w:t>封面：</w:t>
      </w:r>
    </w:p>
    <w:p w14:paraId="6740DB0A">
      <w:pPr>
        <w:spacing w:line="360" w:lineRule="auto"/>
        <w:rPr>
          <w:rFonts w:hint="default" w:ascii="Times New Roman" w:hAnsi="Times New Roman" w:cs="Times New Roman"/>
          <w:b/>
          <w:sz w:val="32"/>
          <w:szCs w:val="32"/>
        </w:rPr>
      </w:pPr>
    </w:p>
    <w:p w14:paraId="1E1AC2C8">
      <w:pPr>
        <w:pStyle w:val="16"/>
        <w:rPr>
          <w:rFonts w:hint="default" w:ascii="Times New Roman" w:hAnsi="Times New Roman" w:cs="Times New Roman"/>
        </w:rPr>
      </w:pPr>
    </w:p>
    <w:p w14:paraId="1863029F">
      <w:pPr>
        <w:spacing w:line="360" w:lineRule="auto"/>
        <w:rPr>
          <w:rFonts w:hint="default" w:ascii="Times New Roman" w:hAnsi="Times New Roman" w:cs="Times New Roman"/>
          <w:b/>
          <w:sz w:val="32"/>
          <w:szCs w:val="32"/>
        </w:rPr>
      </w:pPr>
    </w:p>
    <w:p w14:paraId="78AF7BD2">
      <w:pPr>
        <w:spacing w:line="360" w:lineRule="auto"/>
        <w:jc w:val="center"/>
        <w:rPr>
          <w:rFonts w:hint="default" w:ascii="Times New Roman" w:hAnsi="Times New Roman" w:cs="Times New Roman"/>
          <w:b/>
          <w:sz w:val="72"/>
        </w:rPr>
      </w:pPr>
      <w:r>
        <w:rPr>
          <w:rFonts w:hint="default" w:ascii="Times New Roman" w:hAnsi="Times New Roman" w:cs="Times New Roman"/>
          <w:b/>
          <w:sz w:val="40"/>
          <w:szCs w:val="48"/>
        </w:rPr>
        <w:t>XX项目</w:t>
      </w:r>
    </w:p>
    <w:p w14:paraId="3CDF79E0">
      <w:pPr>
        <w:spacing w:line="360" w:lineRule="auto"/>
        <w:rPr>
          <w:rFonts w:hint="default" w:ascii="Times New Roman" w:hAnsi="Times New Roman" w:cs="Times New Roman"/>
          <w:b/>
          <w:sz w:val="52"/>
          <w:szCs w:val="52"/>
        </w:rPr>
      </w:pPr>
    </w:p>
    <w:p w14:paraId="2CBED932">
      <w:pPr>
        <w:spacing w:line="360" w:lineRule="auto"/>
        <w:jc w:val="center"/>
        <w:rPr>
          <w:rFonts w:hint="default" w:ascii="Times New Roman" w:hAnsi="Times New Roman" w:cs="Times New Roman"/>
          <w:b/>
          <w:sz w:val="32"/>
          <w:szCs w:val="32"/>
        </w:rPr>
      </w:pPr>
      <w:r>
        <w:rPr>
          <w:rFonts w:hint="default" w:ascii="Times New Roman" w:hAnsi="Times New Roman" w:cs="Times New Roman"/>
          <w:b/>
          <w:sz w:val="52"/>
          <w:szCs w:val="52"/>
        </w:rPr>
        <w:t>技术商务响应投标文件</w:t>
      </w:r>
    </w:p>
    <w:p w14:paraId="14E7923A">
      <w:pPr>
        <w:spacing w:line="360" w:lineRule="auto"/>
        <w:rPr>
          <w:rFonts w:hint="default" w:ascii="Times New Roman" w:hAnsi="Times New Roman" w:cs="Times New Roman"/>
          <w:b/>
          <w:sz w:val="36"/>
        </w:rPr>
      </w:pPr>
    </w:p>
    <w:p w14:paraId="1A03E836">
      <w:pPr>
        <w:spacing w:line="360" w:lineRule="auto"/>
        <w:jc w:val="left"/>
        <w:rPr>
          <w:rFonts w:hint="default" w:ascii="Times New Roman" w:hAnsi="Times New Roman" w:cs="Times New Roman"/>
          <w:b/>
          <w:sz w:val="32"/>
          <w:u w:val="single"/>
        </w:rPr>
      </w:pPr>
      <w:r>
        <w:rPr>
          <w:rFonts w:hint="default" w:ascii="Times New Roman" w:hAnsi="Times New Roman" w:cs="Times New Roman"/>
          <w:b/>
          <w:sz w:val="32"/>
        </w:rPr>
        <w:t>投 标 人名称：</w:t>
      </w:r>
    </w:p>
    <w:p w14:paraId="56B56605">
      <w:pPr>
        <w:spacing w:line="360" w:lineRule="auto"/>
        <w:jc w:val="left"/>
        <w:rPr>
          <w:rFonts w:hint="default" w:ascii="Times New Roman" w:hAnsi="Times New Roman" w:cs="Times New Roman"/>
          <w:b/>
          <w:sz w:val="32"/>
          <w:u w:val="single"/>
        </w:rPr>
      </w:pPr>
      <w:r>
        <w:rPr>
          <w:rFonts w:hint="default" w:ascii="Times New Roman" w:hAnsi="Times New Roman" w:cs="Times New Roman"/>
          <w:b/>
          <w:sz w:val="32"/>
        </w:rPr>
        <w:t>采购项目编号：</w:t>
      </w:r>
    </w:p>
    <w:p w14:paraId="0FC99989">
      <w:pPr>
        <w:spacing w:line="360" w:lineRule="auto"/>
        <w:ind w:firstLine="790" w:firstLineChars="246"/>
        <w:jc w:val="center"/>
        <w:rPr>
          <w:rFonts w:hint="default" w:ascii="Times New Roman" w:hAnsi="Times New Roman" w:cs="Times New Roman"/>
          <w:b/>
          <w:sz w:val="32"/>
        </w:rPr>
      </w:pPr>
    </w:p>
    <w:p w14:paraId="0ECEB186">
      <w:pPr>
        <w:pStyle w:val="16"/>
        <w:rPr>
          <w:rFonts w:hint="default" w:ascii="Times New Roman" w:hAnsi="Times New Roman" w:cs="Times New Roman"/>
        </w:rPr>
      </w:pPr>
    </w:p>
    <w:p w14:paraId="2911599A">
      <w:pPr>
        <w:rPr>
          <w:rFonts w:hint="default" w:ascii="Times New Roman" w:hAnsi="Times New Roman" w:cs="Times New Roman"/>
          <w:b/>
          <w:sz w:val="32"/>
        </w:rPr>
      </w:pPr>
    </w:p>
    <w:p w14:paraId="00F09B66">
      <w:pPr>
        <w:rPr>
          <w:rFonts w:hint="default" w:ascii="Times New Roman" w:hAnsi="Times New Roman" w:cs="Times New Roman"/>
          <w:b/>
          <w:sz w:val="32"/>
        </w:rPr>
      </w:pPr>
    </w:p>
    <w:p w14:paraId="5CBB69F2">
      <w:pPr>
        <w:pStyle w:val="18"/>
        <w:rPr>
          <w:rFonts w:hint="default" w:ascii="Times New Roman" w:hAnsi="Times New Roman" w:cs="Times New Roman"/>
          <w:b/>
          <w:bCs/>
        </w:rPr>
      </w:pPr>
      <w:r>
        <w:rPr>
          <w:rFonts w:hint="default" w:ascii="Times New Roman" w:hAnsi="Times New Roman" w:cs="Times New Roman"/>
          <w:b/>
          <w:bCs/>
        </w:rPr>
        <w:t>投标时间：X年X月X日</w:t>
      </w:r>
    </w:p>
    <w:p w14:paraId="1A4635CF">
      <w:pPr>
        <w:rPr>
          <w:rFonts w:hint="default" w:ascii="Times New Roman" w:hAnsi="Times New Roman" w:cs="Times New Roman"/>
        </w:rPr>
      </w:pPr>
    </w:p>
    <w:p w14:paraId="5E03377D">
      <w:pPr>
        <w:rPr>
          <w:rFonts w:hint="default" w:ascii="Times New Roman" w:hAnsi="Times New Roman" w:cs="Times New Roman"/>
        </w:rPr>
      </w:pPr>
    </w:p>
    <w:p w14:paraId="0A9BEF47">
      <w:pPr>
        <w:rPr>
          <w:rFonts w:hint="default" w:ascii="Times New Roman" w:hAnsi="Times New Roman" w:cs="Times New Roman"/>
        </w:rPr>
      </w:pPr>
    </w:p>
    <w:p w14:paraId="096A6D13">
      <w:pPr>
        <w:rPr>
          <w:rFonts w:hint="default" w:ascii="Times New Roman" w:hAnsi="Times New Roman" w:cs="Times New Roman"/>
        </w:rPr>
      </w:pPr>
    </w:p>
    <w:p w14:paraId="4FD6784A">
      <w:pPr>
        <w:pStyle w:val="3"/>
        <w:jc w:val="center"/>
        <w:rPr>
          <w:rFonts w:hint="default" w:ascii="Times New Roman" w:hAnsi="Times New Roman" w:cs="Times New Roman"/>
        </w:rPr>
      </w:pPr>
      <w:bookmarkStart w:id="379" w:name="_Toc471489580"/>
      <w:bookmarkStart w:id="380" w:name="_Toc472604630"/>
      <w:r>
        <w:rPr>
          <w:rFonts w:hint="default" w:ascii="Times New Roman" w:hAnsi="Times New Roman" w:cs="Times New Roman"/>
        </w:rPr>
        <w:t>1、投标函</w:t>
      </w:r>
      <w:bookmarkEnd w:id="379"/>
      <w:r>
        <w:rPr>
          <w:rFonts w:hint="default" w:ascii="Times New Roman" w:hAnsi="Times New Roman" w:cs="Times New Roman"/>
        </w:rPr>
        <w:t>（实质性要求）</w:t>
      </w:r>
      <w:bookmarkEnd w:id="380"/>
    </w:p>
    <w:p w14:paraId="345BFB6A">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中正恒天国际招标有限公司：</w:t>
      </w:r>
    </w:p>
    <w:p w14:paraId="79A04A95">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我方全面研究了“XXXXXXXX”项目（招标编号：XXXX）招标文件，决定参加贵单位组织的本项目投标。我方授权XXXX（姓名、职务）代表我方XXXX（投标单位的名称）全权处理本项目投标的有关事宜。</w:t>
      </w:r>
    </w:p>
    <w:p w14:paraId="27CD66A2">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一、我方自愿按照招标文件规定的各项要求向采购人提供所需货物及相关服务，总投标价为人民币XX万元（大写：XXXX）。</w:t>
      </w:r>
    </w:p>
    <w:p w14:paraId="46081588">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二、一旦我方中标，我方将严格履行政府采购合同规定的责任和义务。</w:t>
      </w:r>
    </w:p>
    <w:p w14:paraId="446D8B3D">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三、我方为本项目在政采云平台上传电子投标文件1份；</w:t>
      </w:r>
    </w:p>
    <w:p w14:paraId="7CCEC12A">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四、我方同意本次招标的投标有效期</w:t>
      </w:r>
      <w:bookmarkStart w:id="381" w:name="_Hlk534905609"/>
      <w:r>
        <w:rPr>
          <w:rFonts w:hint="default" w:ascii="Times New Roman" w:hAnsi="Times New Roman" w:cs="Times New Roman"/>
          <w:sz w:val="24"/>
        </w:rPr>
        <w:t>为120日历天</w:t>
      </w:r>
      <w:bookmarkEnd w:id="381"/>
      <w:r>
        <w:rPr>
          <w:rFonts w:hint="default" w:ascii="Times New Roman" w:hAnsi="Times New Roman" w:cs="Times New Roman"/>
          <w:sz w:val="24"/>
        </w:rPr>
        <w:t>。</w:t>
      </w:r>
    </w:p>
    <w:p w14:paraId="4D8D688C">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五、我方愿意按照招标文件要求的代理费收取方式及收取标准一次性足额支付招标代理费。</w:t>
      </w:r>
    </w:p>
    <w:p w14:paraId="2AA675A0">
      <w:pPr>
        <w:pStyle w:val="18"/>
        <w:spacing w:after="0"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六、我方愿意按照招标文件要求的投标保证金收取方式及金额缴纳投标保证金。</w:t>
      </w:r>
    </w:p>
    <w:p w14:paraId="2A5835BF">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七、我方愿意提供贵单位可能另外要求的，与投标有关的文件资料，并保证我方已提供和将要提供的文件资料是真实、准确的。</w:t>
      </w:r>
    </w:p>
    <w:p w14:paraId="35E1FDBF">
      <w:pPr>
        <w:spacing w:line="360" w:lineRule="auto"/>
        <w:ind w:firstLine="480" w:firstLineChars="200"/>
        <w:rPr>
          <w:rFonts w:hint="default" w:ascii="Times New Roman" w:hAnsi="Times New Roman" w:cs="Times New Roman"/>
          <w:sz w:val="24"/>
        </w:rPr>
      </w:pPr>
    </w:p>
    <w:p w14:paraId="2AC376DA">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投标人名称：XXXX（单位公章）</w:t>
      </w:r>
    </w:p>
    <w:p w14:paraId="23A5FF9F">
      <w:pPr>
        <w:spacing w:line="360" w:lineRule="auto"/>
        <w:ind w:firstLine="480" w:firstLineChars="200"/>
        <w:rPr>
          <w:rFonts w:hint="default" w:ascii="Times New Roman" w:hAnsi="Times New Roman" w:cs="Times New Roman"/>
          <w:sz w:val="24"/>
        </w:rPr>
      </w:pPr>
      <w:bookmarkStart w:id="382" w:name="_Hlk534906119"/>
      <w:r>
        <w:rPr>
          <w:rFonts w:hint="default" w:ascii="Times New Roman" w:hAnsi="Times New Roman" w:cs="Times New Roman"/>
          <w:sz w:val="24"/>
        </w:rPr>
        <w:t>法定代表人/单位负责人或授权代表（签字或加盖个人名章）</w:t>
      </w:r>
      <w:bookmarkEnd w:id="382"/>
      <w:r>
        <w:rPr>
          <w:rFonts w:hint="default" w:ascii="Times New Roman" w:hAnsi="Times New Roman" w:cs="Times New Roman"/>
          <w:sz w:val="24"/>
        </w:rPr>
        <w:t>：XXXX</w:t>
      </w:r>
    </w:p>
    <w:p w14:paraId="6AECE2EC">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通讯地址：XXXX</w:t>
      </w:r>
    </w:p>
    <w:p w14:paraId="7308AACA">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邮政编码：XXXX</w:t>
      </w:r>
    </w:p>
    <w:p w14:paraId="6E9A9916">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联系电话：XXXX</w:t>
      </w:r>
    </w:p>
    <w:p w14:paraId="6E406429">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传    真：XXXX</w:t>
      </w:r>
    </w:p>
    <w:p w14:paraId="62F84E73">
      <w:pPr>
        <w:spacing w:line="360" w:lineRule="auto"/>
        <w:ind w:firstLine="480" w:firstLineChars="200"/>
        <w:rPr>
          <w:rFonts w:hint="default" w:ascii="Times New Roman" w:hAnsi="Times New Roman" w:cs="Times New Roman"/>
        </w:rPr>
      </w:pPr>
      <w:r>
        <w:rPr>
          <w:rFonts w:hint="default" w:ascii="Times New Roman" w:hAnsi="Times New Roman" w:cs="Times New Roman"/>
          <w:sz w:val="24"/>
        </w:rPr>
        <w:t>日    期：XXXX年XXXX月XXXX日</w:t>
      </w:r>
    </w:p>
    <w:p w14:paraId="7ED0454A">
      <w:pPr>
        <w:rPr>
          <w:rFonts w:hint="default" w:ascii="Times New Roman" w:hAnsi="Times New Roman" w:cs="Times New Roman"/>
        </w:rPr>
      </w:pPr>
    </w:p>
    <w:p w14:paraId="35DEC547">
      <w:pPr>
        <w:rPr>
          <w:rFonts w:hint="default" w:ascii="Times New Roman" w:hAnsi="Times New Roman" w:cs="Times New Roman"/>
        </w:rPr>
      </w:pPr>
    </w:p>
    <w:p w14:paraId="1A8B30FE">
      <w:pPr>
        <w:rPr>
          <w:rFonts w:hint="default" w:ascii="Times New Roman" w:hAnsi="Times New Roman" w:cs="Times New Roman"/>
        </w:rPr>
      </w:pPr>
      <w:bookmarkStart w:id="383" w:name="_Toc14668"/>
      <w:bookmarkStart w:id="384" w:name="_Toc31452"/>
      <w:bookmarkStart w:id="385" w:name="_Toc465085382"/>
      <w:bookmarkStart w:id="386" w:name="_Toc466298080"/>
      <w:bookmarkStart w:id="387" w:name="_Toc12622"/>
      <w:bookmarkStart w:id="388" w:name="_Toc472604633"/>
      <w:r>
        <w:rPr>
          <w:rFonts w:hint="default" w:ascii="Times New Roman" w:hAnsi="Times New Roman" w:cs="Times New Roman"/>
        </w:rPr>
        <w:br w:type="page"/>
      </w:r>
    </w:p>
    <w:p w14:paraId="6EAF7D14">
      <w:pPr>
        <w:pStyle w:val="3"/>
        <w:jc w:val="center"/>
        <w:rPr>
          <w:rFonts w:hint="default" w:ascii="Times New Roman" w:hAnsi="Times New Roman" w:cs="Times New Roman"/>
        </w:rPr>
      </w:pPr>
      <w:r>
        <w:rPr>
          <w:rFonts w:hint="default" w:ascii="Times New Roman" w:hAnsi="Times New Roman" w:cs="Times New Roman"/>
        </w:rPr>
        <w:t>2、承诺函（实质性要求）</w:t>
      </w:r>
    </w:p>
    <w:p w14:paraId="30697FD5">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中正恒天国际招标有限公司：</w:t>
      </w:r>
    </w:p>
    <w:p w14:paraId="268D0B42">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我公司作为本次采购项目的投标人，根据招标文件要求，现郑重承诺如下：</w:t>
      </w:r>
    </w:p>
    <w:p w14:paraId="4561AB8E">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一、具备《中华人民共和国政府采购法》第二十二条第一款和本项目规定的条件：</w:t>
      </w:r>
    </w:p>
    <w:p w14:paraId="2E9C1762">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（一）法人或者其他组织的营业执照等证明文件，法定代表人/单位负责人或负责人的身份证明；</w:t>
      </w:r>
    </w:p>
    <w:p w14:paraId="510D2344">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 xml:space="preserve">（二）具有良好的商业信誉和健全的财务会计制度； </w:t>
      </w:r>
    </w:p>
    <w:p w14:paraId="4B8B1BEF">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 xml:space="preserve">（三）具有履行合同所必需的设备和专业技术能力； </w:t>
      </w:r>
    </w:p>
    <w:p w14:paraId="5D8D8E7F">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 xml:space="preserve">（四）有依法缴纳税收和社会保障资金的良好记录； </w:t>
      </w:r>
    </w:p>
    <w:p w14:paraId="4D5CF268">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（五）参加本次政府采购活动前三年内，在经营活动中没有重大违法记录；</w:t>
      </w:r>
    </w:p>
    <w:p w14:paraId="046E488F">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（六）法律、行政法规规定的其他条件；</w:t>
      </w:r>
    </w:p>
    <w:p w14:paraId="22D9E0B5">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（七）根据采购项目提出的特殊条件。</w:t>
      </w:r>
    </w:p>
    <w:p w14:paraId="65468843">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14:paraId="76CE64A9">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三、参加本次招标采购活动，不存在与单位负责人为同一人或者存在直接控股、管理关系的其他供应商参与同一合同项下的政府采购活动的行为。</w:t>
      </w:r>
    </w:p>
    <w:p w14:paraId="1239395C">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四、参加本次招标采购活动，不存在和其他供应商在同一合同项下的采购项目中，同时委托同一个自然人、同一家庭的人员、同一单位的人员作为代理人的行为。</w:t>
      </w:r>
    </w:p>
    <w:p w14:paraId="6C5FDA8C">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五、在行贿犯罪信息查询期限内，我单位及其现任法定代表人/单位负责人、主要负责人有（ ）没有（ ）行贿犯罪记录。</w:t>
      </w:r>
    </w:p>
    <w:p w14:paraId="1A1D463E">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六、我单位有（ ）没有（ ）被列入失信被执行人、重大税收违法失信主体、政府采购严重违法失信行为记录名单（如投标人在参加政府采购活动前被禁止在一定期限内参加政府采购活动，期限届满的，可以参加政府采购活动），有（ ）没有（ ）未依法缴纳税收和社会保障资金的不良记录，参加政府采购活动前三年内，在经营活动中有（ ）没有（ ）重大违法记录（如投标人在参加政府采购活动前3年内因违法经营被禁止在一定期限内参加政府采购活动，期限届满的，可以参加政府采购活动）；</w:t>
      </w:r>
    </w:p>
    <w:p w14:paraId="2776DB27">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本公司对上述承诺的内容事项真实性负责。如经查实上述承诺的内容事项存在虚假，我公司愿意接受以提供虚假材料谋取中标追究法律责任。</w:t>
      </w:r>
    </w:p>
    <w:p w14:paraId="24CE675C">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 xml:space="preserve">       </w:t>
      </w:r>
    </w:p>
    <w:p w14:paraId="4FE8D14F">
      <w:pPr>
        <w:spacing w:line="360" w:lineRule="auto"/>
        <w:ind w:firstLine="480" w:firstLineChars="200"/>
        <w:jc w:val="left"/>
        <w:rPr>
          <w:rFonts w:hint="default" w:ascii="Times New Roman" w:hAnsi="Times New Roman" w:cs="Times New Roman"/>
          <w:sz w:val="24"/>
        </w:rPr>
      </w:pPr>
      <w:r>
        <w:rPr>
          <w:rFonts w:hint="default" w:ascii="Times New Roman" w:hAnsi="Times New Roman" w:cs="Times New Roman"/>
          <w:sz w:val="24"/>
        </w:rPr>
        <w:t>投标人名称：XXXX（单位公章）</w:t>
      </w:r>
    </w:p>
    <w:p w14:paraId="6D421FD4">
      <w:pPr>
        <w:spacing w:line="360" w:lineRule="auto"/>
        <w:ind w:firstLine="480" w:firstLineChars="200"/>
        <w:jc w:val="left"/>
        <w:rPr>
          <w:rFonts w:hint="default" w:ascii="Times New Roman" w:hAnsi="Times New Roman" w:cs="Times New Roman"/>
          <w:sz w:val="24"/>
        </w:rPr>
      </w:pPr>
      <w:r>
        <w:rPr>
          <w:rFonts w:hint="default" w:ascii="Times New Roman" w:hAnsi="Times New Roman" w:cs="Times New Roman"/>
          <w:sz w:val="24"/>
        </w:rPr>
        <w:t>法定代表人/单位负责人或授权代表（签字或加盖个人名章）：XXXX</w:t>
      </w:r>
    </w:p>
    <w:p w14:paraId="764AE840">
      <w:pPr>
        <w:spacing w:line="360" w:lineRule="auto"/>
        <w:ind w:firstLine="480" w:firstLineChars="200"/>
        <w:jc w:val="left"/>
        <w:rPr>
          <w:rFonts w:hint="default" w:ascii="Times New Roman" w:hAnsi="Times New Roman" w:cs="Times New Roman"/>
          <w:sz w:val="24"/>
        </w:rPr>
      </w:pPr>
      <w:r>
        <w:rPr>
          <w:rFonts w:hint="default" w:ascii="Times New Roman" w:hAnsi="Times New Roman" w:cs="Times New Roman"/>
          <w:sz w:val="24"/>
        </w:rPr>
        <w:t>投标日期：XXXX</w:t>
      </w:r>
    </w:p>
    <w:p w14:paraId="2004BEC7">
      <w:pPr>
        <w:spacing w:line="360" w:lineRule="auto"/>
        <w:rPr>
          <w:rFonts w:hint="default" w:ascii="Times New Roman" w:hAnsi="Times New Roman" w:cs="Times New Roman"/>
          <w:sz w:val="24"/>
        </w:rPr>
      </w:pPr>
    </w:p>
    <w:p w14:paraId="6149776D">
      <w:pPr>
        <w:pStyle w:val="3"/>
        <w:jc w:val="center"/>
        <w:rPr>
          <w:rFonts w:hint="default" w:ascii="Times New Roman" w:hAnsi="Times New Roman" w:cs="Times New Roman"/>
        </w:rPr>
      </w:pPr>
      <w:r>
        <w:rPr>
          <w:rFonts w:hint="default" w:ascii="Times New Roman" w:hAnsi="Times New Roman" w:cs="Times New Roman"/>
        </w:rPr>
        <w:br w:type="page"/>
      </w:r>
      <w:r>
        <w:rPr>
          <w:rFonts w:hint="default" w:ascii="Times New Roman" w:hAnsi="Times New Roman" w:cs="Times New Roman"/>
        </w:rPr>
        <w:t>3、</w:t>
      </w:r>
      <w:bookmarkEnd w:id="383"/>
      <w:r>
        <w:rPr>
          <w:rFonts w:hint="default" w:ascii="Times New Roman" w:hAnsi="Times New Roman" w:cs="Times New Roman"/>
        </w:rPr>
        <w:t>开标一览表</w:t>
      </w:r>
      <w:bookmarkEnd w:id="384"/>
      <w:bookmarkEnd w:id="385"/>
      <w:bookmarkEnd w:id="386"/>
      <w:bookmarkEnd w:id="387"/>
      <w:bookmarkEnd w:id="388"/>
    </w:p>
    <w:tbl>
      <w:tblPr>
        <w:tblStyle w:val="42"/>
        <w:tblW w:w="8520" w:type="dxa"/>
        <w:tblInd w:w="93" w:type="dxa"/>
        <w:tblLayout w:type="autofit"/>
        <w:tblCellMar>
          <w:top w:w="0" w:type="dxa"/>
          <w:left w:w="108" w:type="dxa"/>
          <w:bottom w:w="0" w:type="dxa"/>
          <w:right w:w="108" w:type="dxa"/>
        </w:tblCellMar>
      </w:tblPr>
      <w:tblGrid>
        <w:gridCol w:w="819"/>
        <w:gridCol w:w="1354"/>
        <w:gridCol w:w="719"/>
        <w:gridCol w:w="667"/>
        <w:gridCol w:w="2036"/>
        <w:gridCol w:w="2925"/>
      </w:tblGrid>
      <w:tr w14:paraId="1C3155C8">
        <w:tblPrEx>
          <w:tblCellMar>
            <w:top w:w="0" w:type="dxa"/>
            <w:left w:w="108" w:type="dxa"/>
            <w:bottom w:w="0" w:type="dxa"/>
            <w:right w:w="108" w:type="dxa"/>
          </w:tblCellMar>
        </w:tblPrEx>
        <w:trPr>
          <w:trHeight w:val="506" w:hRule="atLeast"/>
        </w:trPr>
        <w:tc>
          <w:tcPr>
            <w:tcW w:w="2892" w:type="dxa"/>
            <w:gridSpan w:val="3"/>
            <w:tcBorders>
              <w:top w:val="single" w:color="auto" w:sz="4" w:space="0"/>
              <w:left w:val="single" w:color="auto" w:sz="4" w:space="0"/>
              <w:bottom w:val="single" w:color="auto" w:sz="4" w:space="0"/>
              <w:right w:val="single" w:color="auto" w:sz="4" w:space="0"/>
            </w:tcBorders>
            <w:vAlign w:val="center"/>
          </w:tcPr>
          <w:p w14:paraId="14F6A326">
            <w:pPr>
              <w:widowControl/>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项目名称</w:t>
            </w:r>
          </w:p>
        </w:tc>
        <w:tc>
          <w:tcPr>
            <w:tcW w:w="5628" w:type="dxa"/>
            <w:gridSpan w:val="3"/>
            <w:tcBorders>
              <w:top w:val="single" w:color="auto" w:sz="4" w:space="0"/>
              <w:left w:val="nil"/>
              <w:bottom w:val="single" w:color="auto" w:sz="4" w:space="0"/>
              <w:right w:val="single" w:color="auto" w:sz="4" w:space="0"/>
            </w:tcBorders>
            <w:vAlign w:val="center"/>
          </w:tcPr>
          <w:p w14:paraId="37B56ABC">
            <w:pPr>
              <w:widowControl/>
              <w:spacing w:line="360" w:lineRule="auto"/>
              <w:rPr>
                <w:rFonts w:hint="default" w:ascii="Times New Roman" w:hAnsi="Times New Roman" w:cs="Times New Roman"/>
                <w:sz w:val="24"/>
                <w:szCs w:val="24"/>
              </w:rPr>
            </w:pPr>
            <w:r>
              <w:rPr>
                <w:rFonts w:hint="default" w:ascii="Times New Roman" w:hAnsi="Times New Roman" w:cs="Times New Roman"/>
                <w:kern w:val="2"/>
                <w:sz w:val="24"/>
                <w:szCs w:val="24"/>
              </w:rPr>
              <w:t>XXXX</w:t>
            </w:r>
            <w:r>
              <w:rPr>
                <w:rFonts w:hint="default" w:ascii="Times New Roman" w:hAnsi="Times New Roman" w:cs="Times New Roman"/>
                <w:sz w:val="24"/>
                <w:szCs w:val="24"/>
              </w:rPr>
              <w:t>项目</w:t>
            </w:r>
          </w:p>
        </w:tc>
      </w:tr>
      <w:tr w14:paraId="61255F48">
        <w:tblPrEx>
          <w:tblCellMar>
            <w:top w:w="0" w:type="dxa"/>
            <w:left w:w="108" w:type="dxa"/>
            <w:bottom w:w="0" w:type="dxa"/>
            <w:right w:w="108" w:type="dxa"/>
          </w:tblCellMar>
        </w:tblPrEx>
        <w:trPr>
          <w:trHeight w:val="443" w:hRule="atLeast"/>
        </w:trPr>
        <w:tc>
          <w:tcPr>
            <w:tcW w:w="2892" w:type="dxa"/>
            <w:gridSpan w:val="3"/>
            <w:tcBorders>
              <w:top w:val="single" w:color="auto" w:sz="4" w:space="0"/>
              <w:left w:val="single" w:color="auto" w:sz="4" w:space="0"/>
              <w:bottom w:val="single" w:color="auto" w:sz="4" w:space="0"/>
              <w:right w:val="single" w:color="auto" w:sz="4" w:space="0"/>
            </w:tcBorders>
            <w:vAlign w:val="center"/>
          </w:tcPr>
          <w:p w14:paraId="4127F3E4">
            <w:pPr>
              <w:widowControl/>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项目编号</w:t>
            </w:r>
          </w:p>
        </w:tc>
        <w:tc>
          <w:tcPr>
            <w:tcW w:w="5628" w:type="dxa"/>
            <w:gridSpan w:val="3"/>
            <w:tcBorders>
              <w:top w:val="single" w:color="auto" w:sz="4" w:space="0"/>
              <w:left w:val="nil"/>
              <w:bottom w:val="single" w:color="auto" w:sz="4" w:space="0"/>
              <w:right w:val="single" w:color="auto" w:sz="4" w:space="0"/>
            </w:tcBorders>
            <w:vAlign w:val="center"/>
          </w:tcPr>
          <w:p w14:paraId="2EF368EC">
            <w:pPr>
              <w:widowControl/>
              <w:spacing w:line="360" w:lineRule="auto"/>
              <w:rPr>
                <w:rFonts w:hint="default" w:ascii="Times New Roman" w:hAnsi="Times New Roman" w:cs="Times New Roman"/>
                <w:sz w:val="24"/>
                <w:szCs w:val="24"/>
              </w:rPr>
            </w:pPr>
          </w:p>
        </w:tc>
      </w:tr>
      <w:tr w14:paraId="687B2CCD">
        <w:tblPrEx>
          <w:tblCellMar>
            <w:top w:w="0" w:type="dxa"/>
            <w:left w:w="108" w:type="dxa"/>
            <w:bottom w:w="0" w:type="dxa"/>
            <w:right w:w="108" w:type="dxa"/>
          </w:tblCellMar>
        </w:tblPrEx>
        <w:trPr>
          <w:trHeight w:val="960" w:hRule="atLeast"/>
        </w:trPr>
        <w:tc>
          <w:tcPr>
            <w:tcW w:w="819" w:type="dxa"/>
            <w:tcBorders>
              <w:top w:val="nil"/>
              <w:left w:val="single" w:color="auto" w:sz="4" w:space="0"/>
              <w:bottom w:val="single" w:color="auto" w:sz="4" w:space="0"/>
              <w:right w:val="single" w:color="auto" w:sz="4" w:space="0"/>
            </w:tcBorders>
            <w:vAlign w:val="center"/>
          </w:tcPr>
          <w:p w14:paraId="29E988CB">
            <w:pPr>
              <w:widowControl/>
              <w:spacing w:line="360" w:lineRule="auto"/>
              <w:jc w:val="center"/>
              <w:rPr>
                <w:rFonts w:hint="default" w:ascii="Times New Roman" w:hAnsi="Times New Roman" w:cs="Times New Roman"/>
                <w:bCs/>
                <w:sz w:val="24"/>
                <w:szCs w:val="24"/>
              </w:rPr>
            </w:pPr>
            <w:r>
              <w:rPr>
                <w:rFonts w:hint="default" w:ascii="Times New Roman" w:hAnsi="Times New Roman" w:cs="Times New Roman"/>
                <w:bCs/>
                <w:sz w:val="24"/>
                <w:szCs w:val="24"/>
              </w:rPr>
              <w:t>序号</w:t>
            </w:r>
          </w:p>
        </w:tc>
        <w:tc>
          <w:tcPr>
            <w:tcW w:w="2740" w:type="dxa"/>
            <w:gridSpan w:val="3"/>
            <w:tcBorders>
              <w:top w:val="nil"/>
              <w:left w:val="nil"/>
              <w:bottom w:val="single" w:color="auto" w:sz="4" w:space="0"/>
              <w:right w:val="single" w:color="auto" w:sz="4" w:space="0"/>
            </w:tcBorders>
            <w:vAlign w:val="center"/>
          </w:tcPr>
          <w:p w14:paraId="0C960B10">
            <w:pPr>
              <w:widowControl/>
              <w:spacing w:line="360" w:lineRule="auto"/>
              <w:jc w:val="center"/>
              <w:rPr>
                <w:rFonts w:hint="default" w:ascii="Times New Roman" w:hAnsi="Times New Roman" w:cs="Times New Roman"/>
                <w:bCs/>
                <w:sz w:val="24"/>
                <w:szCs w:val="24"/>
              </w:rPr>
            </w:pPr>
            <w:r>
              <w:rPr>
                <w:rFonts w:hint="default" w:ascii="Times New Roman" w:hAnsi="Times New Roman" w:cs="Times New Roman"/>
                <w:bCs/>
                <w:sz w:val="24"/>
                <w:szCs w:val="24"/>
              </w:rPr>
              <w:t>服务内容</w:t>
            </w:r>
          </w:p>
        </w:tc>
        <w:tc>
          <w:tcPr>
            <w:tcW w:w="2036" w:type="dxa"/>
            <w:tcBorders>
              <w:top w:val="nil"/>
              <w:left w:val="nil"/>
              <w:bottom w:val="single" w:color="auto" w:sz="4" w:space="0"/>
              <w:right w:val="single" w:color="auto" w:sz="4" w:space="0"/>
            </w:tcBorders>
            <w:vAlign w:val="center"/>
          </w:tcPr>
          <w:p w14:paraId="58E18CE9">
            <w:pPr>
              <w:spacing w:line="360" w:lineRule="auto"/>
              <w:jc w:val="center"/>
              <w:rPr>
                <w:rFonts w:hint="default" w:ascii="Times New Roman" w:hAnsi="Times New Roman" w:cs="Times New Roman"/>
                <w:bCs/>
                <w:sz w:val="24"/>
                <w:szCs w:val="24"/>
              </w:rPr>
            </w:pPr>
            <w:r>
              <w:rPr>
                <w:rFonts w:hint="default" w:ascii="Times New Roman" w:hAnsi="Times New Roman" w:cs="Times New Roman"/>
                <w:bCs/>
                <w:sz w:val="24"/>
                <w:szCs w:val="24"/>
              </w:rPr>
              <w:t>服务期限</w:t>
            </w:r>
          </w:p>
        </w:tc>
        <w:tc>
          <w:tcPr>
            <w:tcW w:w="2925" w:type="dxa"/>
            <w:tcBorders>
              <w:top w:val="nil"/>
              <w:left w:val="nil"/>
              <w:bottom w:val="single" w:color="auto" w:sz="4" w:space="0"/>
              <w:right w:val="single" w:color="auto" w:sz="4" w:space="0"/>
            </w:tcBorders>
            <w:vAlign w:val="center"/>
          </w:tcPr>
          <w:p w14:paraId="46E65F01">
            <w:pPr>
              <w:widowControl/>
              <w:spacing w:line="360" w:lineRule="auto"/>
              <w:jc w:val="center"/>
              <w:rPr>
                <w:rFonts w:hint="default" w:ascii="Times New Roman" w:hAnsi="Times New Roman" w:cs="Times New Roman"/>
                <w:bCs/>
                <w:sz w:val="24"/>
                <w:szCs w:val="24"/>
              </w:rPr>
            </w:pPr>
            <w:r>
              <w:rPr>
                <w:rFonts w:hint="default" w:ascii="Times New Roman" w:hAnsi="Times New Roman" w:cs="Times New Roman"/>
                <w:bCs/>
                <w:sz w:val="24"/>
                <w:szCs w:val="24"/>
              </w:rPr>
              <w:t>报价（万元）</w:t>
            </w:r>
          </w:p>
        </w:tc>
      </w:tr>
      <w:tr w14:paraId="25E36C20">
        <w:tblPrEx>
          <w:tblCellMar>
            <w:top w:w="0" w:type="dxa"/>
            <w:left w:w="108" w:type="dxa"/>
            <w:bottom w:w="0" w:type="dxa"/>
            <w:right w:w="108" w:type="dxa"/>
          </w:tblCellMar>
        </w:tblPrEx>
        <w:trPr>
          <w:trHeight w:val="942" w:hRule="atLeast"/>
        </w:trPr>
        <w:tc>
          <w:tcPr>
            <w:tcW w:w="819" w:type="dxa"/>
            <w:tcBorders>
              <w:top w:val="nil"/>
              <w:left w:val="single" w:color="auto" w:sz="4" w:space="0"/>
              <w:bottom w:val="single" w:color="auto" w:sz="4" w:space="0"/>
              <w:right w:val="single" w:color="auto" w:sz="4" w:space="0"/>
            </w:tcBorders>
            <w:vAlign w:val="center"/>
          </w:tcPr>
          <w:p w14:paraId="28EBDD23">
            <w:pPr>
              <w:widowControl/>
              <w:spacing w:line="360" w:lineRule="auto"/>
              <w:jc w:val="center"/>
              <w:rPr>
                <w:rFonts w:hint="default" w:ascii="Times New Roman" w:hAnsi="Times New Roman" w:cs="Times New Roman"/>
                <w:bCs/>
                <w:sz w:val="24"/>
                <w:szCs w:val="24"/>
              </w:rPr>
            </w:pPr>
            <w:r>
              <w:rPr>
                <w:rFonts w:hint="default" w:ascii="Times New Roman" w:hAnsi="Times New Roman" w:cs="Times New Roman"/>
                <w:bCs/>
                <w:sz w:val="24"/>
                <w:szCs w:val="24"/>
              </w:rPr>
              <w:t>1</w:t>
            </w:r>
          </w:p>
        </w:tc>
        <w:tc>
          <w:tcPr>
            <w:tcW w:w="2740" w:type="dxa"/>
            <w:gridSpan w:val="3"/>
            <w:tcBorders>
              <w:top w:val="nil"/>
              <w:left w:val="nil"/>
              <w:bottom w:val="single" w:color="auto" w:sz="4" w:space="0"/>
              <w:right w:val="single" w:color="auto" w:sz="4" w:space="0"/>
            </w:tcBorders>
            <w:vAlign w:val="center"/>
          </w:tcPr>
          <w:p w14:paraId="3A439247">
            <w:pPr>
              <w:widowControl/>
              <w:spacing w:line="360" w:lineRule="auto"/>
              <w:jc w:val="center"/>
              <w:rPr>
                <w:rFonts w:hint="default" w:ascii="Times New Roman" w:hAnsi="Times New Roman" w:cs="Times New Roman"/>
                <w:bCs/>
                <w:sz w:val="24"/>
                <w:szCs w:val="24"/>
              </w:rPr>
            </w:pPr>
          </w:p>
        </w:tc>
        <w:tc>
          <w:tcPr>
            <w:tcW w:w="2036" w:type="dxa"/>
            <w:tcBorders>
              <w:top w:val="nil"/>
              <w:left w:val="nil"/>
              <w:bottom w:val="single" w:color="auto" w:sz="4" w:space="0"/>
              <w:right w:val="single" w:color="auto" w:sz="4" w:space="0"/>
            </w:tcBorders>
            <w:vAlign w:val="center"/>
          </w:tcPr>
          <w:p w14:paraId="2E642961">
            <w:pPr>
              <w:spacing w:line="360" w:lineRule="auto"/>
              <w:jc w:val="center"/>
              <w:rPr>
                <w:rFonts w:hint="default" w:ascii="Times New Roman" w:hAnsi="Times New Roman" w:cs="Times New Roman"/>
                <w:bCs/>
                <w:sz w:val="24"/>
                <w:szCs w:val="24"/>
              </w:rPr>
            </w:pPr>
          </w:p>
        </w:tc>
        <w:tc>
          <w:tcPr>
            <w:tcW w:w="2925" w:type="dxa"/>
            <w:tcBorders>
              <w:top w:val="nil"/>
              <w:left w:val="nil"/>
              <w:bottom w:val="single" w:color="auto" w:sz="4" w:space="0"/>
              <w:right w:val="single" w:color="auto" w:sz="4" w:space="0"/>
            </w:tcBorders>
            <w:vAlign w:val="center"/>
          </w:tcPr>
          <w:p w14:paraId="32705994">
            <w:pPr>
              <w:widowControl/>
              <w:spacing w:line="360" w:lineRule="auto"/>
              <w:jc w:val="center"/>
              <w:rPr>
                <w:rFonts w:hint="default" w:ascii="Times New Roman" w:hAnsi="Times New Roman" w:cs="Times New Roman"/>
                <w:bCs/>
                <w:sz w:val="24"/>
                <w:szCs w:val="24"/>
              </w:rPr>
            </w:pPr>
          </w:p>
        </w:tc>
      </w:tr>
      <w:tr w14:paraId="4A3C9FC1">
        <w:tblPrEx>
          <w:tblCellMar>
            <w:top w:w="0" w:type="dxa"/>
            <w:left w:w="108" w:type="dxa"/>
            <w:bottom w:w="0" w:type="dxa"/>
            <w:right w:w="108" w:type="dxa"/>
          </w:tblCellMar>
        </w:tblPrEx>
        <w:trPr>
          <w:trHeight w:val="1271" w:hRule="atLeast"/>
        </w:trPr>
        <w:tc>
          <w:tcPr>
            <w:tcW w:w="2173" w:type="dxa"/>
            <w:gridSpan w:val="2"/>
            <w:tcBorders>
              <w:top w:val="single" w:color="auto" w:sz="4" w:space="0"/>
              <w:left w:val="single" w:color="auto" w:sz="4" w:space="0"/>
              <w:bottom w:val="single" w:color="auto" w:sz="4" w:space="0"/>
              <w:right w:val="single" w:color="auto" w:sz="4" w:space="0"/>
            </w:tcBorders>
            <w:vAlign w:val="center"/>
          </w:tcPr>
          <w:p w14:paraId="66ABC9F7">
            <w:pPr>
              <w:widowControl/>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投标总价</w:t>
            </w:r>
          </w:p>
        </w:tc>
        <w:tc>
          <w:tcPr>
            <w:tcW w:w="6347" w:type="dxa"/>
            <w:gridSpan w:val="4"/>
            <w:tcBorders>
              <w:top w:val="single" w:color="auto" w:sz="4" w:space="0"/>
              <w:left w:val="nil"/>
              <w:bottom w:val="single" w:color="auto" w:sz="4" w:space="0"/>
              <w:right w:val="single" w:color="auto" w:sz="4" w:space="0"/>
            </w:tcBorders>
            <w:vAlign w:val="center"/>
          </w:tcPr>
          <w:p w14:paraId="2D8C68CC">
            <w:pPr>
              <w:widowControl/>
              <w:spacing w:line="360" w:lineRule="auto"/>
              <w:rPr>
                <w:rFonts w:hint="default" w:ascii="Times New Roman" w:hAnsi="Times New Roman" w:cs="Times New Roman"/>
                <w:sz w:val="24"/>
                <w:szCs w:val="24"/>
              </w:rPr>
            </w:pPr>
            <w:r>
              <w:rPr>
                <w:rFonts w:hint="default" w:ascii="Times New Roman" w:hAnsi="Times New Roman" w:cs="Times New Roman"/>
                <w:b/>
                <w:kern w:val="2"/>
                <w:sz w:val="24"/>
                <w:szCs w:val="24"/>
              </w:rPr>
              <w:t>人民币大写：</w:t>
            </w:r>
            <w:r>
              <w:rPr>
                <w:rFonts w:hint="default" w:ascii="Times New Roman" w:hAnsi="Times New Roman" w:cs="Times New Roman"/>
                <w:b/>
                <w:kern w:val="2"/>
                <w:sz w:val="24"/>
                <w:szCs w:val="24"/>
                <w:u w:val="single"/>
              </w:rPr>
              <w:t xml:space="preserve">           </w:t>
            </w:r>
            <w:r>
              <w:rPr>
                <w:rFonts w:hint="default" w:ascii="Times New Roman" w:hAnsi="Times New Roman" w:cs="Times New Roman"/>
                <w:b/>
                <w:kern w:val="2"/>
                <w:sz w:val="24"/>
                <w:szCs w:val="24"/>
                <w:u w:val="single"/>
                <w:lang w:val="en-US" w:eastAsia="zh-CN"/>
              </w:rPr>
              <w:t xml:space="preserve"> </w:t>
            </w:r>
            <w:r>
              <w:rPr>
                <w:rFonts w:hint="default" w:ascii="Times New Roman" w:hAnsi="Times New Roman" w:cs="Times New Roman"/>
                <w:b/>
                <w:kern w:val="2"/>
                <w:sz w:val="24"/>
                <w:szCs w:val="24"/>
              </w:rPr>
              <w:t xml:space="preserve"> </w:t>
            </w:r>
          </w:p>
        </w:tc>
      </w:tr>
    </w:tbl>
    <w:p w14:paraId="2F4654B3">
      <w:pPr>
        <w:spacing w:line="360" w:lineRule="auto"/>
        <w:ind w:left="549" w:leftChars="-15" w:hanging="600" w:hangingChars="250"/>
        <w:rPr>
          <w:rFonts w:hint="default" w:ascii="Times New Roman" w:hAnsi="Times New Roman" w:cs="Times New Roman"/>
          <w:sz w:val="24"/>
        </w:rPr>
      </w:pPr>
      <w:r>
        <w:rPr>
          <w:rFonts w:hint="default" w:ascii="Times New Roman" w:hAnsi="Times New Roman" w:cs="Times New Roman"/>
          <w:sz w:val="24"/>
        </w:rPr>
        <w:t xml:space="preserve">注：报价应是最终用户验收合格后的总价。 </w:t>
      </w:r>
    </w:p>
    <w:p w14:paraId="45C1430A">
      <w:pPr>
        <w:spacing w:line="360" w:lineRule="auto"/>
        <w:jc w:val="left"/>
        <w:rPr>
          <w:rFonts w:hint="default" w:ascii="Times New Roman" w:hAnsi="Times New Roman" w:cs="Times New Roman"/>
          <w:sz w:val="24"/>
        </w:rPr>
      </w:pPr>
    </w:p>
    <w:p w14:paraId="343FCC9F">
      <w:pPr>
        <w:spacing w:line="360" w:lineRule="auto"/>
        <w:jc w:val="left"/>
        <w:rPr>
          <w:rFonts w:hint="default" w:ascii="Times New Roman" w:hAnsi="Times New Roman" w:cs="Times New Roman"/>
          <w:sz w:val="24"/>
        </w:rPr>
      </w:pPr>
    </w:p>
    <w:p w14:paraId="7E7DE170">
      <w:pPr>
        <w:spacing w:line="360" w:lineRule="auto"/>
        <w:ind w:firstLine="480" w:firstLineChars="200"/>
        <w:jc w:val="left"/>
        <w:rPr>
          <w:rFonts w:hint="default" w:ascii="Times New Roman" w:hAnsi="Times New Roman" w:cs="Times New Roman"/>
          <w:sz w:val="24"/>
        </w:rPr>
      </w:pPr>
      <w:r>
        <w:rPr>
          <w:rFonts w:hint="default" w:ascii="Times New Roman" w:hAnsi="Times New Roman" w:cs="Times New Roman"/>
          <w:sz w:val="24"/>
        </w:rPr>
        <w:t>投标人名称：XXXX（单位公章）</w:t>
      </w:r>
    </w:p>
    <w:p w14:paraId="3C11D62A">
      <w:pPr>
        <w:spacing w:line="360" w:lineRule="auto"/>
        <w:ind w:firstLine="480" w:firstLineChars="200"/>
        <w:jc w:val="left"/>
        <w:rPr>
          <w:rFonts w:hint="default" w:ascii="Times New Roman" w:hAnsi="Times New Roman" w:cs="Times New Roman"/>
          <w:sz w:val="24"/>
        </w:rPr>
      </w:pPr>
      <w:r>
        <w:rPr>
          <w:rFonts w:hint="default" w:ascii="Times New Roman" w:hAnsi="Times New Roman" w:cs="Times New Roman"/>
          <w:sz w:val="24"/>
        </w:rPr>
        <w:t>法定代表人/单位负责人或授权代表（签字或加盖个人名章）：XXXX</w:t>
      </w:r>
    </w:p>
    <w:p w14:paraId="230C36CF">
      <w:pPr>
        <w:spacing w:line="360" w:lineRule="auto"/>
        <w:ind w:firstLine="480" w:firstLineChars="200"/>
        <w:jc w:val="left"/>
        <w:rPr>
          <w:rFonts w:hint="default" w:ascii="Times New Roman" w:hAnsi="Times New Roman" w:cs="Times New Roman"/>
          <w:sz w:val="24"/>
        </w:rPr>
      </w:pPr>
      <w:r>
        <w:rPr>
          <w:rFonts w:hint="default" w:ascii="Times New Roman" w:hAnsi="Times New Roman" w:cs="Times New Roman"/>
          <w:sz w:val="24"/>
        </w:rPr>
        <w:t>投标日期：XXXX</w:t>
      </w:r>
    </w:p>
    <w:p w14:paraId="220C7D3C">
      <w:pPr>
        <w:spacing w:line="440" w:lineRule="exact"/>
        <w:ind w:left="510" w:leftChars="150"/>
        <w:rPr>
          <w:rFonts w:hint="default" w:ascii="Times New Roman" w:hAnsi="Times New Roman" w:cs="Times New Roman"/>
          <w:sz w:val="24"/>
        </w:rPr>
      </w:pPr>
      <w:r>
        <w:rPr>
          <w:rFonts w:hint="default" w:ascii="Times New Roman" w:hAnsi="Times New Roman" w:cs="Times New Roman"/>
          <w:sz w:val="24"/>
        </w:rPr>
        <w:br w:type="page"/>
      </w:r>
    </w:p>
    <w:p w14:paraId="1194DAA2">
      <w:pPr>
        <w:pStyle w:val="3"/>
        <w:jc w:val="center"/>
        <w:rPr>
          <w:rFonts w:hint="default" w:ascii="Times New Roman" w:hAnsi="Times New Roman" w:cs="Times New Roman"/>
        </w:rPr>
      </w:pPr>
      <w:bookmarkStart w:id="389" w:name="_Toc466298085"/>
      <w:bookmarkStart w:id="390" w:name="_Toc465085387"/>
      <w:bookmarkStart w:id="391" w:name="_Toc472604638"/>
      <w:r>
        <w:rPr>
          <w:rFonts w:hint="default" w:ascii="Times New Roman" w:hAnsi="Times New Roman" w:cs="Times New Roman"/>
        </w:rPr>
        <w:t>4、</w:t>
      </w:r>
      <w:bookmarkEnd w:id="389"/>
      <w:bookmarkEnd w:id="390"/>
      <w:bookmarkEnd w:id="391"/>
      <w:r>
        <w:rPr>
          <w:rFonts w:hint="default" w:ascii="Times New Roman" w:hAnsi="Times New Roman" w:cs="Times New Roman"/>
        </w:rPr>
        <w:t>服务应答表</w:t>
      </w:r>
    </w:p>
    <w:p w14:paraId="7ADD631A">
      <w:pPr>
        <w:pStyle w:val="84"/>
        <w:spacing w:line="360" w:lineRule="auto"/>
        <w:rPr>
          <w:rFonts w:hint="default" w:ascii="Times New Roman" w:hAnsi="Times New Roman" w:cs="Times New Roman"/>
        </w:rPr>
      </w:pPr>
      <w:r>
        <w:rPr>
          <w:rFonts w:hint="default" w:ascii="Times New Roman" w:hAnsi="Times New Roman" w:cs="Times New Roman"/>
        </w:rPr>
        <w:t xml:space="preserve">项目编号： </w:t>
      </w:r>
    </w:p>
    <w:p w14:paraId="64C7E283">
      <w:pPr>
        <w:pStyle w:val="84"/>
        <w:spacing w:line="360" w:lineRule="auto"/>
        <w:rPr>
          <w:rFonts w:hint="default" w:ascii="Times New Roman" w:hAnsi="Times New Roman" w:cs="Times New Roman"/>
        </w:rPr>
      </w:pPr>
      <w:r>
        <w:rPr>
          <w:rFonts w:hint="default" w:ascii="Times New Roman" w:hAnsi="Times New Roman" w:cs="Times New Roman"/>
        </w:rPr>
        <w:t xml:space="preserve">项目名称：                                         </w:t>
      </w:r>
    </w:p>
    <w:tbl>
      <w:tblPr>
        <w:tblStyle w:val="42"/>
        <w:tblW w:w="86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
        <w:gridCol w:w="2126"/>
        <w:gridCol w:w="3113"/>
        <w:gridCol w:w="2444"/>
      </w:tblGrid>
      <w:tr w14:paraId="71472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944" w:type="dxa"/>
            <w:vAlign w:val="center"/>
          </w:tcPr>
          <w:p w14:paraId="3C3B8203">
            <w:pPr>
              <w:pStyle w:val="6"/>
              <w:tabs>
                <w:tab w:val="left" w:pos="6880"/>
              </w:tabs>
              <w:spacing w:line="360" w:lineRule="auto"/>
              <w:ind w:firstLine="0"/>
              <w:rPr>
                <w:rFonts w:hint="default" w:ascii="Times New Roman" w:hAnsi="Times New Roman" w:cs="Times New Roman"/>
                <w:b/>
                <w:kern w:val="0"/>
                <w:sz w:val="24"/>
                <w:szCs w:val="20"/>
              </w:rPr>
            </w:pPr>
            <w:r>
              <w:rPr>
                <w:rFonts w:hint="default" w:ascii="Times New Roman" w:hAnsi="Times New Roman" w:cs="Times New Roman"/>
                <w:b/>
                <w:kern w:val="0"/>
                <w:sz w:val="24"/>
                <w:szCs w:val="20"/>
              </w:rPr>
              <w:t>序号</w:t>
            </w:r>
          </w:p>
        </w:tc>
        <w:tc>
          <w:tcPr>
            <w:tcW w:w="2126" w:type="dxa"/>
            <w:vAlign w:val="center"/>
          </w:tcPr>
          <w:p w14:paraId="0FEEA283">
            <w:pPr>
              <w:pStyle w:val="6"/>
              <w:tabs>
                <w:tab w:val="left" w:pos="6880"/>
              </w:tabs>
              <w:spacing w:line="360" w:lineRule="auto"/>
              <w:ind w:firstLine="0"/>
              <w:jc w:val="center"/>
              <w:rPr>
                <w:rFonts w:hint="default" w:ascii="Times New Roman" w:hAnsi="Times New Roman" w:cs="Times New Roman"/>
                <w:b/>
                <w:kern w:val="0"/>
                <w:sz w:val="24"/>
                <w:szCs w:val="20"/>
              </w:rPr>
            </w:pPr>
            <w:r>
              <w:rPr>
                <w:rFonts w:hint="default" w:ascii="Times New Roman" w:hAnsi="Times New Roman" w:cs="Times New Roman"/>
                <w:b/>
                <w:kern w:val="0"/>
                <w:sz w:val="24"/>
                <w:szCs w:val="20"/>
              </w:rPr>
              <w:t>招标文件要求</w:t>
            </w:r>
          </w:p>
        </w:tc>
        <w:tc>
          <w:tcPr>
            <w:tcW w:w="3113" w:type="dxa"/>
            <w:vAlign w:val="center"/>
          </w:tcPr>
          <w:p w14:paraId="10CADC77">
            <w:pPr>
              <w:pStyle w:val="6"/>
              <w:tabs>
                <w:tab w:val="left" w:pos="6880"/>
              </w:tabs>
              <w:spacing w:line="360" w:lineRule="auto"/>
              <w:ind w:firstLine="0"/>
              <w:jc w:val="center"/>
              <w:rPr>
                <w:rFonts w:hint="default" w:ascii="Times New Roman" w:hAnsi="Times New Roman" w:cs="Times New Roman"/>
                <w:b/>
                <w:kern w:val="0"/>
                <w:sz w:val="24"/>
                <w:szCs w:val="20"/>
              </w:rPr>
            </w:pPr>
            <w:r>
              <w:rPr>
                <w:rFonts w:hint="default" w:ascii="Times New Roman" w:hAnsi="Times New Roman" w:cs="Times New Roman"/>
                <w:b/>
                <w:kern w:val="0"/>
                <w:sz w:val="24"/>
                <w:szCs w:val="20"/>
              </w:rPr>
              <w:t>投标文件的应答</w:t>
            </w:r>
          </w:p>
        </w:tc>
        <w:tc>
          <w:tcPr>
            <w:tcW w:w="2444" w:type="dxa"/>
            <w:vAlign w:val="center"/>
          </w:tcPr>
          <w:p w14:paraId="36DF4C97">
            <w:pPr>
              <w:pStyle w:val="6"/>
              <w:tabs>
                <w:tab w:val="left" w:pos="6880"/>
              </w:tabs>
              <w:spacing w:line="360" w:lineRule="auto"/>
              <w:ind w:firstLine="0"/>
              <w:jc w:val="center"/>
              <w:rPr>
                <w:rFonts w:hint="default" w:ascii="Times New Roman" w:hAnsi="Times New Roman" w:cs="Times New Roman"/>
                <w:b/>
                <w:kern w:val="0"/>
                <w:sz w:val="24"/>
                <w:szCs w:val="20"/>
              </w:rPr>
            </w:pPr>
            <w:r>
              <w:rPr>
                <w:rFonts w:hint="default" w:ascii="Times New Roman" w:hAnsi="Times New Roman" w:cs="Times New Roman"/>
                <w:b/>
                <w:kern w:val="0"/>
                <w:sz w:val="24"/>
                <w:szCs w:val="20"/>
              </w:rPr>
              <w:t>偏离情况</w:t>
            </w:r>
          </w:p>
        </w:tc>
      </w:tr>
      <w:tr w14:paraId="01A09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dxa"/>
            <w:vAlign w:val="center"/>
          </w:tcPr>
          <w:p w14:paraId="507EA963">
            <w:pPr>
              <w:pStyle w:val="6"/>
              <w:tabs>
                <w:tab w:val="left" w:pos="34"/>
              </w:tabs>
              <w:spacing w:line="360" w:lineRule="auto"/>
              <w:ind w:left="-108" w:firstLine="0"/>
              <w:jc w:val="center"/>
              <w:rPr>
                <w:rFonts w:hint="default" w:ascii="Times New Roman" w:hAnsi="Times New Roman" w:cs="Times New Roman"/>
                <w:kern w:val="0"/>
                <w:sz w:val="24"/>
                <w:szCs w:val="20"/>
              </w:rPr>
            </w:pPr>
            <w:r>
              <w:rPr>
                <w:rFonts w:hint="default" w:ascii="Times New Roman" w:hAnsi="Times New Roman" w:cs="Times New Roman"/>
                <w:kern w:val="0"/>
                <w:sz w:val="24"/>
                <w:szCs w:val="20"/>
              </w:rPr>
              <w:t>1</w:t>
            </w:r>
          </w:p>
        </w:tc>
        <w:tc>
          <w:tcPr>
            <w:tcW w:w="2126" w:type="dxa"/>
            <w:vAlign w:val="center"/>
          </w:tcPr>
          <w:p w14:paraId="5AA76AB1">
            <w:pPr>
              <w:pStyle w:val="6"/>
              <w:tabs>
                <w:tab w:val="left" w:pos="6880"/>
              </w:tabs>
              <w:spacing w:line="360" w:lineRule="auto"/>
              <w:ind w:firstLine="480"/>
              <w:rPr>
                <w:rFonts w:hint="default" w:ascii="Times New Roman" w:hAnsi="Times New Roman" w:cs="Times New Roman"/>
                <w:kern w:val="0"/>
                <w:sz w:val="24"/>
                <w:szCs w:val="20"/>
              </w:rPr>
            </w:pPr>
          </w:p>
        </w:tc>
        <w:tc>
          <w:tcPr>
            <w:tcW w:w="3113" w:type="dxa"/>
            <w:vAlign w:val="center"/>
          </w:tcPr>
          <w:p w14:paraId="29AB9876">
            <w:pPr>
              <w:pStyle w:val="6"/>
              <w:tabs>
                <w:tab w:val="left" w:pos="6880"/>
              </w:tabs>
              <w:spacing w:line="360" w:lineRule="auto"/>
              <w:ind w:firstLine="480"/>
              <w:rPr>
                <w:rFonts w:hint="default" w:ascii="Times New Roman" w:hAnsi="Times New Roman" w:cs="Times New Roman"/>
                <w:kern w:val="0"/>
                <w:sz w:val="24"/>
                <w:szCs w:val="20"/>
              </w:rPr>
            </w:pPr>
          </w:p>
        </w:tc>
        <w:tc>
          <w:tcPr>
            <w:tcW w:w="2444" w:type="dxa"/>
            <w:vAlign w:val="center"/>
          </w:tcPr>
          <w:p w14:paraId="6B709889">
            <w:pPr>
              <w:pStyle w:val="6"/>
              <w:tabs>
                <w:tab w:val="left" w:pos="6880"/>
              </w:tabs>
              <w:spacing w:line="360" w:lineRule="auto"/>
              <w:ind w:firstLine="480"/>
              <w:rPr>
                <w:rFonts w:hint="default" w:ascii="Times New Roman" w:hAnsi="Times New Roman" w:cs="Times New Roman"/>
                <w:kern w:val="0"/>
                <w:sz w:val="24"/>
                <w:szCs w:val="20"/>
              </w:rPr>
            </w:pPr>
          </w:p>
        </w:tc>
      </w:tr>
      <w:tr w14:paraId="2B156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dxa"/>
            <w:vAlign w:val="center"/>
          </w:tcPr>
          <w:p w14:paraId="13313519">
            <w:pPr>
              <w:pStyle w:val="6"/>
              <w:tabs>
                <w:tab w:val="left" w:pos="34"/>
              </w:tabs>
              <w:spacing w:line="360" w:lineRule="auto"/>
              <w:ind w:left="-108" w:firstLine="0"/>
              <w:jc w:val="center"/>
              <w:rPr>
                <w:rFonts w:hint="default" w:ascii="Times New Roman" w:hAnsi="Times New Roman" w:cs="Times New Roman"/>
                <w:kern w:val="0"/>
                <w:sz w:val="24"/>
                <w:szCs w:val="20"/>
              </w:rPr>
            </w:pPr>
            <w:r>
              <w:rPr>
                <w:rFonts w:hint="default" w:ascii="Times New Roman" w:hAnsi="Times New Roman" w:cs="Times New Roman"/>
                <w:kern w:val="0"/>
                <w:sz w:val="24"/>
                <w:szCs w:val="20"/>
              </w:rPr>
              <w:t>2</w:t>
            </w:r>
          </w:p>
        </w:tc>
        <w:tc>
          <w:tcPr>
            <w:tcW w:w="2126" w:type="dxa"/>
            <w:vAlign w:val="center"/>
          </w:tcPr>
          <w:p w14:paraId="65DDB94F">
            <w:pPr>
              <w:pStyle w:val="6"/>
              <w:tabs>
                <w:tab w:val="left" w:pos="6880"/>
              </w:tabs>
              <w:spacing w:line="360" w:lineRule="auto"/>
              <w:ind w:firstLine="480"/>
              <w:rPr>
                <w:rFonts w:hint="default" w:ascii="Times New Roman" w:hAnsi="Times New Roman" w:cs="Times New Roman"/>
                <w:kern w:val="0"/>
                <w:sz w:val="24"/>
                <w:szCs w:val="20"/>
              </w:rPr>
            </w:pPr>
          </w:p>
        </w:tc>
        <w:tc>
          <w:tcPr>
            <w:tcW w:w="3113" w:type="dxa"/>
            <w:vAlign w:val="center"/>
          </w:tcPr>
          <w:p w14:paraId="6A02495B">
            <w:pPr>
              <w:pStyle w:val="6"/>
              <w:tabs>
                <w:tab w:val="left" w:pos="6880"/>
              </w:tabs>
              <w:spacing w:line="360" w:lineRule="auto"/>
              <w:ind w:firstLine="480"/>
              <w:rPr>
                <w:rFonts w:hint="default" w:ascii="Times New Roman" w:hAnsi="Times New Roman" w:cs="Times New Roman"/>
                <w:kern w:val="0"/>
                <w:sz w:val="24"/>
                <w:szCs w:val="20"/>
              </w:rPr>
            </w:pPr>
          </w:p>
        </w:tc>
        <w:tc>
          <w:tcPr>
            <w:tcW w:w="2444" w:type="dxa"/>
            <w:vAlign w:val="center"/>
          </w:tcPr>
          <w:p w14:paraId="53284115">
            <w:pPr>
              <w:pStyle w:val="6"/>
              <w:tabs>
                <w:tab w:val="left" w:pos="6880"/>
              </w:tabs>
              <w:spacing w:line="360" w:lineRule="auto"/>
              <w:ind w:firstLine="480"/>
              <w:rPr>
                <w:rFonts w:hint="default" w:ascii="Times New Roman" w:hAnsi="Times New Roman" w:cs="Times New Roman"/>
                <w:kern w:val="0"/>
                <w:sz w:val="24"/>
                <w:szCs w:val="20"/>
              </w:rPr>
            </w:pPr>
          </w:p>
        </w:tc>
      </w:tr>
      <w:tr w14:paraId="6ED70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dxa"/>
            <w:vAlign w:val="center"/>
          </w:tcPr>
          <w:p w14:paraId="12DC5A69">
            <w:pPr>
              <w:pStyle w:val="6"/>
              <w:tabs>
                <w:tab w:val="left" w:pos="34"/>
              </w:tabs>
              <w:spacing w:line="360" w:lineRule="auto"/>
              <w:ind w:left="-108" w:firstLine="0"/>
              <w:jc w:val="center"/>
              <w:rPr>
                <w:rFonts w:hint="default" w:ascii="Times New Roman" w:hAnsi="Times New Roman" w:cs="Times New Roman"/>
                <w:kern w:val="0"/>
                <w:sz w:val="24"/>
                <w:szCs w:val="20"/>
              </w:rPr>
            </w:pPr>
            <w:r>
              <w:rPr>
                <w:rFonts w:hint="default" w:ascii="Times New Roman" w:hAnsi="Times New Roman" w:cs="Times New Roman"/>
                <w:kern w:val="0"/>
                <w:sz w:val="24"/>
                <w:szCs w:val="20"/>
              </w:rPr>
              <w:t>3</w:t>
            </w:r>
          </w:p>
        </w:tc>
        <w:tc>
          <w:tcPr>
            <w:tcW w:w="2126" w:type="dxa"/>
            <w:vAlign w:val="center"/>
          </w:tcPr>
          <w:p w14:paraId="7DD36D5B">
            <w:pPr>
              <w:pStyle w:val="6"/>
              <w:tabs>
                <w:tab w:val="left" w:pos="6880"/>
              </w:tabs>
              <w:spacing w:line="360" w:lineRule="auto"/>
              <w:ind w:firstLine="480"/>
              <w:rPr>
                <w:rFonts w:hint="default" w:ascii="Times New Roman" w:hAnsi="Times New Roman" w:cs="Times New Roman"/>
                <w:kern w:val="0"/>
                <w:sz w:val="24"/>
                <w:szCs w:val="20"/>
              </w:rPr>
            </w:pPr>
          </w:p>
        </w:tc>
        <w:tc>
          <w:tcPr>
            <w:tcW w:w="3113" w:type="dxa"/>
            <w:vAlign w:val="center"/>
          </w:tcPr>
          <w:p w14:paraId="486BD1C6">
            <w:pPr>
              <w:pStyle w:val="6"/>
              <w:tabs>
                <w:tab w:val="left" w:pos="6880"/>
              </w:tabs>
              <w:spacing w:line="360" w:lineRule="auto"/>
              <w:ind w:firstLine="480"/>
              <w:rPr>
                <w:rFonts w:hint="default" w:ascii="Times New Roman" w:hAnsi="Times New Roman" w:cs="Times New Roman"/>
                <w:kern w:val="0"/>
                <w:sz w:val="24"/>
                <w:szCs w:val="20"/>
              </w:rPr>
            </w:pPr>
          </w:p>
        </w:tc>
        <w:tc>
          <w:tcPr>
            <w:tcW w:w="2444" w:type="dxa"/>
            <w:vAlign w:val="center"/>
          </w:tcPr>
          <w:p w14:paraId="30FD0841">
            <w:pPr>
              <w:pStyle w:val="6"/>
              <w:tabs>
                <w:tab w:val="left" w:pos="6880"/>
              </w:tabs>
              <w:spacing w:line="360" w:lineRule="auto"/>
              <w:ind w:firstLine="480"/>
              <w:rPr>
                <w:rFonts w:hint="default" w:ascii="Times New Roman" w:hAnsi="Times New Roman" w:cs="Times New Roman"/>
                <w:kern w:val="0"/>
                <w:sz w:val="24"/>
                <w:szCs w:val="20"/>
              </w:rPr>
            </w:pPr>
          </w:p>
        </w:tc>
      </w:tr>
      <w:tr w14:paraId="2ABC2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dxa"/>
            <w:vAlign w:val="center"/>
          </w:tcPr>
          <w:p w14:paraId="0DB93200">
            <w:pPr>
              <w:pStyle w:val="6"/>
              <w:tabs>
                <w:tab w:val="left" w:pos="34"/>
              </w:tabs>
              <w:spacing w:line="360" w:lineRule="auto"/>
              <w:ind w:left="-108" w:firstLine="0"/>
              <w:jc w:val="center"/>
              <w:rPr>
                <w:rFonts w:hint="default" w:ascii="Times New Roman" w:hAnsi="Times New Roman" w:cs="Times New Roman"/>
                <w:kern w:val="0"/>
                <w:sz w:val="24"/>
                <w:szCs w:val="20"/>
              </w:rPr>
            </w:pPr>
            <w:r>
              <w:rPr>
                <w:rFonts w:hint="default" w:ascii="Times New Roman" w:hAnsi="Times New Roman" w:cs="Times New Roman"/>
                <w:kern w:val="0"/>
                <w:sz w:val="24"/>
                <w:szCs w:val="20"/>
              </w:rPr>
              <w:t>4</w:t>
            </w:r>
          </w:p>
        </w:tc>
        <w:tc>
          <w:tcPr>
            <w:tcW w:w="2126" w:type="dxa"/>
            <w:vAlign w:val="center"/>
          </w:tcPr>
          <w:p w14:paraId="265B8014">
            <w:pPr>
              <w:pStyle w:val="6"/>
              <w:tabs>
                <w:tab w:val="left" w:pos="6880"/>
              </w:tabs>
              <w:spacing w:line="360" w:lineRule="auto"/>
              <w:ind w:firstLine="480"/>
              <w:rPr>
                <w:rFonts w:hint="default" w:ascii="Times New Roman" w:hAnsi="Times New Roman" w:cs="Times New Roman"/>
                <w:kern w:val="0"/>
                <w:sz w:val="24"/>
                <w:szCs w:val="20"/>
              </w:rPr>
            </w:pPr>
          </w:p>
        </w:tc>
        <w:tc>
          <w:tcPr>
            <w:tcW w:w="3113" w:type="dxa"/>
            <w:vAlign w:val="center"/>
          </w:tcPr>
          <w:p w14:paraId="56202228">
            <w:pPr>
              <w:pStyle w:val="6"/>
              <w:tabs>
                <w:tab w:val="left" w:pos="6880"/>
              </w:tabs>
              <w:spacing w:line="360" w:lineRule="auto"/>
              <w:ind w:firstLine="480"/>
              <w:rPr>
                <w:rFonts w:hint="default" w:ascii="Times New Roman" w:hAnsi="Times New Roman" w:cs="Times New Roman"/>
                <w:kern w:val="0"/>
                <w:sz w:val="24"/>
                <w:szCs w:val="20"/>
              </w:rPr>
            </w:pPr>
          </w:p>
        </w:tc>
        <w:tc>
          <w:tcPr>
            <w:tcW w:w="2444" w:type="dxa"/>
            <w:vAlign w:val="center"/>
          </w:tcPr>
          <w:p w14:paraId="6915E95C">
            <w:pPr>
              <w:pStyle w:val="6"/>
              <w:tabs>
                <w:tab w:val="left" w:pos="6880"/>
              </w:tabs>
              <w:spacing w:line="360" w:lineRule="auto"/>
              <w:ind w:firstLine="480"/>
              <w:rPr>
                <w:rFonts w:hint="default" w:ascii="Times New Roman" w:hAnsi="Times New Roman" w:cs="Times New Roman"/>
                <w:kern w:val="0"/>
                <w:sz w:val="24"/>
                <w:szCs w:val="20"/>
              </w:rPr>
            </w:pPr>
          </w:p>
        </w:tc>
      </w:tr>
      <w:tr w14:paraId="73C99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dxa"/>
            <w:vAlign w:val="center"/>
          </w:tcPr>
          <w:p w14:paraId="3C64B79B">
            <w:pPr>
              <w:pStyle w:val="6"/>
              <w:tabs>
                <w:tab w:val="left" w:pos="34"/>
              </w:tabs>
              <w:spacing w:line="360" w:lineRule="auto"/>
              <w:ind w:left="-108" w:firstLine="0"/>
              <w:jc w:val="center"/>
              <w:rPr>
                <w:rFonts w:hint="default" w:ascii="Times New Roman" w:hAnsi="Times New Roman" w:cs="Times New Roman"/>
                <w:kern w:val="0"/>
                <w:sz w:val="24"/>
                <w:szCs w:val="20"/>
              </w:rPr>
            </w:pPr>
            <w:r>
              <w:rPr>
                <w:rFonts w:hint="default" w:ascii="Times New Roman" w:hAnsi="Times New Roman" w:cs="Times New Roman"/>
                <w:kern w:val="0"/>
                <w:sz w:val="24"/>
                <w:szCs w:val="20"/>
              </w:rPr>
              <w:t>5</w:t>
            </w:r>
          </w:p>
        </w:tc>
        <w:tc>
          <w:tcPr>
            <w:tcW w:w="2126" w:type="dxa"/>
            <w:vAlign w:val="center"/>
          </w:tcPr>
          <w:p w14:paraId="585E5358">
            <w:pPr>
              <w:pStyle w:val="6"/>
              <w:tabs>
                <w:tab w:val="left" w:pos="6880"/>
              </w:tabs>
              <w:spacing w:line="360" w:lineRule="auto"/>
              <w:ind w:firstLine="480"/>
              <w:rPr>
                <w:rFonts w:hint="default" w:ascii="Times New Roman" w:hAnsi="Times New Roman" w:cs="Times New Roman"/>
                <w:kern w:val="0"/>
                <w:sz w:val="24"/>
                <w:szCs w:val="20"/>
              </w:rPr>
            </w:pPr>
          </w:p>
        </w:tc>
        <w:tc>
          <w:tcPr>
            <w:tcW w:w="3113" w:type="dxa"/>
            <w:vAlign w:val="center"/>
          </w:tcPr>
          <w:p w14:paraId="0EEDCF35">
            <w:pPr>
              <w:pStyle w:val="6"/>
              <w:tabs>
                <w:tab w:val="left" w:pos="6880"/>
              </w:tabs>
              <w:spacing w:line="360" w:lineRule="auto"/>
              <w:ind w:firstLine="480"/>
              <w:rPr>
                <w:rFonts w:hint="default" w:ascii="Times New Roman" w:hAnsi="Times New Roman" w:cs="Times New Roman"/>
                <w:kern w:val="0"/>
                <w:sz w:val="24"/>
                <w:szCs w:val="20"/>
              </w:rPr>
            </w:pPr>
          </w:p>
        </w:tc>
        <w:tc>
          <w:tcPr>
            <w:tcW w:w="2444" w:type="dxa"/>
            <w:vAlign w:val="center"/>
          </w:tcPr>
          <w:p w14:paraId="5837A459">
            <w:pPr>
              <w:pStyle w:val="6"/>
              <w:tabs>
                <w:tab w:val="left" w:pos="6880"/>
              </w:tabs>
              <w:spacing w:line="360" w:lineRule="auto"/>
              <w:ind w:firstLine="480"/>
              <w:rPr>
                <w:rFonts w:hint="default" w:ascii="Times New Roman" w:hAnsi="Times New Roman" w:cs="Times New Roman"/>
                <w:kern w:val="0"/>
                <w:sz w:val="24"/>
                <w:szCs w:val="20"/>
              </w:rPr>
            </w:pPr>
          </w:p>
        </w:tc>
      </w:tr>
    </w:tbl>
    <w:p w14:paraId="2610ADC4">
      <w:pPr>
        <w:spacing w:line="360" w:lineRule="auto"/>
        <w:ind w:left="674" w:leftChars="57" w:hanging="480" w:hangingChars="200"/>
        <w:rPr>
          <w:rFonts w:hint="default" w:ascii="Times New Roman" w:hAnsi="Times New Roman" w:cs="Times New Roman"/>
          <w:sz w:val="24"/>
        </w:rPr>
      </w:pPr>
      <w:r>
        <w:rPr>
          <w:rFonts w:hint="default" w:ascii="Times New Roman" w:hAnsi="Times New Roman" w:cs="Times New Roman"/>
          <w:sz w:val="24"/>
        </w:rPr>
        <w:t>注：1、供应商必须把招标文件</w:t>
      </w:r>
      <w:r>
        <w:rPr>
          <w:rFonts w:hint="default" w:ascii="Times New Roman" w:hAnsi="Times New Roman" w:cs="Times New Roman"/>
          <w:b/>
          <w:sz w:val="24"/>
        </w:rPr>
        <w:t>第六章 采购项目技术、商务及其他要求“二、技术服务要求”</w:t>
      </w:r>
      <w:r>
        <w:rPr>
          <w:rFonts w:hint="default" w:ascii="Times New Roman" w:hAnsi="Times New Roman" w:cs="Times New Roman"/>
          <w:sz w:val="24"/>
        </w:rPr>
        <w:t>事项全部列入此表。</w:t>
      </w:r>
    </w:p>
    <w:p w14:paraId="586CAF8C">
      <w:pPr>
        <w:spacing w:line="360" w:lineRule="auto"/>
        <w:ind w:firstLine="720" w:firstLineChars="300"/>
        <w:rPr>
          <w:rFonts w:hint="default" w:ascii="Times New Roman" w:hAnsi="Times New Roman" w:cs="Times New Roman"/>
          <w:sz w:val="24"/>
        </w:rPr>
      </w:pPr>
      <w:r>
        <w:rPr>
          <w:rFonts w:hint="default" w:ascii="Times New Roman" w:hAnsi="Times New Roman" w:cs="Times New Roman"/>
          <w:sz w:val="24"/>
        </w:rPr>
        <w:t>2、按照招标项目服务要求的顺序对应填写。</w:t>
      </w:r>
    </w:p>
    <w:p w14:paraId="1BAA9E33">
      <w:pPr>
        <w:spacing w:line="360" w:lineRule="auto"/>
        <w:ind w:firstLine="720" w:firstLineChars="300"/>
        <w:rPr>
          <w:rFonts w:hint="default" w:ascii="Times New Roman" w:hAnsi="Times New Roman" w:cs="Times New Roman"/>
          <w:sz w:val="24"/>
        </w:rPr>
      </w:pPr>
      <w:r>
        <w:rPr>
          <w:rFonts w:hint="default" w:ascii="Times New Roman" w:hAnsi="Times New Roman" w:cs="Times New Roman"/>
          <w:sz w:val="24"/>
        </w:rPr>
        <w:t>3、供应商必须据实填写，不得虚假填写，否则将取消其投标或中标资格。</w:t>
      </w:r>
    </w:p>
    <w:p w14:paraId="11DFC257">
      <w:pPr>
        <w:adjustRightInd w:val="0"/>
        <w:spacing w:line="360" w:lineRule="auto"/>
        <w:ind w:firstLine="420" w:firstLineChars="175"/>
        <w:jc w:val="left"/>
        <w:rPr>
          <w:rFonts w:hint="default" w:ascii="Times New Roman" w:hAnsi="Times New Roman" w:cs="Times New Roman"/>
          <w:bCs/>
          <w:sz w:val="24"/>
        </w:rPr>
      </w:pPr>
    </w:p>
    <w:p w14:paraId="7CCF60FA">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投标人名称： XXXX（盖章）</w:t>
      </w:r>
    </w:p>
    <w:p w14:paraId="539F1916">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法定代表人/单位负责人或授权代表（签字或加盖个人名章）：XXXX</w:t>
      </w:r>
    </w:p>
    <w:p w14:paraId="0B994A4E">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投标日期: XXXX</w:t>
      </w:r>
    </w:p>
    <w:p w14:paraId="54CF3521">
      <w:pPr>
        <w:spacing w:line="440" w:lineRule="exact"/>
        <w:ind w:firstLine="680" w:firstLineChars="200"/>
        <w:rPr>
          <w:rFonts w:hint="default" w:ascii="Times New Roman" w:hAnsi="Times New Roman" w:cs="Times New Roman"/>
          <w:sz w:val="24"/>
        </w:rPr>
      </w:pPr>
      <w:r>
        <w:rPr>
          <w:rFonts w:hint="default" w:ascii="Times New Roman" w:hAnsi="Times New Roman" w:cs="Times New Roman"/>
        </w:rPr>
        <w:br w:type="page"/>
      </w:r>
    </w:p>
    <w:p w14:paraId="49EBED80">
      <w:pPr>
        <w:pStyle w:val="3"/>
        <w:jc w:val="center"/>
        <w:rPr>
          <w:rFonts w:hint="default" w:ascii="Times New Roman" w:hAnsi="Times New Roman" w:cs="Times New Roman"/>
        </w:rPr>
      </w:pPr>
      <w:bookmarkStart w:id="392" w:name="_Toc15265"/>
      <w:bookmarkStart w:id="393" w:name="_Toc7313"/>
      <w:bookmarkStart w:id="394" w:name="_Toc30103"/>
      <w:bookmarkStart w:id="395" w:name="_Toc472604635"/>
      <w:bookmarkStart w:id="396" w:name="_Toc466298082"/>
      <w:bookmarkStart w:id="397" w:name="_Toc217446087"/>
      <w:bookmarkStart w:id="398" w:name="_Toc465085384"/>
      <w:bookmarkStart w:id="399" w:name="_Toc13791"/>
      <w:r>
        <w:rPr>
          <w:rFonts w:hint="default" w:ascii="Times New Roman" w:hAnsi="Times New Roman" w:cs="Times New Roman"/>
        </w:rPr>
        <w:t>5、商务应答表</w:t>
      </w:r>
      <w:bookmarkEnd w:id="392"/>
      <w:bookmarkEnd w:id="393"/>
      <w:bookmarkEnd w:id="394"/>
      <w:bookmarkEnd w:id="395"/>
      <w:bookmarkEnd w:id="396"/>
      <w:bookmarkEnd w:id="397"/>
      <w:bookmarkEnd w:id="398"/>
      <w:bookmarkEnd w:id="399"/>
    </w:p>
    <w:p w14:paraId="6A5125DA">
      <w:pPr>
        <w:pStyle w:val="28"/>
        <w:pBdr>
          <w:bottom w:val="none" w:color="auto" w:sz="0" w:space="0"/>
        </w:pBdr>
        <w:tabs>
          <w:tab w:val="clear" w:pos="4153"/>
          <w:tab w:val="clear" w:pos="8306"/>
        </w:tabs>
        <w:snapToGrid/>
        <w:spacing w:line="360" w:lineRule="auto"/>
        <w:rPr>
          <w:rFonts w:hint="default" w:ascii="Times New Roman" w:hAnsi="Times New Roman" w:cs="Times New Roman"/>
          <w:sz w:val="24"/>
        </w:rPr>
      </w:pPr>
      <w:r>
        <w:rPr>
          <w:rFonts w:hint="default" w:ascii="Times New Roman" w:hAnsi="Times New Roman" w:cs="Times New Roman"/>
          <w:sz w:val="24"/>
        </w:rPr>
        <w:t>项目编号：</w:t>
      </w:r>
    </w:p>
    <w:p w14:paraId="50C437D3">
      <w:pPr>
        <w:pStyle w:val="28"/>
        <w:pBdr>
          <w:bottom w:val="none" w:color="auto" w:sz="0" w:space="0"/>
        </w:pBdr>
        <w:tabs>
          <w:tab w:val="clear" w:pos="4153"/>
          <w:tab w:val="clear" w:pos="8306"/>
        </w:tabs>
        <w:snapToGrid/>
        <w:spacing w:line="360" w:lineRule="auto"/>
        <w:rPr>
          <w:rFonts w:hint="default" w:ascii="Times New Roman" w:hAnsi="Times New Roman" w:cs="Times New Roman"/>
          <w:sz w:val="24"/>
        </w:rPr>
      </w:pPr>
      <w:r>
        <w:rPr>
          <w:rFonts w:hint="default" w:ascii="Times New Roman" w:hAnsi="Times New Roman" w:cs="Times New Roman"/>
          <w:sz w:val="24"/>
        </w:rPr>
        <w:t xml:space="preserve">项目名称：                              </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268"/>
        <w:gridCol w:w="2552"/>
        <w:gridCol w:w="2364"/>
      </w:tblGrid>
      <w:tr w14:paraId="41DC4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709" w:type="dxa"/>
            <w:vAlign w:val="center"/>
          </w:tcPr>
          <w:p w14:paraId="77153256">
            <w:pPr>
              <w:spacing w:line="360" w:lineRule="auto"/>
              <w:rPr>
                <w:rFonts w:hint="default" w:ascii="Times New Roman" w:hAnsi="Times New Roman" w:cs="Times New Roman"/>
                <w:b/>
                <w:bCs/>
                <w:sz w:val="24"/>
              </w:rPr>
            </w:pPr>
            <w:r>
              <w:rPr>
                <w:rFonts w:hint="default" w:ascii="Times New Roman" w:hAnsi="Times New Roman" w:cs="Times New Roman"/>
                <w:b/>
                <w:bCs/>
                <w:sz w:val="24"/>
              </w:rPr>
              <w:t>序号</w:t>
            </w:r>
          </w:p>
        </w:tc>
        <w:tc>
          <w:tcPr>
            <w:tcW w:w="2268" w:type="dxa"/>
            <w:vAlign w:val="center"/>
          </w:tcPr>
          <w:p w14:paraId="32B61561">
            <w:pPr>
              <w:spacing w:line="360" w:lineRule="auto"/>
              <w:jc w:val="center"/>
              <w:rPr>
                <w:rFonts w:hint="default" w:ascii="Times New Roman" w:hAnsi="Times New Roman" w:cs="Times New Roman"/>
                <w:b/>
                <w:bCs/>
                <w:sz w:val="24"/>
              </w:rPr>
            </w:pPr>
            <w:r>
              <w:rPr>
                <w:rFonts w:hint="default" w:ascii="Times New Roman" w:hAnsi="Times New Roman" w:cs="Times New Roman"/>
                <w:b/>
                <w:bCs/>
                <w:sz w:val="24"/>
              </w:rPr>
              <w:t>招标要求</w:t>
            </w:r>
          </w:p>
        </w:tc>
        <w:tc>
          <w:tcPr>
            <w:tcW w:w="2552" w:type="dxa"/>
            <w:vAlign w:val="center"/>
          </w:tcPr>
          <w:p w14:paraId="1CECB33D">
            <w:pPr>
              <w:spacing w:line="360" w:lineRule="auto"/>
              <w:jc w:val="center"/>
              <w:rPr>
                <w:rFonts w:hint="default" w:ascii="Times New Roman" w:hAnsi="Times New Roman" w:cs="Times New Roman"/>
                <w:b/>
                <w:bCs/>
                <w:sz w:val="24"/>
              </w:rPr>
            </w:pPr>
            <w:r>
              <w:rPr>
                <w:rFonts w:hint="default" w:ascii="Times New Roman" w:hAnsi="Times New Roman" w:cs="Times New Roman"/>
                <w:b/>
                <w:bCs/>
                <w:sz w:val="24"/>
              </w:rPr>
              <w:t>投标应答</w:t>
            </w:r>
          </w:p>
        </w:tc>
        <w:tc>
          <w:tcPr>
            <w:tcW w:w="2364" w:type="dxa"/>
            <w:vAlign w:val="center"/>
          </w:tcPr>
          <w:p w14:paraId="1DEAD5C7">
            <w:pPr>
              <w:spacing w:line="360" w:lineRule="auto"/>
              <w:jc w:val="center"/>
              <w:rPr>
                <w:rFonts w:hint="default" w:ascii="Times New Roman" w:hAnsi="Times New Roman" w:cs="Times New Roman"/>
                <w:b/>
                <w:bCs/>
                <w:sz w:val="24"/>
              </w:rPr>
            </w:pPr>
            <w:r>
              <w:rPr>
                <w:rFonts w:hint="default" w:ascii="Times New Roman" w:hAnsi="Times New Roman" w:cs="Times New Roman"/>
                <w:b/>
                <w:bCs/>
                <w:sz w:val="24"/>
              </w:rPr>
              <w:t>偏离情况</w:t>
            </w:r>
          </w:p>
        </w:tc>
      </w:tr>
      <w:tr w14:paraId="62247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709" w:type="dxa"/>
          </w:tcPr>
          <w:p w14:paraId="59CEFEC3">
            <w:pPr>
              <w:spacing w:line="360" w:lineRule="auto"/>
              <w:jc w:val="center"/>
              <w:rPr>
                <w:rFonts w:hint="default" w:ascii="Times New Roman" w:hAnsi="Times New Roman" w:cs="Times New Roman"/>
                <w:sz w:val="24"/>
              </w:rPr>
            </w:pPr>
          </w:p>
        </w:tc>
        <w:tc>
          <w:tcPr>
            <w:tcW w:w="2268" w:type="dxa"/>
          </w:tcPr>
          <w:p w14:paraId="5BC7CB99">
            <w:pPr>
              <w:spacing w:line="360" w:lineRule="auto"/>
              <w:jc w:val="center"/>
              <w:rPr>
                <w:rFonts w:hint="default" w:ascii="Times New Roman" w:hAnsi="Times New Roman" w:cs="Times New Roman"/>
                <w:sz w:val="24"/>
              </w:rPr>
            </w:pPr>
          </w:p>
        </w:tc>
        <w:tc>
          <w:tcPr>
            <w:tcW w:w="2552" w:type="dxa"/>
          </w:tcPr>
          <w:p w14:paraId="43BE762E">
            <w:pPr>
              <w:spacing w:line="360" w:lineRule="auto"/>
              <w:ind w:left="317" w:hanging="316" w:hangingChars="132"/>
              <w:jc w:val="center"/>
              <w:rPr>
                <w:rFonts w:hint="default" w:ascii="Times New Roman" w:hAnsi="Times New Roman" w:cs="Times New Roman"/>
                <w:sz w:val="24"/>
              </w:rPr>
            </w:pPr>
          </w:p>
        </w:tc>
        <w:tc>
          <w:tcPr>
            <w:tcW w:w="2364" w:type="dxa"/>
          </w:tcPr>
          <w:p w14:paraId="5ACDAFCA">
            <w:pPr>
              <w:spacing w:line="360" w:lineRule="auto"/>
              <w:ind w:left="317" w:hanging="316" w:hangingChars="132"/>
              <w:jc w:val="center"/>
              <w:rPr>
                <w:rFonts w:hint="default" w:ascii="Times New Roman" w:hAnsi="Times New Roman" w:cs="Times New Roman"/>
                <w:sz w:val="24"/>
              </w:rPr>
            </w:pPr>
          </w:p>
        </w:tc>
      </w:tr>
      <w:tr w14:paraId="62AEC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709" w:type="dxa"/>
          </w:tcPr>
          <w:p w14:paraId="48053B45">
            <w:pPr>
              <w:spacing w:line="360" w:lineRule="auto"/>
              <w:jc w:val="center"/>
              <w:rPr>
                <w:rFonts w:hint="default" w:ascii="Times New Roman" w:hAnsi="Times New Roman" w:cs="Times New Roman"/>
                <w:sz w:val="24"/>
              </w:rPr>
            </w:pPr>
          </w:p>
        </w:tc>
        <w:tc>
          <w:tcPr>
            <w:tcW w:w="2268" w:type="dxa"/>
          </w:tcPr>
          <w:p w14:paraId="3463D1C2">
            <w:pPr>
              <w:spacing w:line="360" w:lineRule="auto"/>
              <w:jc w:val="center"/>
              <w:rPr>
                <w:rFonts w:hint="default" w:ascii="Times New Roman" w:hAnsi="Times New Roman" w:cs="Times New Roman"/>
                <w:sz w:val="24"/>
              </w:rPr>
            </w:pPr>
          </w:p>
        </w:tc>
        <w:tc>
          <w:tcPr>
            <w:tcW w:w="2552" w:type="dxa"/>
          </w:tcPr>
          <w:p w14:paraId="724B15A5">
            <w:pPr>
              <w:spacing w:line="360" w:lineRule="auto"/>
              <w:jc w:val="center"/>
              <w:rPr>
                <w:rFonts w:hint="default" w:ascii="Times New Roman" w:hAnsi="Times New Roman" w:cs="Times New Roman"/>
                <w:sz w:val="24"/>
              </w:rPr>
            </w:pPr>
          </w:p>
        </w:tc>
        <w:tc>
          <w:tcPr>
            <w:tcW w:w="2364" w:type="dxa"/>
          </w:tcPr>
          <w:p w14:paraId="545F0C56">
            <w:pPr>
              <w:spacing w:line="360" w:lineRule="auto"/>
              <w:jc w:val="center"/>
              <w:rPr>
                <w:rFonts w:hint="default" w:ascii="Times New Roman" w:hAnsi="Times New Roman" w:cs="Times New Roman"/>
                <w:sz w:val="24"/>
              </w:rPr>
            </w:pPr>
          </w:p>
        </w:tc>
      </w:tr>
      <w:tr w14:paraId="2DDBD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709" w:type="dxa"/>
          </w:tcPr>
          <w:p w14:paraId="16B6586B">
            <w:pPr>
              <w:spacing w:line="360" w:lineRule="auto"/>
              <w:jc w:val="center"/>
              <w:rPr>
                <w:rFonts w:hint="default" w:ascii="Times New Roman" w:hAnsi="Times New Roman" w:cs="Times New Roman"/>
                <w:sz w:val="24"/>
              </w:rPr>
            </w:pPr>
          </w:p>
        </w:tc>
        <w:tc>
          <w:tcPr>
            <w:tcW w:w="2268" w:type="dxa"/>
          </w:tcPr>
          <w:p w14:paraId="621DF327">
            <w:pPr>
              <w:spacing w:line="360" w:lineRule="auto"/>
              <w:jc w:val="center"/>
              <w:rPr>
                <w:rFonts w:hint="default" w:ascii="Times New Roman" w:hAnsi="Times New Roman" w:cs="Times New Roman"/>
                <w:sz w:val="24"/>
              </w:rPr>
            </w:pPr>
          </w:p>
        </w:tc>
        <w:tc>
          <w:tcPr>
            <w:tcW w:w="2552" w:type="dxa"/>
          </w:tcPr>
          <w:p w14:paraId="467150EA">
            <w:pPr>
              <w:spacing w:line="360" w:lineRule="auto"/>
              <w:jc w:val="center"/>
              <w:rPr>
                <w:rFonts w:hint="default" w:ascii="Times New Roman" w:hAnsi="Times New Roman" w:cs="Times New Roman"/>
                <w:sz w:val="24"/>
              </w:rPr>
            </w:pPr>
          </w:p>
        </w:tc>
        <w:tc>
          <w:tcPr>
            <w:tcW w:w="2364" w:type="dxa"/>
          </w:tcPr>
          <w:p w14:paraId="6929020F">
            <w:pPr>
              <w:spacing w:line="360" w:lineRule="auto"/>
              <w:jc w:val="center"/>
              <w:rPr>
                <w:rFonts w:hint="default" w:ascii="Times New Roman" w:hAnsi="Times New Roman" w:cs="Times New Roman"/>
                <w:sz w:val="24"/>
              </w:rPr>
            </w:pPr>
          </w:p>
        </w:tc>
      </w:tr>
      <w:tr w14:paraId="30135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709" w:type="dxa"/>
          </w:tcPr>
          <w:p w14:paraId="51D35BD7">
            <w:pPr>
              <w:spacing w:line="360" w:lineRule="auto"/>
              <w:jc w:val="center"/>
              <w:rPr>
                <w:rFonts w:hint="default" w:ascii="Times New Roman" w:hAnsi="Times New Roman" w:cs="Times New Roman"/>
                <w:sz w:val="24"/>
              </w:rPr>
            </w:pPr>
          </w:p>
        </w:tc>
        <w:tc>
          <w:tcPr>
            <w:tcW w:w="2268" w:type="dxa"/>
          </w:tcPr>
          <w:p w14:paraId="05638FB0">
            <w:pPr>
              <w:spacing w:line="360" w:lineRule="auto"/>
              <w:jc w:val="center"/>
              <w:rPr>
                <w:rFonts w:hint="default" w:ascii="Times New Roman" w:hAnsi="Times New Roman" w:cs="Times New Roman"/>
                <w:sz w:val="24"/>
              </w:rPr>
            </w:pPr>
          </w:p>
        </w:tc>
        <w:tc>
          <w:tcPr>
            <w:tcW w:w="2552" w:type="dxa"/>
          </w:tcPr>
          <w:p w14:paraId="0E7E443A">
            <w:pPr>
              <w:spacing w:line="360" w:lineRule="auto"/>
              <w:jc w:val="center"/>
              <w:rPr>
                <w:rFonts w:hint="default" w:ascii="Times New Roman" w:hAnsi="Times New Roman" w:cs="Times New Roman"/>
                <w:sz w:val="24"/>
              </w:rPr>
            </w:pPr>
          </w:p>
        </w:tc>
        <w:tc>
          <w:tcPr>
            <w:tcW w:w="2364" w:type="dxa"/>
          </w:tcPr>
          <w:p w14:paraId="11C7131E">
            <w:pPr>
              <w:spacing w:line="360" w:lineRule="auto"/>
              <w:jc w:val="center"/>
              <w:rPr>
                <w:rFonts w:hint="default" w:ascii="Times New Roman" w:hAnsi="Times New Roman" w:cs="Times New Roman"/>
                <w:sz w:val="24"/>
              </w:rPr>
            </w:pPr>
          </w:p>
        </w:tc>
      </w:tr>
    </w:tbl>
    <w:p w14:paraId="3A0C2CE6">
      <w:pPr>
        <w:spacing w:line="360" w:lineRule="auto"/>
        <w:rPr>
          <w:rFonts w:hint="default" w:ascii="Times New Roman" w:hAnsi="Times New Roman" w:cs="Times New Roman"/>
          <w:sz w:val="24"/>
        </w:rPr>
      </w:pPr>
    </w:p>
    <w:p w14:paraId="72620382">
      <w:pPr>
        <w:spacing w:line="360" w:lineRule="auto"/>
        <w:rPr>
          <w:rFonts w:hint="default" w:ascii="Times New Roman" w:hAnsi="Times New Roman" w:cs="Times New Roman"/>
          <w:sz w:val="24"/>
        </w:rPr>
      </w:pPr>
      <w:r>
        <w:rPr>
          <w:rFonts w:hint="default" w:ascii="Times New Roman" w:hAnsi="Times New Roman" w:cs="Times New Roman"/>
          <w:sz w:val="24"/>
        </w:rPr>
        <w:t>注：1、供应商必须把招标文件</w:t>
      </w:r>
      <w:r>
        <w:rPr>
          <w:rFonts w:hint="default" w:ascii="Times New Roman" w:hAnsi="Times New Roman" w:cs="Times New Roman"/>
          <w:b/>
          <w:bCs/>
          <w:sz w:val="24"/>
        </w:rPr>
        <w:t>第六章全部商务要求事项</w:t>
      </w:r>
      <w:r>
        <w:rPr>
          <w:rFonts w:hint="default" w:ascii="Times New Roman" w:hAnsi="Times New Roman" w:cs="Times New Roman"/>
          <w:sz w:val="24"/>
        </w:rPr>
        <w:t>列入此表。</w:t>
      </w:r>
    </w:p>
    <w:p w14:paraId="6CCC9CB7">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2、按照招标项目商务要求的顺序逐条对应填写。</w:t>
      </w:r>
    </w:p>
    <w:p w14:paraId="4B37B5DB">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3、供应商必须据实填写，不得虚假填写，否则将取消其投标或中标资格。</w:t>
      </w:r>
    </w:p>
    <w:p w14:paraId="5E7D8021">
      <w:pPr>
        <w:spacing w:line="360" w:lineRule="auto"/>
        <w:rPr>
          <w:rFonts w:hint="default" w:ascii="Times New Roman" w:hAnsi="Times New Roman" w:cs="Times New Roman"/>
          <w:sz w:val="24"/>
        </w:rPr>
      </w:pPr>
    </w:p>
    <w:p w14:paraId="6B16D67A">
      <w:pPr>
        <w:adjustRightInd w:val="0"/>
        <w:spacing w:line="360" w:lineRule="auto"/>
        <w:ind w:firstLine="420" w:firstLineChars="175"/>
        <w:jc w:val="left"/>
        <w:rPr>
          <w:rFonts w:hint="default" w:ascii="Times New Roman" w:hAnsi="Times New Roman" w:cs="Times New Roman"/>
          <w:bCs/>
          <w:sz w:val="24"/>
        </w:rPr>
      </w:pPr>
    </w:p>
    <w:p w14:paraId="6AC059AE">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投标人名称：XXXX（盖章）</w:t>
      </w:r>
    </w:p>
    <w:p w14:paraId="11FCA242">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法定代表人/单位负责人或授权代表（签字或加盖个人名章）：XXXX</w:t>
      </w:r>
    </w:p>
    <w:p w14:paraId="01DB55DB">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投标日期: XXXX</w:t>
      </w:r>
    </w:p>
    <w:p w14:paraId="114B076A">
      <w:pPr>
        <w:adjustRightInd w:val="0"/>
        <w:spacing w:line="400" w:lineRule="exact"/>
        <w:ind w:firstLine="420" w:firstLineChars="175"/>
        <w:jc w:val="left"/>
        <w:rPr>
          <w:rFonts w:hint="default" w:ascii="Times New Roman" w:hAnsi="Times New Roman" w:cs="Times New Roman"/>
          <w:bCs/>
          <w:sz w:val="24"/>
        </w:rPr>
      </w:pPr>
      <w:r>
        <w:rPr>
          <w:rFonts w:hint="default" w:ascii="Times New Roman" w:hAnsi="Times New Roman" w:cs="Times New Roman"/>
          <w:bCs/>
          <w:sz w:val="24"/>
        </w:rPr>
        <w:br w:type="page"/>
      </w:r>
    </w:p>
    <w:p w14:paraId="0FB4F27D">
      <w:pPr>
        <w:pStyle w:val="3"/>
        <w:jc w:val="center"/>
        <w:rPr>
          <w:rFonts w:hint="default" w:ascii="Times New Roman" w:hAnsi="Times New Roman" w:cs="Times New Roman"/>
        </w:rPr>
      </w:pPr>
      <w:bookmarkStart w:id="400" w:name="_Toc466298083"/>
      <w:bookmarkStart w:id="401" w:name="_Toc465085385"/>
      <w:bookmarkStart w:id="402" w:name="_Toc20572"/>
      <w:bookmarkStart w:id="403" w:name="_Toc472604636"/>
      <w:bookmarkStart w:id="404" w:name="_Toc8502"/>
      <w:bookmarkStart w:id="405" w:name="_Toc2970"/>
      <w:bookmarkStart w:id="406" w:name="_Toc18225"/>
      <w:r>
        <w:rPr>
          <w:rFonts w:hint="default" w:ascii="Times New Roman" w:hAnsi="Times New Roman" w:cs="Times New Roman"/>
        </w:rPr>
        <w:t>6、投标人基本情况表</w:t>
      </w:r>
      <w:bookmarkEnd w:id="400"/>
      <w:bookmarkEnd w:id="401"/>
      <w:bookmarkEnd w:id="402"/>
      <w:bookmarkEnd w:id="403"/>
      <w:bookmarkEnd w:id="404"/>
      <w:bookmarkEnd w:id="405"/>
      <w:bookmarkEnd w:id="406"/>
    </w:p>
    <w:tbl>
      <w:tblPr>
        <w:tblStyle w:val="42"/>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98"/>
        <w:gridCol w:w="1019"/>
        <w:gridCol w:w="820"/>
        <w:gridCol w:w="470"/>
        <w:gridCol w:w="830"/>
        <w:gridCol w:w="488"/>
        <w:gridCol w:w="8"/>
        <w:gridCol w:w="554"/>
        <w:gridCol w:w="400"/>
        <w:gridCol w:w="609"/>
        <w:gridCol w:w="1429"/>
      </w:tblGrid>
      <w:tr w14:paraId="2DDBFE6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598" w:type="dxa"/>
            <w:vAlign w:val="center"/>
          </w:tcPr>
          <w:p w14:paraId="19DD8207">
            <w:pPr>
              <w:autoSpaceDE w:val="0"/>
              <w:autoSpaceDN w:val="0"/>
              <w:adjustRightInd w:val="0"/>
              <w:spacing w:line="360" w:lineRule="auto"/>
              <w:jc w:val="center"/>
              <w:rPr>
                <w:rFonts w:hint="default" w:ascii="Times New Roman" w:hAnsi="Times New Roman" w:cs="Times New Roman"/>
                <w:sz w:val="24"/>
              </w:rPr>
            </w:pPr>
            <w:r>
              <w:rPr>
                <w:rFonts w:hint="default" w:ascii="Times New Roman" w:hAnsi="Times New Roman" w:cs="Times New Roman"/>
                <w:sz w:val="24"/>
              </w:rPr>
              <w:t>投标人名称</w:t>
            </w:r>
          </w:p>
        </w:tc>
        <w:tc>
          <w:tcPr>
            <w:tcW w:w="6627" w:type="dxa"/>
            <w:gridSpan w:val="10"/>
            <w:vAlign w:val="center"/>
          </w:tcPr>
          <w:p w14:paraId="2D3C8412">
            <w:pPr>
              <w:autoSpaceDE w:val="0"/>
              <w:autoSpaceDN w:val="0"/>
              <w:adjustRightInd w:val="0"/>
              <w:spacing w:line="360" w:lineRule="auto"/>
              <w:jc w:val="center"/>
              <w:rPr>
                <w:rFonts w:hint="default" w:ascii="Times New Roman" w:hAnsi="Times New Roman" w:cs="Times New Roman"/>
                <w:sz w:val="24"/>
              </w:rPr>
            </w:pPr>
          </w:p>
        </w:tc>
      </w:tr>
      <w:tr w14:paraId="49208E6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598" w:type="dxa"/>
            <w:vAlign w:val="center"/>
          </w:tcPr>
          <w:p w14:paraId="26EB691D">
            <w:pPr>
              <w:autoSpaceDE w:val="0"/>
              <w:autoSpaceDN w:val="0"/>
              <w:adjustRightInd w:val="0"/>
              <w:spacing w:line="360" w:lineRule="auto"/>
              <w:jc w:val="center"/>
              <w:rPr>
                <w:rFonts w:hint="default" w:ascii="Times New Roman" w:hAnsi="Times New Roman" w:cs="Times New Roman"/>
                <w:sz w:val="24"/>
              </w:rPr>
            </w:pPr>
            <w:r>
              <w:rPr>
                <w:rFonts w:hint="default" w:ascii="Times New Roman" w:hAnsi="Times New Roman" w:cs="Times New Roman"/>
                <w:sz w:val="24"/>
              </w:rPr>
              <w:t>注册地址</w:t>
            </w:r>
          </w:p>
        </w:tc>
        <w:tc>
          <w:tcPr>
            <w:tcW w:w="3635" w:type="dxa"/>
            <w:gridSpan w:val="6"/>
            <w:vAlign w:val="center"/>
          </w:tcPr>
          <w:p w14:paraId="72DB30FB">
            <w:pPr>
              <w:autoSpaceDE w:val="0"/>
              <w:autoSpaceDN w:val="0"/>
              <w:adjustRightInd w:val="0"/>
              <w:spacing w:line="360" w:lineRule="auto"/>
              <w:jc w:val="center"/>
              <w:rPr>
                <w:rFonts w:hint="default" w:ascii="Times New Roman" w:hAnsi="Times New Roman" w:cs="Times New Roman"/>
                <w:sz w:val="24"/>
              </w:rPr>
            </w:pPr>
          </w:p>
        </w:tc>
        <w:tc>
          <w:tcPr>
            <w:tcW w:w="954" w:type="dxa"/>
            <w:gridSpan w:val="2"/>
            <w:vAlign w:val="center"/>
          </w:tcPr>
          <w:p w14:paraId="777CBB1A">
            <w:pPr>
              <w:autoSpaceDE w:val="0"/>
              <w:autoSpaceDN w:val="0"/>
              <w:adjustRightInd w:val="0"/>
              <w:spacing w:line="360" w:lineRule="auto"/>
              <w:jc w:val="center"/>
              <w:rPr>
                <w:rFonts w:hint="default" w:ascii="Times New Roman" w:hAnsi="Times New Roman" w:cs="Times New Roman"/>
                <w:sz w:val="24"/>
              </w:rPr>
            </w:pPr>
            <w:r>
              <w:rPr>
                <w:rFonts w:hint="default" w:ascii="Times New Roman" w:hAnsi="Times New Roman" w:cs="Times New Roman"/>
                <w:sz w:val="24"/>
              </w:rPr>
              <w:t>邮政编码</w:t>
            </w:r>
          </w:p>
        </w:tc>
        <w:tc>
          <w:tcPr>
            <w:tcW w:w="2038" w:type="dxa"/>
            <w:gridSpan w:val="2"/>
            <w:vAlign w:val="center"/>
          </w:tcPr>
          <w:p w14:paraId="77D3AED7">
            <w:pPr>
              <w:autoSpaceDE w:val="0"/>
              <w:autoSpaceDN w:val="0"/>
              <w:adjustRightInd w:val="0"/>
              <w:spacing w:line="360" w:lineRule="auto"/>
              <w:jc w:val="center"/>
              <w:rPr>
                <w:rFonts w:hint="default" w:ascii="Times New Roman" w:hAnsi="Times New Roman" w:cs="Times New Roman"/>
                <w:sz w:val="24"/>
              </w:rPr>
            </w:pPr>
          </w:p>
        </w:tc>
      </w:tr>
      <w:tr w14:paraId="62C71CB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598" w:type="dxa"/>
            <w:vMerge w:val="restart"/>
            <w:vAlign w:val="center"/>
          </w:tcPr>
          <w:p w14:paraId="13D9A683">
            <w:pPr>
              <w:autoSpaceDE w:val="0"/>
              <w:autoSpaceDN w:val="0"/>
              <w:adjustRightInd w:val="0"/>
              <w:spacing w:line="360" w:lineRule="auto"/>
              <w:jc w:val="center"/>
              <w:rPr>
                <w:rFonts w:hint="default" w:ascii="Times New Roman" w:hAnsi="Times New Roman" w:cs="Times New Roman"/>
                <w:sz w:val="24"/>
              </w:rPr>
            </w:pPr>
            <w:r>
              <w:rPr>
                <w:rFonts w:hint="default" w:ascii="Times New Roman" w:hAnsi="Times New Roman" w:cs="Times New Roman"/>
                <w:sz w:val="24"/>
              </w:rPr>
              <w:t>联系方式</w:t>
            </w:r>
          </w:p>
        </w:tc>
        <w:tc>
          <w:tcPr>
            <w:tcW w:w="1019" w:type="dxa"/>
            <w:vAlign w:val="center"/>
          </w:tcPr>
          <w:p w14:paraId="7EDA8D14">
            <w:pPr>
              <w:autoSpaceDE w:val="0"/>
              <w:autoSpaceDN w:val="0"/>
              <w:adjustRightInd w:val="0"/>
              <w:spacing w:line="360" w:lineRule="auto"/>
              <w:jc w:val="center"/>
              <w:rPr>
                <w:rFonts w:hint="default" w:ascii="Times New Roman" w:hAnsi="Times New Roman" w:cs="Times New Roman"/>
                <w:sz w:val="24"/>
              </w:rPr>
            </w:pPr>
            <w:r>
              <w:rPr>
                <w:rFonts w:hint="default" w:ascii="Times New Roman" w:hAnsi="Times New Roman" w:cs="Times New Roman"/>
                <w:sz w:val="24"/>
              </w:rPr>
              <w:t>联系人</w:t>
            </w:r>
          </w:p>
        </w:tc>
        <w:tc>
          <w:tcPr>
            <w:tcW w:w="2608" w:type="dxa"/>
            <w:gridSpan w:val="4"/>
            <w:vAlign w:val="center"/>
          </w:tcPr>
          <w:p w14:paraId="27C46994">
            <w:pPr>
              <w:autoSpaceDE w:val="0"/>
              <w:autoSpaceDN w:val="0"/>
              <w:adjustRightInd w:val="0"/>
              <w:spacing w:line="360" w:lineRule="auto"/>
              <w:jc w:val="center"/>
              <w:rPr>
                <w:rFonts w:hint="default" w:ascii="Times New Roman" w:hAnsi="Times New Roman" w:cs="Times New Roman"/>
                <w:sz w:val="24"/>
              </w:rPr>
            </w:pPr>
          </w:p>
        </w:tc>
        <w:tc>
          <w:tcPr>
            <w:tcW w:w="962" w:type="dxa"/>
            <w:gridSpan w:val="3"/>
            <w:vAlign w:val="center"/>
          </w:tcPr>
          <w:p w14:paraId="1F7967D4">
            <w:pPr>
              <w:autoSpaceDE w:val="0"/>
              <w:autoSpaceDN w:val="0"/>
              <w:adjustRightInd w:val="0"/>
              <w:spacing w:line="360" w:lineRule="auto"/>
              <w:jc w:val="center"/>
              <w:rPr>
                <w:rFonts w:hint="default" w:ascii="Times New Roman" w:hAnsi="Times New Roman" w:cs="Times New Roman"/>
                <w:sz w:val="24"/>
              </w:rPr>
            </w:pPr>
            <w:r>
              <w:rPr>
                <w:rFonts w:hint="default" w:ascii="Times New Roman" w:hAnsi="Times New Roman" w:cs="Times New Roman"/>
                <w:sz w:val="24"/>
              </w:rPr>
              <w:t>电话</w:t>
            </w:r>
          </w:p>
        </w:tc>
        <w:tc>
          <w:tcPr>
            <w:tcW w:w="2038" w:type="dxa"/>
            <w:gridSpan w:val="2"/>
            <w:vAlign w:val="center"/>
          </w:tcPr>
          <w:p w14:paraId="74EC863E">
            <w:pPr>
              <w:autoSpaceDE w:val="0"/>
              <w:autoSpaceDN w:val="0"/>
              <w:adjustRightInd w:val="0"/>
              <w:spacing w:line="360" w:lineRule="auto"/>
              <w:jc w:val="center"/>
              <w:rPr>
                <w:rFonts w:hint="default" w:ascii="Times New Roman" w:hAnsi="Times New Roman" w:cs="Times New Roman"/>
                <w:sz w:val="24"/>
              </w:rPr>
            </w:pPr>
          </w:p>
        </w:tc>
      </w:tr>
      <w:tr w14:paraId="4809756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jc w:val="center"/>
        </w:trPr>
        <w:tc>
          <w:tcPr>
            <w:tcW w:w="1598" w:type="dxa"/>
            <w:vMerge w:val="continue"/>
            <w:vAlign w:val="center"/>
          </w:tcPr>
          <w:p w14:paraId="67E3C336">
            <w:pPr>
              <w:autoSpaceDE w:val="0"/>
              <w:autoSpaceDN w:val="0"/>
              <w:adjustRightInd w:val="0"/>
              <w:spacing w:line="360" w:lineRule="auto"/>
              <w:jc w:val="center"/>
              <w:rPr>
                <w:rFonts w:hint="default" w:ascii="Times New Roman" w:hAnsi="Times New Roman" w:cs="Times New Roman"/>
                <w:sz w:val="24"/>
              </w:rPr>
            </w:pPr>
          </w:p>
        </w:tc>
        <w:tc>
          <w:tcPr>
            <w:tcW w:w="1019" w:type="dxa"/>
            <w:vAlign w:val="center"/>
          </w:tcPr>
          <w:p w14:paraId="4A8CC661">
            <w:pPr>
              <w:autoSpaceDE w:val="0"/>
              <w:autoSpaceDN w:val="0"/>
              <w:adjustRightInd w:val="0"/>
              <w:spacing w:line="360" w:lineRule="auto"/>
              <w:jc w:val="center"/>
              <w:rPr>
                <w:rFonts w:hint="default" w:ascii="Times New Roman" w:hAnsi="Times New Roman" w:cs="Times New Roman"/>
                <w:sz w:val="24"/>
              </w:rPr>
            </w:pPr>
            <w:r>
              <w:rPr>
                <w:rFonts w:hint="default" w:ascii="Times New Roman" w:hAnsi="Times New Roman" w:cs="Times New Roman"/>
                <w:sz w:val="24"/>
              </w:rPr>
              <w:t>传真</w:t>
            </w:r>
          </w:p>
        </w:tc>
        <w:tc>
          <w:tcPr>
            <w:tcW w:w="2608" w:type="dxa"/>
            <w:gridSpan w:val="4"/>
            <w:vAlign w:val="center"/>
          </w:tcPr>
          <w:p w14:paraId="62082805">
            <w:pPr>
              <w:autoSpaceDE w:val="0"/>
              <w:autoSpaceDN w:val="0"/>
              <w:adjustRightInd w:val="0"/>
              <w:spacing w:line="360" w:lineRule="auto"/>
              <w:jc w:val="center"/>
              <w:rPr>
                <w:rFonts w:hint="default" w:ascii="Times New Roman" w:hAnsi="Times New Roman" w:cs="Times New Roman"/>
                <w:sz w:val="24"/>
              </w:rPr>
            </w:pPr>
          </w:p>
        </w:tc>
        <w:tc>
          <w:tcPr>
            <w:tcW w:w="962" w:type="dxa"/>
            <w:gridSpan w:val="3"/>
            <w:vAlign w:val="center"/>
          </w:tcPr>
          <w:p w14:paraId="160B44E2">
            <w:pPr>
              <w:autoSpaceDE w:val="0"/>
              <w:autoSpaceDN w:val="0"/>
              <w:adjustRightInd w:val="0"/>
              <w:spacing w:line="360" w:lineRule="auto"/>
              <w:jc w:val="center"/>
              <w:rPr>
                <w:rFonts w:hint="default" w:ascii="Times New Roman" w:hAnsi="Times New Roman" w:cs="Times New Roman"/>
                <w:sz w:val="24"/>
              </w:rPr>
            </w:pPr>
            <w:r>
              <w:rPr>
                <w:rFonts w:hint="default" w:ascii="Times New Roman" w:hAnsi="Times New Roman" w:cs="Times New Roman"/>
                <w:sz w:val="24"/>
              </w:rPr>
              <w:t>网址</w:t>
            </w:r>
          </w:p>
        </w:tc>
        <w:tc>
          <w:tcPr>
            <w:tcW w:w="2038" w:type="dxa"/>
            <w:gridSpan w:val="2"/>
            <w:vAlign w:val="center"/>
          </w:tcPr>
          <w:p w14:paraId="0D8B252D">
            <w:pPr>
              <w:autoSpaceDE w:val="0"/>
              <w:autoSpaceDN w:val="0"/>
              <w:adjustRightInd w:val="0"/>
              <w:spacing w:line="360" w:lineRule="auto"/>
              <w:jc w:val="center"/>
              <w:rPr>
                <w:rFonts w:hint="default" w:ascii="Times New Roman" w:hAnsi="Times New Roman" w:cs="Times New Roman"/>
                <w:sz w:val="24"/>
              </w:rPr>
            </w:pPr>
          </w:p>
        </w:tc>
      </w:tr>
      <w:tr w14:paraId="6A03442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598" w:type="dxa"/>
            <w:vAlign w:val="center"/>
          </w:tcPr>
          <w:p w14:paraId="3CBC3EE2">
            <w:pPr>
              <w:autoSpaceDE w:val="0"/>
              <w:autoSpaceDN w:val="0"/>
              <w:adjustRightInd w:val="0"/>
              <w:spacing w:line="360" w:lineRule="auto"/>
              <w:jc w:val="center"/>
              <w:rPr>
                <w:rFonts w:hint="default" w:ascii="Times New Roman" w:hAnsi="Times New Roman" w:cs="Times New Roman"/>
                <w:sz w:val="24"/>
              </w:rPr>
            </w:pPr>
            <w:r>
              <w:rPr>
                <w:rFonts w:hint="default" w:ascii="Times New Roman" w:hAnsi="Times New Roman" w:cs="Times New Roman"/>
                <w:sz w:val="24"/>
              </w:rPr>
              <w:t>组织结构</w:t>
            </w:r>
          </w:p>
        </w:tc>
        <w:tc>
          <w:tcPr>
            <w:tcW w:w="6627" w:type="dxa"/>
            <w:gridSpan w:val="10"/>
            <w:vAlign w:val="center"/>
          </w:tcPr>
          <w:p w14:paraId="373057AA">
            <w:pPr>
              <w:autoSpaceDE w:val="0"/>
              <w:autoSpaceDN w:val="0"/>
              <w:adjustRightInd w:val="0"/>
              <w:spacing w:line="360" w:lineRule="auto"/>
              <w:jc w:val="center"/>
              <w:rPr>
                <w:rFonts w:hint="default" w:ascii="Times New Roman" w:hAnsi="Times New Roman" w:cs="Times New Roman"/>
                <w:sz w:val="24"/>
              </w:rPr>
            </w:pPr>
          </w:p>
        </w:tc>
      </w:tr>
      <w:tr w14:paraId="68EF593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jc w:val="center"/>
        </w:trPr>
        <w:tc>
          <w:tcPr>
            <w:tcW w:w="1598" w:type="dxa"/>
            <w:vAlign w:val="center"/>
          </w:tcPr>
          <w:p w14:paraId="5B0D600A">
            <w:pPr>
              <w:autoSpaceDE w:val="0"/>
              <w:autoSpaceDN w:val="0"/>
              <w:adjustRightInd w:val="0"/>
              <w:spacing w:line="360" w:lineRule="auto"/>
              <w:jc w:val="center"/>
              <w:rPr>
                <w:rFonts w:hint="default" w:ascii="Times New Roman" w:hAnsi="Times New Roman" w:cs="Times New Roman"/>
                <w:sz w:val="24"/>
              </w:rPr>
            </w:pPr>
            <w:r>
              <w:rPr>
                <w:rFonts w:hint="default" w:ascii="Times New Roman" w:hAnsi="Times New Roman" w:cs="Times New Roman"/>
                <w:sz w:val="24"/>
              </w:rPr>
              <w:t>法定代表人/单位负责人</w:t>
            </w:r>
          </w:p>
        </w:tc>
        <w:tc>
          <w:tcPr>
            <w:tcW w:w="1019" w:type="dxa"/>
            <w:vAlign w:val="center"/>
          </w:tcPr>
          <w:p w14:paraId="268B3A86">
            <w:pPr>
              <w:autoSpaceDE w:val="0"/>
              <w:autoSpaceDN w:val="0"/>
              <w:adjustRightInd w:val="0"/>
              <w:spacing w:line="360" w:lineRule="auto"/>
              <w:jc w:val="center"/>
              <w:rPr>
                <w:rFonts w:hint="default" w:ascii="Times New Roman" w:hAnsi="Times New Roman" w:cs="Times New Roman"/>
                <w:sz w:val="24"/>
              </w:rPr>
            </w:pPr>
            <w:r>
              <w:rPr>
                <w:rFonts w:hint="default" w:ascii="Times New Roman" w:hAnsi="Times New Roman" w:cs="Times New Roman"/>
                <w:sz w:val="24"/>
              </w:rPr>
              <w:t>姓名</w:t>
            </w:r>
          </w:p>
        </w:tc>
        <w:tc>
          <w:tcPr>
            <w:tcW w:w="820" w:type="dxa"/>
            <w:vAlign w:val="center"/>
          </w:tcPr>
          <w:p w14:paraId="70FD886E">
            <w:pPr>
              <w:autoSpaceDE w:val="0"/>
              <w:autoSpaceDN w:val="0"/>
              <w:adjustRightInd w:val="0"/>
              <w:spacing w:line="360" w:lineRule="auto"/>
              <w:jc w:val="center"/>
              <w:rPr>
                <w:rFonts w:hint="default" w:ascii="Times New Roman" w:hAnsi="Times New Roman" w:cs="Times New Roman"/>
                <w:sz w:val="24"/>
              </w:rPr>
            </w:pPr>
          </w:p>
        </w:tc>
        <w:tc>
          <w:tcPr>
            <w:tcW w:w="1300" w:type="dxa"/>
            <w:gridSpan w:val="2"/>
            <w:vAlign w:val="center"/>
          </w:tcPr>
          <w:p w14:paraId="0651952C">
            <w:pPr>
              <w:autoSpaceDE w:val="0"/>
              <w:autoSpaceDN w:val="0"/>
              <w:adjustRightInd w:val="0"/>
              <w:spacing w:line="360" w:lineRule="auto"/>
              <w:jc w:val="center"/>
              <w:rPr>
                <w:rFonts w:hint="default" w:ascii="Times New Roman" w:hAnsi="Times New Roman" w:cs="Times New Roman"/>
                <w:sz w:val="24"/>
              </w:rPr>
            </w:pPr>
            <w:r>
              <w:rPr>
                <w:rFonts w:hint="default" w:ascii="Times New Roman" w:hAnsi="Times New Roman" w:cs="Times New Roman"/>
                <w:sz w:val="24"/>
              </w:rPr>
              <w:t>技术职称</w:t>
            </w:r>
          </w:p>
        </w:tc>
        <w:tc>
          <w:tcPr>
            <w:tcW w:w="1050" w:type="dxa"/>
            <w:gridSpan w:val="3"/>
            <w:vAlign w:val="center"/>
          </w:tcPr>
          <w:p w14:paraId="3725EC0A">
            <w:pPr>
              <w:autoSpaceDE w:val="0"/>
              <w:autoSpaceDN w:val="0"/>
              <w:adjustRightInd w:val="0"/>
              <w:spacing w:line="360" w:lineRule="auto"/>
              <w:jc w:val="center"/>
              <w:rPr>
                <w:rFonts w:hint="default" w:ascii="Times New Roman" w:hAnsi="Times New Roman" w:cs="Times New Roman"/>
                <w:sz w:val="24"/>
              </w:rPr>
            </w:pPr>
          </w:p>
        </w:tc>
        <w:tc>
          <w:tcPr>
            <w:tcW w:w="1009" w:type="dxa"/>
            <w:gridSpan w:val="2"/>
            <w:vAlign w:val="center"/>
          </w:tcPr>
          <w:p w14:paraId="661E9C50">
            <w:pPr>
              <w:autoSpaceDE w:val="0"/>
              <w:autoSpaceDN w:val="0"/>
              <w:adjustRightInd w:val="0"/>
              <w:spacing w:line="360" w:lineRule="auto"/>
              <w:jc w:val="center"/>
              <w:rPr>
                <w:rFonts w:hint="default" w:ascii="Times New Roman" w:hAnsi="Times New Roman" w:cs="Times New Roman"/>
                <w:sz w:val="24"/>
              </w:rPr>
            </w:pPr>
            <w:r>
              <w:rPr>
                <w:rFonts w:hint="default" w:ascii="Times New Roman" w:hAnsi="Times New Roman" w:cs="Times New Roman"/>
                <w:sz w:val="24"/>
              </w:rPr>
              <w:t>电话</w:t>
            </w:r>
          </w:p>
        </w:tc>
        <w:tc>
          <w:tcPr>
            <w:tcW w:w="1429" w:type="dxa"/>
            <w:vAlign w:val="center"/>
          </w:tcPr>
          <w:p w14:paraId="132B099B">
            <w:pPr>
              <w:autoSpaceDE w:val="0"/>
              <w:autoSpaceDN w:val="0"/>
              <w:adjustRightInd w:val="0"/>
              <w:spacing w:line="360" w:lineRule="auto"/>
              <w:jc w:val="center"/>
              <w:rPr>
                <w:rFonts w:hint="default" w:ascii="Times New Roman" w:hAnsi="Times New Roman" w:cs="Times New Roman"/>
                <w:b/>
                <w:bCs/>
                <w:sz w:val="24"/>
              </w:rPr>
            </w:pPr>
          </w:p>
        </w:tc>
      </w:tr>
      <w:tr w14:paraId="4421576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jc w:val="center"/>
        </w:trPr>
        <w:tc>
          <w:tcPr>
            <w:tcW w:w="1598" w:type="dxa"/>
            <w:vAlign w:val="center"/>
          </w:tcPr>
          <w:p w14:paraId="2DDC9EF3">
            <w:pPr>
              <w:autoSpaceDE w:val="0"/>
              <w:autoSpaceDN w:val="0"/>
              <w:adjustRightInd w:val="0"/>
              <w:spacing w:line="360" w:lineRule="auto"/>
              <w:jc w:val="center"/>
              <w:rPr>
                <w:rFonts w:hint="default" w:ascii="Times New Roman" w:hAnsi="Times New Roman" w:cs="Times New Roman"/>
                <w:sz w:val="24"/>
              </w:rPr>
            </w:pPr>
            <w:r>
              <w:rPr>
                <w:rFonts w:hint="default" w:ascii="Times New Roman" w:hAnsi="Times New Roman" w:cs="Times New Roman"/>
                <w:sz w:val="24"/>
              </w:rPr>
              <w:t>技术负责人</w:t>
            </w:r>
          </w:p>
        </w:tc>
        <w:tc>
          <w:tcPr>
            <w:tcW w:w="1019" w:type="dxa"/>
            <w:vAlign w:val="center"/>
          </w:tcPr>
          <w:p w14:paraId="3EC8FFB9">
            <w:pPr>
              <w:autoSpaceDE w:val="0"/>
              <w:autoSpaceDN w:val="0"/>
              <w:adjustRightInd w:val="0"/>
              <w:spacing w:line="360" w:lineRule="auto"/>
              <w:jc w:val="center"/>
              <w:rPr>
                <w:rFonts w:hint="default" w:ascii="Times New Roman" w:hAnsi="Times New Roman" w:cs="Times New Roman"/>
                <w:sz w:val="24"/>
              </w:rPr>
            </w:pPr>
            <w:r>
              <w:rPr>
                <w:rFonts w:hint="default" w:ascii="Times New Roman" w:hAnsi="Times New Roman" w:cs="Times New Roman"/>
                <w:sz w:val="24"/>
              </w:rPr>
              <w:t>姓名</w:t>
            </w:r>
          </w:p>
        </w:tc>
        <w:tc>
          <w:tcPr>
            <w:tcW w:w="820" w:type="dxa"/>
            <w:vAlign w:val="center"/>
          </w:tcPr>
          <w:p w14:paraId="7FD4883C">
            <w:pPr>
              <w:autoSpaceDE w:val="0"/>
              <w:autoSpaceDN w:val="0"/>
              <w:adjustRightInd w:val="0"/>
              <w:spacing w:line="360" w:lineRule="auto"/>
              <w:jc w:val="center"/>
              <w:rPr>
                <w:rFonts w:hint="default" w:ascii="Times New Roman" w:hAnsi="Times New Roman" w:cs="Times New Roman"/>
                <w:sz w:val="24"/>
              </w:rPr>
            </w:pPr>
          </w:p>
        </w:tc>
        <w:tc>
          <w:tcPr>
            <w:tcW w:w="1300" w:type="dxa"/>
            <w:gridSpan w:val="2"/>
            <w:vAlign w:val="center"/>
          </w:tcPr>
          <w:p w14:paraId="00F1AD9D">
            <w:pPr>
              <w:autoSpaceDE w:val="0"/>
              <w:autoSpaceDN w:val="0"/>
              <w:adjustRightInd w:val="0"/>
              <w:spacing w:line="360" w:lineRule="auto"/>
              <w:jc w:val="center"/>
              <w:rPr>
                <w:rFonts w:hint="default" w:ascii="Times New Roman" w:hAnsi="Times New Roman" w:cs="Times New Roman"/>
                <w:sz w:val="24"/>
              </w:rPr>
            </w:pPr>
            <w:r>
              <w:rPr>
                <w:rFonts w:hint="default" w:ascii="Times New Roman" w:hAnsi="Times New Roman" w:cs="Times New Roman"/>
                <w:sz w:val="24"/>
              </w:rPr>
              <w:t>技术职称</w:t>
            </w:r>
          </w:p>
        </w:tc>
        <w:tc>
          <w:tcPr>
            <w:tcW w:w="1050" w:type="dxa"/>
            <w:gridSpan w:val="3"/>
            <w:vAlign w:val="center"/>
          </w:tcPr>
          <w:p w14:paraId="73A6F17F">
            <w:pPr>
              <w:autoSpaceDE w:val="0"/>
              <w:autoSpaceDN w:val="0"/>
              <w:adjustRightInd w:val="0"/>
              <w:spacing w:line="360" w:lineRule="auto"/>
              <w:jc w:val="center"/>
              <w:rPr>
                <w:rFonts w:hint="default" w:ascii="Times New Roman" w:hAnsi="Times New Roman" w:cs="Times New Roman"/>
                <w:sz w:val="24"/>
              </w:rPr>
            </w:pPr>
          </w:p>
        </w:tc>
        <w:tc>
          <w:tcPr>
            <w:tcW w:w="1009" w:type="dxa"/>
            <w:gridSpan w:val="2"/>
            <w:vAlign w:val="center"/>
          </w:tcPr>
          <w:p w14:paraId="7AF82E33">
            <w:pPr>
              <w:autoSpaceDE w:val="0"/>
              <w:autoSpaceDN w:val="0"/>
              <w:adjustRightInd w:val="0"/>
              <w:spacing w:line="360" w:lineRule="auto"/>
              <w:jc w:val="center"/>
              <w:rPr>
                <w:rFonts w:hint="default" w:ascii="Times New Roman" w:hAnsi="Times New Roman" w:cs="Times New Roman"/>
                <w:sz w:val="24"/>
              </w:rPr>
            </w:pPr>
            <w:r>
              <w:rPr>
                <w:rFonts w:hint="default" w:ascii="Times New Roman" w:hAnsi="Times New Roman" w:cs="Times New Roman"/>
                <w:sz w:val="24"/>
              </w:rPr>
              <w:t>电话</w:t>
            </w:r>
          </w:p>
        </w:tc>
        <w:tc>
          <w:tcPr>
            <w:tcW w:w="1429" w:type="dxa"/>
            <w:vAlign w:val="center"/>
          </w:tcPr>
          <w:p w14:paraId="50A04D26">
            <w:pPr>
              <w:autoSpaceDE w:val="0"/>
              <w:autoSpaceDN w:val="0"/>
              <w:adjustRightInd w:val="0"/>
              <w:spacing w:line="360" w:lineRule="auto"/>
              <w:jc w:val="center"/>
              <w:rPr>
                <w:rFonts w:hint="default" w:ascii="Times New Roman" w:hAnsi="Times New Roman" w:cs="Times New Roman"/>
                <w:b/>
                <w:bCs/>
                <w:sz w:val="24"/>
              </w:rPr>
            </w:pPr>
          </w:p>
        </w:tc>
      </w:tr>
      <w:tr w14:paraId="312361E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598" w:type="dxa"/>
            <w:vAlign w:val="center"/>
          </w:tcPr>
          <w:p w14:paraId="64A9D17C">
            <w:pPr>
              <w:autoSpaceDE w:val="0"/>
              <w:autoSpaceDN w:val="0"/>
              <w:adjustRightInd w:val="0"/>
              <w:spacing w:line="360" w:lineRule="auto"/>
              <w:jc w:val="center"/>
              <w:rPr>
                <w:rFonts w:hint="default" w:ascii="Times New Roman" w:hAnsi="Times New Roman" w:cs="Times New Roman"/>
                <w:sz w:val="24"/>
              </w:rPr>
            </w:pPr>
            <w:r>
              <w:rPr>
                <w:rFonts w:hint="default" w:ascii="Times New Roman" w:hAnsi="Times New Roman" w:cs="Times New Roman"/>
                <w:sz w:val="24"/>
              </w:rPr>
              <w:t>成立时间</w:t>
            </w:r>
          </w:p>
        </w:tc>
        <w:tc>
          <w:tcPr>
            <w:tcW w:w="2309" w:type="dxa"/>
            <w:gridSpan w:val="3"/>
            <w:vAlign w:val="center"/>
          </w:tcPr>
          <w:p w14:paraId="62376428">
            <w:pPr>
              <w:autoSpaceDE w:val="0"/>
              <w:autoSpaceDN w:val="0"/>
              <w:adjustRightInd w:val="0"/>
              <w:spacing w:line="360" w:lineRule="auto"/>
              <w:jc w:val="center"/>
              <w:rPr>
                <w:rFonts w:hint="default" w:ascii="Times New Roman" w:hAnsi="Times New Roman" w:cs="Times New Roman"/>
                <w:sz w:val="24"/>
              </w:rPr>
            </w:pPr>
          </w:p>
        </w:tc>
        <w:tc>
          <w:tcPr>
            <w:tcW w:w="4318" w:type="dxa"/>
            <w:gridSpan w:val="7"/>
            <w:vAlign w:val="center"/>
          </w:tcPr>
          <w:p w14:paraId="3C331BC2">
            <w:pPr>
              <w:autoSpaceDE w:val="0"/>
              <w:autoSpaceDN w:val="0"/>
              <w:adjustRightInd w:val="0"/>
              <w:spacing w:line="360" w:lineRule="auto"/>
              <w:ind w:firstLine="1680" w:firstLineChars="700"/>
              <w:rPr>
                <w:rFonts w:hint="default" w:ascii="Times New Roman" w:hAnsi="Times New Roman" w:cs="Times New Roman"/>
                <w:sz w:val="24"/>
              </w:rPr>
            </w:pPr>
            <w:r>
              <w:rPr>
                <w:rFonts w:hint="default" w:ascii="Times New Roman" w:hAnsi="Times New Roman" w:cs="Times New Roman"/>
                <w:sz w:val="24"/>
              </w:rPr>
              <w:t>员工总人数：</w:t>
            </w:r>
          </w:p>
        </w:tc>
      </w:tr>
      <w:tr w14:paraId="4980A95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598" w:type="dxa"/>
            <w:vAlign w:val="center"/>
          </w:tcPr>
          <w:p w14:paraId="11AFEEF8">
            <w:pPr>
              <w:autoSpaceDE w:val="0"/>
              <w:autoSpaceDN w:val="0"/>
              <w:adjustRightInd w:val="0"/>
              <w:spacing w:line="360" w:lineRule="auto"/>
              <w:jc w:val="center"/>
              <w:rPr>
                <w:rFonts w:hint="default" w:ascii="Times New Roman" w:hAnsi="Times New Roman" w:cs="Times New Roman"/>
                <w:sz w:val="24"/>
              </w:rPr>
            </w:pPr>
            <w:r>
              <w:rPr>
                <w:rFonts w:hint="default" w:ascii="Times New Roman" w:hAnsi="Times New Roman" w:cs="Times New Roman"/>
                <w:sz w:val="24"/>
              </w:rPr>
              <w:t>企业资质</w:t>
            </w:r>
          </w:p>
          <w:p w14:paraId="17311550">
            <w:pPr>
              <w:autoSpaceDE w:val="0"/>
              <w:autoSpaceDN w:val="0"/>
              <w:adjustRightInd w:val="0"/>
              <w:spacing w:line="360" w:lineRule="auto"/>
              <w:jc w:val="center"/>
              <w:rPr>
                <w:rFonts w:hint="default" w:ascii="Times New Roman" w:hAnsi="Times New Roman" w:cs="Times New Roman"/>
                <w:sz w:val="24"/>
              </w:rPr>
            </w:pPr>
            <w:r>
              <w:rPr>
                <w:rFonts w:hint="default" w:ascii="Times New Roman" w:hAnsi="Times New Roman" w:cs="Times New Roman"/>
                <w:sz w:val="24"/>
              </w:rPr>
              <w:t>等级</w:t>
            </w:r>
          </w:p>
        </w:tc>
        <w:tc>
          <w:tcPr>
            <w:tcW w:w="2309" w:type="dxa"/>
            <w:gridSpan w:val="3"/>
            <w:vAlign w:val="center"/>
          </w:tcPr>
          <w:p w14:paraId="5A5D6E28">
            <w:pPr>
              <w:autoSpaceDE w:val="0"/>
              <w:autoSpaceDN w:val="0"/>
              <w:adjustRightInd w:val="0"/>
              <w:spacing w:line="360" w:lineRule="auto"/>
              <w:jc w:val="center"/>
              <w:rPr>
                <w:rFonts w:hint="default" w:ascii="Times New Roman" w:hAnsi="Times New Roman" w:cs="Times New Roman"/>
                <w:sz w:val="24"/>
              </w:rPr>
            </w:pPr>
          </w:p>
        </w:tc>
        <w:tc>
          <w:tcPr>
            <w:tcW w:w="1318" w:type="dxa"/>
            <w:gridSpan w:val="2"/>
            <w:vMerge w:val="restart"/>
            <w:vAlign w:val="center"/>
          </w:tcPr>
          <w:p w14:paraId="3C36B737">
            <w:pPr>
              <w:autoSpaceDE w:val="0"/>
              <w:autoSpaceDN w:val="0"/>
              <w:adjustRightInd w:val="0"/>
              <w:spacing w:line="360" w:lineRule="auto"/>
              <w:jc w:val="center"/>
              <w:rPr>
                <w:rFonts w:hint="default" w:ascii="Times New Roman" w:hAnsi="Times New Roman" w:cs="Times New Roman"/>
                <w:sz w:val="24"/>
              </w:rPr>
            </w:pPr>
            <w:r>
              <w:rPr>
                <w:rFonts w:hint="default" w:ascii="Times New Roman" w:hAnsi="Times New Roman" w:cs="Times New Roman"/>
                <w:sz w:val="24"/>
              </w:rPr>
              <w:t>其中</w:t>
            </w:r>
          </w:p>
        </w:tc>
        <w:tc>
          <w:tcPr>
            <w:tcW w:w="1571" w:type="dxa"/>
            <w:gridSpan w:val="4"/>
            <w:vAlign w:val="center"/>
          </w:tcPr>
          <w:p w14:paraId="4654F1FE">
            <w:pPr>
              <w:autoSpaceDE w:val="0"/>
              <w:autoSpaceDN w:val="0"/>
              <w:adjustRightInd w:val="0"/>
              <w:spacing w:line="360" w:lineRule="auto"/>
              <w:jc w:val="center"/>
              <w:rPr>
                <w:rFonts w:hint="default" w:ascii="Times New Roman" w:hAnsi="Times New Roman" w:cs="Times New Roman"/>
                <w:sz w:val="24"/>
              </w:rPr>
            </w:pPr>
            <w:r>
              <w:rPr>
                <w:rFonts w:hint="default" w:ascii="Times New Roman" w:hAnsi="Times New Roman" w:cs="Times New Roman"/>
                <w:sz w:val="24"/>
              </w:rPr>
              <w:t>项目经理</w:t>
            </w:r>
          </w:p>
        </w:tc>
        <w:tc>
          <w:tcPr>
            <w:tcW w:w="1429" w:type="dxa"/>
            <w:vAlign w:val="center"/>
          </w:tcPr>
          <w:p w14:paraId="141F4ACB">
            <w:pPr>
              <w:autoSpaceDE w:val="0"/>
              <w:autoSpaceDN w:val="0"/>
              <w:adjustRightInd w:val="0"/>
              <w:spacing w:line="360" w:lineRule="auto"/>
              <w:jc w:val="center"/>
              <w:rPr>
                <w:rFonts w:hint="default" w:ascii="Times New Roman" w:hAnsi="Times New Roman" w:cs="Times New Roman"/>
                <w:b/>
                <w:bCs/>
                <w:sz w:val="24"/>
              </w:rPr>
            </w:pPr>
          </w:p>
        </w:tc>
      </w:tr>
      <w:tr w14:paraId="1650B72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598" w:type="dxa"/>
            <w:vAlign w:val="center"/>
          </w:tcPr>
          <w:p w14:paraId="2BBF3127">
            <w:pPr>
              <w:autoSpaceDE w:val="0"/>
              <w:autoSpaceDN w:val="0"/>
              <w:adjustRightInd w:val="0"/>
              <w:spacing w:line="360" w:lineRule="auto"/>
              <w:jc w:val="center"/>
              <w:rPr>
                <w:rFonts w:hint="default" w:ascii="Times New Roman" w:hAnsi="Times New Roman" w:cs="Times New Roman"/>
                <w:sz w:val="24"/>
              </w:rPr>
            </w:pPr>
            <w:r>
              <w:rPr>
                <w:rFonts w:hint="default" w:ascii="Times New Roman" w:hAnsi="Times New Roman" w:cs="Times New Roman"/>
                <w:sz w:val="24"/>
              </w:rPr>
              <w:t>营业执照号</w:t>
            </w:r>
          </w:p>
        </w:tc>
        <w:tc>
          <w:tcPr>
            <w:tcW w:w="2309" w:type="dxa"/>
            <w:gridSpan w:val="3"/>
            <w:vAlign w:val="center"/>
          </w:tcPr>
          <w:p w14:paraId="6C623381">
            <w:pPr>
              <w:autoSpaceDE w:val="0"/>
              <w:autoSpaceDN w:val="0"/>
              <w:adjustRightInd w:val="0"/>
              <w:spacing w:line="360" w:lineRule="auto"/>
              <w:jc w:val="center"/>
              <w:rPr>
                <w:rFonts w:hint="default" w:ascii="Times New Roman" w:hAnsi="Times New Roman" w:cs="Times New Roman"/>
                <w:sz w:val="24"/>
              </w:rPr>
            </w:pPr>
          </w:p>
        </w:tc>
        <w:tc>
          <w:tcPr>
            <w:tcW w:w="1318" w:type="dxa"/>
            <w:gridSpan w:val="2"/>
            <w:vMerge w:val="continue"/>
            <w:vAlign w:val="center"/>
          </w:tcPr>
          <w:p w14:paraId="0E588DC9">
            <w:pPr>
              <w:autoSpaceDE w:val="0"/>
              <w:autoSpaceDN w:val="0"/>
              <w:adjustRightInd w:val="0"/>
              <w:spacing w:line="360" w:lineRule="auto"/>
              <w:jc w:val="center"/>
              <w:rPr>
                <w:rFonts w:hint="default" w:ascii="Times New Roman" w:hAnsi="Times New Roman" w:cs="Times New Roman"/>
                <w:sz w:val="24"/>
              </w:rPr>
            </w:pPr>
          </w:p>
        </w:tc>
        <w:tc>
          <w:tcPr>
            <w:tcW w:w="1571" w:type="dxa"/>
            <w:gridSpan w:val="4"/>
            <w:vAlign w:val="center"/>
          </w:tcPr>
          <w:p w14:paraId="0C3968CF">
            <w:pPr>
              <w:autoSpaceDE w:val="0"/>
              <w:autoSpaceDN w:val="0"/>
              <w:adjustRightInd w:val="0"/>
              <w:spacing w:line="360" w:lineRule="auto"/>
              <w:jc w:val="center"/>
              <w:rPr>
                <w:rFonts w:hint="default" w:ascii="Times New Roman" w:hAnsi="Times New Roman" w:cs="Times New Roman"/>
                <w:sz w:val="24"/>
              </w:rPr>
            </w:pPr>
            <w:r>
              <w:rPr>
                <w:rFonts w:hint="default" w:ascii="Times New Roman" w:hAnsi="Times New Roman" w:cs="Times New Roman"/>
                <w:sz w:val="24"/>
              </w:rPr>
              <w:t>高级职称</w:t>
            </w:r>
          </w:p>
          <w:p w14:paraId="18388B40">
            <w:pPr>
              <w:autoSpaceDE w:val="0"/>
              <w:autoSpaceDN w:val="0"/>
              <w:adjustRightInd w:val="0"/>
              <w:spacing w:line="360" w:lineRule="auto"/>
              <w:jc w:val="center"/>
              <w:rPr>
                <w:rFonts w:hint="default" w:ascii="Times New Roman" w:hAnsi="Times New Roman" w:cs="Times New Roman"/>
                <w:sz w:val="24"/>
              </w:rPr>
            </w:pPr>
            <w:r>
              <w:rPr>
                <w:rFonts w:hint="default" w:ascii="Times New Roman" w:hAnsi="Times New Roman" w:cs="Times New Roman"/>
                <w:sz w:val="24"/>
              </w:rPr>
              <w:t>人员</w:t>
            </w:r>
          </w:p>
        </w:tc>
        <w:tc>
          <w:tcPr>
            <w:tcW w:w="1429" w:type="dxa"/>
            <w:vAlign w:val="center"/>
          </w:tcPr>
          <w:p w14:paraId="140E77C6">
            <w:pPr>
              <w:autoSpaceDE w:val="0"/>
              <w:autoSpaceDN w:val="0"/>
              <w:adjustRightInd w:val="0"/>
              <w:spacing w:line="360" w:lineRule="auto"/>
              <w:jc w:val="center"/>
              <w:rPr>
                <w:rFonts w:hint="default" w:ascii="Times New Roman" w:hAnsi="Times New Roman" w:cs="Times New Roman"/>
                <w:b/>
                <w:bCs/>
                <w:sz w:val="24"/>
              </w:rPr>
            </w:pPr>
          </w:p>
        </w:tc>
      </w:tr>
      <w:tr w14:paraId="04A4310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598" w:type="dxa"/>
            <w:vAlign w:val="center"/>
          </w:tcPr>
          <w:p w14:paraId="40C3E202">
            <w:pPr>
              <w:autoSpaceDE w:val="0"/>
              <w:autoSpaceDN w:val="0"/>
              <w:adjustRightInd w:val="0"/>
              <w:spacing w:line="360" w:lineRule="auto"/>
              <w:jc w:val="center"/>
              <w:rPr>
                <w:rFonts w:hint="default" w:ascii="Times New Roman" w:hAnsi="Times New Roman" w:cs="Times New Roman"/>
                <w:sz w:val="24"/>
              </w:rPr>
            </w:pPr>
            <w:r>
              <w:rPr>
                <w:rFonts w:hint="default" w:ascii="Times New Roman" w:hAnsi="Times New Roman" w:cs="Times New Roman"/>
                <w:sz w:val="24"/>
              </w:rPr>
              <w:t>注册资金</w:t>
            </w:r>
          </w:p>
        </w:tc>
        <w:tc>
          <w:tcPr>
            <w:tcW w:w="2309" w:type="dxa"/>
            <w:gridSpan w:val="3"/>
            <w:vAlign w:val="center"/>
          </w:tcPr>
          <w:p w14:paraId="102B693A">
            <w:pPr>
              <w:autoSpaceDE w:val="0"/>
              <w:autoSpaceDN w:val="0"/>
              <w:adjustRightInd w:val="0"/>
              <w:spacing w:line="360" w:lineRule="auto"/>
              <w:jc w:val="center"/>
              <w:rPr>
                <w:rFonts w:hint="default" w:ascii="Times New Roman" w:hAnsi="Times New Roman" w:cs="Times New Roman"/>
                <w:sz w:val="24"/>
              </w:rPr>
            </w:pPr>
          </w:p>
        </w:tc>
        <w:tc>
          <w:tcPr>
            <w:tcW w:w="1318" w:type="dxa"/>
            <w:gridSpan w:val="2"/>
            <w:vMerge w:val="continue"/>
            <w:vAlign w:val="center"/>
          </w:tcPr>
          <w:p w14:paraId="198821B0">
            <w:pPr>
              <w:autoSpaceDE w:val="0"/>
              <w:autoSpaceDN w:val="0"/>
              <w:adjustRightInd w:val="0"/>
              <w:spacing w:line="360" w:lineRule="auto"/>
              <w:jc w:val="center"/>
              <w:rPr>
                <w:rFonts w:hint="default" w:ascii="Times New Roman" w:hAnsi="Times New Roman" w:cs="Times New Roman"/>
                <w:sz w:val="24"/>
              </w:rPr>
            </w:pPr>
          </w:p>
        </w:tc>
        <w:tc>
          <w:tcPr>
            <w:tcW w:w="1571" w:type="dxa"/>
            <w:gridSpan w:val="4"/>
            <w:vAlign w:val="center"/>
          </w:tcPr>
          <w:p w14:paraId="3E68A3F5">
            <w:pPr>
              <w:autoSpaceDE w:val="0"/>
              <w:autoSpaceDN w:val="0"/>
              <w:adjustRightInd w:val="0"/>
              <w:spacing w:line="360" w:lineRule="auto"/>
              <w:jc w:val="center"/>
              <w:rPr>
                <w:rFonts w:hint="default" w:ascii="Times New Roman" w:hAnsi="Times New Roman" w:cs="Times New Roman"/>
                <w:sz w:val="24"/>
              </w:rPr>
            </w:pPr>
            <w:r>
              <w:rPr>
                <w:rFonts w:hint="default" w:ascii="Times New Roman" w:hAnsi="Times New Roman" w:cs="Times New Roman"/>
                <w:sz w:val="24"/>
              </w:rPr>
              <w:t>中级职称</w:t>
            </w:r>
          </w:p>
          <w:p w14:paraId="5892866E">
            <w:pPr>
              <w:autoSpaceDE w:val="0"/>
              <w:autoSpaceDN w:val="0"/>
              <w:adjustRightInd w:val="0"/>
              <w:spacing w:line="360" w:lineRule="auto"/>
              <w:jc w:val="center"/>
              <w:rPr>
                <w:rFonts w:hint="default" w:ascii="Times New Roman" w:hAnsi="Times New Roman" w:cs="Times New Roman"/>
                <w:sz w:val="24"/>
              </w:rPr>
            </w:pPr>
            <w:r>
              <w:rPr>
                <w:rFonts w:hint="default" w:ascii="Times New Roman" w:hAnsi="Times New Roman" w:cs="Times New Roman"/>
                <w:sz w:val="24"/>
              </w:rPr>
              <w:t>人员</w:t>
            </w:r>
          </w:p>
        </w:tc>
        <w:tc>
          <w:tcPr>
            <w:tcW w:w="1429" w:type="dxa"/>
            <w:vAlign w:val="center"/>
          </w:tcPr>
          <w:p w14:paraId="1A72D29F">
            <w:pPr>
              <w:autoSpaceDE w:val="0"/>
              <w:autoSpaceDN w:val="0"/>
              <w:adjustRightInd w:val="0"/>
              <w:spacing w:line="360" w:lineRule="auto"/>
              <w:jc w:val="center"/>
              <w:rPr>
                <w:rFonts w:hint="default" w:ascii="Times New Roman" w:hAnsi="Times New Roman" w:cs="Times New Roman"/>
                <w:b/>
                <w:bCs/>
                <w:sz w:val="24"/>
              </w:rPr>
            </w:pPr>
          </w:p>
        </w:tc>
      </w:tr>
      <w:tr w14:paraId="6529207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598" w:type="dxa"/>
            <w:vAlign w:val="center"/>
          </w:tcPr>
          <w:p w14:paraId="0E1BDC19">
            <w:pPr>
              <w:autoSpaceDE w:val="0"/>
              <w:autoSpaceDN w:val="0"/>
              <w:adjustRightInd w:val="0"/>
              <w:spacing w:line="360" w:lineRule="auto"/>
              <w:jc w:val="center"/>
              <w:rPr>
                <w:rFonts w:hint="default" w:ascii="Times New Roman" w:hAnsi="Times New Roman" w:cs="Times New Roman"/>
                <w:sz w:val="24"/>
              </w:rPr>
            </w:pPr>
            <w:r>
              <w:rPr>
                <w:rFonts w:hint="default" w:ascii="Times New Roman" w:hAnsi="Times New Roman" w:cs="Times New Roman"/>
                <w:sz w:val="24"/>
              </w:rPr>
              <w:t>开户银行</w:t>
            </w:r>
          </w:p>
        </w:tc>
        <w:tc>
          <w:tcPr>
            <w:tcW w:w="2309" w:type="dxa"/>
            <w:gridSpan w:val="3"/>
            <w:vAlign w:val="center"/>
          </w:tcPr>
          <w:p w14:paraId="41EE18D4">
            <w:pPr>
              <w:autoSpaceDE w:val="0"/>
              <w:autoSpaceDN w:val="0"/>
              <w:adjustRightInd w:val="0"/>
              <w:spacing w:line="360" w:lineRule="auto"/>
              <w:jc w:val="center"/>
              <w:rPr>
                <w:rFonts w:hint="default" w:ascii="Times New Roman" w:hAnsi="Times New Roman" w:cs="Times New Roman"/>
                <w:sz w:val="24"/>
              </w:rPr>
            </w:pPr>
          </w:p>
        </w:tc>
        <w:tc>
          <w:tcPr>
            <w:tcW w:w="1318" w:type="dxa"/>
            <w:gridSpan w:val="2"/>
            <w:vMerge w:val="continue"/>
            <w:vAlign w:val="center"/>
          </w:tcPr>
          <w:p w14:paraId="6B660952">
            <w:pPr>
              <w:autoSpaceDE w:val="0"/>
              <w:autoSpaceDN w:val="0"/>
              <w:adjustRightInd w:val="0"/>
              <w:spacing w:line="360" w:lineRule="auto"/>
              <w:jc w:val="center"/>
              <w:rPr>
                <w:rFonts w:hint="default" w:ascii="Times New Roman" w:hAnsi="Times New Roman" w:cs="Times New Roman"/>
                <w:sz w:val="24"/>
              </w:rPr>
            </w:pPr>
          </w:p>
        </w:tc>
        <w:tc>
          <w:tcPr>
            <w:tcW w:w="1571" w:type="dxa"/>
            <w:gridSpan w:val="4"/>
            <w:vAlign w:val="center"/>
          </w:tcPr>
          <w:p w14:paraId="09713312">
            <w:pPr>
              <w:autoSpaceDE w:val="0"/>
              <w:autoSpaceDN w:val="0"/>
              <w:adjustRightInd w:val="0"/>
              <w:spacing w:line="360" w:lineRule="auto"/>
              <w:jc w:val="center"/>
              <w:rPr>
                <w:rFonts w:hint="default" w:ascii="Times New Roman" w:hAnsi="Times New Roman" w:cs="Times New Roman"/>
                <w:sz w:val="24"/>
              </w:rPr>
            </w:pPr>
            <w:r>
              <w:rPr>
                <w:rFonts w:hint="default" w:ascii="Times New Roman" w:hAnsi="Times New Roman" w:cs="Times New Roman"/>
                <w:sz w:val="24"/>
              </w:rPr>
              <w:t>初级职称</w:t>
            </w:r>
          </w:p>
          <w:p w14:paraId="1802CD18">
            <w:pPr>
              <w:autoSpaceDE w:val="0"/>
              <w:autoSpaceDN w:val="0"/>
              <w:adjustRightInd w:val="0"/>
              <w:spacing w:line="360" w:lineRule="auto"/>
              <w:jc w:val="center"/>
              <w:rPr>
                <w:rFonts w:hint="default" w:ascii="Times New Roman" w:hAnsi="Times New Roman" w:cs="Times New Roman"/>
                <w:sz w:val="24"/>
              </w:rPr>
            </w:pPr>
            <w:r>
              <w:rPr>
                <w:rFonts w:hint="default" w:ascii="Times New Roman" w:hAnsi="Times New Roman" w:cs="Times New Roman"/>
                <w:sz w:val="24"/>
              </w:rPr>
              <w:t>人员</w:t>
            </w:r>
          </w:p>
        </w:tc>
        <w:tc>
          <w:tcPr>
            <w:tcW w:w="1429" w:type="dxa"/>
            <w:vAlign w:val="center"/>
          </w:tcPr>
          <w:p w14:paraId="60067D8C">
            <w:pPr>
              <w:autoSpaceDE w:val="0"/>
              <w:autoSpaceDN w:val="0"/>
              <w:adjustRightInd w:val="0"/>
              <w:spacing w:line="360" w:lineRule="auto"/>
              <w:jc w:val="center"/>
              <w:rPr>
                <w:rFonts w:hint="default" w:ascii="Times New Roman" w:hAnsi="Times New Roman" w:cs="Times New Roman"/>
                <w:b/>
                <w:bCs/>
                <w:sz w:val="24"/>
              </w:rPr>
            </w:pPr>
          </w:p>
        </w:tc>
      </w:tr>
      <w:tr w14:paraId="23E3600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598" w:type="dxa"/>
            <w:vAlign w:val="center"/>
          </w:tcPr>
          <w:p w14:paraId="1A82C36B">
            <w:pPr>
              <w:autoSpaceDE w:val="0"/>
              <w:autoSpaceDN w:val="0"/>
              <w:adjustRightInd w:val="0"/>
              <w:spacing w:line="360" w:lineRule="auto"/>
              <w:jc w:val="center"/>
              <w:rPr>
                <w:rFonts w:hint="default" w:ascii="Times New Roman" w:hAnsi="Times New Roman" w:cs="Times New Roman"/>
                <w:sz w:val="24"/>
              </w:rPr>
            </w:pPr>
            <w:r>
              <w:rPr>
                <w:rFonts w:hint="default" w:ascii="Times New Roman" w:hAnsi="Times New Roman" w:cs="Times New Roman"/>
                <w:sz w:val="24"/>
              </w:rPr>
              <w:t>账号</w:t>
            </w:r>
          </w:p>
        </w:tc>
        <w:tc>
          <w:tcPr>
            <w:tcW w:w="2309" w:type="dxa"/>
            <w:gridSpan w:val="3"/>
            <w:vAlign w:val="center"/>
          </w:tcPr>
          <w:p w14:paraId="4400802B">
            <w:pPr>
              <w:autoSpaceDE w:val="0"/>
              <w:autoSpaceDN w:val="0"/>
              <w:adjustRightInd w:val="0"/>
              <w:spacing w:line="360" w:lineRule="auto"/>
              <w:jc w:val="center"/>
              <w:rPr>
                <w:rFonts w:hint="default" w:ascii="Times New Roman" w:hAnsi="Times New Roman" w:cs="Times New Roman"/>
                <w:sz w:val="24"/>
              </w:rPr>
            </w:pPr>
          </w:p>
        </w:tc>
        <w:tc>
          <w:tcPr>
            <w:tcW w:w="1318" w:type="dxa"/>
            <w:gridSpan w:val="2"/>
            <w:vMerge w:val="continue"/>
            <w:vAlign w:val="center"/>
          </w:tcPr>
          <w:p w14:paraId="13F8FC53">
            <w:pPr>
              <w:autoSpaceDE w:val="0"/>
              <w:autoSpaceDN w:val="0"/>
              <w:adjustRightInd w:val="0"/>
              <w:spacing w:line="360" w:lineRule="auto"/>
              <w:jc w:val="center"/>
              <w:rPr>
                <w:rFonts w:hint="default" w:ascii="Times New Roman" w:hAnsi="Times New Roman" w:cs="Times New Roman"/>
                <w:sz w:val="24"/>
              </w:rPr>
            </w:pPr>
          </w:p>
        </w:tc>
        <w:tc>
          <w:tcPr>
            <w:tcW w:w="1571" w:type="dxa"/>
            <w:gridSpan w:val="4"/>
            <w:vAlign w:val="center"/>
          </w:tcPr>
          <w:p w14:paraId="30841DF4">
            <w:pPr>
              <w:autoSpaceDE w:val="0"/>
              <w:autoSpaceDN w:val="0"/>
              <w:adjustRightInd w:val="0"/>
              <w:spacing w:line="360" w:lineRule="auto"/>
              <w:jc w:val="center"/>
              <w:rPr>
                <w:rFonts w:hint="default" w:ascii="Times New Roman" w:hAnsi="Times New Roman" w:cs="Times New Roman"/>
                <w:sz w:val="24"/>
              </w:rPr>
            </w:pPr>
            <w:r>
              <w:rPr>
                <w:rFonts w:hint="default" w:ascii="Times New Roman" w:hAnsi="Times New Roman" w:cs="Times New Roman"/>
                <w:sz w:val="24"/>
              </w:rPr>
              <w:t>技工</w:t>
            </w:r>
          </w:p>
        </w:tc>
        <w:tc>
          <w:tcPr>
            <w:tcW w:w="1429" w:type="dxa"/>
            <w:vAlign w:val="center"/>
          </w:tcPr>
          <w:p w14:paraId="68067962">
            <w:pPr>
              <w:autoSpaceDE w:val="0"/>
              <w:autoSpaceDN w:val="0"/>
              <w:adjustRightInd w:val="0"/>
              <w:spacing w:line="360" w:lineRule="auto"/>
              <w:jc w:val="center"/>
              <w:rPr>
                <w:rFonts w:hint="default" w:ascii="Times New Roman" w:hAnsi="Times New Roman" w:cs="Times New Roman"/>
                <w:b/>
                <w:bCs/>
                <w:sz w:val="24"/>
              </w:rPr>
            </w:pPr>
          </w:p>
        </w:tc>
      </w:tr>
      <w:tr w14:paraId="7C652AC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751" w:hRule="atLeast"/>
          <w:jc w:val="center"/>
        </w:trPr>
        <w:tc>
          <w:tcPr>
            <w:tcW w:w="1598" w:type="dxa"/>
            <w:vAlign w:val="center"/>
          </w:tcPr>
          <w:p w14:paraId="0CB051C9">
            <w:pPr>
              <w:autoSpaceDE w:val="0"/>
              <w:autoSpaceDN w:val="0"/>
              <w:adjustRightInd w:val="0"/>
              <w:spacing w:line="360" w:lineRule="auto"/>
              <w:jc w:val="center"/>
              <w:rPr>
                <w:rFonts w:hint="default" w:ascii="Times New Roman" w:hAnsi="Times New Roman" w:cs="Times New Roman"/>
                <w:sz w:val="24"/>
              </w:rPr>
            </w:pPr>
            <w:r>
              <w:rPr>
                <w:rFonts w:hint="default" w:ascii="Times New Roman" w:hAnsi="Times New Roman" w:cs="Times New Roman"/>
                <w:sz w:val="24"/>
              </w:rPr>
              <w:t>经营范围</w:t>
            </w:r>
          </w:p>
        </w:tc>
        <w:tc>
          <w:tcPr>
            <w:tcW w:w="6627" w:type="dxa"/>
            <w:gridSpan w:val="10"/>
            <w:vAlign w:val="center"/>
          </w:tcPr>
          <w:p w14:paraId="5AA322A0">
            <w:pPr>
              <w:autoSpaceDE w:val="0"/>
              <w:autoSpaceDN w:val="0"/>
              <w:adjustRightInd w:val="0"/>
              <w:spacing w:line="360" w:lineRule="auto"/>
              <w:rPr>
                <w:rFonts w:hint="default" w:ascii="Times New Roman" w:hAnsi="Times New Roman" w:cs="Times New Roman"/>
                <w:b/>
                <w:bCs/>
                <w:sz w:val="24"/>
              </w:rPr>
            </w:pPr>
          </w:p>
        </w:tc>
      </w:tr>
      <w:tr w14:paraId="03729F5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98" w:type="dxa"/>
          </w:tcPr>
          <w:p w14:paraId="2A8257C6">
            <w:pPr>
              <w:autoSpaceDE w:val="0"/>
              <w:autoSpaceDN w:val="0"/>
              <w:adjustRightInd w:val="0"/>
              <w:spacing w:line="360" w:lineRule="auto"/>
              <w:jc w:val="center"/>
              <w:rPr>
                <w:rFonts w:hint="default" w:ascii="Times New Roman" w:hAnsi="Times New Roman" w:cs="Times New Roman"/>
                <w:sz w:val="24"/>
              </w:rPr>
            </w:pPr>
            <w:r>
              <w:rPr>
                <w:rFonts w:hint="default" w:ascii="Times New Roman" w:hAnsi="Times New Roman" w:cs="Times New Roman"/>
                <w:sz w:val="24"/>
              </w:rPr>
              <w:t>备注</w:t>
            </w:r>
          </w:p>
        </w:tc>
        <w:tc>
          <w:tcPr>
            <w:tcW w:w="6627" w:type="dxa"/>
            <w:gridSpan w:val="10"/>
          </w:tcPr>
          <w:p w14:paraId="43F88AF9">
            <w:pPr>
              <w:autoSpaceDE w:val="0"/>
              <w:autoSpaceDN w:val="0"/>
              <w:adjustRightInd w:val="0"/>
              <w:spacing w:line="360" w:lineRule="auto"/>
              <w:jc w:val="left"/>
              <w:rPr>
                <w:rFonts w:hint="default" w:ascii="Times New Roman" w:hAnsi="Times New Roman" w:cs="Times New Roman"/>
                <w:sz w:val="24"/>
              </w:rPr>
            </w:pPr>
          </w:p>
        </w:tc>
      </w:tr>
    </w:tbl>
    <w:p w14:paraId="05B76E69">
      <w:pPr>
        <w:spacing w:line="360" w:lineRule="auto"/>
        <w:rPr>
          <w:rFonts w:hint="default" w:ascii="Times New Roman" w:hAnsi="Times New Roman" w:cs="Times New Roman"/>
        </w:rPr>
      </w:pPr>
    </w:p>
    <w:p w14:paraId="2C6FA363">
      <w:pPr>
        <w:adjustRightInd w:val="0"/>
        <w:spacing w:line="360" w:lineRule="auto"/>
        <w:ind w:firstLine="420" w:firstLineChars="175"/>
        <w:jc w:val="left"/>
        <w:rPr>
          <w:rFonts w:hint="default" w:ascii="Times New Roman" w:hAnsi="Times New Roman" w:cs="Times New Roman"/>
          <w:bCs/>
          <w:sz w:val="24"/>
        </w:rPr>
      </w:pPr>
      <w:r>
        <w:rPr>
          <w:rFonts w:hint="default" w:ascii="Times New Roman" w:hAnsi="Times New Roman" w:cs="Times New Roman"/>
          <w:bCs/>
          <w:sz w:val="24"/>
        </w:rPr>
        <w:t>投标人名称：</w:t>
      </w:r>
      <w:r>
        <w:rPr>
          <w:rFonts w:hint="default" w:ascii="Times New Roman" w:hAnsi="Times New Roman" w:cs="Times New Roman"/>
          <w:sz w:val="24"/>
        </w:rPr>
        <w:t>XXXX</w:t>
      </w:r>
      <w:r>
        <w:rPr>
          <w:rFonts w:hint="default" w:ascii="Times New Roman" w:hAnsi="Times New Roman" w:cs="Times New Roman"/>
          <w:bCs/>
          <w:sz w:val="24"/>
        </w:rPr>
        <w:t>（盖章）</w:t>
      </w:r>
    </w:p>
    <w:p w14:paraId="6454FD5B">
      <w:pPr>
        <w:adjustRightInd w:val="0"/>
        <w:spacing w:line="360" w:lineRule="auto"/>
        <w:ind w:firstLine="420" w:firstLineChars="175"/>
        <w:jc w:val="left"/>
        <w:rPr>
          <w:rFonts w:hint="default" w:ascii="Times New Roman" w:hAnsi="Times New Roman" w:cs="Times New Roman"/>
          <w:bCs/>
          <w:sz w:val="24"/>
        </w:rPr>
      </w:pPr>
      <w:r>
        <w:rPr>
          <w:rFonts w:hint="default" w:ascii="Times New Roman" w:hAnsi="Times New Roman" w:cs="Times New Roman"/>
          <w:sz w:val="24"/>
        </w:rPr>
        <w:t>法定代表人/单位负责人或授权代表（签字或加盖个人名章）</w:t>
      </w:r>
      <w:r>
        <w:rPr>
          <w:rFonts w:hint="default" w:ascii="Times New Roman" w:hAnsi="Times New Roman" w:cs="Times New Roman"/>
          <w:bCs/>
          <w:sz w:val="24"/>
        </w:rPr>
        <w:t>：</w:t>
      </w:r>
      <w:r>
        <w:rPr>
          <w:rFonts w:hint="default" w:ascii="Times New Roman" w:hAnsi="Times New Roman" w:cs="Times New Roman"/>
          <w:sz w:val="24"/>
        </w:rPr>
        <w:t>XXXX</w:t>
      </w:r>
    </w:p>
    <w:p w14:paraId="01DC10B6">
      <w:pPr>
        <w:adjustRightInd w:val="0"/>
        <w:spacing w:line="360" w:lineRule="auto"/>
        <w:ind w:firstLine="420" w:firstLineChars="175"/>
        <w:jc w:val="left"/>
        <w:rPr>
          <w:rFonts w:hint="default" w:ascii="Times New Roman" w:hAnsi="Times New Roman" w:cs="Times New Roman"/>
          <w:sz w:val="24"/>
        </w:rPr>
      </w:pPr>
      <w:r>
        <w:rPr>
          <w:rFonts w:hint="default" w:ascii="Times New Roman" w:hAnsi="Times New Roman" w:cs="Times New Roman"/>
          <w:bCs/>
          <w:sz w:val="24"/>
        </w:rPr>
        <w:t>投标日期:</w:t>
      </w:r>
      <w:r>
        <w:rPr>
          <w:rFonts w:hint="default" w:ascii="Times New Roman" w:hAnsi="Times New Roman" w:cs="Times New Roman"/>
          <w:sz w:val="24"/>
        </w:rPr>
        <w:t>XXXX</w:t>
      </w:r>
    </w:p>
    <w:p w14:paraId="7C05E475">
      <w:pPr>
        <w:adjustRightInd w:val="0"/>
        <w:spacing w:line="400" w:lineRule="exact"/>
        <w:ind w:firstLine="420" w:firstLineChars="175"/>
        <w:jc w:val="left"/>
        <w:rPr>
          <w:rFonts w:hint="default" w:ascii="Times New Roman" w:hAnsi="Times New Roman" w:cs="Times New Roman"/>
          <w:bCs/>
          <w:sz w:val="24"/>
        </w:rPr>
      </w:pPr>
      <w:r>
        <w:rPr>
          <w:rFonts w:hint="default" w:ascii="Times New Roman" w:hAnsi="Times New Roman" w:cs="Times New Roman"/>
          <w:sz w:val="24"/>
        </w:rPr>
        <w:br w:type="page"/>
      </w:r>
    </w:p>
    <w:p w14:paraId="05E031AB">
      <w:pPr>
        <w:pStyle w:val="3"/>
        <w:jc w:val="center"/>
        <w:rPr>
          <w:rFonts w:hint="default" w:ascii="Times New Roman" w:hAnsi="Times New Roman" w:cs="Times New Roman"/>
        </w:rPr>
      </w:pPr>
      <w:bookmarkStart w:id="407" w:name="_Toc465085386"/>
      <w:bookmarkStart w:id="408" w:name="_Toc466298084"/>
      <w:bookmarkStart w:id="409" w:name="_Toc472604637"/>
      <w:r>
        <w:rPr>
          <w:rFonts w:hint="default" w:ascii="Times New Roman" w:hAnsi="Times New Roman" w:cs="Times New Roman"/>
        </w:rPr>
        <w:t>7、类似项目业绩一览表</w:t>
      </w:r>
      <w:bookmarkEnd w:id="407"/>
      <w:bookmarkEnd w:id="408"/>
      <w:bookmarkEnd w:id="409"/>
    </w:p>
    <w:p w14:paraId="4FE0D4E7">
      <w:pPr>
        <w:pStyle w:val="147"/>
        <w:rPr>
          <w:rFonts w:hint="default" w:ascii="Times New Roman" w:hAnsi="Times New Roman" w:cs="Times New Roman"/>
        </w:rPr>
      </w:pPr>
    </w:p>
    <w:tbl>
      <w:tblPr>
        <w:tblStyle w:val="42"/>
        <w:tblW w:w="835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20"/>
        <w:gridCol w:w="1440"/>
        <w:gridCol w:w="1320"/>
        <w:gridCol w:w="1161"/>
        <w:gridCol w:w="1260"/>
        <w:gridCol w:w="9"/>
        <w:gridCol w:w="1598"/>
        <w:gridCol w:w="846"/>
      </w:tblGrid>
      <w:tr w14:paraId="7ABD563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top w:val="single" w:color="auto" w:sz="4" w:space="0"/>
            </w:tcBorders>
            <w:vAlign w:val="center"/>
          </w:tcPr>
          <w:p w14:paraId="7A9EF5BF">
            <w:pPr>
              <w:spacing w:line="360" w:lineRule="auto"/>
              <w:ind w:firstLine="120" w:firstLineChars="50"/>
              <w:rPr>
                <w:rFonts w:hint="default" w:ascii="Times New Roman" w:hAnsi="Times New Roman" w:cs="Times New Roman"/>
                <w:b/>
                <w:sz w:val="24"/>
              </w:rPr>
            </w:pPr>
            <w:r>
              <w:rPr>
                <w:rFonts w:hint="default" w:ascii="Times New Roman" w:hAnsi="Times New Roman" w:cs="Times New Roman"/>
                <w:b/>
                <w:sz w:val="24"/>
              </w:rPr>
              <w:t>年份</w:t>
            </w:r>
          </w:p>
        </w:tc>
        <w:tc>
          <w:tcPr>
            <w:tcW w:w="1440" w:type="dxa"/>
            <w:vAlign w:val="center"/>
          </w:tcPr>
          <w:p w14:paraId="3E0DB499">
            <w:pPr>
              <w:spacing w:line="360" w:lineRule="auto"/>
              <w:jc w:val="center"/>
              <w:rPr>
                <w:rFonts w:hint="default" w:ascii="Times New Roman" w:hAnsi="Times New Roman" w:cs="Times New Roman"/>
                <w:b/>
                <w:sz w:val="24"/>
              </w:rPr>
            </w:pPr>
            <w:r>
              <w:rPr>
                <w:rFonts w:hint="default" w:ascii="Times New Roman" w:hAnsi="Times New Roman" w:cs="Times New Roman"/>
                <w:b/>
                <w:sz w:val="24"/>
              </w:rPr>
              <w:t>用户名称</w:t>
            </w:r>
          </w:p>
        </w:tc>
        <w:tc>
          <w:tcPr>
            <w:tcW w:w="1320" w:type="dxa"/>
            <w:vAlign w:val="center"/>
          </w:tcPr>
          <w:p w14:paraId="41E2EBD7">
            <w:pPr>
              <w:spacing w:line="360" w:lineRule="auto"/>
              <w:jc w:val="center"/>
              <w:rPr>
                <w:rFonts w:hint="default" w:ascii="Times New Roman" w:hAnsi="Times New Roman" w:cs="Times New Roman"/>
                <w:b/>
                <w:sz w:val="24"/>
              </w:rPr>
            </w:pPr>
            <w:r>
              <w:rPr>
                <w:rFonts w:hint="default" w:ascii="Times New Roman" w:hAnsi="Times New Roman" w:cs="Times New Roman"/>
                <w:b/>
                <w:sz w:val="24"/>
              </w:rPr>
              <w:t>项目名称</w:t>
            </w:r>
          </w:p>
        </w:tc>
        <w:tc>
          <w:tcPr>
            <w:tcW w:w="1161" w:type="dxa"/>
            <w:vAlign w:val="center"/>
          </w:tcPr>
          <w:p w14:paraId="7A7D734B">
            <w:pPr>
              <w:spacing w:line="360" w:lineRule="auto"/>
              <w:jc w:val="center"/>
              <w:rPr>
                <w:rFonts w:hint="default" w:ascii="Times New Roman" w:hAnsi="Times New Roman" w:cs="Times New Roman"/>
                <w:b/>
                <w:sz w:val="24"/>
              </w:rPr>
            </w:pPr>
            <w:r>
              <w:rPr>
                <w:rFonts w:hint="default" w:ascii="Times New Roman" w:hAnsi="Times New Roman" w:cs="Times New Roman"/>
                <w:b/>
                <w:sz w:val="24"/>
              </w:rPr>
              <w:t>完成时间</w:t>
            </w:r>
          </w:p>
        </w:tc>
        <w:tc>
          <w:tcPr>
            <w:tcW w:w="1260" w:type="dxa"/>
            <w:vAlign w:val="center"/>
          </w:tcPr>
          <w:p w14:paraId="122CDBEC">
            <w:pPr>
              <w:spacing w:line="360" w:lineRule="auto"/>
              <w:ind w:firstLine="120" w:firstLineChars="50"/>
              <w:rPr>
                <w:rFonts w:hint="default" w:ascii="Times New Roman" w:hAnsi="Times New Roman" w:cs="Times New Roman"/>
                <w:b/>
                <w:sz w:val="24"/>
              </w:rPr>
            </w:pPr>
            <w:r>
              <w:rPr>
                <w:rFonts w:hint="default" w:ascii="Times New Roman" w:hAnsi="Times New Roman" w:cs="Times New Roman"/>
                <w:b/>
                <w:sz w:val="24"/>
              </w:rPr>
              <w:t>合同金额</w:t>
            </w:r>
          </w:p>
        </w:tc>
        <w:tc>
          <w:tcPr>
            <w:tcW w:w="1607" w:type="dxa"/>
            <w:gridSpan w:val="2"/>
            <w:tcBorders>
              <w:right w:val="single" w:color="auto" w:sz="4" w:space="0"/>
            </w:tcBorders>
            <w:vAlign w:val="center"/>
          </w:tcPr>
          <w:p w14:paraId="082D958C">
            <w:pPr>
              <w:spacing w:line="360" w:lineRule="auto"/>
              <w:jc w:val="center"/>
              <w:rPr>
                <w:rFonts w:hint="default" w:ascii="Times New Roman" w:hAnsi="Times New Roman" w:cs="Times New Roman"/>
                <w:b/>
                <w:sz w:val="24"/>
              </w:rPr>
            </w:pPr>
            <w:r>
              <w:rPr>
                <w:rFonts w:hint="default" w:ascii="Times New Roman" w:hAnsi="Times New Roman" w:cs="Times New Roman"/>
                <w:b/>
                <w:sz w:val="24"/>
              </w:rPr>
              <w:t>是否通过验收</w:t>
            </w:r>
          </w:p>
        </w:tc>
        <w:tc>
          <w:tcPr>
            <w:tcW w:w="846" w:type="dxa"/>
            <w:tcBorders>
              <w:left w:val="single" w:color="auto" w:sz="4" w:space="0"/>
            </w:tcBorders>
            <w:vAlign w:val="center"/>
          </w:tcPr>
          <w:p w14:paraId="35577428">
            <w:pPr>
              <w:spacing w:line="360" w:lineRule="auto"/>
              <w:jc w:val="center"/>
              <w:rPr>
                <w:rFonts w:hint="default" w:ascii="Times New Roman" w:hAnsi="Times New Roman" w:cs="Times New Roman"/>
                <w:b/>
                <w:sz w:val="24"/>
              </w:rPr>
            </w:pPr>
            <w:r>
              <w:rPr>
                <w:rFonts w:hint="default" w:ascii="Times New Roman" w:hAnsi="Times New Roman" w:cs="Times New Roman"/>
                <w:b/>
                <w:sz w:val="24"/>
              </w:rPr>
              <w:t>备注</w:t>
            </w:r>
          </w:p>
        </w:tc>
      </w:tr>
      <w:tr w14:paraId="5B100CC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14:paraId="5A3ECA88">
            <w:pPr>
              <w:spacing w:line="360" w:lineRule="auto"/>
              <w:jc w:val="center"/>
              <w:rPr>
                <w:rFonts w:hint="default" w:ascii="Times New Roman" w:hAnsi="Times New Roman" w:cs="Times New Roman"/>
                <w:sz w:val="24"/>
              </w:rPr>
            </w:pPr>
          </w:p>
        </w:tc>
        <w:tc>
          <w:tcPr>
            <w:tcW w:w="1440" w:type="dxa"/>
            <w:vAlign w:val="center"/>
          </w:tcPr>
          <w:p w14:paraId="265FE808">
            <w:pPr>
              <w:spacing w:line="360" w:lineRule="auto"/>
              <w:jc w:val="center"/>
              <w:rPr>
                <w:rFonts w:hint="default" w:ascii="Times New Roman" w:hAnsi="Times New Roman" w:cs="Times New Roman"/>
                <w:sz w:val="24"/>
              </w:rPr>
            </w:pPr>
          </w:p>
        </w:tc>
        <w:tc>
          <w:tcPr>
            <w:tcW w:w="1320" w:type="dxa"/>
            <w:vAlign w:val="center"/>
          </w:tcPr>
          <w:p w14:paraId="06014D8D">
            <w:pPr>
              <w:spacing w:line="360" w:lineRule="auto"/>
              <w:jc w:val="center"/>
              <w:rPr>
                <w:rFonts w:hint="default" w:ascii="Times New Roman" w:hAnsi="Times New Roman" w:cs="Times New Roman"/>
                <w:sz w:val="24"/>
              </w:rPr>
            </w:pPr>
          </w:p>
        </w:tc>
        <w:tc>
          <w:tcPr>
            <w:tcW w:w="1161" w:type="dxa"/>
            <w:vAlign w:val="center"/>
          </w:tcPr>
          <w:p w14:paraId="17A11C3E">
            <w:pPr>
              <w:spacing w:line="360" w:lineRule="auto"/>
              <w:jc w:val="center"/>
              <w:rPr>
                <w:rFonts w:hint="default" w:ascii="Times New Roman" w:hAnsi="Times New Roman" w:cs="Times New Roman"/>
                <w:sz w:val="24"/>
              </w:rPr>
            </w:pPr>
          </w:p>
        </w:tc>
        <w:tc>
          <w:tcPr>
            <w:tcW w:w="1260" w:type="dxa"/>
            <w:vAlign w:val="center"/>
          </w:tcPr>
          <w:p w14:paraId="58F2D628">
            <w:pPr>
              <w:spacing w:line="360" w:lineRule="auto"/>
              <w:jc w:val="center"/>
              <w:rPr>
                <w:rFonts w:hint="default" w:ascii="Times New Roman" w:hAnsi="Times New Roman" w:cs="Times New Roman"/>
                <w:sz w:val="24"/>
              </w:rPr>
            </w:pPr>
          </w:p>
        </w:tc>
        <w:tc>
          <w:tcPr>
            <w:tcW w:w="1607" w:type="dxa"/>
            <w:gridSpan w:val="2"/>
            <w:tcBorders>
              <w:right w:val="single" w:color="auto" w:sz="4" w:space="0"/>
            </w:tcBorders>
            <w:vAlign w:val="center"/>
          </w:tcPr>
          <w:p w14:paraId="267AF3F8">
            <w:pPr>
              <w:spacing w:line="360" w:lineRule="auto"/>
              <w:jc w:val="center"/>
              <w:rPr>
                <w:rFonts w:hint="default" w:ascii="Times New Roman" w:hAnsi="Times New Roman" w:cs="Times New Roman"/>
                <w:sz w:val="24"/>
              </w:rPr>
            </w:pPr>
          </w:p>
        </w:tc>
        <w:tc>
          <w:tcPr>
            <w:tcW w:w="846" w:type="dxa"/>
            <w:tcBorders>
              <w:left w:val="single" w:color="auto" w:sz="4" w:space="0"/>
            </w:tcBorders>
            <w:vAlign w:val="center"/>
          </w:tcPr>
          <w:p w14:paraId="69F77912">
            <w:pPr>
              <w:spacing w:line="360" w:lineRule="auto"/>
              <w:jc w:val="center"/>
              <w:rPr>
                <w:rFonts w:hint="default" w:ascii="Times New Roman" w:hAnsi="Times New Roman" w:cs="Times New Roman"/>
                <w:sz w:val="24"/>
              </w:rPr>
            </w:pPr>
          </w:p>
        </w:tc>
      </w:tr>
      <w:tr w14:paraId="27D94AD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14:paraId="356A2F96">
            <w:pPr>
              <w:spacing w:line="360" w:lineRule="auto"/>
              <w:jc w:val="center"/>
              <w:rPr>
                <w:rFonts w:hint="default" w:ascii="Times New Roman" w:hAnsi="Times New Roman" w:cs="Times New Roman"/>
                <w:sz w:val="24"/>
              </w:rPr>
            </w:pPr>
          </w:p>
        </w:tc>
        <w:tc>
          <w:tcPr>
            <w:tcW w:w="1440" w:type="dxa"/>
            <w:vAlign w:val="center"/>
          </w:tcPr>
          <w:p w14:paraId="3DC9EA7F">
            <w:pPr>
              <w:spacing w:line="360" w:lineRule="auto"/>
              <w:jc w:val="center"/>
              <w:rPr>
                <w:rFonts w:hint="default" w:ascii="Times New Roman" w:hAnsi="Times New Roman" w:cs="Times New Roman"/>
                <w:sz w:val="24"/>
              </w:rPr>
            </w:pPr>
          </w:p>
        </w:tc>
        <w:tc>
          <w:tcPr>
            <w:tcW w:w="1320" w:type="dxa"/>
            <w:vAlign w:val="center"/>
          </w:tcPr>
          <w:p w14:paraId="4AE9576B">
            <w:pPr>
              <w:spacing w:line="360" w:lineRule="auto"/>
              <w:jc w:val="center"/>
              <w:rPr>
                <w:rFonts w:hint="default" w:ascii="Times New Roman" w:hAnsi="Times New Roman" w:cs="Times New Roman"/>
                <w:sz w:val="24"/>
              </w:rPr>
            </w:pPr>
          </w:p>
        </w:tc>
        <w:tc>
          <w:tcPr>
            <w:tcW w:w="1161" w:type="dxa"/>
            <w:vAlign w:val="center"/>
          </w:tcPr>
          <w:p w14:paraId="229008BD">
            <w:pPr>
              <w:spacing w:line="360" w:lineRule="auto"/>
              <w:jc w:val="center"/>
              <w:rPr>
                <w:rFonts w:hint="default" w:ascii="Times New Roman" w:hAnsi="Times New Roman" w:cs="Times New Roman"/>
                <w:sz w:val="24"/>
              </w:rPr>
            </w:pPr>
          </w:p>
        </w:tc>
        <w:tc>
          <w:tcPr>
            <w:tcW w:w="1260" w:type="dxa"/>
            <w:vAlign w:val="center"/>
          </w:tcPr>
          <w:p w14:paraId="5E58CCE5">
            <w:pPr>
              <w:spacing w:line="360" w:lineRule="auto"/>
              <w:jc w:val="center"/>
              <w:rPr>
                <w:rFonts w:hint="default" w:ascii="Times New Roman" w:hAnsi="Times New Roman" w:cs="Times New Roman"/>
                <w:sz w:val="24"/>
              </w:rPr>
            </w:pPr>
          </w:p>
        </w:tc>
        <w:tc>
          <w:tcPr>
            <w:tcW w:w="1607" w:type="dxa"/>
            <w:gridSpan w:val="2"/>
            <w:tcBorders>
              <w:right w:val="single" w:color="auto" w:sz="4" w:space="0"/>
            </w:tcBorders>
            <w:vAlign w:val="center"/>
          </w:tcPr>
          <w:p w14:paraId="49699D6C">
            <w:pPr>
              <w:spacing w:line="360" w:lineRule="auto"/>
              <w:jc w:val="center"/>
              <w:rPr>
                <w:rFonts w:hint="default" w:ascii="Times New Roman" w:hAnsi="Times New Roman" w:cs="Times New Roman"/>
                <w:sz w:val="24"/>
              </w:rPr>
            </w:pPr>
          </w:p>
        </w:tc>
        <w:tc>
          <w:tcPr>
            <w:tcW w:w="846" w:type="dxa"/>
            <w:tcBorders>
              <w:left w:val="single" w:color="auto" w:sz="4" w:space="0"/>
            </w:tcBorders>
            <w:vAlign w:val="center"/>
          </w:tcPr>
          <w:p w14:paraId="007A1D52">
            <w:pPr>
              <w:spacing w:line="360" w:lineRule="auto"/>
              <w:jc w:val="center"/>
              <w:rPr>
                <w:rFonts w:hint="default" w:ascii="Times New Roman" w:hAnsi="Times New Roman" w:cs="Times New Roman"/>
                <w:sz w:val="24"/>
              </w:rPr>
            </w:pPr>
          </w:p>
        </w:tc>
      </w:tr>
      <w:tr w14:paraId="075D9F7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14:paraId="11B179AC">
            <w:pPr>
              <w:spacing w:line="360" w:lineRule="auto"/>
              <w:jc w:val="center"/>
              <w:rPr>
                <w:rFonts w:hint="default" w:ascii="Times New Roman" w:hAnsi="Times New Roman" w:cs="Times New Roman"/>
                <w:sz w:val="24"/>
              </w:rPr>
            </w:pPr>
          </w:p>
        </w:tc>
        <w:tc>
          <w:tcPr>
            <w:tcW w:w="1440" w:type="dxa"/>
            <w:vAlign w:val="center"/>
          </w:tcPr>
          <w:p w14:paraId="21EE7FC5">
            <w:pPr>
              <w:spacing w:line="360" w:lineRule="auto"/>
              <w:jc w:val="center"/>
              <w:rPr>
                <w:rFonts w:hint="default" w:ascii="Times New Roman" w:hAnsi="Times New Roman" w:cs="Times New Roman"/>
                <w:sz w:val="24"/>
              </w:rPr>
            </w:pPr>
          </w:p>
        </w:tc>
        <w:tc>
          <w:tcPr>
            <w:tcW w:w="1320" w:type="dxa"/>
            <w:vAlign w:val="center"/>
          </w:tcPr>
          <w:p w14:paraId="23EC2B4B">
            <w:pPr>
              <w:spacing w:line="360" w:lineRule="auto"/>
              <w:jc w:val="center"/>
              <w:rPr>
                <w:rFonts w:hint="default" w:ascii="Times New Roman" w:hAnsi="Times New Roman" w:cs="Times New Roman"/>
                <w:sz w:val="24"/>
              </w:rPr>
            </w:pPr>
          </w:p>
        </w:tc>
        <w:tc>
          <w:tcPr>
            <w:tcW w:w="1161" w:type="dxa"/>
            <w:vAlign w:val="center"/>
          </w:tcPr>
          <w:p w14:paraId="0121E599">
            <w:pPr>
              <w:spacing w:line="360" w:lineRule="auto"/>
              <w:jc w:val="center"/>
              <w:rPr>
                <w:rFonts w:hint="default" w:ascii="Times New Roman" w:hAnsi="Times New Roman" w:cs="Times New Roman"/>
                <w:sz w:val="24"/>
              </w:rPr>
            </w:pPr>
          </w:p>
        </w:tc>
        <w:tc>
          <w:tcPr>
            <w:tcW w:w="1260" w:type="dxa"/>
            <w:vAlign w:val="center"/>
          </w:tcPr>
          <w:p w14:paraId="2318F957">
            <w:pPr>
              <w:spacing w:line="360" w:lineRule="auto"/>
              <w:jc w:val="center"/>
              <w:rPr>
                <w:rFonts w:hint="default" w:ascii="Times New Roman" w:hAnsi="Times New Roman" w:cs="Times New Roman"/>
                <w:sz w:val="24"/>
              </w:rPr>
            </w:pPr>
          </w:p>
        </w:tc>
        <w:tc>
          <w:tcPr>
            <w:tcW w:w="1607" w:type="dxa"/>
            <w:gridSpan w:val="2"/>
            <w:tcBorders>
              <w:right w:val="single" w:color="auto" w:sz="4" w:space="0"/>
            </w:tcBorders>
            <w:vAlign w:val="center"/>
          </w:tcPr>
          <w:p w14:paraId="35DB1172">
            <w:pPr>
              <w:spacing w:line="360" w:lineRule="auto"/>
              <w:jc w:val="center"/>
              <w:rPr>
                <w:rFonts w:hint="default" w:ascii="Times New Roman" w:hAnsi="Times New Roman" w:cs="Times New Roman"/>
                <w:sz w:val="24"/>
              </w:rPr>
            </w:pPr>
          </w:p>
        </w:tc>
        <w:tc>
          <w:tcPr>
            <w:tcW w:w="846" w:type="dxa"/>
            <w:tcBorders>
              <w:left w:val="single" w:color="auto" w:sz="4" w:space="0"/>
            </w:tcBorders>
            <w:vAlign w:val="center"/>
          </w:tcPr>
          <w:p w14:paraId="35011CF2">
            <w:pPr>
              <w:spacing w:line="360" w:lineRule="auto"/>
              <w:jc w:val="center"/>
              <w:rPr>
                <w:rFonts w:hint="default" w:ascii="Times New Roman" w:hAnsi="Times New Roman" w:cs="Times New Roman"/>
                <w:sz w:val="24"/>
              </w:rPr>
            </w:pPr>
          </w:p>
        </w:tc>
      </w:tr>
      <w:tr w14:paraId="5F67D6C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14:paraId="649988F8">
            <w:pPr>
              <w:spacing w:line="360" w:lineRule="auto"/>
              <w:jc w:val="center"/>
              <w:rPr>
                <w:rFonts w:hint="default" w:ascii="Times New Roman" w:hAnsi="Times New Roman" w:cs="Times New Roman"/>
                <w:sz w:val="24"/>
              </w:rPr>
            </w:pPr>
          </w:p>
        </w:tc>
        <w:tc>
          <w:tcPr>
            <w:tcW w:w="1440" w:type="dxa"/>
            <w:tcBorders>
              <w:right w:val="single" w:color="auto" w:sz="4" w:space="0"/>
            </w:tcBorders>
            <w:vAlign w:val="center"/>
          </w:tcPr>
          <w:p w14:paraId="22F054C4">
            <w:pPr>
              <w:spacing w:line="360" w:lineRule="auto"/>
              <w:jc w:val="center"/>
              <w:rPr>
                <w:rFonts w:hint="default" w:ascii="Times New Roman" w:hAnsi="Times New Roman" w:cs="Times New Roman"/>
                <w:sz w:val="24"/>
              </w:rPr>
            </w:pPr>
          </w:p>
        </w:tc>
        <w:tc>
          <w:tcPr>
            <w:tcW w:w="1320" w:type="dxa"/>
            <w:tcBorders>
              <w:left w:val="single" w:color="auto" w:sz="4" w:space="0"/>
            </w:tcBorders>
            <w:vAlign w:val="center"/>
          </w:tcPr>
          <w:p w14:paraId="5771235B">
            <w:pPr>
              <w:spacing w:line="360" w:lineRule="auto"/>
              <w:jc w:val="center"/>
              <w:rPr>
                <w:rFonts w:hint="default" w:ascii="Times New Roman" w:hAnsi="Times New Roman" w:cs="Times New Roman"/>
                <w:sz w:val="24"/>
              </w:rPr>
            </w:pPr>
          </w:p>
        </w:tc>
        <w:tc>
          <w:tcPr>
            <w:tcW w:w="1161" w:type="dxa"/>
            <w:vAlign w:val="center"/>
          </w:tcPr>
          <w:p w14:paraId="16BCBEB3">
            <w:pPr>
              <w:spacing w:line="360" w:lineRule="auto"/>
              <w:jc w:val="center"/>
              <w:rPr>
                <w:rFonts w:hint="default" w:ascii="Times New Roman" w:hAnsi="Times New Roman" w:cs="Times New Roman"/>
                <w:sz w:val="24"/>
              </w:rPr>
            </w:pPr>
          </w:p>
        </w:tc>
        <w:tc>
          <w:tcPr>
            <w:tcW w:w="1260" w:type="dxa"/>
            <w:vAlign w:val="center"/>
          </w:tcPr>
          <w:p w14:paraId="1FA3C9A4">
            <w:pPr>
              <w:spacing w:line="360" w:lineRule="auto"/>
              <w:jc w:val="center"/>
              <w:rPr>
                <w:rFonts w:hint="default" w:ascii="Times New Roman" w:hAnsi="Times New Roman" w:cs="Times New Roman"/>
                <w:sz w:val="24"/>
              </w:rPr>
            </w:pPr>
          </w:p>
        </w:tc>
        <w:tc>
          <w:tcPr>
            <w:tcW w:w="1607" w:type="dxa"/>
            <w:gridSpan w:val="2"/>
            <w:tcBorders>
              <w:right w:val="single" w:color="auto" w:sz="4" w:space="0"/>
            </w:tcBorders>
            <w:vAlign w:val="center"/>
          </w:tcPr>
          <w:p w14:paraId="0C01E9AD">
            <w:pPr>
              <w:spacing w:line="360" w:lineRule="auto"/>
              <w:jc w:val="center"/>
              <w:rPr>
                <w:rFonts w:hint="default" w:ascii="Times New Roman" w:hAnsi="Times New Roman" w:cs="Times New Roman"/>
                <w:sz w:val="24"/>
              </w:rPr>
            </w:pPr>
          </w:p>
        </w:tc>
        <w:tc>
          <w:tcPr>
            <w:tcW w:w="846" w:type="dxa"/>
            <w:tcBorders>
              <w:left w:val="single" w:color="auto" w:sz="4" w:space="0"/>
            </w:tcBorders>
            <w:vAlign w:val="center"/>
          </w:tcPr>
          <w:p w14:paraId="15E90493">
            <w:pPr>
              <w:spacing w:line="360" w:lineRule="auto"/>
              <w:jc w:val="center"/>
              <w:rPr>
                <w:rFonts w:hint="default" w:ascii="Times New Roman" w:hAnsi="Times New Roman" w:cs="Times New Roman"/>
                <w:sz w:val="24"/>
              </w:rPr>
            </w:pPr>
          </w:p>
        </w:tc>
      </w:tr>
      <w:tr w14:paraId="48D0E59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right w:val="single" w:color="auto" w:sz="4" w:space="0"/>
            </w:tcBorders>
            <w:vAlign w:val="center"/>
          </w:tcPr>
          <w:p w14:paraId="1483662A">
            <w:pPr>
              <w:spacing w:line="360" w:lineRule="auto"/>
              <w:rPr>
                <w:rFonts w:hint="default" w:ascii="Times New Roman" w:hAnsi="Times New Roman" w:cs="Times New Roman"/>
                <w:sz w:val="24"/>
              </w:rPr>
            </w:pPr>
          </w:p>
        </w:tc>
        <w:tc>
          <w:tcPr>
            <w:tcW w:w="1440" w:type="dxa"/>
            <w:tcBorders>
              <w:left w:val="single" w:color="auto" w:sz="4" w:space="0"/>
              <w:right w:val="single" w:color="auto" w:sz="4" w:space="0"/>
            </w:tcBorders>
            <w:vAlign w:val="center"/>
          </w:tcPr>
          <w:p w14:paraId="4CC22F3F">
            <w:pPr>
              <w:spacing w:line="360" w:lineRule="auto"/>
              <w:rPr>
                <w:rFonts w:hint="default" w:ascii="Times New Roman" w:hAnsi="Times New Roman" w:cs="Times New Roman"/>
                <w:sz w:val="24"/>
              </w:rPr>
            </w:pPr>
          </w:p>
        </w:tc>
        <w:tc>
          <w:tcPr>
            <w:tcW w:w="1320" w:type="dxa"/>
            <w:tcBorders>
              <w:left w:val="single" w:color="auto" w:sz="4" w:space="0"/>
              <w:right w:val="single" w:color="auto" w:sz="4" w:space="0"/>
            </w:tcBorders>
            <w:vAlign w:val="center"/>
          </w:tcPr>
          <w:p w14:paraId="50C7C34D">
            <w:pPr>
              <w:spacing w:line="360" w:lineRule="auto"/>
              <w:rPr>
                <w:rFonts w:hint="default" w:ascii="Times New Roman" w:hAnsi="Times New Roman" w:cs="Times New Roman"/>
                <w:sz w:val="24"/>
              </w:rPr>
            </w:pPr>
          </w:p>
        </w:tc>
        <w:tc>
          <w:tcPr>
            <w:tcW w:w="1161" w:type="dxa"/>
            <w:tcBorders>
              <w:left w:val="single" w:color="auto" w:sz="4" w:space="0"/>
              <w:right w:val="single" w:color="auto" w:sz="4" w:space="0"/>
            </w:tcBorders>
            <w:vAlign w:val="center"/>
          </w:tcPr>
          <w:p w14:paraId="187A963E">
            <w:pPr>
              <w:spacing w:line="360" w:lineRule="auto"/>
              <w:rPr>
                <w:rFonts w:hint="default" w:ascii="Times New Roman" w:hAnsi="Times New Roman" w:cs="Times New Roman"/>
                <w:sz w:val="24"/>
              </w:rPr>
            </w:pPr>
          </w:p>
        </w:tc>
        <w:tc>
          <w:tcPr>
            <w:tcW w:w="1269" w:type="dxa"/>
            <w:gridSpan w:val="2"/>
            <w:tcBorders>
              <w:left w:val="single" w:color="auto" w:sz="4" w:space="0"/>
              <w:right w:val="single" w:color="auto" w:sz="4" w:space="0"/>
            </w:tcBorders>
            <w:vAlign w:val="center"/>
          </w:tcPr>
          <w:p w14:paraId="2D4EFF54">
            <w:pPr>
              <w:spacing w:line="360" w:lineRule="auto"/>
              <w:rPr>
                <w:rFonts w:hint="default" w:ascii="Times New Roman" w:hAnsi="Times New Roman" w:cs="Times New Roman"/>
                <w:sz w:val="24"/>
              </w:rPr>
            </w:pPr>
          </w:p>
        </w:tc>
        <w:tc>
          <w:tcPr>
            <w:tcW w:w="1598" w:type="dxa"/>
            <w:tcBorders>
              <w:left w:val="single" w:color="auto" w:sz="4" w:space="0"/>
              <w:right w:val="single" w:color="auto" w:sz="4" w:space="0"/>
            </w:tcBorders>
            <w:vAlign w:val="center"/>
          </w:tcPr>
          <w:p w14:paraId="499F059B">
            <w:pPr>
              <w:spacing w:line="360" w:lineRule="auto"/>
              <w:rPr>
                <w:rFonts w:hint="default" w:ascii="Times New Roman" w:hAnsi="Times New Roman" w:cs="Times New Roman"/>
                <w:sz w:val="24"/>
              </w:rPr>
            </w:pPr>
          </w:p>
        </w:tc>
        <w:tc>
          <w:tcPr>
            <w:tcW w:w="846" w:type="dxa"/>
            <w:tcBorders>
              <w:left w:val="single" w:color="auto" w:sz="4" w:space="0"/>
            </w:tcBorders>
            <w:vAlign w:val="center"/>
          </w:tcPr>
          <w:p w14:paraId="5505C99C">
            <w:pPr>
              <w:spacing w:line="360" w:lineRule="auto"/>
              <w:rPr>
                <w:rFonts w:hint="default" w:ascii="Times New Roman" w:hAnsi="Times New Roman" w:cs="Times New Roman"/>
                <w:sz w:val="24"/>
              </w:rPr>
            </w:pPr>
          </w:p>
        </w:tc>
      </w:tr>
      <w:tr w14:paraId="3ABF6C8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14:paraId="255C7619">
            <w:pPr>
              <w:spacing w:line="360" w:lineRule="auto"/>
              <w:rPr>
                <w:rFonts w:hint="default" w:ascii="Times New Roman" w:hAnsi="Times New Roman" w:cs="Times New Roman"/>
                <w:sz w:val="24"/>
              </w:rPr>
            </w:pPr>
          </w:p>
        </w:tc>
        <w:tc>
          <w:tcPr>
            <w:tcW w:w="1440" w:type="dxa"/>
            <w:vAlign w:val="center"/>
          </w:tcPr>
          <w:p w14:paraId="5D3C44FB">
            <w:pPr>
              <w:spacing w:line="360" w:lineRule="auto"/>
              <w:rPr>
                <w:rFonts w:hint="default" w:ascii="Times New Roman" w:hAnsi="Times New Roman" w:cs="Times New Roman"/>
                <w:sz w:val="24"/>
              </w:rPr>
            </w:pPr>
          </w:p>
        </w:tc>
        <w:tc>
          <w:tcPr>
            <w:tcW w:w="1320" w:type="dxa"/>
            <w:vAlign w:val="center"/>
          </w:tcPr>
          <w:p w14:paraId="5FC1AEDE">
            <w:pPr>
              <w:spacing w:line="360" w:lineRule="auto"/>
              <w:rPr>
                <w:rFonts w:hint="default" w:ascii="Times New Roman" w:hAnsi="Times New Roman" w:cs="Times New Roman"/>
                <w:sz w:val="24"/>
              </w:rPr>
            </w:pPr>
          </w:p>
        </w:tc>
        <w:tc>
          <w:tcPr>
            <w:tcW w:w="1161" w:type="dxa"/>
            <w:vAlign w:val="center"/>
          </w:tcPr>
          <w:p w14:paraId="74C95FEE">
            <w:pPr>
              <w:spacing w:line="360" w:lineRule="auto"/>
              <w:rPr>
                <w:rFonts w:hint="default" w:ascii="Times New Roman" w:hAnsi="Times New Roman" w:cs="Times New Roman"/>
                <w:sz w:val="24"/>
              </w:rPr>
            </w:pPr>
          </w:p>
        </w:tc>
        <w:tc>
          <w:tcPr>
            <w:tcW w:w="1269" w:type="dxa"/>
            <w:gridSpan w:val="2"/>
            <w:tcBorders>
              <w:right w:val="single" w:color="auto" w:sz="4" w:space="0"/>
            </w:tcBorders>
            <w:vAlign w:val="center"/>
          </w:tcPr>
          <w:p w14:paraId="7C2555FF">
            <w:pPr>
              <w:spacing w:line="360" w:lineRule="auto"/>
              <w:rPr>
                <w:rFonts w:hint="default" w:ascii="Times New Roman" w:hAnsi="Times New Roman" w:cs="Times New Roman"/>
                <w:sz w:val="24"/>
              </w:rPr>
            </w:pPr>
          </w:p>
        </w:tc>
        <w:tc>
          <w:tcPr>
            <w:tcW w:w="1598" w:type="dxa"/>
            <w:tcBorders>
              <w:left w:val="single" w:color="auto" w:sz="4" w:space="0"/>
              <w:right w:val="single" w:color="auto" w:sz="4" w:space="0"/>
            </w:tcBorders>
            <w:vAlign w:val="center"/>
          </w:tcPr>
          <w:p w14:paraId="7FD0CB3C">
            <w:pPr>
              <w:spacing w:line="360" w:lineRule="auto"/>
              <w:rPr>
                <w:rFonts w:hint="default" w:ascii="Times New Roman" w:hAnsi="Times New Roman" w:cs="Times New Roman"/>
                <w:sz w:val="24"/>
              </w:rPr>
            </w:pPr>
          </w:p>
        </w:tc>
        <w:tc>
          <w:tcPr>
            <w:tcW w:w="846" w:type="dxa"/>
            <w:tcBorders>
              <w:left w:val="single" w:color="auto" w:sz="4" w:space="0"/>
            </w:tcBorders>
            <w:vAlign w:val="center"/>
          </w:tcPr>
          <w:p w14:paraId="6C82F16B">
            <w:pPr>
              <w:spacing w:line="360" w:lineRule="auto"/>
              <w:rPr>
                <w:rFonts w:hint="default" w:ascii="Times New Roman" w:hAnsi="Times New Roman" w:cs="Times New Roman"/>
                <w:sz w:val="24"/>
              </w:rPr>
            </w:pPr>
          </w:p>
        </w:tc>
      </w:tr>
      <w:tr w14:paraId="612CFCF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14:paraId="3912FF7B">
            <w:pPr>
              <w:spacing w:line="360" w:lineRule="auto"/>
              <w:jc w:val="center"/>
              <w:rPr>
                <w:rFonts w:hint="default" w:ascii="Times New Roman" w:hAnsi="Times New Roman" w:cs="Times New Roman"/>
                <w:sz w:val="24"/>
              </w:rPr>
            </w:pPr>
          </w:p>
        </w:tc>
        <w:tc>
          <w:tcPr>
            <w:tcW w:w="1440" w:type="dxa"/>
            <w:vAlign w:val="center"/>
          </w:tcPr>
          <w:p w14:paraId="4822B702">
            <w:pPr>
              <w:spacing w:line="360" w:lineRule="auto"/>
              <w:jc w:val="center"/>
              <w:rPr>
                <w:rFonts w:hint="default" w:ascii="Times New Roman" w:hAnsi="Times New Roman" w:cs="Times New Roman"/>
                <w:sz w:val="24"/>
              </w:rPr>
            </w:pPr>
          </w:p>
        </w:tc>
        <w:tc>
          <w:tcPr>
            <w:tcW w:w="1320" w:type="dxa"/>
            <w:vAlign w:val="center"/>
          </w:tcPr>
          <w:p w14:paraId="00BC39BB">
            <w:pPr>
              <w:spacing w:line="360" w:lineRule="auto"/>
              <w:jc w:val="center"/>
              <w:rPr>
                <w:rFonts w:hint="default" w:ascii="Times New Roman" w:hAnsi="Times New Roman" w:cs="Times New Roman"/>
                <w:sz w:val="24"/>
              </w:rPr>
            </w:pPr>
          </w:p>
        </w:tc>
        <w:tc>
          <w:tcPr>
            <w:tcW w:w="1161" w:type="dxa"/>
            <w:vAlign w:val="center"/>
          </w:tcPr>
          <w:p w14:paraId="061199F6">
            <w:pPr>
              <w:spacing w:line="360" w:lineRule="auto"/>
              <w:jc w:val="center"/>
              <w:rPr>
                <w:rFonts w:hint="default" w:ascii="Times New Roman" w:hAnsi="Times New Roman" w:cs="Times New Roman"/>
                <w:sz w:val="24"/>
              </w:rPr>
            </w:pPr>
          </w:p>
        </w:tc>
        <w:tc>
          <w:tcPr>
            <w:tcW w:w="1269" w:type="dxa"/>
            <w:gridSpan w:val="2"/>
            <w:tcBorders>
              <w:right w:val="single" w:color="auto" w:sz="4" w:space="0"/>
            </w:tcBorders>
            <w:vAlign w:val="center"/>
          </w:tcPr>
          <w:p w14:paraId="200BA9F1">
            <w:pPr>
              <w:spacing w:line="360" w:lineRule="auto"/>
              <w:jc w:val="center"/>
              <w:rPr>
                <w:rFonts w:hint="default" w:ascii="Times New Roman" w:hAnsi="Times New Roman" w:cs="Times New Roman"/>
                <w:sz w:val="24"/>
              </w:rPr>
            </w:pPr>
          </w:p>
        </w:tc>
        <w:tc>
          <w:tcPr>
            <w:tcW w:w="1598" w:type="dxa"/>
            <w:tcBorders>
              <w:left w:val="single" w:color="auto" w:sz="4" w:space="0"/>
              <w:right w:val="single" w:color="auto" w:sz="4" w:space="0"/>
            </w:tcBorders>
            <w:vAlign w:val="center"/>
          </w:tcPr>
          <w:p w14:paraId="4B340A7B">
            <w:pPr>
              <w:spacing w:line="360" w:lineRule="auto"/>
              <w:jc w:val="center"/>
              <w:rPr>
                <w:rFonts w:hint="default" w:ascii="Times New Roman" w:hAnsi="Times New Roman" w:cs="Times New Roman"/>
                <w:sz w:val="24"/>
              </w:rPr>
            </w:pPr>
          </w:p>
        </w:tc>
        <w:tc>
          <w:tcPr>
            <w:tcW w:w="846" w:type="dxa"/>
            <w:tcBorders>
              <w:left w:val="single" w:color="auto" w:sz="4" w:space="0"/>
            </w:tcBorders>
            <w:vAlign w:val="center"/>
          </w:tcPr>
          <w:p w14:paraId="3641338D">
            <w:pPr>
              <w:spacing w:line="360" w:lineRule="auto"/>
              <w:jc w:val="center"/>
              <w:rPr>
                <w:rFonts w:hint="default" w:ascii="Times New Roman" w:hAnsi="Times New Roman" w:cs="Times New Roman"/>
                <w:sz w:val="24"/>
              </w:rPr>
            </w:pPr>
          </w:p>
        </w:tc>
      </w:tr>
      <w:tr w14:paraId="6EB59F6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14:paraId="0DB6C041">
            <w:pPr>
              <w:spacing w:line="360" w:lineRule="auto"/>
              <w:jc w:val="center"/>
              <w:rPr>
                <w:rFonts w:hint="default" w:ascii="Times New Roman" w:hAnsi="Times New Roman" w:cs="Times New Roman"/>
                <w:sz w:val="24"/>
              </w:rPr>
            </w:pPr>
          </w:p>
        </w:tc>
        <w:tc>
          <w:tcPr>
            <w:tcW w:w="1440" w:type="dxa"/>
            <w:vAlign w:val="center"/>
          </w:tcPr>
          <w:p w14:paraId="138E3E00">
            <w:pPr>
              <w:spacing w:line="360" w:lineRule="auto"/>
              <w:jc w:val="center"/>
              <w:rPr>
                <w:rFonts w:hint="default" w:ascii="Times New Roman" w:hAnsi="Times New Roman" w:cs="Times New Roman"/>
                <w:sz w:val="24"/>
              </w:rPr>
            </w:pPr>
          </w:p>
        </w:tc>
        <w:tc>
          <w:tcPr>
            <w:tcW w:w="1320" w:type="dxa"/>
            <w:vAlign w:val="center"/>
          </w:tcPr>
          <w:p w14:paraId="507BA7B3">
            <w:pPr>
              <w:spacing w:line="360" w:lineRule="auto"/>
              <w:jc w:val="center"/>
              <w:rPr>
                <w:rFonts w:hint="default" w:ascii="Times New Roman" w:hAnsi="Times New Roman" w:cs="Times New Roman"/>
                <w:sz w:val="24"/>
              </w:rPr>
            </w:pPr>
          </w:p>
        </w:tc>
        <w:tc>
          <w:tcPr>
            <w:tcW w:w="1161" w:type="dxa"/>
            <w:vAlign w:val="center"/>
          </w:tcPr>
          <w:p w14:paraId="451AAD85">
            <w:pPr>
              <w:spacing w:line="360" w:lineRule="auto"/>
              <w:jc w:val="center"/>
              <w:rPr>
                <w:rFonts w:hint="default" w:ascii="Times New Roman" w:hAnsi="Times New Roman" w:cs="Times New Roman"/>
                <w:sz w:val="24"/>
              </w:rPr>
            </w:pPr>
          </w:p>
        </w:tc>
        <w:tc>
          <w:tcPr>
            <w:tcW w:w="1269" w:type="dxa"/>
            <w:gridSpan w:val="2"/>
            <w:tcBorders>
              <w:right w:val="single" w:color="auto" w:sz="4" w:space="0"/>
            </w:tcBorders>
            <w:vAlign w:val="center"/>
          </w:tcPr>
          <w:p w14:paraId="0180436F">
            <w:pPr>
              <w:spacing w:line="360" w:lineRule="auto"/>
              <w:jc w:val="center"/>
              <w:rPr>
                <w:rFonts w:hint="default" w:ascii="Times New Roman" w:hAnsi="Times New Roman" w:cs="Times New Roman"/>
                <w:sz w:val="24"/>
              </w:rPr>
            </w:pPr>
          </w:p>
        </w:tc>
        <w:tc>
          <w:tcPr>
            <w:tcW w:w="1598" w:type="dxa"/>
            <w:tcBorders>
              <w:left w:val="single" w:color="auto" w:sz="4" w:space="0"/>
              <w:right w:val="single" w:color="auto" w:sz="4" w:space="0"/>
            </w:tcBorders>
            <w:vAlign w:val="center"/>
          </w:tcPr>
          <w:p w14:paraId="231E041F">
            <w:pPr>
              <w:spacing w:line="360" w:lineRule="auto"/>
              <w:jc w:val="center"/>
              <w:rPr>
                <w:rFonts w:hint="default" w:ascii="Times New Roman" w:hAnsi="Times New Roman" w:cs="Times New Roman"/>
                <w:sz w:val="24"/>
              </w:rPr>
            </w:pPr>
          </w:p>
        </w:tc>
        <w:tc>
          <w:tcPr>
            <w:tcW w:w="846" w:type="dxa"/>
            <w:tcBorders>
              <w:left w:val="single" w:color="auto" w:sz="4" w:space="0"/>
            </w:tcBorders>
            <w:vAlign w:val="center"/>
          </w:tcPr>
          <w:p w14:paraId="64051A2D">
            <w:pPr>
              <w:spacing w:line="360" w:lineRule="auto"/>
              <w:jc w:val="center"/>
              <w:rPr>
                <w:rFonts w:hint="default" w:ascii="Times New Roman" w:hAnsi="Times New Roman" w:cs="Times New Roman"/>
                <w:sz w:val="24"/>
              </w:rPr>
            </w:pPr>
          </w:p>
        </w:tc>
      </w:tr>
      <w:tr w14:paraId="030F03D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720" w:type="dxa"/>
            <w:tcBorders>
              <w:bottom w:val="single" w:color="auto" w:sz="4" w:space="0"/>
            </w:tcBorders>
            <w:vAlign w:val="center"/>
          </w:tcPr>
          <w:p w14:paraId="68551468">
            <w:pPr>
              <w:spacing w:line="360" w:lineRule="auto"/>
              <w:jc w:val="center"/>
              <w:rPr>
                <w:rFonts w:hint="default" w:ascii="Times New Roman" w:hAnsi="Times New Roman" w:cs="Times New Roman"/>
                <w:sz w:val="24"/>
              </w:rPr>
            </w:pPr>
          </w:p>
        </w:tc>
        <w:tc>
          <w:tcPr>
            <w:tcW w:w="1440" w:type="dxa"/>
            <w:tcBorders>
              <w:bottom w:val="single" w:color="auto" w:sz="4" w:space="0"/>
            </w:tcBorders>
            <w:vAlign w:val="center"/>
          </w:tcPr>
          <w:p w14:paraId="5DF5D3E7">
            <w:pPr>
              <w:spacing w:line="360" w:lineRule="auto"/>
              <w:jc w:val="center"/>
              <w:rPr>
                <w:rFonts w:hint="default" w:ascii="Times New Roman" w:hAnsi="Times New Roman" w:cs="Times New Roman"/>
                <w:sz w:val="24"/>
              </w:rPr>
            </w:pPr>
          </w:p>
        </w:tc>
        <w:tc>
          <w:tcPr>
            <w:tcW w:w="1320" w:type="dxa"/>
            <w:tcBorders>
              <w:bottom w:val="single" w:color="auto" w:sz="4" w:space="0"/>
            </w:tcBorders>
            <w:vAlign w:val="center"/>
          </w:tcPr>
          <w:p w14:paraId="0782E330">
            <w:pPr>
              <w:spacing w:line="360" w:lineRule="auto"/>
              <w:jc w:val="center"/>
              <w:rPr>
                <w:rFonts w:hint="default" w:ascii="Times New Roman" w:hAnsi="Times New Roman" w:cs="Times New Roman"/>
                <w:sz w:val="24"/>
              </w:rPr>
            </w:pPr>
          </w:p>
        </w:tc>
        <w:tc>
          <w:tcPr>
            <w:tcW w:w="1161" w:type="dxa"/>
            <w:tcBorders>
              <w:bottom w:val="single" w:color="auto" w:sz="4" w:space="0"/>
            </w:tcBorders>
            <w:vAlign w:val="center"/>
          </w:tcPr>
          <w:p w14:paraId="77E90018">
            <w:pPr>
              <w:spacing w:line="360" w:lineRule="auto"/>
              <w:jc w:val="center"/>
              <w:rPr>
                <w:rFonts w:hint="default" w:ascii="Times New Roman" w:hAnsi="Times New Roman" w:cs="Times New Roman"/>
                <w:sz w:val="24"/>
              </w:rPr>
            </w:pPr>
          </w:p>
        </w:tc>
        <w:tc>
          <w:tcPr>
            <w:tcW w:w="1269" w:type="dxa"/>
            <w:gridSpan w:val="2"/>
            <w:tcBorders>
              <w:bottom w:val="single" w:color="auto" w:sz="4" w:space="0"/>
              <w:right w:val="single" w:color="auto" w:sz="4" w:space="0"/>
            </w:tcBorders>
            <w:vAlign w:val="center"/>
          </w:tcPr>
          <w:p w14:paraId="3CF03A10">
            <w:pPr>
              <w:spacing w:line="360" w:lineRule="auto"/>
              <w:jc w:val="center"/>
              <w:rPr>
                <w:rFonts w:hint="default" w:ascii="Times New Roman" w:hAnsi="Times New Roman" w:cs="Times New Roman"/>
                <w:sz w:val="24"/>
              </w:rPr>
            </w:pPr>
          </w:p>
        </w:tc>
        <w:tc>
          <w:tcPr>
            <w:tcW w:w="1598" w:type="dxa"/>
            <w:tcBorders>
              <w:left w:val="single" w:color="auto" w:sz="4" w:space="0"/>
              <w:bottom w:val="single" w:color="auto" w:sz="4" w:space="0"/>
              <w:right w:val="single" w:color="auto" w:sz="4" w:space="0"/>
            </w:tcBorders>
            <w:vAlign w:val="center"/>
          </w:tcPr>
          <w:p w14:paraId="2ED33254">
            <w:pPr>
              <w:spacing w:line="360" w:lineRule="auto"/>
              <w:jc w:val="center"/>
              <w:rPr>
                <w:rFonts w:hint="default" w:ascii="Times New Roman" w:hAnsi="Times New Roman" w:cs="Times New Roman"/>
                <w:sz w:val="24"/>
              </w:rPr>
            </w:pPr>
          </w:p>
        </w:tc>
        <w:tc>
          <w:tcPr>
            <w:tcW w:w="846" w:type="dxa"/>
            <w:tcBorders>
              <w:left w:val="single" w:color="auto" w:sz="4" w:space="0"/>
              <w:bottom w:val="single" w:color="auto" w:sz="4" w:space="0"/>
            </w:tcBorders>
            <w:vAlign w:val="center"/>
          </w:tcPr>
          <w:p w14:paraId="2252406F">
            <w:pPr>
              <w:spacing w:line="360" w:lineRule="auto"/>
              <w:jc w:val="center"/>
              <w:rPr>
                <w:rFonts w:hint="default" w:ascii="Times New Roman" w:hAnsi="Times New Roman" w:cs="Times New Roman"/>
                <w:sz w:val="24"/>
              </w:rPr>
            </w:pPr>
          </w:p>
        </w:tc>
      </w:tr>
      <w:tr w14:paraId="46349C7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cantSplit/>
          <w:trHeight w:val="615" w:hRule="atLeast"/>
          <w:jc w:val="center"/>
        </w:trPr>
        <w:tc>
          <w:tcPr>
            <w:tcW w:w="720" w:type="dxa"/>
            <w:tcBorders>
              <w:top w:val="single" w:color="auto" w:sz="4" w:space="0"/>
              <w:bottom w:val="single" w:color="auto" w:sz="4" w:space="0"/>
            </w:tcBorders>
            <w:vAlign w:val="center"/>
          </w:tcPr>
          <w:p w14:paraId="26B7A756">
            <w:pPr>
              <w:spacing w:line="360" w:lineRule="auto"/>
              <w:jc w:val="center"/>
              <w:rPr>
                <w:rFonts w:hint="default" w:ascii="Times New Roman" w:hAnsi="Times New Roman" w:cs="Times New Roman"/>
                <w:sz w:val="24"/>
              </w:rPr>
            </w:pPr>
          </w:p>
        </w:tc>
        <w:tc>
          <w:tcPr>
            <w:tcW w:w="1440" w:type="dxa"/>
            <w:tcBorders>
              <w:top w:val="single" w:color="auto" w:sz="4" w:space="0"/>
              <w:bottom w:val="single" w:color="auto" w:sz="4" w:space="0"/>
            </w:tcBorders>
            <w:vAlign w:val="center"/>
          </w:tcPr>
          <w:p w14:paraId="0375A545">
            <w:pPr>
              <w:spacing w:line="360" w:lineRule="auto"/>
              <w:jc w:val="center"/>
              <w:rPr>
                <w:rFonts w:hint="default" w:ascii="Times New Roman" w:hAnsi="Times New Roman" w:cs="Times New Roman"/>
                <w:sz w:val="24"/>
              </w:rPr>
            </w:pPr>
          </w:p>
        </w:tc>
        <w:tc>
          <w:tcPr>
            <w:tcW w:w="1320" w:type="dxa"/>
            <w:tcBorders>
              <w:top w:val="single" w:color="auto" w:sz="4" w:space="0"/>
              <w:bottom w:val="single" w:color="auto" w:sz="4" w:space="0"/>
            </w:tcBorders>
            <w:vAlign w:val="center"/>
          </w:tcPr>
          <w:p w14:paraId="102CA38C">
            <w:pPr>
              <w:spacing w:line="360" w:lineRule="auto"/>
              <w:jc w:val="center"/>
              <w:rPr>
                <w:rFonts w:hint="default" w:ascii="Times New Roman" w:hAnsi="Times New Roman" w:cs="Times New Roman"/>
                <w:sz w:val="24"/>
              </w:rPr>
            </w:pPr>
          </w:p>
        </w:tc>
        <w:tc>
          <w:tcPr>
            <w:tcW w:w="1161" w:type="dxa"/>
            <w:tcBorders>
              <w:top w:val="single" w:color="auto" w:sz="4" w:space="0"/>
              <w:bottom w:val="single" w:color="auto" w:sz="4" w:space="0"/>
            </w:tcBorders>
            <w:vAlign w:val="center"/>
          </w:tcPr>
          <w:p w14:paraId="0B464119">
            <w:pPr>
              <w:spacing w:line="360" w:lineRule="auto"/>
              <w:jc w:val="center"/>
              <w:rPr>
                <w:rFonts w:hint="default" w:ascii="Times New Roman" w:hAnsi="Times New Roman" w:cs="Times New Roman"/>
                <w:sz w:val="24"/>
              </w:rPr>
            </w:pPr>
          </w:p>
        </w:tc>
        <w:tc>
          <w:tcPr>
            <w:tcW w:w="1269" w:type="dxa"/>
            <w:gridSpan w:val="2"/>
            <w:tcBorders>
              <w:top w:val="single" w:color="auto" w:sz="4" w:space="0"/>
              <w:bottom w:val="single" w:color="auto" w:sz="4" w:space="0"/>
              <w:right w:val="single" w:color="auto" w:sz="4" w:space="0"/>
            </w:tcBorders>
            <w:vAlign w:val="center"/>
          </w:tcPr>
          <w:p w14:paraId="3A44627F">
            <w:pPr>
              <w:spacing w:line="360" w:lineRule="auto"/>
              <w:jc w:val="center"/>
              <w:rPr>
                <w:rFonts w:hint="default" w:ascii="Times New Roman" w:hAnsi="Times New Roman" w:cs="Times New Roman"/>
                <w:sz w:val="24"/>
              </w:rPr>
            </w:pPr>
          </w:p>
        </w:tc>
        <w:tc>
          <w:tcPr>
            <w:tcW w:w="1598" w:type="dxa"/>
            <w:tcBorders>
              <w:top w:val="single" w:color="auto" w:sz="4" w:space="0"/>
              <w:left w:val="single" w:color="auto" w:sz="4" w:space="0"/>
              <w:bottom w:val="single" w:color="auto" w:sz="4" w:space="0"/>
              <w:right w:val="single" w:color="auto" w:sz="4" w:space="0"/>
            </w:tcBorders>
            <w:vAlign w:val="center"/>
          </w:tcPr>
          <w:p w14:paraId="3199F18C">
            <w:pPr>
              <w:spacing w:line="360" w:lineRule="auto"/>
              <w:jc w:val="center"/>
              <w:rPr>
                <w:rFonts w:hint="default" w:ascii="Times New Roman" w:hAnsi="Times New Roman" w:cs="Times New Roman"/>
                <w:sz w:val="24"/>
              </w:rPr>
            </w:pPr>
          </w:p>
        </w:tc>
        <w:tc>
          <w:tcPr>
            <w:tcW w:w="846" w:type="dxa"/>
            <w:tcBorders>
              <w:top w:val="single" w:color="auto" w:sz="4" w:space="0"/>
              <w:left w:val="single" w:color="auto" w:sz="4" w:space="0"/>
              <w:bottom w:val="single" w:color="auto" w:sz="4" w:space="0"/>
            </w:tcBorders>
            <w:vAlign w:val="center"/>
          </w:tcPr>
          <w:p w14:paraId="6E902CAA">
            <w:pPr>
              <w:spacing w:line="360" w:lineRule="auto"/>
              <w:jc w:val="center"/>
              <w:rPr>
                <w:rFonts w:hint="default" w:ascii="Times New Roman" w:hAnsi="Times New Roman" w:cs="Times New Roman"/>
                <w:sz w:val="24"/>
              </w:rPr>
            </w:pPr>
          </w:p>
        </w:tc>
      </w:tr>
      <w:tr w14:paraId="7B7F076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20" w:type="dxa"/>
            <w:tcBorders>
              <w:top w:val="single" w:color="auto" w:sz="4" w:space="0"/>
              <w:bottom w:val="single" w:color="auto" w:sz="4" w:space="0"/>
            </w:tcBorders>
            <w:vAlign w:val="center"/>
          </w:tcPr>
          <w:p w14:paraId="4D116BD9">
            <w:pPr>
              <w:spacing w:line="360" w:lineRule="auto"/>
              <w:jc w:val="center"/>
              <w:rPr>
                <w:rFonts w:hint="default" w:ascii="Times New Roman" w:hAnsi="Times New Roman" w:cs="Times New Roman"/>
                <w:sz w:val="24"/>
              </w:rPr>
            </w:pPr>
          </w:p>
        </w:tc>
        <w:tc>
          <w:tcPr>
            <w:tcW w:w="1440" w:type="dxa"/>
            <w:tcBorders>
              <w:top w:val="single" w:color="auto" w:sz="4" w:space="0"/>
              <w:bottom w:val="single" w:color="auto" w:sz="4" w:space="0"/>
            </w:tcBorders>
            <w:vAlign w:val="center"/>
          </w:tcPr>
          <w:p w14:paraId="4D6822B0">
            <w:pPr>
              <w:spacing w:line="360" w:lineRule="auto"/>
              <w:jc w:val="center"/>
              <w:rPr>
                <w:rFonts w:hint="default" w:ascii="Times New Roman" w:hAnsi="Times New Roman" w:cs="Times New Roman"/>
                <w:sz w:val="24"/>
              </w:rPr>
            </w:pPr>
          </w:p>
        </w:tc>
        <w:tc>
          <w:tcPr>
            <w:tcW w:w="1320" w:type="dxa"/>
            <w:tcBorders>
              <w:top w:val="single" w:color="auto" w:sz="4" w:space="0"/>
              <w:bottom w:val="single" w:color="auto" w:sz="4" w:space="0"/>
            </w:tcBorders>
            <w:vAlign w:val="center"/>
          </w:tcPr>
          <w:p w14:paraId="23CD23A2">
            <w:pPr>
              <w:spacing w:line="360" w:lineRule="auto"/>
              <w:jc w:val="center"/>
              <w:rPr>
                <w:rFonts w:hint="default" w:ascii="Times New Roman" w:hAnsi="Times New Roman" w:cs="Times New Roman"/>
                <w:sz w:val="24"/>
              </w:rPr>
            </w:pPr>
          </w:p>
        </w:tc>
        <w:tc>
          <w:tcPr>
            <w:tcW w:w="1161" w:type="dxa"/>
            <w:tcBorders>
              <w:top w:val="single" w:color="auto" w:sz="4" w:space="0"/>
              <w:bottom w:val="single" w:color="auto" w:sz="4" w:space="0"/>
            </w:tcBorders>
            <w:vAlign w:val="center"/>
          </w:tcPr>
          <w:p w14:paraId="697C146D">
            <w:pPr>
              <w:spacing w:line="360" w:lineRule="auto"/>
              <w:jc w:val="center"/>
              <w:rPr>
                <w:rFonts w:hint="default" w:ascii="Times New Roman" w:hAnsi="Times New Roman" w:cs="Times New Roman"/>
                <w:sz w:val="24"/>
              </w:rPr>
            </w:pPr>
          </w:p>
        </w:tc>
        <w:tc>
          <w:tcPr>
            <w:tcW w:w="1269" w:type="dxa"/>
            <w:gridSpan w:val="2"/>
            <w:tcBorders>
              <w:top w:val="single" w:color="auto" w:sz="4" w:space="0"/>
              <w:bottom w:val="single" w:color="auto" w:sz="4" w:space="0"/>
              <w:right w:val="single" w:color="auto" w:sz="4" w:space="0"/>
            </w:tcBorders>
            <w:vAlign w:val="center"/>
          </w:tcPr>
          <w:p w14:paraId="61773B0B">
            <w:pPr>
              <w:spacing w:line="360" w:lineRule="auto"/>
              <w:jc w:val="center"/>
              <w:rPr>
                <w:rFonts w:hint="default" w:ascii="Times New Roman" w:hAnsi="Times New Roman" w:cs="Times New Roman"/>
                <w:sz w:val="24"/>
              </w:rPr>
            </w:pPr>
          </w:p>
        </w:tc>
        <w:tc>
          <w:tcPr>
            <w:tcW w:w="1598" w:type="dxa"/>
            <w:tcBorders>
              <w:top w:val="single" w:color="auto" w:sz="4" w:space="0"/>
              <w:left w:val="single" w:color="auto" w:sz="4" w:space="0"/>
              <w:bottom w:val="single" w:color="auto" w:sz="4" w:space="0"/>
              <w:right w:val="single" w:color="auto" w:sz="4" w:space="0"/>
            </w:tcBorders>
            <w:vAlign w:val="center"/>
          </w:tcPr>
          <w:p w14:paraId="669B6953">
            <w:pPr>
              <w:spacing w:line="360" w:lineRule="auto"/>
              <w:jc w:val="center"/>
              <w:rPr>
                <w:rFonts w:hint="default" w:ascii="Times New Roman" w:hAnsi="Times New Roman" w:cs="Times New Roman"/>
                <w:sz w:val="24"/>
              </w:rPr>
            </w:pPr>
          </w:p>
        </w:tc>
        <w:tc>
          <w:tcPr>
            <w:tcW w:w="846" w:type="dxa"/>
            <w:tcBorders>
              <w:top w:val="single" w:color="auto" w:sz="4" w:space="0"/>
              <w:left w:val="single" w:color="auto" w:sz="4" w:space="0"/>
              <w:bottom w:val="single" w:color="auto" w:sz="4" w:space="0"/>
            </w:tcBorders>
            <w:vAlign w:val="center"/>
          </w:tcPr>
          <w:p w14:paraId="2725F25F">
            <w:pPr>
              <w:spacing w:line="360" w:lineRule="auto"/>
              <w:jc w:val="center"/>
              <w:rPr>
                <w:rFonts w:hint="default" w:ascii="Times New Roman" w:hAnsi="Times New Roman" w:cs="Times New Roman"/>
                <w:sz w:val="24"/>
              </w:rPr>
            </w:pPr>
          </w:p>
        </w:tc>
      </w:tr>
      <w:tr w14:paraId="5D17F67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720" w:type="dxa"/>
            <w:tcBorders>
              <w:top w:val="single" w:color="auto" w:sz="4" w:space="0"/>
              <w:bottom w:val="single" w:color="auto" w:sz="4" w:space="0"/>
            </w:tcBorders>
            <w:vAlign w:val="center"/>
          </w:tcPr>
          <w:p w14:paraId="3006B373">
            <w:pPr>
              <w:spacing w:line="360" w:lineRule="auto"/>
              <w:jc w:val="center"/>
              <w:rPr>
                <w:rFonts w:hint="default" w:ascii="Times New Roman" w:hAnsi="Times New Roman" w:cs="Times New Roman"/>
                <w:sz w:val="24"/>
              </w:rPr>
            </w:pPr>
          </w:p>
        </w:tc>
        <w:tc>
          <w:tcPr>
            <w:tcW w:w="1440" w:type="dxa"/>
            <w:tcBorders>
              <w:top w:val="single" w:color="auto" w:sz="4" w:space="0"/>
              <w:bottom w:val="single" w:color="auto" w:sz="4" w:space="0"/>
            </w:tcBorders>
            <w:vAlign w:val="center"/>
          </w:tcPr>
          <w:p w14:paraId="29821119">
            <w:pPr>
              <w:spacing w:line="360" w:lineRule="auto"/>
              <w:jc w:val="center"/>
              <w:rPr>
                <w:rFonts w:hint="default" w:ascii="Times New Roman" w:hAnsi="Times New Roman" w:cs="Times New Roman"/>
                <w:sz w:val="24"/>
              </w:rPr>
            </w:pPr>
          </w:p>
        </w:tc>
        <w:tc>
          <w:tcPr>
            <w:tcW w:w="1320" w:type="dxa"/>
            <w:tcBorders>
              <w:top w:val="single" w:color="auto" w:sz="4" w:space="0"/>
              <w:bottom w:val="single" w:color="auto" w:sz="4" w:space="0"/>
            </w:tcBorders>
            <w:vAlign w:val="center"/>
          </w:tcPr>
          <w:p w14:paraId="760A6DD9">
            <w:pPr>
              <w:spacing w:line="360" w:lineRule="auto"/>
              <w:jc w:val="center"/>
              <w:rPr>
                <w:rFonts w:hint="default" w:ascii="Times New Roman" w:hAnsi="Times New Roman" w:cs="Times New Roman"/>
                <w:sz w:val="24"/>
              </w:rPr>
            </w:pPr>
          </w:p>
        </w:tc>
        <w:tc>
          <w:tcPr>
            <w:tcW w:w="1161" w:type="dxa"/>
            <w:tcBorders>
              <w:top w:val="single" w:color="auto" w:sz="4" w:space="0"/>
              <w:bottom w:val="single" w:color="auto" w:sz="4" w:space="0"/>
            </w:tcBorders>
            <w:vAlign w:val="center"/>
          </w:tcPr>
          <w:p w14:paraId="59ACDD97">
            <w:pPr>
              <w:spacing w:line="360" w:lineRule="auto"/>
              <w:jc w:val="center"/>
              <w:rPr>
                <w:rFonts w:hint="default" w:ascii="Times New Roman" w:hAnsi="Times New Roman" w:cs="Times New Roman"/>
                <w:sz w:val="24"/>
              </w:rPr>
            </w:pPr>
          </w:p>
        </w:tc>
        <w:tc>
          <w:tcPr>
            <w:tcW w:w="1269" w:type="dxa"/>
            <w:gridSpan w:val="2"/>
            <w:tcBorders>
              <w:top w:val="single" w:color="auto" w:sz="4" w:space="0"/>
              <w:bottom w:val="single" w:color="auto" w:sz="4" w:space="0"/>
              <w:right w:val="single" w:color="auto" w:sz="4" w:space="0"/>
            </w:tcBorders>
            <w:vAlign w:val="center"/>
          </w:tcPr>
          <w:p w14:paraId="24F675CE">
            <w:pPr>
              <w:spacing w:line="360" w:lineRule="auto"/>
              <w:jc w:val="center"/>
              <w:rPr>
                <w:rFonts w:hint="default" w:ascii="Times New Roman" w:hAnsi="Times New Roman" w:cs="Times New Roman"/>
                <w:sz w:val="24"/>
              </w:rPr>
            </w:pPr>
          </w:p>
        </w:tc>
        <w:tc>
          <w:tcPr>
            <w:tcW w:w="1598" w:type="dxa"/>
            <w:tcBorders>
              <w:top w:val="single" w:color="auto" w:sz="4" w:space="0"/>
              <w:left w:val="single" w:color="auto" w:sz="4" w:space="0"/>
              <w:bottom w:val="single" w:color="auto" w:sz="4" w:space="0"/>
              <w:right w:val="single" w:color="auto" w:sz="4" w:space="0"/>
            </w:tcBorders>
            <w:vAlign w:val="center"/>
          </w:tcPr>
          <w:p w14:paraId="59C43815">
            <w:pPr>
              <w:spacing w:line="360" w:lineRule="auto"/>
              <w:jc w:val="center"/>
              <w:rPr>
                <w:rFonts w:hint="default" w:ascii="Times New Roman" w:hAnsi="Times New Roman" w:cs="Times New Roman"/>
                <w:sz w:val="24"/>
              </w:rPr>
            </w:pPr>
          </w:p>
        </w:tc>
        <w:tc>
          <w:tcPr>
            <w:tcW w:w="846" w:type="dxa"/>
            <w:tcBorders>
              <w:top w:val="single" w:color="auto" w:sz="4" w:space="0"/>
              <w:left w:val="single" w:color="auto" w:sz="4" w:space="0"/>
              <w:bottom w:val="single" w:color="auto" w:sz="4" w:space="0"/>
            </w:tcBorders>
            <w:vAlign w:val="center"/>
          </w:tcPr>
          <w:p w14:paraId="5B612B07">
            <w:pPr>
              <w:spacing w:line="360" w:lineRule="auto"/>
              <w:jc w:val="center"/>
              <w:rPr>
                <w:rFonts w:hint="default" w:ascii="Times New Roman" w:hAnsi="Times New Roman" w:cs="Times New Roman"/>
                <w:sz w:val="24"/>
              </w:rPr>
            </w:pPr>
          </w:p>
        </w:tc>
      </w:tr>
      <w:tr w14:paraId="1FF92B8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720" w:type="dxa"/>
            <w:tcBorders>
              <w:top w:val="single" w:color="auto" w:sz="4" w:space="0"/>
            </w:tcBorders>
            <w:vAlign w:val="center"/>
          </w:tcPr>
          <w:p w14:paraId="6C68F6F8">
            <w:pPr>
              <w:spacing w:line="360" w:lineRule="auto"/>
              <w:jc w:val="center"/>
              <w:rPr>
                <w:rFonts w:hint="default" w:ascii="Times New Roman" w:hAnsi="Times New Roman" w:cs="Times New Roman"/>
                <w:sz w:val="24"/>
              </w:rPr>
            </w:pPr>
          </w:p>
        </w:tc>
        <w:tc>
          <w:tcPr>
            <w:tcW w:w="1440" w:type="dxa"/>
            <w:tcBorders>
              <w:top w:val="single" w:color="auto" w:sz="4" w:space="0"/>
            </w:tcBorders>
            <w:vAlign w:val="center"/>
          </w:tcPr>
          <w:p w14:paraId="16216FBF">
            <w:pPr>
              <w:spacing w:line="360" w:lineRule="auto"/>
              <w:jc w:val="center"/>
              <w:rPr>
                <w:rFonts w:hint="default" w:ascii="Times New Roman" w:hAnsi="Times New Roman" w:cs="Times New Roman"/>
                <w:sz w:val="24"/>
              </w:rPr>
            </w:pPr>
          </w:p>
        </w:tc>
        <w:tc>
          <w:tcPr>
            <w:tcW w:w="1320" w:type="dxa"/>
            <w:tcBorders>
              <w:top w:val="single" w:color="auto" w:sz="4" w:space="0"/>
            </w:tcBorders>
            <w:vAlign w:val="center"/>
          </w:tcPr>
          <w:p w14:paraId="25FCF301">
            <w:pPr>
              <w:spacing w:line="360" w:lineRule="auto"/>
              <w:jc w:val="center"/>
              <w:rPr>
                <w:rFonts w:hint="default" w:ascii="Times New Roman" w:hAnsi="Times New Roman" w:cs="Times New Roman"/>
                <w:sz w:val="24"/>
              </w:rPr>
            </w:pPr>
          </w:p>
        </w:tc>
        <w:tc>
          <w:tcPr>
            <w:tcW w:w="1161" w:type="dxa"/>
            <w:tcBorders>
              <w:top w:val="single" w:color="auto" w:sz="4" w:space="0"/>
            </w:tcBorders>
            <w:vAlign w:val="center"/>
          </w:tcPr>
          <w:p w14:paraId="0856CAFB">
            <w:pPr>
              <w:spacing w:line="360" w:lineRule="auto"/>
              <w:jc w:val="center"/>
              <w:rPr>
                <w:rFonts w:hint="default" w:ascii="Times New Roman" w:hAnsi="Times New Roman" w:cs="Times New Roman"/>
                <w:sz w:val="24"/>
              </w:rPr>
            </w:pPr>
          </w:p>
        </w:tc>
        <w:tc>
          <w:tcPr>
            <w:tcW w:w="1269" w:type="dxa"/>
            <w:gridSpan w:val="2"/>
            <w:tcBorders>
              <w:top w:val="single" w:color="auto" w:sz="4" w:space="0"/>
              <w:right w:val="single" w:color="auto" w:sz="4" w:space="0"/>
            </w:tcBorders>
            <w:vAlign w:val="center"/>
          </w:tcPr>
          <w:p w14:paraId="4CE61CA9">
            <w:pPr>
              <w:spacing w:line="360" w:lineRule="auto"/>
              <w:jc w:val="center"/>
              <w:rPr>
                <w:rFonts w:hint="default" w:ascii="Times New Roman" w:hAnsi="Times New Roman" w:cs="Times New Roman"/>
                <w:sz w:val="24"/>
              </w:rPr>
            </w:pPr>
          </w:p>
        </w:tc>
        <w:tc>
          <w:tcPr>
            <w:tcW w:w="1598" w:type="dxa"/>
            <w:tcBorders>
              <w:top w:val="single" w:color="auto" w:sz="4" w:space="0"/>
              <w:left w:val="single" w:color="auto" w:sz="4" w:space="0"/>
              <w:right w:val="single" w:color="auto" w:sz="4" w:space="0"/>
            </w:tcBorders>
            <w:vAlign w:val="center"/>
          </w:tcPr>
          <w:p w14:paraId="3F3B2200">
            <w:pPr>
              <w:spacing w:line="360" w:lineRule="auto"/>
              <w:jc w:val="center"/>
              <w:rPr>
                <w:rFonts w:hint="default" w:ascii="Times New Roman" w:hAnsi="Times New Roman" w:cs="Times New Roman"/>
                <w:sz w:val="24"/>
              </w:rPr>
            </w:pPr>
          </w:p>
        </w:tc>
        <w:tc>
          <w:tcPr>
            <w:tcW w:w="846" w:type="dxa"/>
            <w:tcBorders>
              <w:top w:val="single" w:color="auto" w:sz="4" w:space="0"/>
              <w:left w:val="single" w:color="auto" w:sz="4" w:space="0"/>
            </w:tcBorders>
            <w:vAlign w:val="center"/>
          </w:tcPr>
          <w:p w14:paraId="73B62E95">
            <w:pPr>
              <w:spacing w:line="360" w:lineRule="auto"/>
              <w:jc w:val="center"/>
              <w:rPr>
                <w:rFonts w:hint="default" w:ascii="Times New Roman" w:hAnsi="Times New Roman" w:cs="Times New Roman"/>
                <w:sz w:val="24"/>
              </w:rPr>
            </w:pPr>
          </w:p>
        </w:tc>
      </w:tr>
    </w:tbl>
    <w:p w14:paraId="382528A0">
      <w:pPr>
        <w:tabs>
          <w:tab w:val="left" w:pos="555"/>
          <w:tab w:val="left" w:pos="2214"/>
          <w:tab w:val="left" w:pos="3774"/>
          <w:tab w:val="left" w:pos="4854"/>
          <w:tab w:val="left" w:pos="5934"/>
          <w:tab w:val="left" w:pos="7014"/>
          <w:tab w:val="left" w:pos="8214"/>
          <w:tab w:val="left" w:pos="10134"/>
          <w:tab w:val="left" w:pos="11124"/>
        </w:tabs>
        <w:spacing w:line="360" w:lineRule="auto"/>
        <w:rPr>
          <w:rFonts w:hint="default" w:ascii="Times New Roman" w:hAnsi="Times New Roman" w:cs="Times New Roman"/>
          <w:b/>
          <w:bCs/>
          <w:sz w:val="24"/>
        </w:rPr>
      </w:pPr>
      <w:r>
        <w:rPr>
          <w:rFonts w:hint="default" w:ascii="Times New Roman" w:hAnsi="Times New Roman" w:cs="Times New Roman"/>
          <w:b/>
          <w:bCs/>
          <w:sz w:val="24"/>
        </w:rPr>
        <w:t>注：</w:t>
      </w:r>
      <w:bookmarkStart w:id="410" w:name="_Hlk535237100"/>
      <w:r>
        <w:rPr>
          <w:rFonts w:hint="default" w:ascii="Times New Roman" w:hAnsi="Times New Roman" w:cs="Times New Roman"/>
          <w:b/>
          <w:bCs/>
          <w:sz w:val="24"/>
        </w:rPr>
        <w:t>以上业绩需提供招标文件要求的有关书面证明材料。</w:t>
      </w:r>
      <w:bookmarkEnd w:id="410"/>
    </w:p>
    <w:p w14:paraId="19E006B9">
      <w:pPr>
        <w:spacing w:line="360" w:lineRule="auto"/>
        <w:rPr>
          <w:rFonts w:hint="default" w:ascii="Times New Roman" w:hAnsi="Times New Roman" w:cs="Times New Roman"/>
          <w:sz w:val="24"/>
        </w:rPr>
      </w:pPr>
    </w:p>
    <w:p w14:paraId="6031C12A">
      <w:pPr>
        <w:adjustRightInd w:val="0"/>
        <w:spacing w:line="360" w:lineRule="auto"/>
        <w:ind w:firstLine="480" w:firstLineChars="200"/>
        <w:jc w:val="left"/>
        <w:rPr>
          <w:rFonts w:hint="default" w:ascii="Times New Roman" w:hAnsi="Times New Roman" w:cs="Times New Roman"/>
          <w:sz w:val="24"/>
        </w:rPr>
      </w:pPr>
      <w:r>
        <w:rPr>
          <w:rFonts w:hint="default" w:ascii="Times New Roman" w:hAnsi="Times New Roman" w:cs="Times New Roman"/>
          <w:sz w:val="24"/>
        </w:rPr>
        <w:t>投标人名称：XXXX  （盖章）</w:t>
      </w:r>
    </w:p>
    <w:p w14:paraId="6F001919">
      <w:pPr>
        <w:adjustRightInd w:val="0"/>
        <w:spacing w:line="360" w:lineRule="auto"/>
        <w:ind w:firstLine="480" w:firstLineChars="200"/>
        <w:jc w:val="left"/>
        <w:rPr>
          <w:rFonts w:hint="default" w:ascii="Times New Roman" w:hAnsi="Times New Roman" w:cs="Times New Roman"/>
          <w:sz w:val="24"/>
        </w:rPr>
      </w:pPr>
      <w:r>
        <w:rPr>
          <w:rFonts w:hint="default" w:ascii="Times New Roman" w:hAnsi="Times New Roman" w:cs="Times New Roman"/>
          <w:sz w:val="24"/>
        </w:rPr>
        <w:t>法定代表人/单位负责人或授权代表（签字或加盖个人名章）</w:t>
      </w:r>
      <w:r>
        <w:rPr>
          <w:rFonts w:hint="default" w:ascii="Times New Roman" w:hAnsi="Times New Roman" w:cs="Times New Roman"/>
          <w:bCs/>
          <w:sz w:val="24"/>
        </w:rPr>
        <w:t>：</w:t>
      </w:r>
      <w:r>
        <w:rPr>
          <w:rFonts w:hint="default" w:ascii="Times New Roman" w:hAnsi="Times New Roman" w:cs="Times New Roman"/>
          <w:sz w:val="24"/>
        </w:rPr>
        <w:t>XXXX</w:t>
      </w:r>
    </w:p>
    <w:p w14:paraId="3C03EF7A">
      <w:pPr>
        <w:spacing w:line="360" w:lineRule="auto"/>
        <w:ind w:firstLine="480" w:firstLineChars="200"/>
        <w:rPr>
          <w:rFonts w:hint="default" w:ascii="Times New Roman" w:hAnsi="Times New Roman" w:cs="Times New Roman"/>
          <w:b/>
          <w:sz w:val="24"/>
        </w:rPr>
      </w:pPr>
      <w:r>
        <w:rPr>
          <w:rFonts w:hint="default" w:ascii="Times New Roman" w:hAnsi="Times New Roman" w:cs="Times New Roman"/>
          <w:bCs/>
          <w:sz w:val="24"/>
        </w:rPr>
        <w:t>投标日期:</w:t>
      </w:r>
      <w:r>
        <w:rPr>
          <w:rFonts w:hint="default" w:ascii="Times New Roman" w:hAnsi="Times New Roman" w:cs="Times New Roman"/>
          <w:sz w:val="24"/>
        </w:rPr>
        <w:t xml:space="preserve"> XXXX</w:t>
      </w:r>
    </w:p>
    <w:p w14:paraId="524D1953">
      <w:pPr>
        <w:spacing w:line="440" w:lineRule="exact"/>
        <w:rPr>
          <w:rFonts w:hint="default" w:ascii="Times New Roman" w:hAnsi="Times New Roman" w:cs="Times New Roman"/>
        </w:rPr>
      </w:pPr>
      <w:r>
        <w:rPr>
          <w:rFonts w:hint="default" w:ascii="Times New Roman" w:hAnsi="Times New Roman" w:cs="Times New Roman"/>
        </w:rPr>
        <w:br w:type="page"/>
      </w:r>
    </w:p>
    <w:p w14:paraId="3D1CF199">
      <w:pPr>
        <w:pStyle w:val="3"/>
        <w:jc w:val="center"/>
        <w:rPr>
          <w:rFonts w:hint="default" w:ascii="Times New Roman" w:hAnsi="Times New Roman" w:cs="Times New Roman"/>
        </w:rPr>
      </w:pPr>
      <w:bookmarkStart w:id="411" w:name="_Toc20269"/>
      <w:bookmarkStart w:id="412" w:name="_Toc465085388"/>
      <w:bookmarkStart w:id="413" w:name="_Toc15549"/>
      <w:bookmarkStart w:id="414" w:name="_Toc14457"/>
      <w:bookmarkStart w:id="415" w:name="_Toc466298086"/>
      <w:bookmarkStart w:id="416" w:name="_Toc472604639"/>
      <w:bookmarkStart w:id="417" w:name="_Toc217446091"/>
      <w:bookmarkStart w:id="418" w:name="_Toc26299"/>
      <w:r>
        <w:rPr>
          <w:rFonts w:hint="default" w:ascii="Times New Roman" w:hAnsi="Times New Roman" w:cs="Times New Roman"/>
        </w:rPr>
        <w:t>8、</w:t>
      </w:r>
      <w:bookmarkEnd w:id="411"/>
      <w:bookmarkEnd w:id="412"/>
      <w:bookmarkEnd w:id="413"/>
      <w:bookmarkEnd w:id="414"/>
      <w:bookmarkEnd w:id="415"/>
      <w:bookmarkEnd w:id="416"/>
      <w:bookmarkEnd w:id="417"/>
      <w:bookmarkEnd w:id="418"/>
      <w:r>
        <w:rPr>
          <w:rFonts w:hint="default" w:ascii="Times New Roman" w:hAnsi="Times New Roman" w:cs="Times New Roman"/>
        </w:rPr>
        <w:t>本项目管理、技术、服务人员情况表</w:t>
      </w:r>
    </w:p>
    <w:p w14:paraId="6C045FF8">
      <w:pPr>
        <w:spacing w:line="360" w:lineRule="auto"/>
        <w:ind w:firstLine="480"/>
        <w:rPr>
          <w:rFonts w:hint="default" w:ascii="Times New Roman" w:hAnsi="Times New Roman" w:cs="Times New Roman"/>
          <w:bCs/>
          <w:sz w:val="24"/>
        </w:rPr>
      </w:pPr>
      <w:r>
        <w:rPr>
          <w:rFonts w:hint="default" w:ascii="Times New Roman" w:hAnsi="Times New Roman" w:cs="Times New Roman"/>
          <w:bCs/>
          <w:sz w:val="24"/>
        </w:rPr>
        <w:t>项目编号：</w:t>
      </w:r>
    </w:p>
    <w:p w14:paraId="208CC3F5">
      <w:pPr>
        <w:spacing w:line="360" w:lineRule="auto"/>
        <w:ind w:firstLine="480"/>
        <w:rPr>
          <w:rFonts w:hint="default" w:ascii="Times New Roman" w:hAnsi="Times New Roman" w:cs="Times New Roman"/>
          <w:bCs/>
          <w:sz w:val="24"/>
        </w:rPr>
      </w:pPr>
      <w:r>
        <w:rPr>
          <w:rFonts w:hint="default" w:ascii="Times New Roman" w:hAnsi="Times New Roman" w:cs="Times New Roman"/>
          <w:sz w:val="24"/>
        </w:rPr>
        <w:t xml:space="preserve">项目名称：                               </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284"/>
        <w:gridCol w:w="1179"/>
        <w:gridCol w:w="1138"/>
        <w:gridCol w:w="1625"/>
        <w:gridCol w:w="1100"/>
        <w:gridCol w:w="1142"/>
      </w:tblGrid>
      <w:tr w14:paraId="20F2D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811" w:type="dxa"/>
            <w:vAlign w:val="center"/>
          </w:tcPr>
          <w:p w14:paraId="72417893">
            <w:pPr>
              <w:spacing w:line="360" w:lineRule="auto"/>
              <w:jc w:val="center"/>
              <w:rPr>
                <w:rFonts w:hint="default" w:ascii="Times New Roman" w:hAnsi="Times New Roman" w:cs="Times New Roman"/>
                <w:sz w:val="24"/>
              </w:rPr>
            </w:pPr>
            <w:r>
              <w:rPr>
                <w:rFonts w:hint="default" w:ascii="Times New Roman" w:hAnsi="Times New Roman" w:cs="Times New Roman"/>
                <w:sz w:val="24"/>
              </w:rPr>
              <w:t>类别</w:t>
            </w:r>
          </w:p>
        </w:tc>
        <w:tc>
          <w:tcPr>
            <w:tcW w:w="1284" w:type="dxa"/>
            <w:vAlign w:val="center"/>
          </w:tcPr>
          <w:p w14:paraId="26304BD7">
            <w:pPr>
              <w:spacing w:line="360" w:lineRule="auto"/>
              <w:jc w:val="center"/>
              <w:rPr>
                <w:rFonts w:hint="default" w:ascii="Times New Roman" w:hAnsi="Times New Roman" w:cs="Times New Roman"/>
                <w:sz w:val="24"/>
              </w:rPr>
            </w:pPr>
            <w:r>
              <w:rPr>
                <w:rFonts w:hint="default" w:ascii="Times New Roman" w:hAnsi="Times New Roman" w:cs="Times New Roman"/>
                <w:sz w:val="24"/>
              </w:rPr>
              <w:t>职务</w:t>
            </w:r>
          </w:p>
        </w:tc>
        <w:tc>
          <w:tcPr>
            <w:tcW w:w="1179" w:type="dxa"/>
            <w:vAlign w:val="center"/>
          </w:tcPr>
          <w:p w14:paraId="13DE71F3">
            <w:pPr>
              <w:spacing w:line="360" w:lineRule="auto"/>
              <w:jc w:val="center"/>
              <w:rPr>
                <w:rFonts w:hint="default" w:ascii="Times New Roman" w:hAnsi="Times New Roman" w:cs="Times New Roman"/>
                <w:sz w:val="24"/>
              </w:rPr>
            </w:pPr>
            <w:r>
              <w:rPr>
                <w:rFonts w:hint="default" w:ascii="Times New Roman" w:hAnsi="Times New Roman" w:cs="Times New Roman"/>
                <w:sz w:val="24"/>
              </w:rPr>
              <w:t>姓名</w:t>
            </w:r>
          </w:p>
        </w:tc>
        <w:tc>
          <w:tcPr>
            <w:tcW w:w="1138" w:type="dxa"/>
            <w:vAlign w:val="center"/>
          </w:tcPr>
          <w:p w14:paraId="7933DED2">
            <w:pPr>
              <w:spacing w:line="360" w:lineRule="auto"/>
              <w:jc w:val="center"/>
              <w:rPr>
                <w:rFonts w:hint="default" w:ascii="Times New Roman" w:hAnsi="Times New Roman" w:cs="Times New Roman"/>
                <w:sz w:val="24"/>
              </w:rPr>
            </w:pPr>
            <w:r>
              <w:rPr>
                <w:rFonts w:hint="default" w:ascii="Times New Roman" w:hAnsi="Times New Roman" w:cs="Times New Roman"/>
                <w:sz w:val="24"/>
              </w:rPr>
              <w:t>职称</w:t>
            </w:r>
          </w:p>
        </w:tc>
        <w:tc>
          <w:tcPr>
            <w:tcW w:w="1625" w:type="dxa"/>
            <w:vAlign w:val="center"/>
          </w:tcPr>
          <w:p w14:paraId="22CC975F">
            <w:pPr>
              <w:spacing w:line="360" w:lineRule="auto"/>
              <w:jc w:val="center"/>
              <w:rPr>
                <w:rFonts w:hint="default" w:ascii="Times New Roman" w:hAnsi="Times New Roman" w:cs="Times New Roman"/>
                <w:sz w:val="24"/>
              </w:rPr>
            </w:pPr>
            <w:r>
              <w:rPr>
                <w:rFonts w:hint="default" w:ascii="Times New Roman" w:hAnsi="Times New Roman" w:cs="Times New Roman"/>
                <w:sz w:val="24"/>
              </w:rPr>
              <w:t>证书名称</w:t>
            </w:r>
          </w:p>
        </w:tc>
        <w:tc>
          <w:tcPr>
            <w:tcW w:w="1100" w:type="dxa"/>
            <w:vAlign w:val="center"/>
          </w:tcPr>
          <w:p w14:paraId="2091A704">
            <w:pPr>
              <w:spacing w:line="360" w:lineRule="auto"/>
              <w:jc w:val="center"/>
              <w:rPr>
                <w:rFonts w:hint="default" w:ascii="Times New Roman" w:hAnsi="Times New Roman" w:cs="Times New Roman"/>
                <w:sz w:val="24"/>
              </w:rPr>
            </w:pPr>
            <w:r>
              <w:rPr>
                <w:rFonts w:hint="default" w:ascii="Times New Roman" w:hAnsi="Times New Roman" w:cs="Times New Roman"/>
                <w:sz w:val="24"/>
              </w:rPr>
              <w:t>证号</w:t>
            </w:r>
          </w:p>
        </w:tc>
        <w:tc>
          <w:tcPr>
            <w:tcW w:w="1142" w:type="dxa"/>
            <w:vAlign w:val="center"/>
          </w:tcPr>
          <w:p w14:paraId="7BFF54AD">
            <w:pPr>
              <w:spacing w:line="360" w:lineRule="auto"/>
              <w:jc w:val="center"/>
              <w:rPr>
                <w:rFonts w:hint="default" w:ascii="Times New Roman" w:hAnsi="Times New Roman" w:cs="Times New Roman"/>
                <w:sz w:val="24"/>
              </w:rPr>
            </w:pPr>
            <w:r>
              <w:rPr>
                <w:rFonts w:hint="default" w:ascii="Times New Roman" w:hAnsi="Times New Roman" w:cs="Times New Roman"/>
                <w:sz w:val="24"/>
              </w:rPr>
              <w:t>专业</w:t>
            </w:r>
          </w:p>
        </w:tc>
      </w:tr>
      <w:tr w14:paraId="640E9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811" w:type="dxa"/>
            <w:vMerge w:val="restart"/>
            <w:vAlign w:val="center"/>
          </w:tcPr>
          <w:p w14:paraId="7F7246C3">
            <w:pPr>
              <w:spacing w:line="360" w:lineRule="auto"/>
              <w:jc w:val="center"/>
              <w:rPr>
                <w:rFonts w:hint="default" w:ascii="Times New Roman" w:hAnsi="Times New Roman" w:cs="Times New Roman"/>
                <w:sz w:val="24"/>
              </w:rPr>
            </w:pPr>
          </w:p>
        </w:tc>
        <w:tc>
          <w:tcPr>
            <w:tcW w:w="1284" w:type="dxa"/>
          </w:tcPr>
          <w:p w14:paraId="79EB2E6F">
            <w:pPr>
              <w:spacing w:line="360" w:lineRule="auto"/>
              <w:jc w:val="center"/>
              <w:rPr>
                <w:rFonts w:hint="default" w:ascii="Times New Roman" w:hAnsi="Times New Roman" w:cs="Times New Roman"/>
                <w:sz w:val="24"/>
              </w:rPr>
            </w:pPr>
          </w:p>
        </w:tc>
        <w:tc>
          <w:tcPr>
            <w:tcW w:w="1179" w:type="dxa"/>
          </w:tcPr>
          <w:p w14:paraId="0CEE98BA">
            <w:pPr>
              <w:spacing w:line="360" w:lineRule="auto"/>
              <w:jc w:val="center"/>
              <w:rPr>
                <w:rFonts w:hint="default" w:ascii="Times New Roman" w:hAnsi="Times New Roman" w:cs="Times New Roman"/>
                <w:sz w:val="24"/>
              </w:rPr>
            </w:pPr>
          </w:p>
        </w:tc>
        <w:tc>
          <w:tcPr>
            <w:tcW w:w="1138" w:type="dxa"/>
          </w:tcPr>
          <w:p w14:paraId="6CA08B52">
            <w:pPr>
              <w:spacing w:line="360" w:lineRule="auto"/>
              <w:jc w:val="center"/>
              <w:rPr>
                <w:rFonts w:hint="default" w:ascii="Times New Roman" w:hAnsi="Times New Roman" w:cs="Times New Roman"/>
                <w:sz w:val="24"/>
              </w:rPr>
            </w:pPr>
          </w:p>
        </w:tc>
        <w:tc>
          <w:tcPr>
            <w:tcW w:w="1625" w:type="dxa"/>
          </w:tcPr>
          <w:p w14:paraId="11706FA7">
            <w:pPr>
              <w:spacing w:line="360" w:lineRule="auto"/>
              <w:jc w:val="center"/>
              <w:rPr>
                <w:rFonts w:hint="default" w:ascii="Times New Roman" w:hAnsi="Times New Roman" w:cs="Times New Roman"/>
                <w:sz w:val="24"/>
              </w:rPr>
            </w:pPr>
          </w:p>
        </w:tc>
        <w:tc>
          <w:tcPr>
            <w:tcW w:w="1100" w:type="dxa"/>
          </w:tcPr>
          <w:p w14:paraId="7453BD79">
            <w:pPr>
              <w:spacing w:line="360" w:lineRule="auto"/>
              <w:jc w:val="center"/>
              <w:rPr>
                <w:rFonts w:hint="default" w:ascii="Times New Roman" w:hAnsi="Times New Roman" w:cs="Times New Roman"/>
                <w:sz w:val="24"/>
              </w:rPr>
            </w:pPr>
          </w:p>
        </w:tc>
        <w:tc>
          <w:tcPr>
            <w:tcW w:w="1142" w:type="dxa"/>
          </w:tcPr>
          <w:p w14:paraId="1F7F6857">
            <w:pPr>
              <w:spacing w:line="360" w:lineRule="auto"/>
              <w:jc w:val="center"/>
              <w:rPr>
                <w:rFonts w:hint="default" w:ascii="Times New Roman" w:hAnsi="Times New Roman" w:cs="Times New Roman"/>
                <w:sz w:val="24"/>
              </w:rPr>
            </w:pPr>
          </w:p>
        </w:tc>
      </w:tr>
      <w:tr w14:paraId="33DB9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811" w:type="dxa"/>
            <w:vMerge w:val="continue"/>
            <w:vAlign w:val="center"/>
          </w:tcPr>
          <w:p w14:paraId="72CE1A7F">
            <w:pPr>
              <w:spacing w:line="360" w:lineRule="auto"/>
              <w:jc w:val="center"/>
              <w:rPr>
                <w:rFonts w:hint="default" w:ascii="Times New Roman" w:hAnsi="Times New Roman" w:cs="Times New Roman"/>
                <w:sz w:val="24"/>
              </w:rPr>
            </w:pPr>
          </w:p>
        </w:tc>
        <w:tc>
          <w:tcPr>
            <w:tcW w:w="1284" w:type="dxa"/>
          </w:tcPr>
          <w:p w14:paraId="7645CFF5">
            <w:pPr>
              <w:spacing w:line="360" w:lineRule="auto"/>
              <w:jc w:val="center"/>
              <w:rPr>
                <w:rFonts w:hint="default" w:ascii="Times New Roman" w:hAnsi="Times New Roman" w:cs="Times New Roman"/>
                <w:sz w:val="24"/>
              </w:rPr>
            </w:pPr>
          </w:p>
        </w:tc>
        <w:tc>
          <w:tcPr>
            <w:tcW w:w="1179" w:type="dxa"/>
          </w:tcPr>
          <w:p w14:paraId="6449E5F8">
            <w:pPr>
              <w:spacing w:line="360" w:lineRule="auto"/>
              <w:jc w:val="center"/>
              <w:rPr>
                <w:rFonts w:hint="default" w:ascii="Times New Roman" w:hAnsi="Times New Roman" w:cs="Times New Roman"/>
                <w:sz w:val="24"/>
              </w:rPr>
            </w:pPr>
          </w:p>
        </w:tc>
        <w:tc>
          <w:tcPr>
            <w:tcW w:w="1138" w:type="dxa"/>
          </w:tcPr>
          <w:p w14:paraId="2F40F7FA">
            <w:pPr>
              <w:spacing w:line="360" w:lineRule="auto"/>
              <w:jc w:val="center"/>
              <w:rPr>
                <w:rFonts w:hint="default" w:ascii="Times New Roman" w:hAnsi="Times New Roman" w:cs="Times New Roman"/>
                <w:sz w:val="24"/>
              </w:rPr>
            </w:pPr>
          </w:p>
        </w:tc>
        <w:tc>
          <w:tcPr>
            <w:tcW w:w="1625" w:type="dxa"/>
          </w:tcPr>
          <w:p w14:paraId="30220D04">
            <w:pPr>
              <w:spacing w:line="360" w:lineRule="auto"/>
              <w:jc w:val="center"/>
              <w:rPr>
                <w:rFonts w:hint="default" w:ascii="Times New Roman" w:hAnsi="Times New Roman" w:cs="Times New Roman"/>
                <w:sz w:val="24"/>
              </w:rPr>
            </w:pPr>
          </w:p>
        </w:tc>
        <w:tc>
          <w:tcPr>
            <w:tcW w:w="1100" w:type="dxa"/>
          </w:tcPr>
          <w:p w14:paraId="38C1DADE">
            <w:pPr>
              <w:spacing w:line="360" w:lineRule="auto"/>
              <w:jc w:val="center"/>
              <w:rPr>
                <w:rFonts w:hint="default" w:ascii="Times New Roman" w:hAnsi="Times New Roman" w:cs="Times New Roman"/>
                <w:sz w:val="24"/>
              </w:rPr>
            </w:pPr>
          </w:p>
        </w:tc>
        <w:tc>
          <w:tcPr>
            <w:tcW w:w="1142" w:type="dxa"/>
          </w:tcPr>
          <w:p w14:paraId="02BED014">
            <w:pPr>
              <w:spacing w:line="360" w:lineRule="auto"/>
              <w:jc w:val="center"/>
              <w:rPr>
                <w:rFonts w:hint="default" w:ascii="Times New Roman" w:hAnsi="Times New Roman" w:cs="Times New Roman"/>
                <w:sz w:val="24"/>
              </w:rPr>
            </w:pPr>
          </w:p>
        </w:tc>
      </w:tr>
      <w:tr w14:paraId="1BD7F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811" w:type="dxa"/>
            <w:vMerge w:val="continue"/>
            <w:vAlign w:val="center"/>
          </w:tcPr>
          <w:p w14:paraId="7383389E">
            <w:pPr>
              <w:spacing w:line="360" w:lineRule="auto"/>
              <w:jc w:val="center"/>
              <w:rPr>
                <w:rFonts w:hint="default" w:ascii="Times New Roman" w:hAnsi="Times New Roman" w:cs="Times New Roman"/>
                <w:sz w:val="24"/>
              </w:rPr>
            </w:pPr>
          </w:p>
        </w:tc>
        <w:tc>
          <w:tcPr>
            <w:tcW w:w="1284" w:type="dxa"/>
          </w:tcPr>
          <w:p w14:paraId="27214EC1">
            <w:pPr>
              <w:spacing w:line="360" w:lineRule="auto"/>
              <w:jc w:val="center"/>
              <w:rPr>
                <w:rFonts w:hint="default" w:ascii="Times New Roman" w:hAnsi="Times New Roman" w:cs="Times New Roman"/>
                <w:sz w:val="24"/>
              </w:rPr>
            </w:pPr>
          </w:p>
        </w:tc>
        <w:tc>
          <w:tcPr>
            <w:tcW w:w="1179" w:type="dxa"/>
          </w:tcPr>
          <w:p w14:paraId="79AD4A0D">
            <w:pPr>
              <w:spacing w:line="360" w:lineRule="auto"/>
              <w:jc w:val="center"/>
              <w:rPr>
                <w:rFonts w:hint="default" w:ascii="Times New Roman" w:hAnsi="Times New Roman" w:cs="Times New Roman"/>
                <w:sz w:val="24"/>
              </w:rPr>
            </w:pPr>
          </w:p>
        </w:tc>
        <w:tc>
          <w:tcPr>
            <w:tcW w:w="1138" w:type="dxa"/>
          </w:tcPr>
          <w:p w14:paraId="66EAB3AB">
            <w:pPr>
              <w:spacing w:line="360" w:lineRule="auto"/>
              <w:jc w:val="center"/>
              <w:rPr>
                <w:rFonts w:hint="default" w:ascii="Times New Roman" w:hAnsi="Times New Roman" w:cs="Times New Roman"/>
                <w:sz w:val="24"/>
              </w:rPr>
            </w:pPr>
          </w:p>
        </w:tc>
        <w:tc>
          <w:tcPr>
            <w:tcW w:w="1625" w:type="dxa"/>
          </w:tcPr>
          <w:p w14:paraId="07A34038">
            <w:pPr>
              <w:spacing w:line="360" w:lineRule="auto"/>
              <w:jc w:val="center"/>
              <w:rPr>
                <w:rFonts w:hint="default" w:ascii="Times New Roman" w:hAnsi="Times New Roman" w:cs="Times New Roman"/>
                <w:sz w:val="24"/>
              </w:rPr>
            </w:pPr>
          </w:p>
        </w:tc>
        <w:tc>
          <w:tcPr>
            <w:tcW w:w="1100" w:type="dxa"/>
          </w:tcPr>
          <w:p w14:paraId="3C7C5468">
            <w:pPr>
              <w:spacing w:line="360" w:lineRule="auto"/>
              <w:jc w:val="center"/>
              <w:rPr>
                <w:rFonts w:hint="default" w:ascii="Times New Roman" w:hAnsi="Times New Roman" w:cs="Times New Roman"/>
                <w:sz w:val="24"/>
              </w:rPr>
            </w:pPr>
          </w:p>
        </w:tc>
        <w:tc>
          <w:tcPr>
            <w:tcW w:w="1142" w:type="dxa"/>
          </w:tcPr>
          <w:p w14:paraId="5A7E6224">
            <w:pPr>
              <w:spacing w:line="360" w:lineRule="auto"/>
              <w:jc w:val="center"/>
              <w:rPr>
                <w:rFonts w:hint="default" w:ascii="Times New Roman" w:hAnsi="Times New Roman" w:cs="Times New Roman"/>
                <w:sz w:val="24"/>
              </w:rPr>
            </w:pPr>
          </w:p>
        </w:tc>
      </w:tr>
      <w:tr w14:paraId="2F340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811" w:type="dxa"/>
            <w:vMerge w:val="restart"/>
            <w:vAlign w:val="center"/>
          </w:tcPr>
          <w:p w14:paraId="1213F36D">
            <w:pPr>
              <w:spacing w:line="360" w:lineRule="auto"/>
              <w:jc w:val="center"/>
              <w:rPr>
                <w:rFonts w:hint="default" w:ascii="Times New Roman" w:hAnsi="Times New Roman" w:cs="Times New Roman"/>
                <w:sz w:val="24"/>
              </w:rPr>
            </w:pPr>
          </w:p>
        </w:tc>
        <w:tc>
          <w:tcPr>
            <w:tcW w:w="1284" w:type="dxa"/>
          </w:tcPr>
          <w:p w14:paraId="099A6862">
            <w:pPr>
              <w:spacing w:line="360" w:lineRule="auto"/>
              <w:jc w:val="center"/>
              <w:rPr>
                <w:rFonts w:hint="default" w:ascii="Times New Roman" w:hAnsi="Times New Roman" w:cs="Times New Roman"/>
                <w:sz w:val="24"/>
              </w:rPr>
            </w:pPr>
          </w:p>
        </w:tc>
        <w:tc>
          <w:tcPr>
            <w:tcW w:w="1179" w:type="dxa"/>
          </w:tcPr>
          <w:p w14:paraId="1348A745">
            <w:pPr>
              <w:spacing w:line="360" w:lineRule="auto"/>
              <w:jc w:val="center"/>
              <w:rPr>
                <w:rFonts w:hint="default" w:ascii="Times New Roman" w:hAnsi="Times New Roman" w:cs="Times New Roman"/>
                <w:sz w:val="24"/>
              </w:rPr>
            </w:pPr>
          </w:p>
        </w:tc>
        <w:tc>
          <w:tcPr>
            <w:tcW w:w="1138" w:type="dxa"/>
          </w:tcPr>
          <w:p w14:paraId="0FC6B069">
            <w:pPr>
              <w:spacing w:line="360" w:lineRule="auto"/>
              <w:jc w:val="center"/>
              <w:rPr>
                <w:rFonts w:hint="default" w:ascii="Times New Roman" w:hAnsi="Times New Roman" w:cs="Times New Roman"/>
                <w:sz w:val="24"/>
              </w:rPr>
            </w:pPr>
          </w:p>
        </w:tc>
        <w:tc>
          <w:tcPr>
            <w:tcW w:w="1625" w:type="dxa"/>
          </w:tcPr>
          <w:p w14:paraId="093934AF">
            <w:pPr>
              <w:spacing w:line="360" w:lineRule="auto"/>
              <w:jc w:val="center"/>
              <w:rPr>
                <w:rFonts w:hint="default" w:ascii="Times New Roman" w:hAnsi="Times New Roman" w:cs="Times New Roman"/>
                <w:sz w:val="24"/>
              </w:rPr>
            </w:pPr>
          </w:p>
        </w:tc>
        <w:tc>
          <w:tcPr>
            <w:tcW w:w="1100" w:type="dxa"/>
          </w:tcPr>
          <w:p w14:paraId="3AB1FA9D">
            <w:pPr>
              <w:spacing w:line="360" w:lineRule="auto"/>
              <w:jc w:val="center"/>
              <w:rPr>
                <w:rFonts w:hint="default" w:ascii="Times New Roman" w:hAnsi="Times New Roman" w:cs="Times New Roman"/>
                <w:sz w:val="24"/>
              </w:rPr>
            </w:pPr>
          </w:p>
        </w:tc>
        <w:tc>
          <w:tcPr>
            <w:tcW w:w="1142" w:type="dxa"/>
          </w:tcPr>
          <w:p w14:paraId="3F0AD771">
            <w:pPr>
              <w:spacing w:line="360" w:lineRule="auto"/>
              <w:jc w:val="center"/>
              <w:rPr>
                <w:rFonts w:hint="default" w:ascii="Times New Roman" w:hAnsi="Times New Roman" w:cs="Times New Roman"/>
                <w:sz w:val="24"/>
              </w:rPr>
            </w:pPr>
          </w:p>
        </w:tc>
      </w:tr>
      <w:tr w14:paraId="74746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811" w:type="dxa"/>
            <w:vMerge w:val="continue"/>
            <w:vAlign w:val="center"/>
          </w:tcPr>
          <w:p w14:paraId="1170190D">
            <w:pPr>
              <w:spacing w:line="360" w:lineRule="auto"/>
              <w:jc w:val="center"/>
              <w:rPr>
                <w:rFonts w:hint="default" w:ascii="Times New Roman" w:hAnsi="Times New Roman" w:cs="Times New Roman"/>
                <w:sz w:val="24"/>
              </w:rPr>
            </w:pPr>
          </w:p>
        </w:tc>
        <w:tc>
          <w:tcPr>
            <w:tcW w:w="1284" w:type="dxa"/>
          </w:tcPr>
          <w:p w14:paraId="3B4E39C6">
            <w:pPr>
              <w:spacing w:line="360" w:lineRule="auto"/>
              <w:jc w:val="center"/>
              <w:rPr>
                <w:rFonts w:hint="default" w:ascii="Times New Roman" w:hAnsi="Times New Roman" w:cs="Times New Roman"/>
                <w:sz w:val="24"/>
              </w:rPr>
            </w:pPr>
          </w:p>
        </w:tc>
        <w:tc>
          <w:tcPr>
            <w:tcW w:w="1179" w:type="dxa"/>
          </w:tcPr>
          <w:p w14:paraId="366A15C7">
            <w:pPr>
              <w:spacing w:line="360" w:lineRule="auto"/>
              <w:jc w:val="center"/>
              <w:rPr>
                <w:rFonts w:hint="default" w:ascii="Times New Roman" w:hAnsi="Times New Roman" w:cs="Times New Roman"/>
                <w:sz w:val="24"/>
              </w:rPr>
            </w:pPr>
          </w:p>
        </w:tc>
        <w:tc>
          <w:tcPr>
            <w:tcW w:w="1138" w:type="dxa"/>
          </w:tcPr>
          <w:p w14:paraId="676F663D">
            <w:pPr>
              <w:spacing w:line="360" w:lineRule="auto"/>
              <w:jc w:val="center"/>
              <w:rPr>
                <w:rFonts w:hint="default" w:ascii="Times New Roman" w:hAnsi="Times New Roman" w:cs="Times New Roman"/>
                <w:sz w:val="24"/>
              </w:rPr>
            </w:pPr>
          </w:p>
        </w:tc>
        <w:tc>
          <w:tcPr>
            <w:tcW w:w="1625" w:type="dxa"/>
          </w:tcPr>
          <w:p w14:paraId="68A15897">
            <w:pPr>
              <w:spacing w:line="360" w:lineRule="auto"/>
              <w:jc w:val="center"/>
              <w:rPr>
                <w:rFonts w:hint="default" w:ascii="Times New Roman" w:hAnsi="Times New Roman" w:cs="Times New Roman"/>
                <w:sz w:val="24"/>
              </w:rPr>
            </w:pPr>
          </w:p>
        </w:tc>
        <w:tc>
          <w:tcPr>
            <w:tcW w:w="1100" w:type="dxa"/>
          </w:tcPr>
          <w:p w14:paraId="64863ED5">
            <w:pPr>
              <w:spacing w:line="360" w:lineRule="auto"/>
              <w:jc w:val="center"/>
              <w:rPr>
                <w:rFonts w:hint="default" w:ascii="Times New Roman" w:hAnsi="Times New Roman" w:cs="Times New Roman"/>
                <w:sz w:val="24"/>
              </w:rPr>
            </w:pPr>
          </w:p>
        </w:tc>
        <w:tc>
          <w:tcPr>
            <w:tcW w:w="1142" w:type="dxa"/>
          </w:tcPr>
          <w:p w14:paraId="07721057">
            <w:pPr>
              <w:spacing w:line="360" w:lineRule="auto"/>
              <w:jc w:val="center"/>
              <w:rPr>
                <w:rFonts w:hint="default" w:ascii="Times New Roman" w:hAnsi="Times New Roman" w:cs="Times New Roman"/>
                <w:sz w:val="24"/>
              </w:rPr>
            </w:pPr>
          </w:p>
        </w:tc>
      </w:tr>
      <w:tr w14:paraId="69C04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811" w:type="dxa"/>
            <w:vMerge w:val="continue"/>
            <w:vAlign w:val="center"/>
          </w:tcPr>
          <w:p w14:paraId="4A305798">
            <w:pPr>
              <w:spacing w:line="360" w:lineRule="auto"/>
              <w:jc w:val="center"/>
              <w:rPr>
                <w:rFonts w:hint="default" w:ascii="Times New Roman" w:hAnsi="Times New Roman" w:cs="Times New Roman"/>
                <w:sz w:val="24"/>
              </w:rPr>
            </w:pPr>
          </w:p>
        </w:tc>
        <w:tc>
          <w:tcPr>
            <w:tcW w:w="1284" w:type="dxa"/>
          </w:tcPr>
          <w:p w14:paraId="3D8EAFE3">
            <w:pPr>
              <w:spacing w:line="360" w:lineRule="auto"/>
              <w:jc w:val="center"/>
              <w:rPr>
                <w:rFonts w:hint="default" w:ascii="Times New Roman" w:hAnsi="Times New Roman" w:cs="Times New Roman"/>
                <w:sz w:val="24"/>
              </w:rPr>
            </w:pPr>
          </w:p>
        </w:tc>
        <w:tc>
          <w:tcPr>
            <w:tcW w:w="1179" w:type="dxa"/>
          </w:tcPr>
          <w:p w14:paraId="75579CCF">
            <w:pPr>
              <w:spacing w:line="360" w:lineRule="auto"/>
              <w:jc w:val="center"/>
              <w:rPr>
                <w:rFonts w:hint="default" w:ascii="Times New Roman" w:hAnsi="Times New Roman" w:cs="Times New Roman"/>
                <w:sz w:val="24"/>
              </w:rPr>
            </w:pPr>
          </w:p>
        </w:tc>
        <w:tc>
          <w:tcPr>
            <w:tcW w:w="1138" w:type="dxa"/>
          </w:tcPr>
          <w:p w14:paraId="5D9FAFFD">
            <w:pPr>
              <w:spacing w:line="360" w:lineRule="auto"/>
              <w:jc w:val="center"/>
              <w:rPr>
                <w:rFonts w:hint="default" w:ascii="Times New Roman" w:hAnsi="Times New Roman" w:cs="Times New Roman"/>
                <w:sz w:val="24"/>
              </w:rPr>
            </w:pPr>
          </w:p>
        </w:tc>
        <w:tc>
          <w:tcPr>
            <w:tcW w:w="1625" w:type="dxa"/>
          </w:tcPr>
          <w:p w14:paraId="6478BDFE">
            <w:pPr>
              <w:spacing w:line="360" w:lineRule="auto"/>
              <w:jc w:val="center"/>
              <w:rPr>
                <w:rFonts w:hint="default" w:ascii="Times New Roman" w:hAnsi="Times New Roman" w:cs="Times New Roman"/>
                <w:sz w:val="24"/>
              </w:rPr>
            </w:pPr>
          </w:p>
        </w:tc>
        <w:tc>
          <w:tcPr>
            <w:tcW w:w="1100" w:type="dxa"/>
          </w:tcPr>
          <w:p w14:paraId="7D482159">
            <w:pPr>
              <w:spacing w:line="360" w:lineRule="auto"/>
              <w:jc w:val="center"/>
              <w:rPr>
                <w:rFonts w:hint="default" w:ascii="Times New Roman" w:hAnsi="Times New Roman" w:cs="Times New Roman"/>
                <w:sz w:val="24"/>
              </w:rPr>
            </w:pPr>
          </w:p>
        </w:tc>
        <w:tc>
          <w:tcPr>
            <w:tcW w:w="1142" w:type="dxa"/>
          </w:tcPr>
          <w:p w14:paraId="131AB720">
            <w:pPr>
              <w:spacing w:line="360" w:lineRule="auto"/>
              <w:jc w:val="center"/>
              <w:rPr>
                <w:rFonts w:hint="default" w:ascii="Times New Roman" w:hAnsi="Times New Roman" w:cs="Times New Roman"/>
                <w:sz w:val="24"/>
              </w:rPr>
            </w:pPr>
          </w:p>
        </w:tc>
      </w:tr>
      <w:tr w14:paraId="141D3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811" w:type="dxa"/>
            <w:vMerge w:val="restart"/>
            <w:vAlign w:val="center"/>
          </w:tcPr>
          <w:p w14:paraId="0ADCF095">
            <w:pPr>
              <w:spacing w:line="360" w:lineRule="auto"/>
              <w:jc w:val="center"/>
              <w:rPr>
                <w:rFonts w:hint="default" w:ascii="Times New Roman" w:hAnsi="Times New Roman" w:cs="Times New Roman"/>
                <w:sz w:val="24"/>
              </w:rPr>
            </w:pPr>
          </w:p>
        </w:tc>
        <w:tc>
          <w:tcPr>
            <w:tcW w:w="1284" w:type="dxa"/>
          </w:tcPr>
          <w:p w14:paraId="42F32A2B">
            <w:pPr>
              <w:spacing w:line="360" w:lineRule="auto"/>
              <w:jc w:val="center"/>
              <w:rPr>
                <w:rFonts w:hint="default" w:ascii="Times New Roman" w:hAnsi="Times New Roman" w:cs="Times New Roman"/>
                <w:sz w:val="24"/>
              </w:rPr>
            </w:pPr>
          </w:p>
        </w:tc>
        <w:tc>
          <w:tcPr>
            <w:tcW w:w="1179" w:type="dxa"/>
          </w:tcPr>
          <w:p w14:paraId="16AC6601">
            <w:pPr>
              <w:spacing w:line="360" w:lineRule="auto"/>
              <w:jc w:val="center"/>
              <w:rPr>
                <w:rFonts w:hint="default" w:ascii="Times New Roman" w:hAnsi="Times New Roman" w:cs="Times New Roman"/>
                <w:sz w:val="24"/>
              </w:rPr>
            </w:pPr>
          </w:p>
        </w:tc>
        <w:tc>
          <w:tcPr>
            <w:tcW w:w="1138" w:type="dxa"/>
          </w:tcPr>
          <w:p w14:paraId="33C9A8FB">
            <w:pPr>
              <w:spacing w:line="360" w:lineRule="auto"/>
              <w:jc w:val="center"/>
              <w:rPr>
                <w:rFonts w:hint="default" w:ascii="Times New Roman" w:hAnsi="Times New Roman" w:cs="Times New Roman"/>
                <w:sz w:val="24"/>
              </w:rPr>
            </w:pPr>
          </w:p>
        </w:tc>
        <w:tc>
          <w:tcPr>
            <w:tcW w:w="1625" w:type="dxa"/>
          </w:tcPr>
          <w:p w14:paraId="1033102D">
            <w:pPr>
              <w:spacing w:line="360" w:lineRule="auto"/>
              <w:jc w:val="center"/>
              <w:rPr>
                <w:rFonts w:hint="default" w:ascii="Times New Roman" w:hAnsi="Times New Roman" w:cs="Times New Roman"/>
                <w:sz w:val="24"/>
              </w:rPr>
            </w:pPr>
          </w:p>
        </w:tc>
        <w:tc>
          <w:tcPr>
            <w:tcW w:w="1100" w:type="dxa"/>
          </w:tcPr>
          <w:p w14:paraId="2F1EB476">
            <w:pPr>
              <w:spacing w:line="360" w:lineRule="auto"/>
              <w:jc w:val="center"/>
              <w:rPr>
                <w:rFonts w:hint="default" w:ascii="Times New Roman" w:hAnsi="Times New Roman" w:cs="Times New Roman"/>
                <w:sz w:val="24"/>
              </w:rPr>
            </w:pPr>
          </w:p>
        </w:tc>
        <w:tc>
          <w:tcPr>
            <w:tcW w:w="1142" w:type="dxa"/>
          </w:tcPr>
          <w:p w14:paraId="3C9D6E22">
            <w:pPr>
              <w:spacing w:line="360" w:lineRule="auto"/>
              <w:jc w:val="center"/>
              <w:rPr>
                <w:rFonts w:hint="default" w:ascii="Times New Roman" w:hAnsi="Times New Roman" w:cs="Times New Roman"/>
                <w:sz w:val="24"/>
              </w:rPr>
            </w:pPr>
          </w:p>
        </w:tc>
      </w:tr>
      <w:tr w14:paraId="1E8A6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811" w:type="dxa"/>
            <w:vMerge w:val="continue"/>
          </w:tcPr>
          <w:p w14:paraId="34FA7F69">
            <w:pPr>
              <w:spacing w:line="360" w:lineRule="auto"/>
              <w:jc w:val="center"/>
              <w:rPr>
                <w:rFonts w:hint="default" w:ascii="Times New Roman" w:hAnsi="Times New Roman" w:cs="Times New Roman"/>
                <w:sz w:val="24"/>
              </w:rPr>
            </w:pPr>
          </w:p>
        </w:tc>
        <w:tc>
          <w:tcPr>
            <w:tcW w:w="1284" w:type="dxa"/>
          </w:tcPr>
          <w:p w14:paraId="2E8E9688">
            <w:pPr>
              <w:spacing w:line="360" w:lineRule="auto"/>
              <w:jc w:val="center"/>
              <w:rPr>
                <w:rFonts w:hint="default" w:ascii="Times New Roman" w:hAnsi="Times New Roman" w:cs="Times New Roman"/>
                <w:sz w:val="24"/>
              </w:rPr>
            </w:pPr>
          </w:p>
        </w:tc>
        <w:tc>
          <w:tcPr>
            <w:tcW w:w="1179" w:type="dxa"/>
          </w:tcPr>
          <w:p w14:paraId="26E22763">
            <w:pPr>
              <w:spacing w:line="360" w:lineRule="auto"/>
              <w:jc w:val="center"/>
              <w:rPr>
                <w:rFonts w:hint="default" w:ascii="Times New Roman" w:hAnsi="Times New Roman" w:cs="Times New Roman"/>
                <w:b/>
                <w:bCs/>
                <w:sz w:val="24"/>
              </w:rPr>
            </w:pPr>
          </w:p>
        </w:tc>
        <w:tc>
          <w:tcPr>
            <w:tcW w:w="1138" w:type="dxa"/>
          </w:tcPr>
          <w:p w14:paraId="53C5D00C">
            <w:pPr>
              <w:spacing w:line="360" w:lineRule="auto"/>
              <w:jc w:val="center"/>
              <w:rPr>
                <w:rFonts w:hint="default" w:ascii="Times New Roman" w:hAnsi="Times New Roman" w:cs="Times New Roman"/>
                <w:b/>
                <w:bCs/>
                <w:sz w:val="24"/>
              </w:rPr>
            </w:pPr>
          </w:p>
        </w:tc>
        <w:tc>
          <w:tcPr>
            <w:tcW w:w="1625" w:type="dxa"/>
          </w:tcPr>
          <w:p w14:paraId="54B0E913">
            <w:pPr>
              <w:spacing w:line="360" w:lineRule="auto"/>
              <w:jc w:val="center"/>
              <w:rPr>
                <w:rFonts w:hint="default" w:ascii="Times New Roman" w:hAnsi="Times New Roman" w:cs="Times New Roman"/>
                <w:b/>
                <w:bCs/>
                <w:sz w:val="24"/>
              </w:rPr>
            </w:pPr>
          </w:p>
        </w:tc>
        <w:tc>
          <w:tcPr>
            <w:tcW w:w="1100" w:type="dxa"/>
          </w:tcPr>
          <w:p w14:paraId="3C6C9A96">
            <w:pPr>
              <w:spacing w:line="360" w:lineRule="auto"/>
              <w:jc w:val="center"/>
              <w:rPr>
                <w:rFonts w:hint="default" w:ascii="Times New Roman" w:hAnsi="Times New Roman" w:cs="Times New Roman"/>
                <w:b/>
                <w:bCs/>
                <w:sz w:val="24"/>
              </w:rPr>
            </w:pPr>
          </w:p>
        </w:tc>
        <w:tc>
          <w:tcPr>
            <w:tcW w:w="1142" w:type="dxa"/>
          </w:tcPr>
          <w:p w14:paraId="062CB3C5">
            <w:pPr>
              <w:spacing w:line="360" w:lineRule="auto"/>
              <w:jc w:val="center"/>
              <w:rPr>
                <w:rFonts w:hint="default" w:ascii="Times New Roman" w:hAnsi="Times New Roman" w:cs="Times New Roman"/>
                <w:b/>
                <w:bCs/>
                <w:sz w:val="24"/>
              </w:rPr>
            </w:pPr>
          </w:p>
        </w:tc>
      </w:tr>
      <w:tr w14:paraId="089AE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811" w:type="dxa"/>
            <w:vMerge w:val="continue"/>
          </w:tcPr>
          <w:p w14:paraId="1796C8C6">
            <w:pPr>
              <w:spacing w:line="360" w:lineRule="auto"/>
              <w:jc w:val="center"/>
              <w:rPr>
                <w:rFonts w:hint="default" w:ascii="Times New Roman" w:hAnsi="Times New Roman" w:cs="Times New Roman"/>
                <w:sz w:val="24"/>
              </w:rPr>
            </w:pPr>
          </w:p>
        </w:tc>
        <w:tc>
          <w:tcPr>
            <w:tcW w:w="1284" w:type="dxa"/>
          </w:tcPr>
          <w:p w14:paraId="1D802007">
            <w:pPr>
              <w:spacing w:line="360" w:lineRule="auto"/>
              <w:jc w:val="center"/>
              <w:rPr>
                <w:rFonts w:hint="default" w:ascii="Times New Roman" w:hAnsi="Times New Roman" w:cs="Times New Roman"/>
                <w:sz w:val="24"/>
              </w:rPr>
            </w:pPr>
          </w:p>
        </w:tc>
        <w:tc>
          <w:tcPr>
            <w:tcW w:w="1179" w:type="dxa"/>
          </w:tcPr>
          <w:p w14:paraId="38BF1844">
            <w:pPr>
              <w:spacing w:line="360" w:lineRule="auto"/>
              <w:jc w:val="center"/>
              <w:rPr>
                <w:rFonts w:hint="default" w:ascii="Times New Roman" w:hAnsi="Times New Roman" w:cs="Times New Roman"/>
                <w:b/>
                <w:bCs/>
                <w:sz w:val="24"/>
              </w:rPr>
            </w:pPr>
          </w:p>
        </w:tc>
        <w:tc>
          <w:tcPr>
            <w:tcW w:w="1138" w:type="dxa"/>
          </w:tcPr>
          <w:p w14:paraId="274354A2">
            <w:pPr>
              <w:spacing w:line="360" w:lineRule="auto"/>
              <w:jc w:val="center"/>
              <w:rPr>
                <w:rFonts w:hint="default" w:ascii="Times New Roman" w:hAnsi="Times New Roman" w:cs="Times New Roman"/>
                <w:b/>
                <w:bCs/>
                <w:sz w:val="24"/>
              </w:rPr>
            </w:pPr>
          </w:p>
        </w:tc>
        <w:tc>
          <w:tcPr>
            <w:tcW w:w="1625" w:type="dxa"/>
          </w:tcPr>
          <w:p w14:paraId="1AD95F28">
            <w:pPr>
              <w:spacing w:line="360" w:lineRule="auto"/>
              <w:jc w:val="center"/>
              <w:rPr>
                <w:rFonts w:hint="default" w:ascii="Times New Roman" w:hAnsi="Times New Roman" w:cs="Times New Roman"/>
                <w:b/>
                <w:bCs/>
                <w:sz w:val="24"/>
              </w:rPr>
            </w:pPr>
          </w:p>
        </w:tc>
        <w:tc>
          <w:tcPr>
            <w:tcW w:w="1100" w:type="dxa"/>
          </w:tcPr>
          <w:p w14:paraId="1D5D3842">
            <w:pPr>
              <w:spacing w:line="360" w:lineRule="auto"/>
              <w:jc w:val="center"/>
              <w:rPr>
                <w:rFonts w:hint="default" w:ascii="Times New Roman" w:hAnsi="Times New Roman" w:cs="Times New Roman"/>
                <w:b/>
                <w:bCs/>
                <w:sz w:val="24"/>
              </w:rPr>
            </w:pPr>
          </w:p>
        </w:tc>
        <w:tc>
          <w:tcPr>
            <w:tcW w:w="1142" w:type="dxa"/>
          </w:tcPr>
          <w:p w14:paraId="7175623E">
            <w:pPr>
              <w:spacing w:line="360" w:lineRule="auto"/>
              <w:jc w:val="center"/>
              <w:rPr>
                <w:rFonts w:hint="default" w:ascii="Times New Roman" w:hAnsi="Times New Roman" w:cs="Times New Roman"/>
                <w:b/>
                <w:bCs/>
                <w:sz w:val="24"/>
              </w:rPr>
            </w:pPr>
          </w:p>
        </w:tc>
      </w:tr>
    </w:tbl>
    <w:p w14:paraId="7A77E1B8">
      <w:pPr>
        <w:tabs>
          <w:tab w:val="left" w:pos="555"/>
          <w:tab w:val="left" w:pos="2214"/>
          <w:tab w:val="left" w:pos="3774"/>
          <w:tab w:val="left" w:pos="4854"/>
          <w:tab w:val="left" w:pos="5934"/>
          <w:tab w:val="left" w:pos="7014"/>
          <w:tab w:val="left" w:pos="8214"/>
          <w:tab w:val="left" w:pos="10134"/>
          <w:tab w:val="left" w:pos="11124"/>
        </w:tabs>
        <w:spacing w:line="360" w:lineRule="auto"/>
        <w:ind w:right="255" w:rightChars="75" w:firstLine="778" w:firstLineChars="323"/>
        <w:rPr>
          <w:rFonts w:hint="default" w:ascii="Times New Roman" w:hAnsi="Times New Roman" w:cs="Times New Roman"/>
          <w:b/>
          <w:bCs/>
          <w:sz w:val="24"/>
        </w:rPr>
      </w:pPr>
      <w:r>
        <w:rPr>
          <w:rFonts w:hint="default" w:ascii="Times New Roman" w:hAnsi="Times New Roman" w:cs="Times New Roman"/>
          <w:b/>
          <w:bCs/>
          <w:sz w:val="24"/>
        </w:rPr>
        <w:t>注：以上提供相关人员证明材料。</w:t>
      </w:r>
    </w:p>
    <w:p w14:paraId="424FF8BB">
      <w:pPr>
        <w:spacing w:line="360" w:lineRule="auto"/>
        <w:jc w:val="center"/>
        <w:rPr>
          <w:rFonts w:hint="default" w:ascii="Times New Roman" w:hAnsi="Times New Roman" w:cs="Times New Roman"/>
          <w:b/>
          <w:bCs/>
          <w:sz w:val="24"/>
        </w:rPr>
      </w:pPr>
    </w:p>
    <w:p w14:paraId="077985EB">
      <w:pPr>
        <w:adjustRightInd w:val="0"/>
        <w:spacing w:line="360" w:lineRule="auto"/>
        <w:ind w:firstLine="900" w:firstLineChars="375"/>
        <w:jc w:val="left"/>
        <w:rPr>
          <w:rFonts w:hint="default" w:ascii="Times New Roman" w:hAnsi="Times New Roman" w:cs="Times New Roman"/>
          <w:bCs/>
          <w:sz w:val="24"/>
        </w:rPr>
      </w:pPr>
      <w:r>
        <w:rPr>
          <w:rFonts w:hint="default" w:ascii="Times New Roman" w:hAnsi="Times New Roman" w:cs="Times New Roman"/>
          <w:bCs/>
          <w:sz w:val="24"/>
        </w:rPr>
        <w:t>投标人名称：</w:t>
      </w:r>
      <w:r>
        <w:rPr>
          <w:rFonts w:hint="default" w:ascii="Times New Roman" w:hAnsi="Times New Roman" w:cs="Times New Roman"/>
          <w:sz w:val="24"/>
        </w:rPr>
        <w:t>XXXX</w:t>
      </w:r>
      <w:r>
        <w:rPr>
          <w:rFonts w:hint="default" w:ascii="Times New Roman" w:hAnsi="Times New Roman" w:cs="Times New Roman"/>
          <w:bCs/>
          <w:sz w:val="24"/>
        </w:rPr>
        <w:t>（盖章）</w:t>
      </w:r>
    </w:p>
    <w:p w14:paraId="01F78F75">
      <w:pPr>
        <w:adjustRightInd w:val="0"/>
        <w:spacing w:line="360" w:lineRule="auto"/>
        <w:ind w:firstLine="900" w:firstLineChars="375"/>
        <w:jc w:val="left"/>
        <w:rPr>
          <w:rFonts w:hint="default" w:ascii="Times New Roman" w:hAnsi="Times New Roman" w:cs="Times New Roman"/>
          <w:bCs/>
          <w:sz w:val="24"/>
        </w:rPr>
      </w:pPr>
      <w:r>
        <w:rPr>
          <w:rFonts w:hint="default" w:ascii="Times New Roman" w:hAnsi="Times New Roman" w:cs="Times New Roman"/>
          <w:sz w:val="24"/>
        </w:rPr>
        <w:t>法定代表人/单位负责人或授权代表（签字或加盖个人名章）</w:t>
      </w:r>
      <w:r>
        <w:rPr>
          <w:rFonts w:hint="default" w:ascii="Times New Roman" w:hAnsi="Times New Roman" w:cs="Times New Roman"/>
          <w:bCs/>
          <w:sz w:val="24"/>
        </w:rPr>
        <w:t>：</w:t>
      </w:r>
      <w:r>
        <w:rPr>
          <w:rFonts w:hint="default" w:ascii="Times New Roman" w:hAnsi="Times New Roman" w:cs="Times New Roman"/>
          <w:sz w:val="24"/>
        </w:rPr>
        <w:t>XXXX</w:t>
      </w:r>
    </w:p>
    <w:p w14:paraId="6D7BFB84">
      <w:pPr>
        <w:adjustRightInd w:val="0"/>
        <w:spacing w:line="360" w:lineRule="auto"/>
        <w:ind w:firstLine="900" w:firstLineChars="375"/>
        <w:jc w:val="left"/>
        <w:rPr>
          <w:rFonts w:hint="default" w:ascii="Times New Roman" w:hAnsi="Times New Roman" w:cs="Times New Roman"/>
          <w:sz w:val="24"/>
        </w:rPr>
      </w:pPr>
      <w:r>
        <w:rPr>
          <w:rFonts w:hint="default" w:ascii="Times New Roman" w:hAnsi="Times New Roman" w:cs="Times New Roman"/>
          <w:bCs/>
          <w:sz w:val="24"/>
        </w:rPr>
        <w:t>投标日期:</w:t>
      </w:r>
      <w:r>
        <w:rPr>
          <w:rFonts w:hint="default" w:ascii="Times New Roman" w:hAnsi="Times New Roman" w:cs="Times New Roman"/>
          <w:sz w:val="24"/>
        </w:rPr>
        <w:t xml:space="preserve"> XXXX</w:t>
      </w:r>
    </w:p>
    <w:p w14:paraId="28ED7BE5">
      <w:pPr>
        <w:rPr>
          <w:rFonts w:hint="default" w:ascii="Times New Roman" w:hAnsi="Times New Roman" w:cs="Times New Roman"/>
        </w:rPr>
      </w:pPr>
      <w:bookmarkStart w:id="419" w:name="_Hlk535237171"/>
      <w:r>
        <w:rPr>
          <w:rFonts w:hint="default" w:ascii="Times New Roman" w:hAnsi="Times New Roman" w:cs="Times New Roman"/>
        </w:rPr>
        <w:br w:type="page"/>
      </w:r>
    </w:p>
    <w:p w14:paraId="2656BF73">
      <w:pPr>
        <w:pStyle w:val="3"/>
        <w:spacing w:line="360" w:lineRule="auto"/>
        <w:jc w:val="center"/>
        <w:rPr>
          <w:rFonts w:hint="default" w:ascii="Times New Roman" w:hAnsi="Times New Roman" w:cs="Times New Roman"/>
        </w:rPr>
      </w:pPr>
      <w:bookmarkStart w:id="420" w:name="_Toc469494218"/>
      <w:bookmarkStart w:id="421" w:name="_Toc475704343"/>
      <w:r>
        <w:rPr>
          <w:rFonts w:hint="default" w:ascii="Times New Roman" w:hAnsi="Times New Roman" w:cs="Times New Roman"/>
        </w:rPr>
        <w:t>9、中小企业声明函</w:t>
      </w:r>
      <w:bookmarkEnd w:id="420"/>
      <w:bookmarkEnd w:id="421"/>
      <w:r>
        <w:rPr>
          <w:rFonts w:hint="default" w:ascii="Times New Roman" w:hAnsi="Times New Roman" w:cs="Times New Roman"/>
        </w:rPr>
        <w:t>（服务）</w:t>
      </w:r>
    </w:p>
    <w:p w14:paraId="61D746F7">
      <w:pPr>
        <w:spacing w:line="360" w:lineRule="auto"/>
        <w:ind w:firstLine="480" w:firstLineChars="200"/>
        <w:jc w:val="left"/>
        <w:rPr>
          <w:rFonts w:hint="default" w:ascii="Times New Roman" w:hAnsi="Times New Roman" w:cs="Times New Roman"/>
          <w:sz w:val="24"/>
          <w:szCs w:val="24"/>
        </w:rPr>
      </w:pPr>
      <w:bookmarkStart w:id="422" w:name="_Hlk534965171"/>
      <w:r>
        <w:rPr>
          <w:rFonts w:hint="default" w:ascii="Times New Roman" w:hAnsi="Times New Roman" w:cs="Times New Roman"/>
          <w:sz w:val="24"/>
          <w:szCs w:val="24"/>
        </w:rPr>
        <w:t>本公司郑重声明,根据《政府采购促进中小企业发展管理办法》(财库(2020)46号)的规定,本公司参加</w:t>
      </w:r>
      <w:r>
        <w:rPr>
          <w:rFonts w:hint="default" w:ascii="Times New Roman" w:hAnsi="Times New Roman" w:cs="Times New Roman"/>
          <w:sz w:val="24"/>
          <w:szCs w:val="24"/>
          <w:u w:val="single"/>
        </w:rPr>
        <w:t>(单位名称)</w:t>
      </w:r>
      <w:r>
        <w:rPr>
          <w:rFonts w:hint="default" w:ascii="Times New Roman" w:hAnsi="Times New Roman" w:cs="Times New Roman"/>
          <w:sz w:val="24"/>
          <w:szCs w:val="24"/>
        </w:rPr>
        <w:t>的</w:t>
      </w:r>
      <w:r>
        <w:rPr>
          <w:rFonts w:hint="default" w:ascii="Times New Roman" w:hAnsi="Times New Roman" w:cs="Times New Roman"/>
          <w:sz w:val="24"/>
          <w:szCs w:val="24"/>
          <w:u w:val="single"/>
        </w:rPr>
        <w:t>(项目名称)</w:t>
      </w:r>
      <w:r>
        <w:rPr>
          <w:rFonts w:hint="default" w:ascii="Times New Roman" w:hAnsi="Times New Roman" w:cs="Times New Roman"/>
          <w:sz w:val="24"/>
          <w:szCs w:val="24"/>
        </w:rPr>
        <w:t>采购活动,服务全部由符合政策要求的中小企业承接。相关企业的具体情况如下:</w:t>
      </w:r>
    </w:p>
    <w:p w14:paraId="7537C8BC">
      <w:pPr>
        <w:spacing w:line="360" w:lineRule="auto"/>
        <w:ind w:firstLine="360" w:firstLineChars="150"/>
        <w:jc w:val="left"/>
        <w:rPr>
          <w:rFonts w:hint="default" w:ascii="Times New Roman" w:hAnsi="Times New Roman" w:cs="Times New Roman"/>
          <w:sz w:val="24"/>
          <w:szCs w:val="24"/>
        </w:rPr>
      </w:pPr>
      <w:r>
        <w:rPr>
          <w:rFonts w:hint="default" w:ascii="Times New Roman" w:hAnsi="Times New Roman" w:cs="Times New Roman"/>
          <w:sz w:val="24"/>
          <w:szCs w:val="24"/>
        </w:rPr>
        <w:t>1.</w:t>
      </w:r>
      <w:r>
        <w:rPr>
          <w:rFonts w:hint="default" w:ascii="Times New Roman" w:hAnsi="Times New Roman" w:cs="Times New Roman"/>
          <w:sz w:val="24"/>
          <w:szCs w:val="24"/>
          <w:u w:val="single"/>
        </w:rPr>
        <w:t>(标的名称)</w:t>
      </w:r>
      <w:r>
        <w:rPr>
          <w:rFonts w:hint="default" w:ascii="Times New Roman" w:hAnsi="Times New Roman" w:cs="Times New Roman"/>
          <w:sz w:val="24"/>
          <w:szCs w:val="24"/>
        </w:rPr>
        <w:t>,属于</w:t>
      </w:r>
      <w:r>
        <w:rPr>
          <w:rFonts w:hint="default" w:ascii="Times New Roman" w:hAnsi="Times New Roman" w:cs="Times New Roman"/>
          <w:sz w:val="24"/>
          <w:szCs w:val="24"/>
          <w:u w:val="single"/>
        </w:rPr>
        <w:t>(采购文件中明确的所属行业)</w:t>
      </w:r>
      <w:r>
        <w:rPr>
          <w:rFonts w:hint="default" w:ascii="Times New Roman" w:hAnsi="Times New Roman" w:cs="Times New Roman"/>
          <w:sz w:val="24"/>
          <w:szCs w:val="24"/>
        </w:rPr>
        <w:t>;承建(承接)企业为</w:t>
      </w:r>
      <w:r>
        <w:rPr>
          <w:rFonts w:hint="default" w:ascii="Times New Roman" w:hAnsi="Times New Roman" w:cs="Times New Roman"/>
          <w:sz w:val="24"/>
          <w:szCs w:val="24"/>
          <w:u w:val="single"/>
        </w:rPr>
        <w:t>(企业名称)</w:t>
      </w:r>
      <w:r>
        <w:rPr>
          <w:rFonts w:hint="default" w:ascii="Times New Roman" w:hAnsi="Times New Roman" w:cs="Times New Roman"/>
          <w:sz w:val="24"/>
          <w:szCs w:val="24"/>
        </w:rPr>
        <w:t>,从业人员</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人,营业收入为</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万元,资产总额为</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万元,属于(中型企业、小型企业、微型企业)；</w:t>
      </w:r>
    </w:p>
    <w:p w14:paraId="02F590AF">
      <w:pPr>
        <w:spacing w:line="360" w:lineRule="auto"/>
        <w:ind w:firstLine="360" w:firstLineChars="150"/>
        <w:jc w:val="left"/>
        <w:rPr>
          <w:rFonts w:hint="default" w:ascii="Times New Roman" w:hAnsi="Times New Roman" w:cs="Times New Roman"/>
          <w:sz w:val="24"/>
          <w:szCs w:val="24"/>
        </w:rPr>
      </w:pPr>
      <w:r>
        <w:rPr>
          <w:rFonts w:hint="default" w:ascii="Times New Roman" w:hAnsi="Times New Roman" w:cs="Times New Roman"/>
          <w:sz w:val="24"/>
          <w:szCs w:val="24"/>
        </w:rPr>
        <w:t>2.</w:t>
      </w:r>
      <w:r>
        <w:rPr>
          <w:rFonts w:hint="default" w:ascii="Times New Roman" w:hAnsi="Times New Roman" w:cs="Times New Roman"/>
          <w:sz w:val="24"/>
          <w:szCs w:val="24"/>
          <w:u w:val="single"/>
        </w:rPr>
        <w:t>(标的名称)</w:t>
      </w:r>
      <w:r>
        <w:rPr>
          <w:rFonts w:hint="default" w:ascii="Times New Roman" w:hAnsi="Times New Roman" w:cs="Times New Roman"/>
          <w:sz w:val="24"/>
          <w:szCs w:val="24"/>
        </w:rPr>
        <w:t>,属于</w:t>
      </w:r>
      <w:r>
        <w:rPr>
          <w:rFonts w:hint="default" w:ascii="Times New Roman" w:hAnsi="Times New Roman" w:cs="Times New Roman"/>
          <w:sz w:val="24"/>
          <w:szCs w:val="24"/>
          <w:u w:val="single"/>
        </w:rPr>
        <w:t>(采购文件中明确的所属行业)</w:t>
      </w:r>
      <w:r>
        <w:rPr>
          <w:rFonts w:hint="default" w:ascii="Times New Roman" w:hAnsi="Times New Roman" w:cs="Times New Roman"/>
          <w:sz w:val="24"/>
          <w:szCs w:val="24"/>
        </w:rPr>
        <w:t>;承建(承接)企业为</w:t>
      </w:r>
      <w:r>
        <w:rPr>
          <w:rFonts w:hint="default" w:ascii="Times New Roman" w:hAnsi="Times New Roman" w:cs="Times New Roman"/>
          <w:sz w:val="24"/>
          <w:szCs w:val="24"/>
          <w:u w:val="single"/>
        </w:rPr>
        <w:t>(企业名称)</w:t>
      </w:r>
      <w:r>
        <w:rPr>
          <w:rFonts w:hint="default" w:ascii="Times New Roman" w:hAnsi="Times New Roman" w:cs="Times New Roman"/>
          <w:sz w:val="24"/>
          <w:szCs w:val="24"/>
        </w:rPr>
        <w:t>,从业人员</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人,营业收入为</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万元,资产总额 为</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万元,属于</w:t>
      </w:r>
      <w:r>
        <w:rPr>
          <w:rFonts w:hint="default" w:ascii="Times New Roman" w:hAnsi="Times New Roman" w:cs="Times New Roman"/>
          <w:sz w:val="24"/>
          <w:szCs w:val="24"/>
          <w:u w:val="single"/>
        </w:rPr>
        <w:t>(中型企业、小型企业、微型企业)</w:t>
      </w:r>
      <w:r>
        <w:rPr>
          <w:rFonts w:hint="default" w:ascii="Times New Roman" w:hAnsi="Times New Roman" w:cs="Times New Roman"/>
          <w:sz w:val="24"/>
          <w:szCs w:val="24"/>
        </w:rPr>
        <w:t>；</w:t>
      </w:r>
    </w:p>
    <w:p w14:paraId="3BA9512F">
      <w:pPr>
        <w:spacing w:line="360" w:lineRule="auto"/>
        <w:ind w:firstLine="480" w:firstLineChars="200"/>
        <w:jc w:val="left"/>
        <w:rPr>
          <w:rFonts w:hint="default" w:ascii="Times New Roman" w:hAnsi="Times New Roman" w:cs="Times New Roman"/>
          <w:sz w:val="24"/>
          <w:szCs w:val="24"/>
        </w:rPr>
      </w:pPr>
      <w:r>
        <w:rPr>
          <w:rFonts w:hint="default" w:ascii="Times New Roman" w:hAnsi="Times New Roman" w:cs="Times New Roman"/>
          <w:sz w:val="24"/>
          <w:szCs w:val="24"/>
        </w:rPr>
        <w:t>……</w:t>
      </w:r>
    </w:p>
    <w:p w14:paraId="31BF06DD">
      <w:pPr>
        <w:spacing w:line="360" w:lineRule="auto"/>
        <w:ind w:firstLine="480" w:firstLineChars="200"/>
        <w:jc w:val="left"/>
        <w:rPr>
          <w:rFonts w:hint="default" w:ascii="Times New Roman" w:hAnsi="Times New Roman" w:cs="Times New Roman"/>
          <w:sz w:val="24"/>
          <w:szCs w:val="24"/>
        </w:rPr>
      </w:pPr>
      <w:r>
        <w:rPr>
          <w:rFonts w:hint="default" w:ascii="Times New Roman" w:hAnsi="Times New Roman" w:cs="Times New Roman"/>
          <w:sz w:val="24"/>
          <w:szCs w:val="24"/>
        </w:rPr>
        <w:t>以上企业；不属于大企业的分支机构,不存在控股股东为大企业的情形,也不存在与大企业的负责人为同一人的情形。</w:t>
      </w:r>
    </w:p>
    <w:p w14:paraId="0B4E0E14">
      <w:pPr>
        <w:spacing w:line="360" w:lineRule="auto"/>
        <w:ind w:firstLine="480" w:firstLineChars="200"/>
        <w:jc w:val="left"/>
        <w:rPr>
          <w:rFonts w:hint="default" w:ascii="Times New Roman" w:hAnsi="Times New Roman" w:cs="Times New Roman"/>
          <w:sz w:val="24"/>
          <w:szCs w:val="24"/>
        </w:rPr>
      </w:pPr>
      <w:r>
        <w:rPr>
          <w:rFonts w:hint="default" w:ascii="Times New Roman" w:hAnsi="Times New Roman" w:cs="Times New Roman"/>
          <w:sz w:val="24"/>
          <w:szCs w:val="24"/>
        </w:rPr>
        <w:t>本企业对上述声明内容的真实性负责。如有虚假,将依法承担相应责任。</w:t>
      </w:r>
    </w:p>
    <w:p w14:paraId="6D6CF874">
      <w:pPr>
        <w:spacing w:line="360" w:lineRule="auto"/>
        <w:ind w:firstLine="480" w:firstLineChars="200"/>
        <w:jc w:val="left"/>
        <w:rPr>
          <w:rFonts w:hint="default" w:ascii="Times New Roman" w:hAnsi="Times New Roman" w:cs="Times New Roman"/>
          <w:sz w:val="24"/>
          <w:szCs w:val="24"/>
        </w:rPr>
      </w:pPr>
    </w:p>
    <w:p w14:paraId="15B23898">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 xml:space="preserve">               企业名称(盖章):</w:t>
      </w:r>
    </w:p>
    <w:p w14:paraId="15B7904C">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 xml:space="preserve">     日期:</w:t>
      </w:r>
    </w:p>
    <w:p w14:paraId="56E0B1BF">
      <w:pPr>
        <w:pStyle w:val="16"/>
        <w:rPr>
          <w:rFonts w:hint="default" w:ascii="Times New Roman" w:hAnsi="Times New Roman" w:cs="Times New Roman"/>
          <w:sz w:val="24"/>
          <w:szCs w:val="24"/>
        </w:rPr>
      </w:pPr>
    </w:p>
    <w:p w14:paraId="54D26928">
      <w:pPr>
        <w:rPr>
          <w:rFonts w:hint="default" w:ascii="Times New Roman" w:hAnsi="Times New Roman" w:cs="Times New Roman"/>
        </w:rPr>
      </w:pPr>
    </w:p>
    <w:bookmarkEnd w:id="422"/>
    <w:p w14:paraId="6A6F2F68">
      <w:pPr>
        <w:spacing w:line="440" w:lineRule="exact"/>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注：</w:t>
      </w:r>
      <w:r>
        <w:rPr>
          <w:rFonts w:hint="default" w:ascii="Times New Roman" w:hAnsi="Times New Roman" w:cs="Times New Roman"/>
          <w:color w:val="000000"/>
          <w:sz w:val="24"/>
          <w:szCs w:val="24"/>
          <w:highlight w:val="none"/>
          <w:lang w:val="en-US" w:eastAsia="zh-CN"/>
        </w:rPr>
        <w:t>①</w:t>
      </w:r>
      <w:r>
        <w:rPr>
          <w:rFonts w:hint="default" w:ascii="Times New Roman" w:hAnsi="Times New Roman" w:cs="Times New Roman"/>
          <w:color w:val="000000"/>
          <w:sz w:val="24"/>
          <w:szCs w:val="24"/>
          <w:highlight w:val="none"/>
        </w:rPr>
        <w:t>从业人员、营业收入，资产总额填报上一年度数据，无上一年数据的新成立企业可不填报。</w:t>
      </w:r>
    </w:p>
    <w:p w14:paraId="4DD585D0">
      <w:pPr>
        <w:spacing w:line="440" w:lineRule="exact"/>
        <w:ind w:firstLine="480" w:firstLineChars="200"/>
        <w:rPr>
          <w:rFonts w:hint="default" w:ascii="Times New Roman" w:hAnsi="Times New Roman" w:eastAsia="宋体" w:cs="Times New Roman"/>
          <w:color w:val="000000"/>
          <w:sz w:val="24"/>
          <w:szCs w:val="24"/>
          <w:highlight w:val="none"/>
          <w:lang w:val="en-US" w:eastAsia="zh-CN" w:bidi="ar-SA"/>
        </w:rPr>
      </w:pPr>
      <w:r>
        <w:rPr>
          <w:rFonts w:hint="default" w:ascii="Times New Roman" w:hAnsi="Times New Roman" w:eastAsia="宋体" w:cs="Times New Roman"/>
          <w:color w:val="000000"/>
          <w:sz w:val="24"/>
          <w:szCs w:val="24"/>
          <w:highlight w:val="none"/>
          <w:lang w:val="en-US" w:eastAsia="zh-CN" w:bidi="ar-SA"/>
        </w:rPr>
        <w:t>②在服务采购项目中，服务由中小企业承接，即提供服务的人员为中小企业依照《中华人民共和国劳动合同法》订立劳动合同的从业人员。</w:t>
      </w:r>
    </w:p>
    <w:p w14:paraId="5B63423E">
      <w:pPr>
        <w:spacing w:line="440" w:lineRule="exact"/>
        <w:ind w:firstLine="482" w:firstLineChars="200"/>
        <w:rPr>
          <w:rFonts w:hint="default" w:ascii="Times New Roman" w:hAnsi="Times New Roman" w:eastAsia="宋体" w:cs="Times New Roman"/>
          <w:b/>
          <w:bCs/>
          <w:color w:val="000000"/>
          <w:sz w:val="24"/>
          <w:szCs w:val="24"/>
          <w:highlight w:val="none"/>
          <w:lang w:val="en-US" w:eastAsia="zh-CN" w:bidi="ar-SA"/>
        </w:rPr>
      </w:pPr>
      <w:r>
        <w:rPr>
          <w:rFonts w:hint="default" w:ascii="Times New Roman" w:hAnsi="Times New Roman" w:eastAsia="宋体" w:cs="Times New Roman"/>
          <w:b/>
          <w:bCs/>
          <w:color w:val="000000"/>
          <w:sz w:val="24"/>
          <w:szCs w:val="24"/>
          <w:highlight w:val="none"/>
          <w:lang w:val="en-US" w:eastAsia="zh-CN" w:bidi="ar-SA"/>
        </w:rPr>
        <w:t>③服务类：中小企业声明函中，采购文件中明确的所属行业必填项（招标文件第二章须知表），承接企业必须填写企业名称，各位投标人请仔细阅读清楚，不得有遗漏。如有遗漏以不满足实质性要求废标。</w:t>
      </w:r>
    </w:p>
    <w:p w14:paraId="569602DE">
      <w:pPr>
        <w:pStyle w:val="16"/>
        <w:rPr>
          <w:rFonts w:hint="default" w:ascii="Times New Roman" w:hAnsi="Times New Roman" w:cs="Times New Roman"/>
          <w:lang w:val="en-US" w:eastAsia="zh-CN"/>
        </w:rPr>
      </w:pPr>
    </w:p>
    <w:p w14:paraId="5432895D">
      <w:pPr>
        <w:rPr>
          <w:rFonts w:hint="default" w:ascii="Times New Roman" w:hAnsi="Times New Roman" w:cs="Times New Roman"/>
        </w:rPr>
      </w:pPr>
    </w:p>
    <w:p w14:paraId="2705DC55">
      <w:pPr>
        <w:pStyle w:val="3"/>
        <w:jc w:val="center"/>
        <w:rPr>
          <w:rFonts w:hint="default" w:ascii="Times New Roman" w:hAnsi="Times New Roman" w:cs="Times New Roman"/>
        </w:rPr>
      </w:pPr>
      <w:r>
        <w:rPr>
          <w:rFonts w:hint="default" w:ascii="Times New Roman" w:hAnsi="Times New Roman" w:cs="Times New Roman"/>
        </w:rPr>
        <w:t>10、监狱企业声明函（如涉及）</w:t>
      </w:r>
    </w:p>
    <w:p w14:paraId="036CF801">
      <w:pPr>
        <w:spacing w:line="440" w:lineRule="exact"/>
        <w:jc w:val="center"/>
        <w:rPr>
          <w:rFonts w:hint="default" w:ascii="Times New Roman" w:hAnsi="Times New Roman" w:cs="Times New Roman"/>
          <w:sz w:val="24"/>
          <w:szCs w:val="24"/>
        </w:rPr>
      </w:pPr>
      <w:r>
        <w:rPr>
          <w:rFonts w:hint="default" w:ascii="Times New Roman" w:hAnsi="Times New Roman" w:cs="Times New Roman"/>
          <w:sz w:val="24"/>
          <w:szCs w:val="24"/>
        </w:rPr>
        <w:t>（格式自拟）</w:t>
      </w:r>
    </w:p>
    <w:p w14:paraId="652655EE">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说明：</w:t>
      </w:r>
    </w:p>
    <w:p w14:paraId="4ECC6FD6">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1、投标人符合《政府采购支持监狱企业发展有关问题的通知》（财库【2014】68号）规定的划分标准为监狱企业适用。此项内容根据供应商自身情况自行选择是否提供，未提供则不享受价格优惠。</w:t>
      </w:r>
    </w:p>
    <w:p w14:paraId="25247FD1">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2、在政府采购活动中，监狱企业视同小型、微型企业，享受预留份额、评审中价格扣除等政府采购促进中小企业发展的政府采购政策。监狱企业参加政府采购活动时，</w:t>
      </w:r>
      <w:r>
        <w:rPr>
          <w:rFonts w:hint="default" w:ascii="Times New Roman" w:hAnsi="Times New Roman" w:cs="Times New Roman"/>
          <w:b/>
          <w:sz w:val="24"/>
          <w:szCs w:val="24"/>
        </w:rPr>
        <w:t>还应当提供由省级以上监狱管理局、戒毒管理局(含新疆生产建设兵团)出具的属于监狱企业的证明文件</w:t>
      </w:r>
      <w:r>
        <w:rPr>
          <w:rFonts w:hint="default" w:ascii="Times New Roman" w:hAnsi="Times New Roman" w:cs="Times New Roman"/>
          <w:sz w:val="24"/>
          <w:szCs w:val="24"/>
        </w:rPr>
        <w:t>。</w:t>
      </w:r>
    </w:p>
    <w:p w14:paraId="75536570">
      <w:pPr>
        <w:rPr>
          <w:rFonts w:hint="default" w:ascii="Times New Roman" w:hAnsi="Times New Roman" w:cs="Times New Roman"/>
        </w:rPr>
      </w:pPr>
    </w:p>
    <w:p w14:paraId="78179A1D">
      <w:pPr>
        <w:rPr>
          <w:rFonts w:hint="default" w:ascii="Times New Roman" w:hAnsi="Times New Roman" w:cs="Times New Roman"/>
        </w:rPr>
      </w:pPr>
    </w:p>
    <w:p w14:paraId="7E94F0D4">
      <w:pPr>
        <w:rPr>
          <w:rFonts w:hint="default" w:ascii="Times New Roman" w:hAnsi="Times New Roman" w:cs="Times New Roman"/>
        </w:rPr>
      </w:pPr>
    </w:p>
    <w:p w14:paraId="2CC0A2B7">
      <w:pPr>
        <w:rPr>
          <w:rFonts w:hint="default" w:ascii="Times New Roman" w:hAnsi="Times New Roman" w:cs="Times New Roman"/>
        </w:rPr>
      </w:pPr>
    </w:p>
    <w:p w14:paraId="11F8A9C6">
      <w:pPr>
        <w:rPr>
          <w:rFonts w:hint="default" w:ascii="Times New Roman" w:hAnsi="Times New Roman" w:cs="Times New Roman"/>
        </w:rPr>
      </w:pPr>
    </w:p>
    <w:p w14:paraId="6DF8E5CA">
      <w:pPr>
        <w:rPr>
          <w:rFonts w:hint="default" w:ascii="Times New Roman" w:hAnsi="Times New Roman" w:cs="Times New Roman"/>
        </w:rPr>
      </w:pPr>
    </w:p>
    <w:p w14:paraId="7237CFBC">
      <w:pPr>
        <w:rPr>
          <w:rFonts w:hint="default" w:ascii="Times New Roman" w:hAnsi="Times New Roman" w:cs="Times New Roman"/>
        </w:rPr>
      </w:pPr>
    </w:p>
    <w:p w14:paraId="4D1B7138">
      <w:pPr>
        <w:rPr>
          <w:rFonts w:hint="default" w:ascii="Times New Roman" w:hAnsi="Times New Roman" w:cs="Times New Roman"/>
        </w:rPr>
      </w:pPr>
    </w:p>
    <w:p w14:paraId="6F908B20">
      <w:pPr>
        <w:rPr>
          <w:rFonts w:hint="default" w:ascii="Times New Roman" w:hAnsi="Times New Roman" w:cs="Times New Roman"/>
        </w:rPr>
      </w:pPr>
    </w:p>
    <w:p w14:paraId="684BC11A">
      <w:pPr>
        <w:rPr>
          <w:rFonts w:hint="default" w:ascii="Times New Roman" w:hAnsi="Times New Roman" w:cs="Times New Roman"/>
        </w:rPr>
      </w:pPr>
    </w:p>
    <w:p w14:paraId="40442845">
      <w:pPr>
        <w:rPr>
          <w:rFonts w:hint="default" w:ascii="Times New Roman" w:hAnsi="Times New Roman" w:cs="Times New Roman"/>
        </w:rPr>
      </w:pPr>
    </w:p>
    <w:p w14:paraId="24CACB96">
      <w:pPr>
        <w:rPr>
          <w:rFonts w:hint="default" w:ascii="Times New Roman" w:hAnsi="Times New Roman" w:cs="Times New Roman"/>
        </w:rPr>
      </w:pPr>
    </w:p>
    <w:p w14:paraId="3946393C">
      <w:pPr>
        <w:rPr>
          <w:rFonts w:hint="default" w:ascii="Times New Roman" w:hAnsi="Times New Roman" w:cs="Times New Roman"/>
        </w:rPr>
      </w:pPr>
    </w:p>
    <w:p w14:paraId="30AA6383">
      <w:pPr>
        <w:rPr>
          <w:rFonts w:hint="default" w:ascii="Times New Roman" w:hAnsi="Times New Roman" w:cs="Times New Roman"/>
        </w:rPr>
      </w:pPr>
    </w:p>
    <w:p w14:paraId="4932C87D">
      <w:pPr>
        <w:pStyle w:val="3"/>
        <w:jc w:val="center"/>
        <w:rPr>
          <w:rFonts w:hint="default" w:ascii="Times New Roman" w:hAnsi="Times New Roman" w:cs="Times New Roman"/>
        </w:rPr>
      </w:pPr>
      <w:r>
        <w:rPr>
          <w:rFonts w:hint="default" w:ascii="Times New Roman" w:hAnsi="Times New Roman" w:cs="Times New Roman"/>
        </w:rPr>
        <w:t>11、残疾人福利性单位声明函（如涉及）</w:t>
      </w:r>
    </w:p>
    <w:p w14:paraId="2E0B0786">
      <w:pPr>
        <w:snapToGrid w:val="0"/>
        <w:spacing w:line="480" w:lineRule="auto"/>
        <w:ind w:firstLine="420"/>
        <w:rPr>
          <w:rFonts w:hint="default" w:ascii="Times New Roman" w:hAnsi="Times New Roman" w:cs="Times New Roman"/>
          <w:sz w:val="24"/>
        </w:rPr>
      </w:pPr>
    </w:p>
    <w:p w14:paraId="7E918534">
      <w:pPr>
        <w:snapToGrid w:val="0"/>
        <w:spacing w:line="360" w:lineRule="auto"/>
        <w:ind w:firstLine="420"/>
        <w:rPr>
          <w:rFonts w:hint="default" w:ascii="Times New Roman" w:hAnsi="Times New Roman" w:cs="Times New Roman"/>
          <w:sz w:val="24"/>
        </w:rPr>
      </w:pPr>
      <w:r>
        <w:rPr>
          <w:rFonts w:hint="default" w:ascii="Times New Roman" w:hAnsi="Times New Roman" w:cs="Times New Roman"/>
          <w:sz w:val="24"/>
        </w:rPr>
        <w:t>本单位郑重声明，根据《财政部民政部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C5C93C0">
      <w:pPr>
        <w:snapToGrid w:val="0"/>
        <w:spacing w:line="360" w:lineRule="auto"/>
        <w:ind w:firstLine="420"/>
        <w:rPr>
          <w:rFonts w:hint="default" w:ascii="Times New Roman" w:hAnsi="Times New Roman" w:cs="Times New Roman"/>
          <w:sz w:val="24"/>
        </w:rPr>
      </w:pPr>
      <w:r>
        <w:rPr>
          <w:rFonts w:hint="default" w:ascii="Times New Roman" w:hAnsi="Times New Roman" w:cs="Times New Roman"/>
          <w:sz w:val="24"/>
        </w:rPr>
        <w:t>本单位对上述声明的真实性负责。如有虚假，将依法承担相应责任。</w:t>
      </w:r>
    </w:p>
    <w:p w14:paraId="21613A3D">
      <w:pPr>
        <w:spacing w:line="360" w:lineRule="auto"/>
        <w:rPr>
          <w:rFonts w:hint="default" w:ascii="Times New Roman" w:hAnsi="Times New Roman" w:cs="Times New Roman"/>
          <w:sz w:val="24"/>
        </w:rPr>
      </w:pPr>
    </w:p>
    <w:p w14:paraId="6D2970B9">
      <w:pPr>
        <w:spacing w:line="360" w:lineRule="auto"/>
        <w:rPr>
          <w:rFonts w:hint="default" w:ascii="Times New Roman" w:hAnsi="Times New Roman" w:cs="Times New Roman"/>
        </w:rPr>
      </w:pPr>
    </w:p>
    <w:p w14:paraId="2A2B236C">
      <w:pPr>
        <w:spacing w:line="360" w:lineRule="auto"/>
        <w:ind w:left="4760" w:leftChars="1400" w:right="479" w:rightChars="141"/>
        <w:rPr>
          <w:rFonts w:hint="default" w:ascii="Times New Roman" w:hAnsi="Times New Roman" w:cs="Times New Roman"/>
          <w:sz w:val="24"/>
        </w:rPr>
      </w:pPr>
      <w:bookmarkStart w:id="423" w:name="_Hlk534905999"/>
      <w:r>
        <w:rPr>
          <w:rFonts w:hint="default" w:ascii="Times New Roman" w:hAnsi="Times New Roman" w:cs="Times New Roman"/>
          <w:sz w:val="24"/>
        </w:rPr>
        <w:t>单位名称（公章）：</w:t>
      </w:r>
    </w:p>
    <w:p w14:paraId="11845383">
      <w:pPr>
        <w:spacing w:line="360" w:lineRule="auto"/>
        <w:ind w:left="4760" w:leftChars="1400" w:right="479" w:rightChars="141"/>
        <w:rPr>
          <w:rFonts w:hint="default" w:ascii="Times New Roman" w:hAnsi="Times New Roman" w:cs="Times New Roman"/>
          <w:sz w:val="24"/>
        </w:rPr>
      </w:pPr>
      <w:r>
        <w:rPr>
          <w:rFonts w:hint="default" w:ascii="Times New Roman" w:hAnsi="Times New Roman" w:cs="Times New Roman"/>
          <w:sz w:val="24"/>
        </w:rPr>
        <w:t>日    期：</w:t>
      </w:r>
    </w:p>
    <w:bookmarkEnd w:id="423"/>
    <w:p w14:paraId="6C463CD4">
      <w:pPr>
        <w:spacing w:line="360" w:lineRule="auto"/>
        <w:ind w:right="480"/>
        <w:rPr>
          <w:rFonts w:hint="default" w:ascii="Times New Roman" w:hAnsi="Times New Roman" w:cs="Times New Roman"/>
          <w:sz w:val="24"/>
        </w:rPr>
      </w:pPr>
    </w:p>
    <w:p w14:paraId="0F6431F3">
      <w:pPr>
        <w:spacing w:line="360" w:lineRule="auto"/>
        <w:rPr>
          <w:rFonts w:hint="default" w:ascii="Times New Roman" w:hAnsi="Times New Roman" w:cs="Times New Roman"/>
          <w:sz w:val="24"/>
          <w:szCs w:val="24"/>
        </w:rPr>
      </w:pPr>
      <w:bookmarkStart w:id="424" w:name="_Hlk534906006"/>
      <w:r>
        <w:rPr>
          <w:rFonts w:hint="default" w:ascii="Times New Roman" w:hAnsi="Times New Roman" w:cs="Times New Roman"/>
          <w:sz w:val="24"/>
          <w:szCs w:val="24"/>
        </w:rPr>
        <w:t>注：</w:t>
      </w:r>
    </w:p>
    <w:p w14:paraId="70606104">
      <w:pPr>
        <w:spacing w:line="360" w:lineRule="auto"/>
        <w:ind w:firstLine="240" w:firstLineChars="100"/>
        <w:jc w:val="left"/>
        <w:rPr>
          <w:rFonts w:hint="default" w:ascii="Times New Roman" w:hAnsi="Times New Roman" w:cs="Times New Roman"/>
          <w:sz w:val="24"/>
          <w:szCs w:val="24"/>
        </w:rPr>
      </w:pPr>
      <w:r>
        <w:rPr>
          <w:rFonts w:hint="default" w:ascii="Times New Roman" w:hAnsi="Times New Roman" w:cs="Times New Roman"/>
          <w:sz w:val="24"/>
          <w:szCs w:val="24"/>
        </w:rPr>
        <w:t>1、此声明函根据供应商自身情况填写，自行选择是否提供，未提供则不享受价格优惠。</w:t>
      </w:r>
    </w:p>
    <w:p w14:paraId="3163B040">
      <w:pPr>
        <w:spacing w:line="360" w:lineRule="auto"/>
        <w:ind w:firstLine="240" w:firstLineChars="100"/>
        <w:jc w:val="left"/>
        <w:rPr>
          <w:rFonts w:hint="default" w:ascii="Times New Roman" w:hAnsi="Times New Roman" w:cs="Times New Roman"/>
          <w:sz w:val="24"/>
          <w:szCs w:val="24"/>
        </w:rPr>
      </w:pPr>
      <w:r>
        <w:rPr>
          <w:rFonts w:hint="default" w:ascii="Times New Roman" w:hAnsi="Times New Roman" w:cs="Times New Roman"/>
          <w:sz w:val="24"/>
          <w:szCs w:val="24"/>
        </w:rPr>
        <w:t>2、残疾人福利性单位视同小型、微型企业，享受预留份额、评审中价格扣除等促进中小企业发展的政府采购政策。残疾人福利性单位属于小型、微型企业的，不重复享受政策。</w:t>
      </w:r>
      <w:bookmarkEnd w:id="424"/>
    </w:p>
    <w:p w14:paraId="1F8D4224">
      <w:pPr>
        <w:spacing w:line="440" w:lineRule="exact"/>
        <w:ind w:firstLine="240" w:firstLineChars="100"/>
        <w:jc w:val="center"/>
        <w:rPr>
          <w:rFonts w:hint="default" w:ascii="Times New Roman" w:hAnsi="Times New Roman" w:cs="Times New Roman"/>
          <w:sz w:val="24"/>
          <w:szCs w:val="24"/>
        </w:rPr>
      </w:pPr>
    </w:p>
    <w:p w14:paraId="028875E3">
      <w:pPr>
        <w:spacing w:line="440" w:lineRule="exact"/>
        <w:ind w:firstLine="240" w:firstLineChars="100"/>
        <w:jc w:val="center"/>
        <w:rPr>
          <w:rFonts w:hint="default" w:ascii="Times New Roman" w:hAnsi="Times New Roman" w:cs="Times New Roman"/>
          <w:sz w:val="24"/>
          <w:szCs w:val="24"/>
        </w:rPr>
      </w:pPr>
    </w:p>
    <w:p w14:paraId="4D255B4A">
      <w:pPr>
        <w:spacing w:line="440" w:lineRule="exact"/>
        <w:ind w:firstLine="240" w:firstLineChars="100"/>
        <w:jc w:val="center"/>
        <w:rPr>
          <w:rFonts w:hint="default" w:ascii="Times New Roman" w:hAnsi="Times New Roman" w:cs="Times New Roman"/>
          <w:sz w:val="24"/>
          <w:szCs w:val="24"/>
        </w:rPr>
      </w:pPr>
    </w:p>
    <w:p w14:paraId="1C2D910C">
      <w:pPr>
        <w:spacing w:line="440" w:lineRule="exact"/>
        <w:ind w:firstLine="240" w:firstLineChars="100"/>
        <w:jc w:val="center"/>
        <w:rPr>
          <w:rFonts w:hint="default" w:ascii="Times New Roman" w:hAnsi="Times New Roman" w:cs="Times New Roman"/>
          <w:sz w:val="24"/>
          <w:szCs w:val="24"/>
        </w:rPr>
      </w:pPr>
    </w:p>
    <w:p w14:paraId="21AAE3A8">
      <w:pPr>
        <w:spacing w:line="440" w:lineRule="exact"/>
        <w:ind w:firstLine="240" w:firstLineChars="100"/>
        <w:jc w:val="center"/>
        <w:rPr>
          <w:rFonts w:hint="default" w:ascii="Times New Roman" w:hAnsi="Times New Roman" w:cs="Times New Roman"/>
          <w:sz w:val="24"/>
          <w:szCs w:val="24"/>
        </w:rPr>
      </w:pPr>
    </w:p>
    <w:p w14:paraId="5FD42839">
      <w:pPr>
        <w:spacing w:line="440" w:lineRule="exact"/>
        <w:ind w:firstLine="240" w:firstLineChars="100"/>
        <w:jc w:val="center"/>
        <w:rPr>
          <w:rFonts w:hint="default" w:ascii="Times New Roman" w:hAnsi="Times New Roman" w:cs="Times New Roman"/>
          <w:sz w:val="24"/>
          <w:szCs w:val="24"/>
        </w:rPr>
      </w:pPr>
    </w:p>
    <w:p w14:paraId="4376D0F5">
      <w:pPr>
        <w:spacing w:line="440" w:lineRule="exact"/>
        <w:ind w:firstLine="240" w:firstLineChars="100"/>
        <w:jc w:val="center"/>
        <w:rPr>
          <w:rFonts w:hint="default" w:ascii="Times New Roman" w:hAnsi="Times New Roman" w:cs="Times New Roman"/>
          <w:sz w:val="24"/>
          <w:szCs w:val="24"/>
        </w:rPr>
      </w:pPr>
    </w:p>
    <w:p w14:paraId="04D83EA4">
      <w:pPr>
        <w:rPr>
          <w:rFonts w:hint="default" w:ascii="Times New Roman" w:hAnsi="Times New Roman" w:cs="Times New Roman"/>
        </w:rPr>
      </w:pPr>
    </w:p>
    <w:p w14:paraId="4335B0D0">
      <w:pPr>
        <w:pStyle w:val="3"/>
        <w:jc w:val="center"/>
        <w:rPr>
          <w:rFonts w:hint="default" w:ascii="Times New Roman" w:hAnsi="Times New Roman" w:cs="Times New Roman"/>
          <w:kern w:val="28"/>
          <w:sz w:val="30"/>
          <w:szCs w:val="22"/>
        </w:rPr>
      </w:pPr>
      <w:r>
        <w:rPr>
          <w:rFonts w:hint="default" w:ascii="Times New Roman" w:hAnsi="Times New Roman" w:cs="Times New Roman"/>
        </w:rPr>
        <w:t>12、供应商诚信情况承诺函</w:t>
      </w:r>
    </w:p>
    <w:p w14:paraId="33BB365A">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致中正恒天国际招标有限公司：</w:t>
      </w:r>
    </w:p>
    <w:p w14:paraId="6B10A142">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 xml:space="preserve">    本单位</w:t>
      </w:r>
      <w:r>
        <w:rPr>
          <w:rFonts w:hint="default" w:ascii="Times New Roman" w:hAnsi="Times New Roman" w:cs="Times New Roman"/>
          <w:sz w:val="24"/>
          <w:szCs w:val="24"/>
          <w:u w:val="single"/>
        </w:rPr>
        <w:t>XXXX（供应商名称）</w:t>
      </w:r>
      <w:r>
        <w:rPr>
          <w:rFonts w:hint="default" w:ascii="Times New Roman" w:hAnsi="Times New Roman" w:cs="Times New Roman"/>
          <w:sz w:val="24"/>
          <w:szCs w:val="24"/>
        </w:rPr>
        <w:t>参加</w:t>
      </w:r>
      <w:r>
        <w:rPr>
          <w:rFonts w:hint="default" w:ascii="Times New Roman" w:hAnsi="Times New Roman" w:cs="Times New Roman"/>
          <w:sz w:val="24"/>
          <w:szCs w:val="24"/>
          <w:u w:val="single"/>
        </w:rPr>
        <w:t>XXXX（项目名称及采购编号）</w:t>
      </w:r>
      <w:r>
        <w:rPr>
          <w:rFonts w:hint="default" w:ascii="Times New Roman" w:hAnsi="Times New Roman" w:cs="Times New Roman"/>
          <w:sz w:val="24"/>
          <w:szCs w:val="24"/>
        </w:rPr>
        <w:t>的政府采购活动，现根据《新疆维吾尔自治区政府采购信用管理暂行办法》新财购〔2015〕30号的相关规定，针对本单位的诚信情况作出以下承诺：</w:t>
      </w:r>
    </w:p>
    <w:p w14:paraId="32BDA013">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我单位具有《新疆维吾尔自治区政府采购信用管理暂行办法》新财购〔2015〕30号所规定的失信行为</w:t>
      </w:r>
      <w:r>
        <w:rPr>
          <w:rFonts w:hint="default" w:ascii="Times New Roman" w:hAnsi="Times New Roman" w:cs="Times New Roman"/>
          <w:sz w:val="24"/>
          <w:szCs w:val="24"/>
          <w:u w:val="single"/>
        </w:rPr>
        <w:t>XXXX</w:t>
      </w:r>
      <w:r>
        <w:rPr>
          <w:rFonts w:hint="default" w:ascii="Times New Roman" w:hAnsi="Times New Roman" w:cs="Times New Roman"/>
          <w:sz w:val="24"/>
          <w:szCs w:val="24"/>
        </w:rPr>
        <w:t>次（填写失信行为的次数时，建议使用大写数字，如零、壹、贰、叁、肆等。）；（仅限投标截止当日仍在有效期的次数）</w:t>
      </w:r>
    </w:p>
    <w:p w14:paraId="2A844B2C">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我单位对以上填写信息的真实性负责。如有不实，本单位愿承担由此产生的一切法律责任和后果。</w:t>
      </w:r>
    </w:p>
    <w:p w14:paraId="08DD7C3B">
      <w:pPr>
        <w:spacing w:line="360" w:lineRule="auto"/>
        <w:ind w:firstLine="480" w:firstLineChars="200"/>
        <w:rPr>
          <w:rFonts w:hint="default" w:ascii="Times New Roman" w:hAnsi="Times New Roman" w:cs="Times New Roman"/>
          <w:sz w:val="24"/>
          <w:szCs w:val="24"/>
        </w:rPr>
      </w:pPr>
    </w:p>
    <w:p w14:paraId="3DBBD378">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投标人名称：XXXX（单位盖章）。</w:t>
      </w:r>
    </w:p>
    <w:p w14:paraId="61A2F545">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法定代表人/单位负责人或授权代表（签字或加盖个人名章）：XXXX。</w:t>
      </w:r>
    </w:p>
    <w:p w14:paraId="31FE406E">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投标日期: XXXX。</w:t>
      </w:r>
    </w:p>
    <w:p w14:paraId="1FBB02FF">
      <w:pPr>
        <w:spacing w:line="360" w:lineRule="auto"/>
        <w:ind w:firstLine="480" w:firstLineChars="200"/>
        <w:rPr>
          <w:rFonts w:hint="default" w:ascii="Times New Roman" w:hAnsi="Times New Roman" w:cs="Times New Roman"/>
          <w:sz w:val="24"/>
          <w:szCs w:val="24"/>
        </w:rPr>
      </w:pPr>
    </w:p>
    <w:p w14:paraId="34DBA5F5">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注：1、本表格式及内容仅供参考，投标人也可提供自己的格式；</w:t>
      </w:r>
    </w:p>
    <w:p w14:paraId="2F1BB0A5">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2、投标人存在以上所述失信行为的，将按照第二章投标人须知附表的要求进行处理；</w:t>
      </w:r>
    </w:p>
    <w:p w14:paraId="776063FB">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3、财政部门对政府采购当事人的失信行为依法进行处罚、处理后，应当在新疆政府采购网向社会公告，并记入诚信档案，有效期为1年。工商部门、税务部门、审判机关及其他有关部门单位认定供应商的失信行为明确了有效期的，不再重复计算。</w:t>
      </w:r>
    </w:p>
    <w:p w14:paraId="007310F5">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4、投标人的失信行为受到行政处罚或司法惩处的，评审时不再对其以价格加成进行惩戒。</w:t>
      </w:r>
    </w:p>
    <w:p w14:paraId="43CD504E">
      <w:pPr>
        <w:spacing w:line="360" w:lineRule="auto"/>
        <w:ind w:firstLine="790" w:firstLineChars="246"/>
        <w:jc w:val="center"/>
        <w:rPr>
          <w:rFonts w:hint="default" w:ascii="Times New Roman" w:hAnsi="Times New Roman" w:cs="Times New Roman"/>
          <w:b/>
          <w:sz w:val="32"/>
          <w:szCs w:val="32"/>
        </w:rPr>
      </w:pPr>
    </w:p>
    <w:p w14:paraId="0CC82DB4">
      <w:pPr>
        <w:spacing w:line="360" w:lineRule="auto"/>
        <w:ind w:firstLine="790" w:firstLineChars="246"/>
        <w:jc w:val="center"/>
        <w:rPr>
          <w:rFonts w:hint="default" w:ascii="Times New Roman" w:hAnsi="Times New Roman" w:cs="Times New Roman"/>
          <w:b/>
          <w:sz w:val="32"/>
          <w:szCs w:val="32"/>
        </w:rPr>
      </w:pPr>
    </w:p>
    <w:p w14:paraId="723EC2B2">
      <w:pPr>
        <w:spacing w:line="360" w:lineRule="auto"/>
        <w:ind w:firstLine="790" w:firstLineChars="246"/>
        <w:jc w:val="center"/>
        <w:rPr>
          <w:rFonts w:hint="default" w:ascii="Times New Roman" w:hAnsi="Times New Roman" w:cs="Times New Roman"/>
          <w:b/>
          <w:sz w:val="32"/>
          <w:szCs w:val="32"/>
        </w:rPr>
      </w:pPr>
    </w:p>
    <w:p w14:paraId="52D71A8B">
      <w:pPr>
        <w:keepNext w:val="0"/>
        <w:keepLines w:val="0"/>
        <w:pageBreakBefore w:val="0"/>
        <w:widowControl w:val="0"/>
        <w:shd w:val="clear" w:color="auto" w:fill="auto"/>
        <w:kinsoku/>
        <w:wordWrap/>
        <w:overflowPunct/>
        <w:topLinePunct w:val="0"/>
        <w:autoSpaceDE/>
        <w:autoSpaceDN/>
        <w:bidi w:val="0"/>
        <w:adjustRightInd/>
        <w:snapToGrid/>
        <w:ind w:firstLine="643" w:firstLineChars="200"/>
        <w:jc w:val="center"/>
        <w:textAlignment w:val="auto"/>
        <w:outlineLvl w:val="1"/>
        <w:rPr>
          <w:rFonts w:hint="default" w:ascii="Times New Roman" w:hAnsi="Times New Roman" w:eastAsia="宋体" w:cs="Times New Roman"/>
          <w:b/>
          <w:bCs/>
          <w:color w:val="auto"/>
          <w:sz w:val="32"/>
          <w:szCs w:val="32"/>
          <w:highlight w:val="none"/>
          <w:lang w:val="en-US" w:eastAsia="zh-CN" w:bidi="ar-SA"/>
        </w:rPr>
      </w:pPr>
      <w:r>
        <w:rPr>
          <w:rFonts w:hint="default" w:ascii="Times New Roman" w:hAnsi="Times New Roman" w:eastAsia="宋体" w:cs="Times New Roman"/>
          <w:b/>
          <w:bCs/>
          <w:color w:val="auto"/>
          <w:sz w:val="32"/>
          <w:szCs w:val="32"/>
          <w:highlight w:val="none"/>
          <w:lang w:val="en-US" w:eastAsia="zh-CN" w:bidi="ar-SA"/>
        </w:rPr>
        <w:t>13、不参与围标串标承诺书</w:t>
      </w:r>
    </w:p>
    <w:p w14:paraId="668B50B9">
      <w:pPr>
        <w:keepNext w:val="0"/>
        <w:keepLines w:val="0"/>
        <w:pageBreakBefore w:val="0"/>
        <w:widowControl w:val="0"/>
        <w:shd w:val="clear" w:color="auto" w:fill="auto"/>
        <w:kinsoku/>
        <w:wordWrap/>
        <w:overflowPunct/>
        <w:topLinePunct w:val="0"/>
        <w:autoSpaceDE/>
        <w:autoSpaceDN/>
        <w:bidi w:val="0"/>
        <w:adjustRightInd/>
        <w:snapToGrid/>
        <w:ind w:firstLine="480" w:firstLineChars="200"/>
        <w:textAlignment w:val="auto"/>
        <w:rPr>
          <w:rFonts w:hint="default" w:ascii="Times New Roman" w:hAnsi="Times New Roman" w:eastAsia="仿宋" w:cs="Times New Roman"/>
          <w:color w:val="auto"/>
          <w:kern w:val="2"/>
          <w:sz w:val="24"/>
          <w:szCs w:val="20"/>
          <w:highlight w:val="none"/>
          <w:u w:val="none" w:color="000000"/>
          <w:lang w:val="en-US" w:eastAsia="zh-CN" w:bidi="ar-SA"/>
        </w:rPr>
      </w:pPr>
    </w:p>
    <w:p w14:paraId="21451E90">
      <w:pPr>
        <w:keepNext w:val="0"/>
        <w:keepLines w:val="0"/>
        <w:pageBreakBefore w:val="0"/>
        <w:widowControl w:val="0"/>
        <w:shd w:val="clear" w:color="auto" w:fill="auto"/>
        <w:kinsoku/>
        <w:wordWrap/>
        <w:overflowPunct/>
        <w:topLinePunct w:val="0"/>
        <w:autoSpaceDE/>
        <w:autoSpaceDN/>
        <w:bidi w:val="0"/>
        <w:adjustRightInd/>
        <w:snapToGrid/>
        <w:ind w:firstLine="480" w:firstLineChars="200"/>
        <w:textAlignment w:val="auto"/>
        <w:rPr>
          <w:rFonts w:hint="default" w:ascii="Times New Roman" w:hAnsi="Times New Roman" w:eastAsia="仿宋" w:cs="Times New Roman"/>
          <w:color w:val="auto"/>
          <w:kern w:val="2"/>
          <w:sz w:val="24"/>
          <w:szCs w:val="20"/>
          <w:highlight w:val="none"/>
          <w:u w:val="none" w:color="000000"/>
          <w:lang w:val="en-US" w:eastAsia="zh-CN" w:bidi="ar-SA"/>
        </w:rPr>
      </w:pPr>
    </w:p>
    <w:p w14:paraId="4DEAAD8D">
      <w:pPr>
        <w:shd w:val="clear" w:color="auto" w:fill="auto"/>
        <w:autoSpaceDE w:val="0"/>
        <w:autoSpaceDN w:val="0"/>
        <w:adjustRightInd w:val="0"/>
        <w:spacing w:line="560" w:lineRule="exact"/>
        <w:ind w:left="680" w:leftChars="200"/>
        <w:rPr>
          <w:rFonts w:hint="default" w:ascii="Times New Roman" w:hAnsi="Times New Roman" w:eastAsia="宋体" w:cs="Times New Roman"/>
          <w:color w:val="auto"/>
          <w:kern w:val="0"/>
          <w:sz w:val="24"/>
          <w:szCs w:val="24"/>
          <w:highlight w:val="none"/>
          <w:lang w:val="zh-CN"/>
        </w:rPr>
      </w:pPr>
      <w:r>
        <w:rPr>
          <w:rFonts w:hint="default" w:ascii="Times New Roman" w:hAnsi="Times New Roman" w:eastAsia="宋体" w:cs="Times New Roman"/>
          <w:color w:val="auto"/>
          <w:kern w:val="0"/>
          <w:sz w:val="24"/>
          <w:szCs w:val="24"/>
          <w:highlight w:val="none"/>
          <w:lang w:val="zh-CN"/>
        </w:rPr>
        <w:t>为诚实、客观、有序地参与</w:t>
      </w:r>
      <w:r>
        <w:rPr>
          <w:rFonts w:hint="default" w:ascii="Times New Roman" w:hAnsi="Times New Roman" w:eastAsia="宋体" w:cs="Times New Roman"/>
          <w:color w:val="auto"/>
          <w:kern w:val="0"/>
          <w:sz w:val="24"/>
          <w:szCs w:val="24"/>
          <w:highlight w:val="none"/>
          <w:u w:val="single"/>
          <w:lang w:val="zh-CN"/>
        </w:rPr>
        <w:t xml:space="preserve">                     </w:t>
      </w:r>
      <w:r>
        <w:rPr>
          <w:rFonts w:hint="default" w:ascii="Times New Roman" w:hAnsi="Times New Roman" w:eastAsia="宋体" w:cs="Times New Roman"/>
          <w:color w:val="auto"/>
          <w:kern w:val="0"/>
          <w:sz w:val="24"/>
          <w:szCs w:val="24"/>
          <w:highlight w:val="none"/>
          <w:lang w:val="zh-CN"/>
        </w:rPr>
        <w:t>项目采购活动，愿就以下内容作出承诺：</w:t>
      </w:r>
    </w:p>
    <w:p w14:paraId="0120A0CD">
      <w:pPr>
        <w:shd w:val="clear" w:color="auto" w:fill="auto"/>
        <w:autoSpaceDE w:val="0"/>
        <w:autoSpaceDN w:val="0"/>
        <w:adjustRightInd w:val="0"/>
        <w:spacing w:line="560" w:lineRule="exact"/>
        <w:ind w:firstLine="482"/>
        <w:rPr>
          <w:rFonts w:hint="default" w:ascii="Times New Roman" w:hAnsi="Times New Roman" w:eastAsia="宋体" w:cs="Times New Roman"/>
          <w:color w:val="auto"/>
          <w:kern w:val="0"/>
          <w:sz w:val="24"/>
          <w:szCs w:val="24"/>
          <w:highlight w:val="none"/>
          <w:lang w:val="zh-CN"/>
        </w:rPr>
      </w:pPr>
      <w:r>
        <w:rPr>
          <w:rFonts w:hint="default" w:ascii="Times New Roman" w:hAnsi="Times New Roman" w:eastAsia="宋体" w:cs="Times New Roman"/>
          <w:color w:val="auto"/>
          <w:kern w:val="0"/>
          <w:sz w:val="24"/>
          <w:szCs w:val="24"/>
          <w:highlight w:val="none"/>
          <w:lang w:val="zh-CN"/>
        </w:rPr>
        <w:t>一、严格遵守国家法律法规和行业规范，诚实守信，公平竞争，不参与任何形式的围标、串标行为，不与其他投标供应商存在控股、管理及其他关联关系。</w:t>
      </w:r>
    </w:p>
    <w:p w14:paraId="02F65A14">
      <w:pPr>
        <w:shd w:val="clear" w:color="auto" w:fill="auto"/>
        <w:autoSpaceDE w:val="0"/>
        <w:autoSpaceDN w:val="0"/>
        <w:adjustRightInd w:val="0"/>
        <w:spacing w:line="560" w:lineRule="exact"/>
        <w:ind w:firstLine="482"/>
        <w:rPr>
          <w:rFonts w:hint="default" w:ascii="Times New Roman" w:hAnsi="Times New Roman" w:eastAsia="宋体" w:cs="Times New Roman"/>
          <w:color w:val="auto"/>
          <w:kern w:val="0"/>
          <w:sz w:val="24"/>
          <w:szCs w:val="24"/>
          <w:highlight w:val="none"/>
          <w:lang w:val="zh-CN"/>
        </w:rPr>
      </w:pPr>
      <w:r>
        <w:rPr>
          <w:rFonts w:hint="default" w:ascii="Times New Roman" w:hAnsi="Times New Roman" w:eastAsia="宋体" w:cs="Times New Roman"/>
          <w:color w:val="auto"/>
          <w:kern w:val="0"/>
          <w:sz w:val="24"/>
          <w:szCs w:val="24"/>
          <w:highlight w:val="none"/>
          <w:lang w:val="zh-CN"/>
        </w:rPr>
        <w:t>二、依法参加采购活动，不与其他供应商互相串通投标；不使用具有串标嫌疑、关联关系的公司参与投标（包括但不限于工商登记邮箱、电话号码、高管人员一致等）；不与采购人或者招标代理机构串通投标；不向采购人或者评标委员会成员行贿以牟取中标。不排挤其他供应商的公平竞争，不损害采购人的合法权益，不损害国家利益、社会公共利益或者他人的合法权益。</w:t>
      </w:r>
    </w:p>
    <w:p w14:paraId="280A40F1">
      <w:pPr>
        <w:shd w:val="clear" w:color="auto" w:fill="auto"/>
        <w:autoSpaceDE w:val="0"/>
        <w:autoSpaceDN w:val="0"/>
        <w:adjustRightInd w:val="0"/>
        <w:spacing w:line="560" w:lineRule="exact"/>
        <w:ind w:firstLine="482"/>
        <w:rPr>
          <w:rFonts w:hint="default" w:ascii="Times New Roman" w:hAnsi="Times New Roman" w:eastAsia="宋体" w:cs="Times New Roman"/>
          <w:color w:val="auto"/>
          <w:kern w:val="0"/>
          <w:sz w:val="24"/>
          <w:szCs w:val="24"/>
          <w:highlight w:val="none"/>
          <w:lang w:val="zh-CN"/>
        </w:rPr>
      </w:pPr>
      <w:r>
        <w:rPr>
          <w:rFonts w:hint="default" w:ascii="Times New Roman" w:hAnsi="Times New Roman" w:eastAsia="宋体" w:cs="Times New Roman"/>
          <w:color w:val="auto"/>
          <w:kern w:val="0"/>
          <w:sz w:val="24"/>
          <w:szCs w:val="24"/>
          <w:highlight w:val="none"/>
          <w:lang w:val="zh-CN"/>
        </w:rPr>
        <w:t>三、若在招标投标过程中发现其他投标人或相关方有围标、串标等违法行为，及时告知采购人或代理机构，积极配合调查。</w:t>
      </w:r>
    </w:p>
    <w:p w14:paraId="113A3284">
      <w:pPr>
        <w:shd w:val="clear" w:color="auto" w:fill="auto"/>
        <w:autoSpaceDE w:val="0"/>
        <w:autoSpaceDN w:val="0"/>
        <w:adjustRightInd w:val="0"/>
        <w:spacing w:line="560" w:lineRule="exact"/>
        <w:ind w:firstLine="482"/>
        <w:rPr>
          <w:rFonts w:hint="default" w:ascii="Times New Roman" w:hAnsi="Times New Roman" w:eastAsia="宋体" w:cs="Times New Roman"/>
          <w:color w:val="auto"/>
          <w:kern w:val="0"/>
          <w:sz w:val="24"/>
          <w:szCs w:val="24"/>
          <w:highlight w:val="none"/>
          <w:lang w:val="zh-CN"/>
        </w:rPr>
      </w:pPr>
      <w:r>
        <w:rPr>
          <w:rFonts w:hint="default" w:ascii="Times New Roman" w:hAnsi="Times New Roman" w:eastAsia="宋体" w:cs="Times New Roman"/>
          <w:color w:val="auto"/>
          <w:kern w:val="0"/>
          <w:sz w:val="24"/>
          <w:szCs w:val="24"/>
          <w:highlight w:val="none"/>
          <w:lang w:val="zh-CN"/>
        </w:rPr>
        <w:t>四、愿接受社会各界监督。如有违反上述承诺行为，自愿放弃中标资格，限制以后投标，记入不良信用档案，没收本次投标保证金。同意采购人或代理机构有权将线索移交有关部门，并愿意承担由此引起的其他法律责任。</w:t>
      </w:r>
    </w:p>
    <w:p w14:paraId="273B9260">
      <w:pPr>
        <w:shd w:val="clear" w:color="auto" w:fill="auto"/>
        <w:autoSpaceDE w:val="0"/>
        <w:autoSpaceDN w:val="0"/>
        <w:adjustRightInd w:val="0"/>
        <w:spacing w:line="560" w:lineRule="exact"/>
        <w:rPr>
          <w:rFonts w:hint="default" w:ascii="Times New Roman" w:hAnsi="Times New Roman" w:eastAsia="宋体" w:cs="Times New Roman"/>
          <w:bCs/>
          <w:color w:val="auto"/>
          <w:kern w:val="0"/>
          <w:sz w:val="24"/>
          <w:szCs w:val="24"/>
          <w:highlight w:val="none"/>
          <w:lang w:val="zh-CN"/>
        </w:rPr>
      </w:pPr>
    </w:p>
    <w:p w14:paraId="703C8866">
      <w:pPr>
        <w:shd w:val="clear" w:color="auto" w:fill="auto"/>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bidi="ar"/>
        </w:rPr>
        <w:t>供应商名称：XXXX（单位公章）。</w:t>
      </w:r>
    </w:p>
    <w:p w14:paraId="3E8AD714">
      <w:pPr>
        <w:shd w:val="clear" w:color="auto" w:fill="auto"/>
        <w:spacing w:line="360" w:lineRule="auto"/>
        <w:ind w:firstLine="480" w:firstLineChars="200"/>
        <w:rPr>
          <w:rFonts w:hint="default" w:ascii="Times New Roman" w:hAnsi="Times New Roman" w:cs="Times New Roman"/>
          <w:color w:val="auto"/>
          <w:sz w:val="24"/>
          <w:highlight w:val="none"/>
          <w:lang w:bidi="ar"/>
        </w:rPr>
      </w:pPr>
      <w:r>
        <w:rPr>
          <w:rFonts w:hint="default" w:ascii="Times New Roman" w:hAnsi="Times New Roman" w:cs="Times New Roman"/>
          <w:color w:val="auto"/>
          <w:sz w:val="24"/>
          <w:highlight w:val="none"/>
          <w:lang w:bidi="ar"/>
        </w:rPr>
        <w:t>法定代表人/单位负责人或授权代表（签字或加盖个人名章）：XXXX。</w:t>
      </w:r>
    </w:p>
    <w:p w14:paraId="4ABB2CAB">
      <w:pPr>
        <w:spacing w:line="440" w:lineRule="exact"/>
        <w:ind w:left="340" w:leftChars="100"/>
        <w:rPr>
          <w:rFonts w:hint="default" w:ascii="Times New Roman" w:hAnsi="Times New Roman" w:cs="Times New Roman"/>
          <w:sz w:val="24"/>
          <w:szCs w:val="24"/>
        </w:rPr>
      </w:pPr>
      <w:r>
        <w:rPr>
          <w:rFonts w:hint="default" w:ascii="Times New Roman" w:hAnsi="Times New Roman" w:cs="Times New Roman"/>
          <w:color w:val="auto"/>
          <w:sz w:val="24"/>
          <w:highlight w:val="none"/>
          <w:lang w:bidi="ar"/>
        </w:rPr>
        <w:t>日      期：XXXX。</w:t>
      </w:r>
    </w:p>
    <w:p w14:paraId="3481294D">
      <w:pPr>
        <w:spacing w:line="360" w:lineRule="auto"/>
        <w:ind w:firstLine="790" w:firstLineChars="246"/>
        <w:jc w:val="center"/>
        <w:rPr>
          <w:rFonts w:hint="default" w:ascii="Times New Roman" w:hAnsi="Times New Roman" w:cs="Times New Roman"/>
          <w:b/>
          <w:sz w:val="32"/>
          <w:szCs w:val="32"/>
        </w:rPr>
      </w:pPr>
    </w:p>
    <w:p w14:paraId="4C8A5B73">
      <w:pPr>
        <w:adjustRightInd w:val="0"/>
        <w:spacing w:line="360" w:lineRule="auto"/>
        <w:jc w:val="left"/>
        <w:rPr>
          <w:rFonts w:hint="default" w:ascii="Times New Roman" w:hAnsi="Times New Roman" w:cs="Times New Roman"/>
          <w:sz w:val="24"/>
        </w:rPr>
      </w:pPr>
    </w:p>
    <w:p w14:paraId="3B80904E">
      <w:pPr>
        <w:adjustRightInd w:val="0"/>
        <w:spacing w:line="360" w:lineRule="auto"/>
        <w:jc w:val="left"/>
        <w:rPr>
          <w:rFonts w:hint="default" w:ascii="Times New Roman" w:hAnsi="Times New Roman" w:cs="Times New Roman"/>
          <w:sz w:val="24"/>
        </w:rPr>
      </w:pPr>
    </w:p>
    <w:p w14:paraId="6392D219">
      <w:pPr>
        <w:adjustRightInd w:val="0"/>
        <w:spacing w:line="360" w:lineRule="auto"/>
        <w:jc w:val="left"/>
        <w:rPr>
          <w:rFonts w:hint="default" w:ascii="Times New Roman" w:hAnsi="Times New Roman" w:cs="Times New Roman"/>
          <w:sz w:val="24"/>
        </w:rPr>
      </w:pPr>
    </w:p>
    <w:p w14:paraId="71260AED">
      <w:pPr>
        <w:adjustRightInd w:val="0"/>
        <w:spacing w:line="360" w:lineRule="auto"/>
        <w:jc w:val="left"/>
        <w:rPr>
          <w:rFonts w:hint="default" w:ascii="Times New Roman" w:hAnsi="Times New Roman" w:cs="Times New Roman"/>
          <w:sz w:val="24"/>
        </w:rPr>
      </w:pPr>
    </w:p>
    <w:p w14:paraId="65CCEE4E">
      <w:pPr>
        <w:adjustRightInd w:val="0"/>
        <w:spacing w:line="360" w:lineRule="auto"/>
        <w:jc w:val="left"/>
        <w:rPr>
          <w:rFonts w:hint="default" w:ascii="Times New Roman" w:hAnsi="Times New Roman" w:cs="Times New Roman"/>
          <w:sz w:val="24"/>
        </w:rPr>
      </w:pPr>
    </w:p>
    <w:p w14:paraId="76461341">
      <w:pPr>
        <w:adjustRightInd w:val="0"/>
        <w:spacing w:line="360" w:lineRule="auto"/>
        <w:jc w:val="left"/>
        <w:rPr>
          <w:rFonts w:hint="default" w:ascii="Times New Roman" w:hAnsi="Times New Roman" w:eastAsia="宋体" w:cs="Times New Roman"/>
          <w:color w:val="auto"/>
          <w:spacing w:val="6"/>
          <w:sz w:val="24"/>
          <w:szCs w:val="24"/>
          <w:highlight w:val="none"/>
        </w:rPr>
      </w:pPr>
    </w:p>
    <w:bookmarkEnd w:id="419"/>
    <w:p w14:paraId="24165AC0">
      <w:pPr>
        <w:pStyle w:val="3"/>
        <w:jc w:val="center"/>
        <w:rPr>
          <w:rFonts w:hint="default" w:ascii="Times New Roman" w:hAnsi="Times New Roman" w:cs="Times New Roman"/>
        </w:rPr>
      </w:pPr>
      <w:bookmarkStart w:id="425" w:name="_Toc517348619"/>
      <w:bookmarkStart w:id="426" w:name="_Toc516057996"/>
      <w:bookmarkStart w:id="427" w:name="_Toc509843561"/>
      <w:bookmarkStart w:id="428" w:name="_Toc519517095"/>
      <w:r>
        <w:rPr>
          <w:rFonts w:hint="default" w:ascii="Times New Roman" w:hAnsi="Times New Roman" w:cs="Times New Roman"/>
          <w:lang w:val="en-US" w:eastAsia="zh-CN"/>
        </w:rPr>
        <w:t>14</w:t>
      </w:r>
      <w:r>
        <w:rPr>
          <w:rFonts w:hint="default" w:ascii="Times New Roman" w:hAnsi="Times New Roman" w:cs="Times New Roman"/>
        </w:rPr>
        <w:t>、</w:t>
      </w:r>
      <w:bookmarkEnd w:id="425"/>
      <w:bookmarkEnd w:id="426"/>
      <w:bookmarkEnd w:id="427"/>
      <w:bookmarkEnd w:id="428"/>
      <w:r>
        <w:rPr>
          <w:rFonts w:hint="default" w:ascii="Times New Roman" w:hAnsi="Times New Roman" w:cs="Times New Roman"/>
        </w:rPr>
        <w:t>方案</w:t>
      </w:r>
    </w:p>
    <w:p w14:paraId="31A3C023">
      <w:pPr>
        <w:spacing w:line="400" w:lineRule="exact"/>
        <w:ind w:firstLine="480" w:firstLineChars="200"/>
        <w:jc w:val="center"/>
        <w:rPr>
          <w:rFonts w:hint="default" w:ascii="Times New Roman" w:hAnsi="Times New Roman" w:cs="Times New Roman"/>
          <w:sz w:val="24"/>
          <w:szCs w:val="24"/>
        </w:rPr>
      </w:pPr>
      <w:r>
        <w:rPr>
          <w:rFonts w:hint="default" w:ascii="Times New Roman" w:hAnsi="Times New Roman" w:cs="Times New Roman"/>
          <w:sz w:val="24"/>
          <w:szCs w:val="24"/>
        </w:rPr>
        <w:t>格式自拟。</w:t>
      </w:r>
    </w:p>
    <w:p w14:paraId="234CF19E">
      <w:pPr>
        <w:spacing w:line="400" w:lineRule="exact"/>
        <w:ind w:firstLine="480" w:firstLineChars="200"/>
        <w:jc w:val="center"/>
        <w:rPr>
          <w:rFonts w:hint="default" w:ascii="Times New Roman" w:hAnsi="Times New Roman" w:cs="Times New Roman"/>
          <w:sz w:val="24"/>
          <w:szCs w:val="24"/>
        </w:rPr>
      </w:pPr>
    </w:p>
    <w:p w14:paraId="6F315DD9">
      <w:pPr>
        <w:spacing w:line="400" w:lineRule="exact"/>
        <w:ind w:firstLine="480" w:firstLineChars="200"/>
        <w:jc w:val="center"/>
        <w:rPr>
          <w:rFonts w:hint="default" w:ascii="Times New Roman" w:hAnsi="Times New Roman" w:cs="Times New Roman"/>
          <w:sz w:val="24"/>
          <w:szCs w:val="24"/>
        </w:rPr>
      </w:pPr>
    </w:p>
    <w:p w14:paraId="724F19A0">
      <w:pPr>
        <w:spacing w:line="400" w:lineRule="exact"/>
        <w:ind w:firstLine="480" w:firstLineChars="200"/>
        <w:jc w:val="center"/>
        <w:rPr>
          <w:rFonts w:hint="default" w:ascii="Times New Roman" w:hAnsi="Times New Roman" w:cs="Times New Roman"/>
          <w:sz w:val="24"/>
          <w:szCs w:val="24"/>
        </w:rPr>
      </w:pPr>
    </w:p>
    <w:p w14:paraId="242ECB92">
      <w:pPr>
        <w:spacing w:line="400" w:lineRule="exact"/>
        <w:ind w:firstLine="480" w:firstLineChars="200"/>
        <w:jc w:val="center"/>
        <w:rPr>
          <w:rFonts w:hint="default" w:ascii="Times New Roman" w:hAnsi="Times New Roman" w:cs="Times New Roman"/>
          <w:sz w:val="24"/>
          <w:szCs w:val="24"/>
        </w:rPr>
      </w:pPr>
    </w:p>
    <w:p w14:paraId="0FC56855">
      <w:pPr>
        <w:spacing w:line="400" w:lineRule="exact"/>
        <w:ind w:firstLine="480" w:firstLineChars="200"/>
        <w:jc w:val="center"/>
        <w:rPr>
          <w:rFonts w:hint="default" w:ascii="Times New Roman" w:hAnsi="Times New Roman" w:cs="Times New Roman"/>
          <w:sz w:val="24"/>
          <w:szCs w:val="24"/>
        </w:rPr>
      </w:pPr>
    </w:p>
    <w:p w14:paraId="29F65153">
      <w:pPr>
        <w:spacing w:line="400" w:lineRule="exact"/>
        <w:ind w:firstLine="480" w:firstLineChars="200"/>
        <w:jc w:val="center"/>
        <w:rPr>
          <w:rFonts w:hint="default" w:ascii="Times New Roman" w:hAnsi="Times New Roman" w:cs="Times New Roman"/>
          <w:sz w:val="24"/>
          <w:szCs w:val="24"/>
        </w:rPr>
      </w:pPr>
    </w:p>
    <w:p w14:paraId="72CAF140">
      <w:pPr>
        <w:spacing w:line="400" w:lineRule="exact"/>
        <w:ind w:firstLine="480" w:firstLineChars="200"/>
        <w:jc w:val="center"/>
        <w:rPr>
          <w:rFonts w:hint="default" w:ascii="Times New Roman" w:hAnsi="Times New Roman" w:cs="Times New Roman"/>
          <w:sz w:val="24"/>
          <w:szCs w:val="24"/>
        </w:rPr>
      </w:pPr>
    </w:p>
    <w:p w14:paraId="6A2D62F1">
      <w:pPr>
        <w:spacing w:line="400" w:lineRule="exact"/>
        <w:ind w:firstLine="480" w:firstLineChars="200"/>
        <w:jc w:val="center"/>
        <w:rPr>
          <w:rFonts w:hint="default" w:ascii="Times New Roman" w:hAnsi="Times New Roman" w:cs="Times New Roman"/>
          <w:sz w:val="24"/>
          <w:szCs w:val="24"/>
        </w:rPr>
      </w:pPr>
    </w:p>
    <w:p w14:paraId="2616083E">
      <w:pPr>
        <w:spacing w:line="400" w:lineRule="exact"/>
        <w:ind w:firstLine="480" w:firstLineChars="200"/>
        <w:jc w:val="center"/>
        <w:rPr>
          <w:rFonts w:hint="default" w:ascii="Times New Roman" w:hAnsi="Times New Roman" w:cs="Times New Roman"/>
          <w:sz w:val="24"/>
          <w:szCs w:val="24"/>
        </w:rPr>
      </w:pPr>
    </w:p>
    <w:p w14:paraId="2753F533">
      <w:pPr>
        <w:spacing w:line="400" w:lineRule="exact"/>
        <w:ind w:firstLine="480" w:firstLineChars="200"/>
        <w:jc w:val="center"/>
        <w:rPr>
          <w:rFonts w:hint="default" w:ascii="Times New Roman" w:hAnsi="Times New Roman" w:cs="Times New Roman"/>
          <w:sz w:val="24"/>
          <w:szCs w:val="24"/>
        </w:rPr>
      </w:pPr>
    </w:p>
    <w:p w14:paraId="78D0E66C">
      <w:pPr>
        <w:spacing w:line="400" w:lineRule="exact"/>
        <w:ind w:firstLine="480" w:firstLineChars="200"/>
        <w:jc w:val="center"/>
        <w:rPr>
          <w:rFonts w:hint="default" w:ascii="Times New Roman" w:hAnsi="Times New Roman" w:cs="Times New Roman"/>
          <w:sz w:val="24"/>
          <w:szCs w:val="24"/>
        </w:rPr>
      </w:pPr>
    </w:p>
    <w:p w14:paraId="19966463">
      <w:pPr>
        <w:spacing w:line="400" w:lineRule="exact"/>
        <w:ind w:firstLine="480" w:firstLineChars="200"/>
        <w:jc w:val="center"/>
        <w:rPr>
          <w:rFonts w:hint="default" w:ascii="Times New Roman" w:hAnsi="Times New Roman" w:cs="Times New Roman"/>
          <w:sz w:val="24"/>
          <w:szCs w:val="24"/>
        </w:rPr>
      </w:pPr>
    </w:p>
    <w:p w14:paraId="2792EB77">
      <w:pPr>
        <w:spacing w:line="400" w:lineRule="exact"/>
        <w:ind w:firstLine="480" w:firstLineChars="200"/>
        <w:jc w:val="center"/>
        <w:rPr>
          <w:rFonts w:hint="default" w:ascii="Times New Roman" w:hAnsi="Times New Roman" w:cs="Times New Roman"/>
          <w:sz w:val="24"/>
          <w:szCs w:val="24"/>
        </w:rPr>
      </w:pPr>
    </w:p>
    <w:p w14:paraId="51D5E27D">
      <w:pPr>
        <w:spacing w:line="400" w:lineRule="exact"/>
        <w:ind w:firstLine="480" w:firstLineChars="200"/>
        <w:jc w:val="center"/>
        <w:rPr>
          <w:rFonts w:hint="default" w:ascii="Times New Roman" w:hAnsi="Times New Roman" w:cs="Times New Roman"/>
          <w:sz w:val="24"/>
          <w:szCs w:val="24"/>
        </w:rPr>
      </w:pPr>
    </w:p>
    <w:p w14:paraId="3937C616">
      <w:pPr>
        <w:spacing w:line="400" w:lineRule="exact"/>
        <w:ind w:firstLine="480" w:firstLineChars="200"/>
        <w:jc w:val="center"/>
        <w:rPr>
          <w:rFonts w:hint="default" w:ascii="Times New Roman" w:hAnsi="Times New Roman" w:cs="Times New Roman"/>
          <w:sz w:val="24"/>
          <w:szCs w:val="24"/>
        </w:rPr>
      </w:pPr>
    </w:p>
    <w:p w14:paraId="7C0B4E1C">
      <w:pPr>
        <w:spacing w:line="400" w:lineRule="exact"/>
        <w:ind w:firstLine="480" w:firstLineChars="200"/>
        <w:jc w:val="center"/>
        <w:rPr>
          <w:rFonts w:hint="default" w:ascii="Times New Roman" w:hAnsi="Times New Roman" w:cs="Times New Roman"/>
          <w:sz w:val="24"/>
          <w:szCs w:val="24"/>
        </w:rPr>
      </w:pPr>
    </w:p>
    <w:p w14:paraId="54ED2E46">
      <w:pPr>
        <w:spacing w:line="400" w:lineRule="exact"/>
        <w:ind w:firstLine="480" w:firstLineChars="200"/>
        <w:jc w:val="center"/>
        <w:rPr>
          <w:rFonts w:hint="default" w:ascii="Times New Roman" w:hAnsi="Times New Roman" w:cs="Times New Roman"/>
          <w:sz w:val="24"/>
          <w:szCs w:val="24"/>
        </w:rPr>
      </w:pPr>
    </w:p>
    <w:p w14:paraId="12FBE365">
      <w:pPr>
        <w:spacing w:line="400" w:lineRule="exact"/>
        <w:ind w:firstLine="480" w:firstLineChars="200"/>
        <w:jc w:val="center"/>
        <w:rPr>
          <w:rFonts w:hint="default" w:ascii="Times New Roman" w:hAnsi="Times New Roman" w:cs="Times New Roman"/>
          <w:sz w:val="24"/>
          <w:szCs w:val="24"/>
        </w:rPr>
      </w:pPr>
    </w:p>
    <w:p w14:paraId="4F6D51B4">
      <w:pPr>
        <w:spacing w:line="400" w:lineRule="exact"/>
        <w:ind w:firstLine="480" w:firstLineChars="200"/>
        <w:jc w:val="center"/>
        <w:rPr>
          <w:rFonts w:hint="default" w:ascii="Times New Roman" w:hAnsi="Times New Roman" w:cs="Times New Roman"/>
          <w:sz w:val="24"/>
          <w:szCs w:val="24"/>
        </w:rPr>
      </w:pPr>
    </w:p>
    <w:p w14:paraId="0E030E8D">
      <w:pPr>
        <w:spacing w:line="400" w:lineRule="exact"/>
        <w:ind w:firstLine="480" w:firstLineChars="200"/>
        <w:jc w:val="center"/>
        <w:rPr>
          <w:rFonts w:hint="default" w:ascii="Times New Roman" w:hAnsi="Times New Roman" w:cs="Times New Roman"/>
          <w:sz w:val="24"/>
          <w:szCs w:val="24"/>
        </w:rPr>
      </w:pPr>
    </w:p>
    <w:p w14:paraId="796D6FC0">
      <w:pPr>
        <w:spacing w:line="400" w:lineRule="exact"/>
        <w:ind w:firstLine="480" w:firstLineChars="200"/>
        <w:jc w:val="center"/>
        <w:rPr>
          <w:rFonts w:hint="default" w:ascii="Times New Roman" w:hAnsi="Times New Roman" w:cs="Times New Roman"/>
          <w:sz w:val="24"/>
          <w:szCs w:val="24"/>
        </w:rPr>
      </w:pPr>
    </w:p>
    <w:p w14:paraId="46B891AC">
      <w:pPr>
        <w:spacing w:line="400" w:lineRule="exact"/>
        <w:ind w:firstLine="480" w:firstLineChars="200"/>
        <w:jc w:val="center"/>
        <w:rPr>
          <w:rFonts w:hint="default" w:ascii="Times New Roman" w:hAnsi="Times New Roman" w:cs="Times New Roman"/>
          <w:sz w:val="24"/>
          <w:szCs w:val="24"/>
        </w:rPr>
      </w:pPr>
    </w:p>
    <w:p w14:paraId="0F944FA8">
      <w:pPr>
        <w:spacing w:line="400" w:lineRule="exact"/>
        <w:ind w:firstLine="480" w:firstLineChars="200"/>
        <w:jc w:val="center"/>
        <w:rPr>
          <w:rFonts w:hint="default" w:ascii="Times New Roman" w:hAnsi="Times New Roman" w:cs="Times New Roman"/>
          <w:sz w:val="24"/>
          <w:szCs w:val="24"/>
        </w:rPr>
      </w:pPr>
    </w:p>
    <w:p w14:paraId="40C13537">
      <w:pPr>
        <w:spacing w:line="400" w:lineRule="exact"/>
        <w:ind w:firstLine="480" w:firstLineChars="200"/>
        <w:jc w:val="center"/>
        <w:rPr>
          <w:rFonts w:hint="default" w:ascii="Times New Roman" w:hAnsi="Times New Roman" w:cs="Times New Roman"/>
          <w:sz w:val="24"/>
          <w:szCs w:val="24"/>
        </w:rPr>
      </w:pPr>
    </w:p>
    <w:p w14:paraId="55A6A2AB">
      <w:pPr>
        <w:spacing w:line="400" w:lineRule="exact"/>
        <w:ind w:firstLine="480" w:firstLineChars="200"/>
        <w:jc w:val="center"/>
        <w:rPr>
          <w:rFonts w:hint="default" w:ascii="Times New Roman" w:hAnsi="Times New Roman" w:cs="Times New Roman"/>
          <w:sz w:val="24"/>
          <w:szCs w:val="24"/>
        </w:rPr>
      </w:pPr>
    </w:p>
    <w:p w14:paraId="629B43CB">
      <w:pPr>
        <w:spacing w:line="400" w:lineRule="exact"/>
        <w:ind w:firstLine="480" w:firstLineChars="200"/>
        <w:jc w:val="center"/>
        <w:rPr>
          <w:rFonts w:hint="default" w:ascii="Times New Roman" w:hAnsi="Times New Roman" w:cs="Times New Roman"/>
          <w:sz w:val="24"/>
          <w:szCs w:val="24"/>
        </w:rPr>
      </w:pPr>
    </w:p>
    <w:p w14:paraId="7FF389FA">
      <w:pPr>
        <w:spacing w:line="400" w:lineRule="exact"/>
        <w:ind w:firstLine="480" w:firstLineChars="200"/>
        <w:jc w:val="center"/>
        <w:rPr>
          <w:rFonts w:hint="default" w:ascii="Times New Roman" w:hAnsi="Times New Roman" w:cs="Times New Roman"/>
          <w:sz w:val="24"/>
          <w:szCs w:val="24"/>
        </w:rPr>
      </w:pPr>
    </w:p>
    <w:p w14:paraId="0CEC11AC">
      <w:pPr>
        <w:spacing w:line="400" w:lineRule="exact"/>
        <w:ind w:firstLine="480" w:firstLineChars="200"/>
        <w:jc w:val="center"/>
        <w:rPr>
          <w:rFonts w:hint="default" w:ascii="Times New Roman" w:hAnsi="Times New Roman" w:cs="Times New Roman"/>
          <w:sz w:val="24"/>
          <w:szCs w:val="24"/>
        </w:rPr>
      </w:pPr>
    </w:p>
    <w:p w14:paraId="59C8DAA2">
      <w:pPr>
        <w:spacing w:line="400" w:lineRule="exact"/>
        <w:ind w:firstLine="480" w:firstLineChars="200"/>
        <w:jc w:val="center"/>
        <w:rPr>
          <w:rFonts w:hint="default" w:ascii="Times New Roman" w:hAnsi="Times New Roman" w:cs="Times New Roman"/>
          <w:sz w:val="24"/>
          <w:szCs w:val="24"/>
        </w:rPr>
      </w:pPr>
    </w:p>
    <w:p w14:paraId="737D6873">
      <w:pPr>
        <w:spacing w:line="400" w:lineRule="exact"/>
        <w:ind w:firstLine="480" w:firstLineChars="200"/>
        <w:jc w:val="center"/>
        <w:rPr>
          <w:rFonts w:hint="default" w:ascii="Times New Roman" w:hAnsi="Times New Roman" w:cs="Times New Roman"/>
          <w:sz w:val="24"/>
          <w:szCs w:val="24"/>
        </w:rPr>
      </w:pPr>
    </w:p>
    <w:p w14:paraId="59E8AB96">
      <w:pPr>
        <w:pStyle w:val="3"/>
        <w:spacing w:line="360" w:lineRule="auto"/>
        <w:jc w:val="center"/>
        <w:rPr>
          <w:rFonts w:hint="default" w:ascii="Times New Roman" w:hAnsi="Times New Roman" w:cs="Times New Roman"/>
          <w:color w:val="auto"/>
          <w:highlight w:val="none"/>
          <w:lang w:val="en-US" w:eastAsia="zh-CN"/>
        </w:rPr>
      </w:pPr>
      <w:r>
        <w:rPr>
          <w:rFonts w:hint="default" w:ascii="Times New Roman" w:hAnsi="Times New Roman" w:cs="Times New Roman"/>
        </w:rPr>
        <w:t>1</w:t>
      </w:r>
      <w:r>
        <w:rPr>
          <w:rFonts w:hint="default" w:ascii="Times New Roman" w:hAnsi="Times New Roman" w:cs="Times New Roman"/>
          <w:lang w:val="en-US" w:eastAsia="zh-CN"/>
        </w:rPr>
        <w:t>5</w:t>
      </w:r>
      <w:r>
        <w:rPr>
          <w:rFonts w:hint="default" w:ascii="Times New Roman" w:hAnsi="Times New Roman" w:cs="Times New Roman"/>
        </w:rPr>
        <w:t>、</w:t>
      </w:r>
      <w:r>
        <w:rPr>
          <w:rFonts w:hint="default" w:ascii="Times New Roman" w:hAnsi="Times New Roman" w:cs="Times New Roman"/>
          <w:color w:val="auto"/>
          <w:highlight w:val="none"/>
          <w:lang w:val="en-US" w:eastAsia="zh-CN"/>
        </w:rPr>
        <w:t>联合体协议书(如涉及)</w:t>
      </w:r>
    </w:p>
    <w:p w14:paraId="309BB35B">
      <w:pPr>
        <w:pStyle w:val="216"/>
        <w:topLinePunct/>
        <w:spacing w:line="360" w:lineRule="auto"/>
        <w:ind w:firstLine="480" w:firstLineChars="200"/>
        <w:rPr>
          <w:rFonts w:hint="default" w:ascii="Times New Roman" w:hAnsi="Times New Roman" w:eastAsia="宋体" w:cs="Times New Roman"/>
          <w:color w:val="000000"/>
          <w:kern w:val="2"/>
          <w:sz w:val="24"/>
          <w:szCs w:val="24"/>
          <w:lang w:val="en-US" w:eastAsia="zh-CN"/>
        </w:rPr>
      </w:pPr>
      <w:r>
        <w:rPr>
          <w:rFonts w:hint="default" w:ascii="Times New Roman" w:hAnsi="Times New Roman" w:eastAsia="宋体" w:cs="Times New Roman"/>
          <w:color w:val="000000"/>
          <w:kern w:val="2"/>
          <w:sz w:val="24"/>
          <w:szCs w:val="24"/>
          <w:highlight w:val="white"/>
          <w:u w:val="single"/>
          <w:lang w:val="en-US" w:eastAsia="zh-CN"/>
        </w:rPr>
        <w:t xml:space="preserve">          </w:t>
      </w:r>
      <w:r>
        <w:rPr>
          <w:rFonts w:hint="default" w:ascii="Times New Roman" w:hAnsi="Times New Roman" w:eastAsia="宋体" w:cs="Times New Roman"/>
          <w:color w:val="000000"/>
          <w:kern w:val="2"/>
          <w:sz w:val="24"/>
          <w:szCs w:val="24"/>
          <w:highlight w:val="white"/>
          <w:lang w:val="en-US" w:eastAsia="zh-CN"/>
        </w:rPr>
        <w:t>（所有成员单位名称）自愿组成</w:t>
      </w:r>
      <w:r>
        <w:rPr>
          <w:rFonts w:hint="default" w:ascii="Times New Roman" w:hAnsi="Times New Roman" w:eastAsia="宋体" w:cs="Times New Roman"/>
          <w:color w:val="000000"/>
          <w:kern w:val="2"/>
          <w:sz w:val="24"/>
          <w:szCs w:val="24"/>
          <w:highlight w:val="white"/>
          <w:u w:val="single"/>
          <w:lang w:val="en-US" w:eastAsia="zh-CN"/>
        </w:rPr>
        <w:t xml:space="preserve">         </w:t>
      </w:r>
      <w:r>
        <w:rPr>
          <w:rFonts w:hint="default" w:ascii="Times New Roman" w:hAnsi="Times New Roman" w:eastAsia="宋体" w:cs="Times New Roman"/>
          <w:color w:val="000000"/>
          <w:kern w:val="2"/>
          <w:sz w:val="24"/>
          <w:szCs w:val="24"/>
          <w:highlight w:val="white"/>
          <w:lang w:val="en-US" w:eastAsia="zh-CN"/>
        </w:rPr>
        <w:t>（联合体名称）联合体，共同参加</w:t>
      </w:r>
      <w:r>
        <w:rPr>
          <w:rFonts w:hint="default" w:ascii="Times New Roman" w:hAnsi="Times New Roman" w:eastAsia="宋体" w:cs="Times New Roman"/>
          <w:color w:val="000000"/>
          <w:kern w:val="2"/>
          <w:sz w:val="24"/>
          <w:szCs w:val="24"/>
          <w:highlight w:val="white"/>
          <w:u w:val="single"/>
          <w:lang w:val="en-US" w:eastAsia="zh-CN"/>
        </w:rPr>
        <w:t xml:space="preserve">                </w:t>
      </w:r>
      <w:r>
        <w:rPr>
          <w:rFonts w:hint="default" w:ascii="Times New Roman" w:hAnsi="Times New Roman" w:eastAsia="宋体" w:cs="Times New Roman"/>
          <w:color w:val="000000"/>
          <w:kern w:val="2"/>
          <w:sz w:val="24"/>
          <w:szCs w:val="24"/>
          <w:highlight w:val="white"/>
          <w:lang w:val="en-US" w:eastAsia="zh-CN"/>
        </w:rPr>
        <w:t>（项目名称）投标。现就联合体投标事宜订立如下协议。</w:t>
      </w:r>
    </w:p>
    <w:p w14:paraId="26CA1245">
      <w:pPr>
        <w:pStyle w:val="216"/>
        <w:topLinePunct/>
        <w:spacing w:line="360" w:lineRule="auto"/>
        <w:ind w:firstLine="480" w:firstLineChars="200"/>
        <w:rPr>
          <w:rFonts w:hint="default" w:ascii="Times New Roman" w:hAnsi="Times New Roman" w:eastAsia="宋体" w:cs="Times New Roman"/>
          <w:color w:val="000000"/>
          <w:kern w:val="2"/>
          <w:sz w:val="24"/>
          <w:szCs w:val="24"/>
          <w:lang w:val="en-US" w:eastAsia="zh-CN"/>
        </w:rPr>
      </w:pPr>
      <w:r>
        <w:rPr>
          <w:rFonts w:hint="default" w:ascii="Times New Roman" w:hAnsi="Times New Roman" w:eastAsia="宋体" w:cs="Times New Roman"/>
          <w:color w:val="000000"/>
          <w:kern w:val="2"/>
          <w:sz w:val="24"/>
          <w:szCs w:val="24"/>
          <w:highlight w:val="white"/>
          <w:lang w:val="en-US" w:eastAsia="zh-CN"/>
        </w:rPr>
        <w:t>1、</w:t>
      </w:r>
      <w:r>
        <w:rPr>
          <w:rFonts w:hint="default" w:ascii="Times New Roman" w:hAnsi="Times New Roman" w:eastAsia="宋体" w:cs="Times New Roman"/>
          <w:color w:val="000000"/>
          <w:kern w:val="2"/>
          <w:sz w:val="24"/>
          <w:szCs w:val="24"/>
          <w:highlight w:val="white"/>
          <w:u w:val="single"/>
          <w:lang w:val="en-US" w:eastAsia="zh-CN"/>
        </w:rPr>
        <w:t xml:space="preserve">       </w:t>
      </w:r>
      <w:r>
        <w:rPr>
          <w:rFonts w:hint="default" w:ascii="Times New Roman" w:hAnsi="Times New Roman" w:eastAsia="宋体" w:cs="Times New Roman"/>
          <w:color w:val="000000"/>
          <w:kern w:val="2"/>
          <w:sz w:val="24"/>
          <w:szCs w:val="24"/>
          <w:highlight w:val="white"/>
          <w:lang w:val="en-US" w:eastAsia="zh-CN"/>
        </w:rPr>
        <w:t>（某成员单位名称）为</w:t>
      </w:r>
      <w:r>
        <w:rPr>
          <w:rFonts w:hint="default" w:ascii="Times New Roman" w:hAnsi="Times New Roman" w:eastAsia="宋体" w:cs="Times New Roman"/>
          <w:color w:val="000000"/>
          <w:kern w:val="2"/>
          <w:sz w:val="24"/>
          <w:szCs w:val="24"/>
          <w:highlight w:val="white"/>
          <w:u w:val="single"/>
          <w:lang w:val="en-US" w:eastAsia="zh-CN"/>
        </w:rPr>
        <w:t xml:space="preserve">        </w:t>
      </w:r>
      <w:r>
        <w:rPr>
          <w:rFonts w:hint="default" w:ascii="Times New Roman" w:hAnsi="Times New Roman" w:eastAsia="宋体" w:cs="Times New Roman"/>
          <w:color w:val="000000"/>
          <w:kern w:val="2"/>
          <w:sz w:val="24"/>
          <w:szCs w:val="24"/>
          <w:highlight w:val="white"/>
          <w:lang w:val="en-US" w:eastAsia="zh-CN"/>
        </w:rPr>
        <w:t>（联合体名称）牵头人。</w:t>
      </w:r>
    </w:p>
    <w:p w14:paraId="538832AF">
      <w:pPr>
        <w:pStyle w:val="216"/>
        <w:topLinePunct/>
        <w:spacing w:line="360" w:lineRule="auto"/>
        <w:ind w:firstLine="480" w:firstLineChars="200"/>
        <w:rPr>
          <w:rFonts w:hint="default" w:ascii="Times New Roman" w:hAnsi="Times New Roman" w:eastAsia="宋体" w:cs="Times New Roman"/>
          <w:color w:val="000000"/>
          <w:kern w:val="2"/>
          <w:sz w:val="24"/>
          <w:szCs w:val="24"/>
          <w:lang w:val="en-US" w:eastAsia="zh-CN"/>
        </w:rPr>
      </w:pPr>
      <w:r>
        <w:rPr>
          <w:rFonts w:hint="default" w:ascii="Times New Roman" w:hAnsi="Times New Roman" w:eastAsia="宋体" w:cs="Times New Roman"/>
          <w:color w:val="000000"/>
          <w:kern w:val="2"/>
          <w:sz w:val="24"/>
          <w:szCs w:val="24"/>
          <w:highlight w:val="white"/>
          <w:lang w:val="en-US" w:eastAsia="zh-CN"/>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4647529D">
      <w:pPr>
        <w:pStyle w:val="216"/>
        <w:topLinePunct/>
        <w:spacing w:line="360" w:lineRule="auto"/>
        <w:ind w:firstLine="480" w:firstLineChars="200"/>
        <w:rPr>
          <w:rFonts w:hint="default" w:ascii="Times New Roman" w:hAnsi="Times New Roman" w:eastAsia="宋体" w:cs="Times New Roman"/>
          <w:color w:val="000000"/>
          <w:kern w:val="2"/>
          <w:sz w:val="24"/>
          <w:szCs w:val="24"/>
          <w:lang w:val="en-US" w:eastAsia="zh-CN"/>
        </w:rPr>
      </w:pPr>
      <w:r>
        <w:rPr>
          <w:rFonts w:hint="default" w:ascii="Times New Roman" w:hAnsi="Times New Roman" w:eastAsia="宋体" w:cs="Times New Roman"/>
          <w:color w:val="000000"/>
          <w:kern w:val="2"/>
          <w:sz w:val="24"/>
          <w:szCs w:val="24"/>
          <w:highlight w:val="white"/>
          <w:lang w:val="en-US" w:eastAsia="zh-CN"/>
        </w:rPr>
        <w:t>3、联合体将严格按照招标文件的各项要求，递交投标文件，履行合同，并对外承担连带责任。</w:t>
      </w:r>
    </w:p>
    <w:p w14:paraId="581125F6">
      <w:pPr>
        <w:pStyle w:val="216"/>
        <w:topLinePunct/>
        <w:spacing w:line="360" w:lineRule="auto"/>
        <w:ind w:firstLine="480" w:firstLineChars="200"/>
        <w:rPr>
          <w:rFonts w:hint="default" w:ascii="Times New Roman" w:hAnsi="Times New Roman" w:eastAsia="宋体" w:cs="Times New Roman"/>
          <w:color w:val="000000"/>
          <w:kern w:val="2"/>
          <w:sz w:val="24"/>
          <w:szCs w:val="24"/>
          <w:lang w:val="en-US" w:eastAsia="zh-CN"/>
        </w:rPr>
      </w:pPr>
      <w:r>
        <w:rPr>
          <w:rFonts w:hint="default" w:ascii="Times New Roman" w:hAnsi="Times New Roman" w:eastAsia="宋体" w:cs="Times New Roman"/>
          <w:color w:val="000000"/>
          <w:kern w:val="2"/>
          <w:sz w:val="24"/>
          <w:szCs w:val="24"/>
          <w:highlight w:val="white"/>
          <w:lang w:val="en-US" w:eastAsia="zh-CN"/>
        </w:rPr>
        <w:t>4、联合体各成员单位内部的职责分工</w:t>
      </w:r>
      <w:r>
        <w:rPr>
          <w:rFonts w:hint="eastAsia" w:cs="Times New Roman"/>
          <w:color w:val="000000"/>
          <w:kern w:val="2"/>
          <w:sz w:val="24"/>
          <w:szCs w:val="24"/>
          <w:highlight w:val="white"/>
          <w:lang w:val="en-US" w:eastAsia="zh-CN"/>
        </w:rPr>
        <w:t>及比例</w:t>
      </w:r>
      <w:r>
        <w:rPr>
          <w:rFonts w:hint="default" w:ascii="Times New Roman" w:hAnsi="Times New Roman" w:eastAsia="宋体" w:cs="Times New Roman"/>
          <w:color w:val="000000"/>
          <w:kern w:val="2"/>
          <w:sz w:val="24"/>
          <w:szCs w:val="24"/>
          <w:highlight w:val="white"/>
          <w:lang w:val="en-US" w:eastAsia="zh-CN"/>
        </w:rPr>
        <w:t>如下：</w:t>
      </w:r>
      <w:r>
        <w:rPr>
          <w:rFonts w:hint="default" w:ascii="Times New Roman" w:hAnsi="Times New Roman" w:eastAsia="宋体" w:cs="Times New Roman"/>
          <w:color w:val="000000"/>
          <w:kern w:val="2"/>
          <w:sz w:val="24"/>
          <w:szCs w:val="24"/>
          <w:highlight w:val="white"/>
          <w:u w:val="single"/>
          <w:lang w:val="en-US" w:eastAsia="zh-CN"/>
        </w:rPr>
        <w:t xml:space="preserve">                 </w:t>
      </w:r>
      <w:r>
        <w:rPr>
          <w:rFonts w:hint="default" w:ascii="Times New Roman" w:hAnsi="Times New Roman" w:eastAsia="宋体" w:cs="Times New Roman"/>
          <w:color w:val="000000"/>
          <w:kern w:val="2"/>
          <w:sz w:val="24"/>
          <w:szCs w:val="24"/>
          <w:highlight w:val="white"/>
          <w:lang w:val="en-US" w:eastAsia="zh-CN"/>
        </w:rPr>
        <w:t xml:space="preserve"> 。</w:t>
      </w:r>
    </w:p>
    <w:p w14:paraId="0D97B88A">
      <w:pPr>
        <w:pStyle w:val="216"/>
        <w:topLinePunct/>
        <w:spacing w:line="360" w:lineRule="auto"/>
        <w:ind w:firstLine="480" w:firstLineChars="200"/>
        <w:rPr>
          <w:rFonts w:hint="default" w:ascii="Times New Roman" w:hAnsi="Times New Roman" w:eastAsia="宋体" w:cs="Times New Roman"/>
          <w:color w:val="000000"/>
          <w:kern w:val="2"/>
          <w:sz w:val="24"/>
          <w:szCs w:val="24"/>
          <w:lang w:val="en-US" w:eastAsia="zh-CN"/>
        </w:rPr>
      </w:pPr>
      <w:r>
        <w:rPr>
          <w:rFonts w:hint="default" w:ascii="Times New Roman" w:hAnsi="Times New Roman" w:eastAsia="宋体" w:cs="Times New Roman"/>
          <w:color w:val="000000"/>
          <w:kern w:val="2"/>
          <w:sz w:val="24"/>
          <w:szCs w:val="24"/>
          <w:highlight w:val="white"/>
          <w:lang w:val="en-US" w:eastAsia="zh-CN"/>
        </w:rPr>
        <w:t xml:space="preserve">5、本协议书自签署之日起生效，合同履行完毕后自动失效。 </w:t>
      </w:r>
    </w:p>
    <w:p w14:paraId="2F368F69">
      <w:pPr>
        <w:pStyle w:val="216"/>
        <w:topLinePunct/>
        <w:spacing w:line="360" w:lineRule="auto"/>
        <w:ind w:firstLine="480" w:firstLineChars="200"/>
        <w:rPr>
          <w:rFonts w:hint="default" w:ascii="Times New Roman" w:hAnsi="Times New Roman" w:eastAsia="宋体" w:cs="Times New Roman"/>
          <w:color w:val="000000"/>
          <w:kern w:val="2"/>
          <w:sz w:val="24"/>
          <w:szCs w:val="24"/>
          <w:lang w:val="en-US" w:eastAsia="zh-CN"/>
        </w:rPr>
      </w:pPr>
      <w:r>
        <w:rPr>
          <w:rFonts w:hint="default" w:ascii="Times New Roman" w:hAnsi="Times New Roman" w:eastAsia="宋体" w:cs="Times New Roman"/>
          <w:color w:val="000000"/>
          <w:kern w:val="2"/>
          <w:sz w:val="24"/>
          <w:szCs w:val="24"/>
          <w:highlight w:val="white"/>
          <w:lang w:val="en-US" w:eastAsia="zh-CN"/>
        </w:rPr>
        <w:t>6、本协议书一式</w:t>
      </w:r>
      <w:r>
        <w:rPr>
          <w:rFonts w:hint="default" w:ascii="Times New Roman" w:hAnsi="Times New Roman" w:eastAsia="宋体" w:cs="Times New Roman"/>
          <w:color w:val="000000"/>
          <w:kern w:val="2"/>
          <w:sz w:val="24"/>
          <w:szCs w:val="24"/>
          <w:highlight w:val="white"/>
          <w:u w:val="single"/>
          <w:lang w:val="en-US" w:eastAsia="zh-CN"/>
        </w:rPr>
        <w:t xml:space="preserve">     </w:t>
      </w:r>
      <w:r>
        <w:rPr>
          <w:rFonts w:hint="default" w:ascii="Times New Roman" w:hAnsi="Times New Roman" w:eastAsia="宋体" w:cs="Times New Roman"/>
          <w:color w:val="000000"/>
          <w:kern w:val="2"/>
          <w:sz w:val="24"/>
          <w:szCs w:val="24"/>
          <w:highlight w:val="white"/>
          <w:lang w:val="en-US" w:eastAsia="zh-CN"/>
        </w:rPr>
        <w:t>份，联合体成员和招标人各执一份。</w:t>
      </w:r>
    </w:p>
    <w:p w14:paraId="270DD8E8">
      <w:pPr>
        <w:pStyle w:val="216"/>
        <w:topLinePunct/>
        <w:spacing w:line="360" w:lineRule="auto"/>
        <w:rPr>
          <w:rFonts w:hint="default" w:ascii="Times New Roman" w:hAnsi="Times New Roman" w:eastAsia="宋体" w:cs="Times New Roman"/>
          <w:color w:val="000000"/>
          <w:kern w:val="2"/>
          <w:sz w:val="24"/>
          <w:szCs w:val="24"/>
          <w:lang w:val="en-US" w:eastAsia="zh-CN"/>
        </w:rPr>
      </w:pPr>
    </w:p>
    <w:p w14:paraId="46475A8D">
      <w:pPr>
        <w:pStyle w:val="216"/>
        <w:topLinePunct/>
        <w:spacing w:line="360" w:lineRule="auto"/>
        <w:ind w:firstLine="480" w:firstLineChars="200"/>
        <w:rPr>
          <w:rFonts w:hint="default" w:ascii="Times New Roman" w:hAnsi="Times New Roman" w:eastAsia="宋体" w:cs="Times New Roman"/>
          <w:color w:val="000000"/>
          <w:kern w:val="2"/>
          <w:sz w:val="24"/>
          <w:szCs w:val="24"/>
          <w:lang w:val="en-US" w:eastAsia="zh-CN"/>
        </w:rPr>
      </w:pPr>
      <w:r>
        <w:rPr>
          <w:rFonts w:hint="default" w:ascii="Times New Roman" w:hAnsi="Times New Roman" w:eastAsia="宋体" w:cs="Times New Roman"/>
          <w:color w:val="000000"/>
          <w:kern w:val="2"/>
          <w:sz w:val="24"/>
          <w:szCs w:val="24"/>
          <w:highlight w:val="white"/>
          <w:lang w:val="en-US" w:eastAsia="zh-CN"/>
        </w:rPr>
        <w:t>注：本协议书由委托代理人签字的，应附法定代表人签字的授权委托书。</w:t>
      </w:r>
    </w:p>
    <w:p w14:paraId="6BFD782E">
      <w:pPr>
        <w:pStyle w:val="216"/>
        <w:topLinePunct/>
        <w:spacing w:line="360" w:lineRule="auto"/>
        <w:rPr>
          <w:rFonts w:hint="default" w:ascii="Times New Roman" w:hAnsi="Times New Roman" w:eastAsia="宋体" w:cs="Times New Roman"/>
          <w:color w:val="000000"/>
          <w:kern w:val="2"/>
          <w:sz w:val="24"/>
          <w:szCs w:val="24"/>
          <w:lang w:val="en-US" w:eastAsia="zh-CN"/>
        </w:rPr>
      </w:pPr>
    </w:p>
    <w:p w14:paraId="30148AA9">
      <w:pPr>
        <w:pStyle w:val="216"/>
        <w:topLinePunct/>
        <w:spacing w:line="360" w:lineRule="auto"/>
        <w:rPr>
          <w:rFonts w:hint="default" w:ascii="Times New Roman" w:hAnsi="Times New Roman" w:eastAsia="宋体" w:cs="Times New Roman"/>
          <w:color w:val="000000"/>
          <w:kern w:val="2"/>
          <w:sz w:val="24"/>
          <w:szCs w:val="24"/>
          <w:lang w:val="en-US" w:eastAsia="zh-CN"/>
        </w:rPr>
      </w:pPr>
      <w:r>
        <w:rPr>
          <w:rFonts w:hint="default" w:ascii="Times New Roman" w:hAnsi="Times New Roman" w:eastAsia="宋体" w:cs="Times New Roman"/>
          <w:color w:val="000000"/>
          <w:kern w:val="2"/>
          <w:sz w:val="24"/>
          <w:szCs w:val="24"/>
          <w:highlight w:val="white"/>
          <w:lang w:val="en-US" w:eastAsia="zh-CN"/>
        </w:rPr>
        <w:t>牵头人名称：</w:t>
      </w:r>
      <w:r>
        <w:rPr>
          <w:rFonts w:hint="default" w:ascii="Times New Roman" w:hAnsi="Times New Roman" w:eastAsia="宋体" w:cs="Times New Roman"/>
          <w:color w:val="000000"/>
          <w:kern w:val="2"/>
          <w:sz w:val="24"/>
          <w:szCs w:val="24"/>
          <w:highlight w:val="white"/>
          <w:u w:val="single"/>
          <w:lang w:val="en-US" w:eastAsia="zh-CN"/>
        </w:rPr>
        <w:t xml:space="preserve">                                 </w:t>
      </w:r>
      <w:r>
        <w:rPr>
          <w:rFonts w:hint="default" w:ascii="Times New Roman" w:hAnsi="Times New Roman" w:eastAsia="宋体" w:cs="Times New Roman"/>
          <w:color w:val="000000"/>
          <w:kern w:val="2"/>
          <w:sz w:val="24"/>
          <w:szCs w:val="24"/>
          <w:highlight w:val="white"/>
          <w:lang w:val="en-US" w:eastAsia="zh-CN"/>
        </w:rPr>
        <w:t>（单位公章）</w:t>
      </w:r>
    </w:p>
    <w:p w14:paraId="62FB0438">
      <w:pPr>
        <w:pStyle w:val="216"/>
        <w:topLinePunct/>
        <w:spacing w:line="360" w:lineRule="auto"/>
        <w:rPr>
          <w:rFonts w:hint="default" w:ascii="Times New Roman" w:hAnsi="Times New Roman" w:eastAsia="宋体" w:cs="Times New Roman"/>
          <w:color w:val="000000"/>
          <w:kern w:val="2"/>
          <w:sz w:val="24"/>
          <w:szCs w:val="24"/>
          <w:lang w:val="en-US" w:eastAsia="zh-CN"/>
        </w:rPr>
      </w:pPr>
      <w:r>
        <w:rPr>
          <w:rFonts w:hint="default" w:ascii="Times New Roman" w:hAnsi="Times New Roman" w:eastAsia="宋体" w:cs="Times New Roman"/>
          <w:color w:val="000000"/>
          <w:kern w:val="2"/>
          <w:sz w:val="24"/>
          <w:szCs w:val="24"/>
          <w:highlight w:val="white"/>
          <w:lang w:val="en-US" w:eastAsia="zh-CN"/>
        </w:rPr>
        <w:t>法定代表人或其委托代理人：</w:t>
      </w:r>
      <w:r>
        <w:rPr>
          <w:rFonts w:hint="default" w:ascii="Times New Roman" w:hAnsi="Times New Roman" w:eastAsia="宋体" w:cs="Times New Roman"/>
          <w:color w:val="000000"/>
          <w:kern w:val="2"/>
          <w:sz w:val="24"/>
          <w:szCs w:val="24"/>
          <w:highlight w:val="white"/>
          <w:u w:val="single"/>
          <w:lang w:val="en-US" w:eastAsia="zh-CN"/>
        </w:rPr>
        <w:t xml:space="preserve">                       </w:t>
      </w:r>
      <w:r>
        <w:rPr>
          <w:rFonts w:hint="default" w:ascii="Times New Roman" w:hAnsi="Times New Roman" w:eastAsia="宋体" w:cs="Times New Roman"/>
          <w:color w:val="000000"/>
          <w:kern w:val="2"/>
          <w:sz w:val="24"/>
          <w:szCs w:val="24"/>
          <w:highlight w:val="white"/>
          <w:lang w:val="en-US" w:eastAsia="zh-CN"/>
        </w:rPr>
        <w:t>（盖章或签字）</w:t>
      </w:r>
    </w:p>
    <w:p w14:paraId="5A12055F">
      <w:pPr>
        <w:pStyle w:val="216"/>
        <w:topLinePunct/>
        <w:spacing w:line="360" w:lineRule="auto"/>
        <w:rPr>
          <w:rFonts w:hint="default" w:ascii="Times New Roman" w:hAnsi="Times New Roman" w:eastAsia="宋体" w:cs="Times New Roman"/>
          <w:color w:val="000000"/>
          <w:kern w:val="2"/>
          <w:sz w:val="24"/>
          <w:szCs w:val="24"/>
          <w:lang w:val="en-US" w:eastAsia="zh-CN"/>
        </w:rPr>
      </w:pPr>
    </w:p>
    <w:p w14:paraId="6AF2F45D">
      <w:pPr>
        <w:pStyle w:val="216"/>
        <w:topLinePunct/>
        <w:spacing w:line="360" w:lineRule="auto"/>
        <w:rPr>
          <w:rFonts w:hint="default" w:ascii="Times New Roman" w:hAnsi="Times New Roman" w:eastAsia="宋体" w:cs="Times New Roman"/>
          <w:color w:val="000000"/>
          <w:kern w:val="2"/>
          <w:sz w:val="24"/>
          <w:szCs w:val="24"/>
          <w:lang w:val="en-US" w:eastAsia="zh-CN"/>
        </w:rPr>
      </w:pPr>
      <w:r>
        <w:rPr>
          <w:rFonts w:hint="default" w:ascii="Times New Roman" w:hAnsi="Times New Roman" w:eastAsia="宋体" w:cs="Times New Roman"/>
          <w:color w:val="000000"/>
          <w:kern w:val="2"/>
          <w:sz w:val="24"/>
          <w:szCs w:val="24"/>
          <w:highlight w:val="white"/>
          <w:lang w:val="en-US" w:eastAsia="zh-CN"/>
        </w:rPr>
        <w:t>成员一名称：</w:t>
      </w:r>
      <w:r>
        <w:rPr>
          <w:rFonts w:hint="default" w:ascii="Times New Roman" w:hAnsi="Times New Roman" w:eastAsia="宋体" w:cs="Times New Roman"/>
          <w:color w:val="000000"/>
          <w:kern w:val="2"/>
          <w:sz w:val="24"/>
          <w:szCs w:val="24"/>
          <w:highlight w:val="white"/>
          <w:u w:val="single"/>
          <w:lang w:val="en-US" w:eastAsia="zh-CN"/>
        </w:rPr>
        <w:t xml:space="preserve">                                 </w:t>
      </w:r>
      <w:r>
        <w:rPr>
          <w:rFonts w:hint="default" w:ascii="Times New Roman" w:hAnsi="Times New Roman" w:eastAsia="宋体" w:cs="Times New Roman"/>
          <w:color w:val="000000"/>
          <w:kern w:val="2"/>
          <w:sz w:val="24"/>
          <w:szCs w:val="24"/>
          <w:highlight w:val="white"/>
          <w:lang w:val="en-US" w:eastAsia="zh-CN"/>
        </w:rPr>
        <w:t>（单位公章）</w:t>
      </w:r>
    </w:p>
    <w:p w14:paraId="7718345A">
      <w:pPr>
        <w:pStyle w:val="216"/>
        <w:topLinePunct/>
        <w:spacing w:line="360" w:lineRule="auto"/>
        <w:rPr>
          <w:rFonts w:hint="default" w:ascii="Times New Roman" w:hAnsi="Times New Roman" w:eastAsia="宋体" w:cs="Times New Roman"/>
          <w:color w:val="000000"/>
          <w:kern w:val="2"/>
          <w:sz w:val="24"/>
          <w:szCs w:val="24"/>
          <w:lang w:val="en-US" w:eastAsia="zh-CN"/>
        </w:rPr>
      </w:pPr>
      <w:r>
        <w:rPr>
          <w:rFonts w:hint="default" w:ascii="Times New Roman" w:hAnsi="Times New Roman" w:eastAsia="宋体" w:cs="Times New Roman"/>
          <w:color w:val="000000"/>
          <w:kern w:val="2"/>
          <w:sz w:val="24"/>
          <w:szCs w:val="24"/>
          <w:highlight w:val="white"/>
          <w:lang w:val="en-US" w:eastAsia="zh-CN"/>
        </w:rPr>
        <w:t>法定代表人或其委托代理人：</w:t>
      </w:r>
      <w:r>
        <w:rPr>
          <w:rFonts w:hint="default" w:ascii="Times New Roman" w:hAnsi="Times New Roman" w:eastAsia="宋体" w:cs="Times New Roman"/>
          <w:color w:val="000000"/>
          <w:kern w:val="2"/>
          <w:sz w:val="24"/>
          <w:szCs w:val="24"/>
          <w:highlight w:val="white"/>
          <w:u w:val="single"/>
          <w:lang w:val="en-US" w:eastAsia="zh-CN"/>
        </w:rPr>
        <w:t xml:space="preserve">                       </w:t>
      </w:r>
      <w:r>
        <w:rPr>
          <w:rFonts w:hint="default" w:ascii="Times New Roman" w:hAnsi="Times New Roman" w:eastAsia="宋体" w:cs="Times New Roman"/>
          <w:color w:val="000000"/>
          <w:kern w:val="2"/>
          <w:sz w:val="24"/>
          <w:szCs w:val="24"/>
          <w:highlight w:val="white"/>
          <w:lang w:val="en-US" w:eastAsia="zh-CN"/>
        </w:rPr>
        <w:t>（盖章或签字）</w:t>
      </w:r>
    </w:p>
    <w:p w14:paraId="0CEC3B90">
      <w:pPr>
        <w:pStyle w:val="216"/>
        <w:topLinePunct/>
        <w:spacing w:line="360" w:lineRule="auto"/>
        <w:rPr>
          <w:rFonts w:hint="default" w:ascii="Times New Roman" w:hAnsi="Times New Roman" w:eastAsia="宋体" w:cs="Times New Roman"/>
          <w:color w:val="000000"/>
          <w:kern w:val="2"/>
          <w:sz w:val="24"/>
          <w:szCs w:val="24"/>
          <w:lang w:val="en-US" w:eastAsia="zh-CN"/>
        </w:rPr>
      </w:pPr>
      <w:r>
        <w:rPr>
          <w:rFonts w:hint="default" w:ascii="Times New Roman" w:hAnsi="Times New Roman" w:eastAsia="宋体" w:cs="Times New Roman"/>
          <w:color w:val="000000"/>
          <w:kern w:val="2"/>
          <w:sz w:val="24"/>
          <w:szCs w:val="24"/>
          <w:highlight w:val="white"/>
          <w:lang w:val="en-US" w:eastAsia="zh-CN"/>
        </w:rPr>
        <w:t xml:space="preserve"> </w:t>
      </w:r>
    </w:p>
    <w:p w14:paraId="2DAC6960">
      <w:pPr>
        <w:pStyle w:val="216"/>
        <w:spacing w:line="360" w:lineRule="auto"/>
        <w:ind w:firstLine="3290" w:firstLineChars="1371"/>
        <w:rPr>
          <w:rFonts w:hint="default" w:ascii="Times New Roman" w:hAnsi="Times New Roman" w:eastAsia="宋体" w:cs="Times New Roman"/>
          <w:color w:val="000000"/>
          <w:kern w:val="2"/>
          <w:sz w:val="24"/>
          <w:szCs w:val="24"/>
          <w:lang w:val="en-US" w:eastAsia="zh-CN"/>
        </w:rPr>
      </w:pPr>
      <w:r>
        <w:rPr>
          <w:rFonts w:hint="default" w:ascii="Times New Roman" w:hAnsi="Times New Roman" w:eastAsia="宋体" w:cs="Times New Roman"/>
          <w:color w:val="000000"/>
          <w:kern w:val="2"/>
          <w:sz w:val="24"/>
          <w:szCs w:val="24"/>
          <w:highlight w:val="white"/>
          <w:u w:val="single"/>
          <w:lang w:val="en-US" w:eastAsia="zh-CN"/>
        </w:rPr>
        <w:t xml:space="preserve">        </w:t>
      </w:r>
      <w:r>
        <w:rPr>
          <w:rFonts w:hint="default" w:ascii="Times New Roman" w:hAnsi="Times New Roman" w:eastAsia="宋体" w:cs="Times New Roman"/>
          <w:color w:val="000000"/>
          <w:kern w:val="2"/>
          <w:sz w:val="24"/>
          <w:szCs w:val="24"/>
          <w:highlight w:val="white"/>
          <w:lang w:val="en-US" w:eastAsia="zh-CN"/>
        </w:rPr>
        <w:t>年</w:t>
      </w:r>
      <w:r>
        <w:rPr>
          <w:rFonts w:hint="default" w:ascii="Times New Roman" w:hAnsi="Times New Roman" w:eastAsia="宋体" w:cs="Times New Roman"/>
          <w:color w:val="000000"/>
          <w:kern w:val="2"/>
          <w:sz w:val="24"/>
          <w:szCs w:val="24"/>
          <w:highlight w:val="white"/>
          <w:u w:val="single"/>
          <w:lang w:val="en-US" w:eastAsia="zh-CN"/>
        </w:rPr>
        <w:t xml:space="preserve">       </w:t>
      </w:r>
      <w:r>
        <w:rPr>
          <w:rFonts w:hint="default" w:ascii="Times New Roman" w:hAnsi="Times New Roman" w:eastAsia="宋体" w:cs="Times New Roman"/>
          <w:color w:val="000000"/>
          <w:kern w:val="2"/>
          <w:sz w:val="24"/>
          <w:szCs w:val="24"/>
          <w:highlight w:val="white"/>
          <w:lang w:val="en-US" w:eastAsia="zh-CN"/>
        </w:rPr>
        <w:t>月</w:t>
      </w:r>
      <w:r>
        <w:rPr>
          <w:rFonts w:hint="default" w:ascii="Times New Roman" w:hAnsi="Times New Roman" w:eastAsia="宋体" w:cs="Times New Roman"/>
          <w:color w:val="000000"/>
          <w:kern w:val="2"/>
          <w:sz w:val="24"/>
          <w:szCs w:val="24"/>
          <w:highlight w:val="white"/>
          <w:u w:val="single"/>
          <w:lang w:val="en-US" w:eastAsia="zh-CN"/>
        </w:rPr>
        <w:t xml:space="preserve">       </w:t>
      </w:r>
      <w:r>
        <w:rPr>
          <w:rFonts w:hint="default" w:ascii="Times New Roman" w:hAnsi="Times New Roman" w:eastAsia="宋体" w:cs="Times New Roman"/>
          <w:color w:val="000000"/>
          <w:kern w:val="2"/>
          <w:sz w:val="24"/>
          <w:szCs w:val="24"/>
          <w:highlight w:val="white"/>
          <w:lang w:val="en-US" w:eastAsia="zh-CN"/>
        </w:rPr>
        <w:t>日</w:t>
      </w:r>
    </w:p>
    <w:p w14:paraId="01626690">
      <w:pPr>
        <w:pStyle w:val="217"/>
        <w:spacing w:line="360" w:lineRule="auto"/>
        <w:outlineLvl w:val="9"/>
        <w:rPr>
          <w:rFonts w:hint="default" w:ascii="Times New Roman" w:hAnsi="Times New Roman" w:eastAsia="宋体" w:cs="Times New Roman"/>
          <w:color w:val="000000"/>
          <w:sz w:val="24"/>
          <w:szCs w:val="24"/>
          <w:highlight w:val="white"/>
        </w:rPr>
      </w:pPr>
    </w:p>
    <w:p w14:paraId="6D0B75C9">
      <w:pPr>
        <w:spacing w:line="360" w:lineRule="auto"/>
        <w:jc w:val="center"/>
        <w:outlineLvl w:val="9"/>
        <w:rPr>
          <w:rFonts w:hint="default" w:ascii="Times New Roman" w:hAnsi="Times New Roman" w:cs="Times New Roman"/>
          <w:color w:val="000000"/>
          <w:sz w:val="20"/>
          <w:szCs w:val="20"/>
        </w:rPr>
      </w:pPr>
      <w:r>
        <w:rPr>
          <w:rFonts w:hint="default" w:ascii="Times New Roman" w:hAnsi="Times New Roman" w:eastAsia="宋体" w:cs="Times New Roman"/>
          <w:color w:val="000000"/>
          <w:sz w:val="24"/>
          <w:szCs w:val="24"/>
        </w:rPr>
        <w:t>（投标人如为联合体，联合各方均须盖章）</w:t>
      </w:r>
    </w:p>
    <w:p w14:paraId="3F03E5EC">
      <w:pPr>
        <w:rPr>
          <w:rFonts w:hint="default" w:ascii="Times New Roman" w:hAnsi="Times New Roman" w:cs="Times New Roman"/>
          <w:color w:val="000000"/>
          <w:sz w:val="20"/>
          <w:szCs w:val="20"/>
        </w:rPr>
      </w:pPr>
    </w:p>
    <w:p w14:paraId="21659292">
      <w:pPr>
        <w:rPr>
          <w:rFonts w:hint="default" w:ascii="Times New Roman" w:hAnsi="Times New Roman" w:cs="Times New Roman"/>
          <w:color w:val="000000"/>
          <w:sz w:val="20"/>
          <w:szCs w:val="20"/>
        </w:rPr>
      </w:pPr>
    </w:p>
    <w:p w14:paraId="1E4B0F8F">
      <w:pPr>
        <w:pStyle w:val="3"/>
        <w:spacing w:line="400" w:lineRule="exact"/>
        <w:jc w:val="center"/>
        <w:rPr>
          <w:rFonts w:hint="default" w:ascii="Times New Roman" w:hAnsi="Times New Roman" w:cs="Times New Roman"/>
        </w:rPr>
      </w:pPr>
      <w:r>
        <w:rPr>
          <w:rFonts w:hint="default" w:ascii="Times New Roman" w:hAnsi="Times New Roman" w:cs="Times New Roman"/>
        </w:rPr>
        <w:t>1</w:t>
      </w:r>
      <w:r>
        <w:rPr>
          <w:rFonts w:hint="default" w:ascii="Times New Roman" w:hAnsi="Times New Roman" w:cs="Times New Roman"/>
          <w:lang w:val="en-US" w:eastAsia="zh-CN"/>
        </w:rPr>
        <w:t>6</w:t>
      </w:r>
      <w:r>
        <w:rPr>
          <w:rFonts w:hint="default" w:ascii="Times New Roman" w:hAnsi="Times New Roman" w:cs="Times New Roman"/>
        </w:rPr>
        <w:t>、其他材料</w:t>
      </w:r>
    </w:p>
    <w:p w14:paraId="0550639C">
      <w:pPr>
        <w:spacing w:line="360" w:lineRule="auto"/>
        <w:jc w:val="center"/>
        <w:rPr>
          <w:rFonts w:hint="default" w:ascii="Times New Roman" w:hAnsi="Times New Roman" w:cs="Times New Roman"/>
        </w:rPr>
      </w:pPr>
      <w:r>
        <w:rPr>
          <w:rFonts w:hint="default" w:ascii="Times New Roman" w:hAnsi="Times New Roman" w:cs="Times New Roman"/>
          <w:bCs/>
          <w:sz w:val="24"/>
          <w:szCs w:val="24"/>
        </w:rPr>
        <w:t>附:供应商的信誉证明、获奖情况等相关材料及综合评分中评分标准及供应商认为需要提供的其他资料。</w:t>
      </w:r>
    </w:p>
    <w:p w14:paraId="45E19DE1">
      <w:pPr>
        <w:spacing w:line="360" w:lineRule="auto"/>
        <w:rPr>
          <w:rFonts w:hint="default" w:ascii="Times New Roman" w:hAnsi="Times New Roman" w:cs="Times New Roman"/>
          <w:sz w:val="24"/>
          <w:szCs w:val="24"/>
        </w:rPr>
      </w:pPr>
    </w:p>
    <w:p w14:paraId="501BC8BA">
      <w:pPr>
        <w:rPr>
          <w:rFonts w:hint="default" w:ascii="Times New Roman" w:hAnsi="Times New Roman" w:cs="Times New Roman"/>
          <w:sz w:val="24"/>
        </w:rPr>
      </w:pPr>
    </w:p>
    <w:p w14:paraId="2819F4E2">
      <w:pPr>
        <w:rPr>
          <w:rFonts w:hint="default" w:ascii="Times New Roman" w:hAnsi="Times New Roman" w:cs="Times New Roman"/>
          <w:sz w:val="24"/>
        </w:rPr>
      </w:pPr>
    </w:p>
    <w:p w14:paraId="70A57682">
      <w:pPr>
        <w:rPr>
          <w:rFonts w:hint="default" w:ascii="Times New Roman" w:hAnsi="Times New Roman" w:cs="Times New Roman"/>
          <w:sz w:val="24"/>
        </w:rPr>
      </w:pPr>
    </w:p>
    <w:p w14:paraId="4351F267">
      <w:pPr>
        <w:rPr>
          <w:rFonts w:hint="default" w:ascii="Times New Roman" w:hAnsi="Times New Roman" w:cs="Times New Roman"/>
          <w:sz w:val="24"/>
        </w:rPr>
      </w:pPr>
    </w:p>
    <w:p w14:paraId="46DE43DC">
      <w:pPr>
        <w:rPr>
          <w:rFonts w:hint="default" w:ascii="Times New Roman" w:hAnsi="Times New Roman" w:cs="Times New Roman"/>
          <w:sz w:val="24"/>
        </w:rPr>
      </w:pPr>
    </w:p>
    <w:p w14:paraId="5A152EAC">
      <w:pPr>
        <w:rPr>
          <w:rFonts w:hint="default" w:ascii="Times New Roman" w:hAnsi="Times New Roman" w:cs="Times New Roman"/>
          <w:sz w:val="24"/>
        </w:rPr>
      </w:pPr>
    </w:p>
    <w:p w14:paraId="679F6ECD">
      <w:pPr>
        <w:rPr>
          <w:rFonts w:hint="default" w:ascii="Times New Roman" w:hAnsi="Times New Roman" w:cs="Times New Roman"/>
          <w:sz w:val="24"/>
        </w:rPr>
      </w:pPr>
    </w:p>
    <w:p w14:paraId="5042C765">
      <w:pPr>
        <w:rPr>
          <w:rFonts w:hint="default" w:ascii="Times New Roman" w:hAnsi="Times New Roman" w:cs="Times New Roman"/>
          <w:sz w:val="24"/>
        </w:rPr>
      </w:pPr>
    </w:p>
    <w:p w14:paraId="074352D1">
      <w:pPr>
        <w:rPr>
          <w:rFonts w:hint="default" w:ascii="Times New Roman" w:hAnsi="Times New Roman" w:cs="Times New Roman"/>
          <w:sz w:val="24"/>
        </w:rPr>
      </w:pPr>
    </w:p>
    <w:p w14:paraId="19B233F7">
      <w:pPr>
        <w:rPr>
          <w:rFonts w:hint="default" w:ascii="Times New Roman" w:hAnsi="Times New Roman" w:cs="Times New Roman"/>
          <w:sz w:val="24"/>
        </w:rPr>
      </w:pPr>
    </w:p>
    <w:p w14:paraId="7C55D584">
      <w:pPr>
        <w:rPr>
          <w:rFonts w:hint="default" w:ascii="Times New Roman" w:hAnsi="Times New Roman" w:cs="Times New Roman"/>
          <w:sz w:val="24"/>
        </w:rPr>
      </w:pPr>
    </w:p>
    <w:p w14:paraId="501D684E">
      <w:pPr>
        <w:rPr>
          <w:rFonts w:hint="default" w:ascii="Times New Roman" w:hAnsi="Times New Roman" w:cs="Times New Roman"/>
          <w:sz w:val="24"/>
        </w:rPr>
      </w:pPr>
    </w:p>
    <w:p w14:paraId="1D3ACA68">
      <w:pPr>
        <w:rPr>
          <w:rFonts w:hint="default" w:ascii="Times New Roman" w:hAnsi="Times New Roman" w:cs="Times New Roman"/>
          <w:sz w:val="24"/>
        </w:rPr>
      </w:pPr>
    </w:p>
    <w:p w14:paraId="4019F79E">
      <w:pPr>
        <w:rPr>
          <w:rFonts w:hint="default" w:ascii="Times New Roman" w:hAnsi="Times New Roman" w:cs="Times New Roman"/>
          <w:sz w:val="24"/>
        </w:rPr>
      </w:pPr>
    </w:p>
    <w:p w14:paraId="24AF28DD">
      <w:pPr>
        <w:rPr>
          <w:rFonts w:hint="default" w:ascii="Times New Roman" w:hAnsi="Times New Roman" w:cs="Times New Roman"/>
          <w:sz w:val="24"/>
        </w:rPr>
      </w:pPr>
    </w:p>
    <w:p w14:paraId="21BDBBBF">
      <w:pPr>
        <w:rPr>
          <w:rFonts w:hint="default" w:ascii="Times New Roman" w:hAnsi="Times New Roman" w:cs="Times New Roman"/>
          <w:sz w:val="24"/>
        </w:rPr>
      </w:pPr>
    </w:p>
    <w:p w14:paraId="18AECA09">
      <w:pPr>
        <w:rPr>
          <w:rFonts w:hint="default" w:ascii="Times New Roman" w:hAnsi="Times New Roman" w:cs="Times New Roman"/>
          <w:sz w:val="24"/>
        </w:rPr>
      </w:pPr>
    </w:p>
    <w:p w14:paraId="27DB2779">
      <w:pPr>
        <w:rPr>
          <w:rFonts w:hint="default" w:ascii="Times New Roman" w:hAnsi="Times New Roman" w:cs="Times New Roman"/>
          <w:sz w:val="24"/>
        </w:rPr>
      </w:pPr>
    </w:p>
    <w:p w14:paraId="75363954">
      <w:pPr>
        <w:rPr>
          <w:rFonts w:hint="default" w:ascii="Times New Roman" w:hAnsi="Times New Roman" w:cs="Times New Roman"/>
          <w:sz w:val="24"/>
        </w:rPr>
      </w:pPr>
    </w:p>
    <w:p w14:paraId="11FE4947">
      <w:pPr>
        <w:rPr>
          <w:rFonts w:hint="default" w:ascii="Times New Roman" w:hAnsi="Times New Roman" w:cs="Times New Roman"/>
          <w:sz w:val="24"/>
        </w:rPr>
      </w:pPr>
    </w:p>
    <w:p w14:paraId="2323F177">
      <w:pPr>
        <w:rPr>
          <w:rFonts w:hint="default" w:ascii="Times New Roman" w:hAnsi="Times New Roman" w:cs="Times New Roman"/>
          <w:sz w:val="24"/>
        </w:rPr>
      </w:pPr>
    </w:p>
    <w:p w14:paraId="10D58E82">
      <w:pPr>
        <w:rPr>
          <w:rFonts w:hint="default" w:ascii="Times New Roman" w:hAnsi="Times New Roman" w:cs="Times New Roman"/>
          <w:sz w:val="24"/>
        </w:rPr>
      </w:pPr>
    </w:p>
    <w:p w14:paraId="753845B5">
      <w:pPr>
        <w:rPr>
          <w:rFonts w:hint="default" w:ascii="Times New Roman" w:hAnsi="Times New Roman" w:cs="Times New Roman"/>
          <w:sz w:val="24"/>
        </w:rPr>
      </w:pPr>
    </w:p>
    <w:p w14:paraId="3BAE8E21">
      <w:pPr>
        <w:rPr>
          <w:rFonts w:hint="default" w:ascii="Times New Roman" w:hAnsi="Times New Roman" w:cs="Times New Roman"/>
          <w:sz w:val="24"/>
        </w:rPr>
      </w:pPr>
    </w:p>
    <w:p w14:paraId="62EDA88F">
      <w:pPr>
        <w:rPr>
          <w:rFonts w:hint="default" w:ascii="Times New Roman" w:hAnsi="Times New Roman" w:cs="Times New Roman"/>
          <w:sz w:val="24"/>
        </w:rPr>
      </w:pPr>
    </w:p>
    <w:p w14:paraId="014DBC02">
      <w:pPr>
        <w:rPr>
          <w:rFonts w:hint="default" w:ascii="Times New Roman" w:hAnsi="Times New Roman" w:cs="Times New Roman"/>
          <w:sz w:val="24"/>
        </w:rPr>
      </w:pPr>
    </w:p>
    <w:p w14:paraId="3BC057B6">
      <w:pPr>
        <w:rPr>
          <w:rFonts w:hint="default" w:ascii="Times New Roman" w:hAnsi="Times New Roman" w:cs="Times New Roman"/>
          <w:sz w:val="24"/>
        </w:rPr>
      </w:pPr>
    </w:p>
    <w:p w14:paraId="2D5CF828">
      <w:pPr>
        <w:rPr>
          <w:rFonts w:hint="default" w:ascii="Times New Roman" w:hAnsi="Times New Roman" w:cs="Times New Roman"/>
          <w:sz w:val="24"/>
        </w:rPr>
      </w:pPr>
    </w:p>
    <w:p w14:paraId="76AF10F2">
      <w:pPr>
        <w:rPr>
          <w:rFonts w:hint="default" w:ascii="Times New Roman" w:hAnsi="Times New Roman" w:cs="Times New Roman"/>
          <w:sz w:val="24"/>
        </w:rPr>
      </w:pPr>
    </w:p>
    <w:p w14:paraId="28B73BBA">
      <w:pPr>
        <w:rPr>
          <w:rFonts w:hint="default" w:ascii="Times New Roman" w:hAnsi="Times New Roman" w:cs="Times New Roman"/>
          <w:sz w:val="24"/>
        </w:rPr>
      </w:pPr>
    </w:p>
    <w:p w14:paraId="7ABBE4B8">
      <w:pPr>
        <w:rPr>
          <w:rFonts w:hint="default" w:ascii="Times New Roman" w:hAnsi="Times New Roman" w:cs="Times New Roman"/>
          <w:sz w:val="24"/>
        </w:rPr>
      </w:pPr>
    </w:p>
    <w:p w14:paraId="0E00AC72">
      <w:pPr>
        <w:rPr>
          <w:rFonts w:hint="default" w:ascii="Times New Roman" w:hAnsi="Times New Roman" w:cs="Times New Roman"/>
          <w:sz w:val="24"/>
        </w:rPr>
      </w:pPr>
    </w:p>
    <w:p w14:paraId="77657D05">
      <w:pPr>
        <w:rPr>
          <w:rFonts w:hint="default" w:ascii="Times New Roman" w:hAnsi="Times New Roman" w:cs="Times New Roman"/>
          <w:sz w:val="24"/>
        </w:rPr>
      </w:pPr>
    </w:p>
    <w:p w14:paraId="6A2095EB">
      <w:pPr>
        <w:rPr>
          <w:rFonts w:hint="default" w:ascii="Times New Roman" w:hAnsi="Times New Roman" w:cs="Times New Roman"/>
          <w:sz w:val="24"/>
        </w:rPr>
      </w:pPr>
    </w:p>
    <w:p w14:paraId="55F77EE5">
      <w:pPr>
        <w:rPr>
          <w:rFonts w:hint="default" w:ascii="Times New Roman" w:hAnsi="Times New Roman" w:cs="Times New Roman"/>
          <w:sz w:val="24"/>
        </w:rPr>
      </w:pPr>
    </w:p>
    <w:p w14:paraId="44F14D06">
      <w:pPr>
        <w:pStyle w:val="2"/>
        <w:pageBreakBefore/>
        <w:spacing w:before="0" w:after="156" w:afterLines="50" w:line="440" w:lineRule="exact"/>
        <w:rPr>
          <w:rFonts w:hint="default" w:ascii="Times New Roman" w:hAnsi="Times New Roman" w:cs="Times New Roman"/>
          <w:b/>
          <w:bCs/>
          <w:sz w:val="30"/>
          <w:szCs w:val="30"/>
        </w:rPr>
      </w:pPr>
      <w:r>
        <w:rPr>
          <w:rFonts w:hint="default" w:ascii="Times New Roman" w:hAnsi="Times New Roman" w:cs="Times New Roman"/>
          <w:b/>
          <w:bCs/>
          <w:sz w:val="30"/>
          <w:szCs w:val="30"/>
        </w:rPr>
        <w:t>第四章  投标人和投标产品的资格、资质性及其他类似效力要求</w:t>
      </w:r>
      <w:bookmarkEnd w:id="358"/>
      <w:bookmarkEnd w:id="359"/>
      <w:bookmarkEnd w:id="360"/>
    </w:p>
    <w:p w14:paraId="45A91191">
      <w:pPr>
        <w:pStyle w:val="147"/>
        <w:rPr>
          <w:rFonts w:hint="default" w:ascii="Times New Roman" w:hAnsi="Times New Roman" w:cs="Times New Roman"/>
        </w:rPr>
      </w:pPr>
    </w:p>
    <w:p w14:paraId="045DA3DE">
      <w:pPr>
        <w:pStyle w:val="3"/>
        <w:spacing w:before="0" w:after="0" w:line="360" w:lineRule="auto"/>
        <w:rPr>
          <w:rFonts w:hint="default" w:ascii="Times New Roman" w:hAnsi="Times New Roman" w:cs="Times New Roman"/>
          <w:sz w:val="24"/>
          <w:szCs w:val="24"/>
        </w:rPr>
      </w:pPr>
      <w:bookmarkStart w:id="429" w:name="_Toc472604641"/>
      <w:bookmarkStart w:id="430" w:name="_Toc10853"/>
      <w:bookmarkStart w:id="431" w:name="_Toc8672"/>
      <w:bookmarkStart w:id="432" w:name="_Toc6814"/>
      <w:bookmarkStart w:id="433" w:name="_Toc466298089"/>
      <w:bookmarkStart w:id="434" w:name="_Toc465085391"/>
      <w:bookmarkStart w:id="435" w:name="_Toc10778"/>
      <w:bookmarkStart w:id="436" w:name="_Toc8256"/>
      <w:bookmarkStart w:id="437" w:name="_Toc5367"/>
      <w:bookmarkStart w:id="438" w:name="_Toc14927"/>
      <w:bookmarkStart w:id="439" w:name="_Toc18944"/>
      <w:r>
        <w:rPr>
          <w:rFonts w:hint="default" w:ascii="Times New Roman" w:hAnsi="Times New Roman" w:cs="Times New Roman"/>
          <w:sz w:val="24"/>
          <w:szCs w:val="24"/>
        </w:rPr>
        <w:t>一、投标人资格、资质性及其他类似效力要求</w:t>
      </w:r>
      <w:bookmarkEnd w:id="429"/>
      <w:bookmarkEnd w:id="430"/>
      <w:bookmarkEnd w:id="431"/>
      <w:bookmarkEnd w:id="432"/>
      <w:bookmarkEnd w:id="433"/>
      <w:bookmarkEnd w:id="434"/>
      <w:bookmarkEnd w:id="435"/>
      <w:bookmarkEnd w:id="436"/>
      <w:bookmarkEnd w:id="437"/>
      <w:bookmarkEnd w:id="438"/>
      <w:bookmarkEnd w:id="439"/>
    </w:p>
    <w:p w14:paraId="56B6277B">
      <w:pPr>
        <w:pStyle w:val="139"/>
        <w:spacing w:line="360" w:lineRule="auto"/>
        <w:ind w:firstLine="480" w:firstLineChars="200"/>
        <w:rPr>
          <w:rFonts w:hint="default" w:ascii="Times New Roman" w:hAnsi="Times New Roman" w:cs="Times New Roman"/>
          <w:sz w:val="24"/>
        </w:rPr>
      </w:pPr>
      <w:bookmarkStart w:id="440" w:name="_Toc25419"/>
      <w:bookmarkStart w:id="441" w:name="_Toc8671"/>
      <w:bookmarkStart w:id="442" w:name="_Toc18482"/>
      <w:bookmarkStart w:id="443" w:name="_Toc2706"/>
      <w:bookmarkStart w:id="444" w:name="_Toc4840"/>
      <w:bookmarkStart w:id="445" w:name="_Toc1969"/>
      <w:r>
        <w:rPr>
          <w:rFonts w:hint="default" w:ascii="Times New Roman" w:hAnsi="Times New Roman" w:cs="Times New Roman"/>
          <w:sz w:val="24"/>
        </w:rPr>
        <w:t>1、法人或者其他组织的营业执照等证明文件，法定代表人/单位负责人或负责人的身份证明；</w:t>
      </w:r>
    </w:p>
    <w:p w14:paraId="313A2E71">
      <w:pPr>
        <w:tabs>
          <w:tab w:val="left" w:pos="7665"/>
        </w:tabs>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2、具有良好的商业信誉和健全的财务会计制度；</w:t>
      </w:r>
    </w:p>
    <w:p w14:paraId="7A7E8AD7">
      <w:pPr>
        <w:tabs>
          <w:tab w:val="left" w:pos="7665"/>
        </w:tabs>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3、具有履行合同所必需的设备和专业技术能力；</w:t>
      </w:r>
    </w:p>
    <w:p w14:paraId="426AD5BF">
      <w:pPr>
        <w:tabs>
          <w:tab w:val="left" w:pos="7665"/>
        </w:tabs>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4、具有依法缴纳税收和社会保障资金的良好记录；</w:t>
      </w:r>
    </w:p>
    <w:p w14:paraId="53C1EB3C">
      <w:pPr>
        <w:tabs>
          <w:tab w:val="left" w:pos="7665"/>
        </w:tabs>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5、参加本次政府采购活动前三年内，在经营活动中没有重大违法记录。</w:t>
      </w:r>
    </w:p>
    <w:p w14:paraId="4AB12219">
      <w:pPr>
        <w:tabs>
          <w:tab w:val="left" w:pos="7665"/>
        </w:tabs>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6、符合法律、行政法规规定的其他条件。</w:t>
      </w:r>
    </w:p>
    <w:p w14:paraId="3B99C50E">
      <w:pPr>
        <w:tabs>
          <w:tab w:val="left" w:pos="7665"/>
        </w:tabs>
        <w:spacing w:line="360" w:lineRule="auto"/>
        <w:ind w:firstLine="480" w:firstLineChars="200"/>
        <w:rPr>
          <w:rFonts w:hint="default" w:ascii="Times New Roman" w:hAnsi="Times New Roman" w:eastAsia="宋体" w:cs="Times New Roman"/>
          <w:sz w:val="24"/>
          <w:lang w:eastAsia="zh-CN"/>
        </w:rPr>
      </w:pPr>
      <w:r>
        <w:rPr>
          <w:rFonts w:hint="default" w:ascii="Times New Roman" w:hAnsi="Times New Roman" w:cs="Times New Roman"/>
          <w:sz w:val="24"/>
        </w:rPr>
        <w:t>7、本项目接受联合体投标</w:t>
      </w:r>
      <w:r>
        <w:rPr>
          <w:rFonts w:hint="default" w:ascii="Times New Roman" w:hAnsi="Times New Roman" w:cs="Times New Roman"/>
          <w:sz w:val="24"/>
          <w:lang w:eastAsia="zh-CN"/>
        </w:rPr>
        <w:t>：联合体投标的，应满足下列要求：（1）投标人若为联合体，须提供有效的联合体协议书，明确联合体牵头人和各方权利义务，联合体牵头单位为会计事务所或咨询单位任意一方。（2）联合体各方不得再以自己名义单独或参加其他联合体在本招标项目中投标。（3）联合体成员数不大于2家，各方均应为独立法人资格，并满足对投标人的资格要求。</w:t>
      </w:r>
    </w:p>
    <w:p w14:paraId="042769EE">
      <w:pPr>
        <w:tabs>
          <w:tab w:val="left" w:pos="7665"/>
        </w:tabs>
        <w:spacing w:line="360" w:lineRule="auto"/>
        <w:ind w:firstLine="480" w:firstLineChars="200"/>
        <w:rPr>
          <w:rFonts w:hint="default" w:ascii="Times New Roman" w:hAnsi="Times New Roman" w:eastAsia="宋体" w:cs="Times New Roman"/>
          <w:sz w:val="24"/>
          <w:lang w:eastAsia="zh-CN"/>
        </w:rPr>
      </w:pPr>
      <w:r>
        <w:rPr>
          <w:rFonts w:hint="default" w:ascii="Times New Roman" w:hAnsi="Times New Roman" w:cs="Times New Roman"/>
          <w:sz w:val="24"/>
        </w:rPr>
        <w:t>8、根据采购项目提出的特殊条件：</w:t>
      </w:r>
      <w:r>
        <w:rPr>
          <w:rFonts w:hint="default" w:ascii="Times New Roman" w:hAnsi="Times New Roman" w:cs="Times New Roman"/>
          <w:sz w:val="24"/>
          <w:lang w:eastAsia="zh-CN"/>
        </w:rPr>
        <w:t>（1）供应商具备有效的会计师事务所执业证书。（2）项目负责人须为有效的注册会计师。</w:t>
      </w:r>
    </w:p>
    <w:p w14:paraId="383A99EA">
      <w:pPr>
        <w:tabs>
          <w:tab w:val="left" w:pos="7665"/>
        </w:tabs>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9、投标人单位及其现任法定代表人/单位负责人/主要负责人不得具有行贿犯罪记录。</w:t>
      </w:r>
    </w:p>
    <w:p w14:paraId="40AF6B38">
      <w:pPr>
        <w:pStyle w:val="139"/>
        <w:spacing w:line="360" w:lineRule="auto"/>
        <w:ind w:firstLine="600" w:firstLineChars="250"/>
        <w:rPr>
          <w:rFonts w:hint="default" w:ascii="Times New Roman" w:hAnsi="Times New Roman" w:eastAsia="宋体" w:cs="Times New Roman"/>
          <w:sz w:val="24"/>
          <w:lang w:val="en-US"/>
        </w:rPr>
      </w:pPr>
      <w:r>
        <w:rPr>
          <w:rFonts w:hint="default" w:ascii="Times New Roman" w:hAnsi="Times New Roman" w:cs="Times New Roman"/>
          <w:sz w:val="24"/>
        </w:rPr>
        <w:t>10、落实政府采购政策需满足的资格要求：</w:t>
      </w:r>
      <w:r>
        <w:rPr>
          <w:rFonts w:hint="default" w:ascii="Times New Roman" w:hAnsi="Times New Roman" w:cs="Times New Roman"/>
          <w:sz w:val="24"/>
          <w:lang w:val="en-US" w:eastAsia="zh-CN"/>
        </w:rPr>
        <w:t>本项目预留预算总额的30%专门面向中小企业采购，其中预留给小微企业的比例</w:t>
      </w:r>
      <w:r>
        <w:rPr>
          <w:rFonts w:hint="eastAsia" w:hAnsi="Times New Roman" w:cs="Times New Roman"/>
          <w:sz w:val="24"/>
          <w:lang w:val="en-US" w:eastAsia="zh-CN"/>
        </w:rPr>
        <w:t>为</w:t>
      </w:r>
      <w:r>
        <w:rPr>
          <w:rFonts w:hint="default" w:ascii="Times New Roman" w:hAnsi="Times New Roman" w:cs="Times New Roman"/>
          <w:sz w:val="24"/>
          <w:lang w:val="en-US" w:eastAsia="zh-CN"/>
        </w:rPr>
        <w:t>60%。</w:t>
      </w:r>
      <w:r>
        <w:rPr>
          <w:rFonts w:hint="eastAsia" w:hAnsi="Times New Roman" w:cs="Times New Roman"/>
          <w:sz w:val="24"/>
          <w:lang w:val="en-US" w:eastAsia="zh-CN"/>
        </w:rPr>
        <w:t>预留份额通过以下方式实现：</w:t>
      </w:r>
    </w:p>
    <w:p w14:paraId="7C1028A3">
      <w:pPr>
        <w:pStyle w:val="139"/>
        <w:spacing w:line="360" w:lineRule="auto"/>
        <w:ind w:firstLine="600" w:firstLineChars="250"/>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（1）</w:t>
      </w:r>
      <w:r>
        <w:rPr>
          <w:rFonts w:hint="default" w:ascii="Times New Roman" w:hAnsi="Times New Roman" w:eastAsia="宋体" w:cs="Times New Roman"/>
          <w:color w:val="auto"/>
          <w:sz w:val="24"/>
          <w:highlight w:val="none"/>
          <w:lang w:val="en-US" w:eastAsia="zh-CN"/>
        </w:rPr>
        <w:t>投标人所提供的服务属于大型企业的，必须将本项目</w:t>
      </w:r>
      <w:r>
        <w:rPr>
          <w:rFonts w:hint="default" w:ascii="Times New Roman" w:hAnsi="Times New Roman" w:cs="Times New Roman"/>
          <w:color w:val="auto"/>
          <w:sz w:val="24"/>
          <w:highlight w:val="none"/>
          <w:lang w:val="en-US" w:eastAsia="zh-CN"/>
        </w:rPr>
        <w:t>联合</w:t>
      </w:r>
      <w:r>
        <w:rPr>
          <w:rFonts w:hint="default" w:ascii="Times New Roman" w:hAnsi="Times New Roman" w:eastAsia="宋体" w:cs="Times New Roman"/>
          <w:color w:val="auto"/>
          <w:sz w:val="24"/>
          <w:highlight w:val="none"/>
          <w:lang w:val="en-US" w:eastAsia="zh-CN"/>
        </w:rPr>
        <w:t>给一家</w:t>
      </w:r>
      <w:r>
        <w:rPr>
          <w:rFonts w:hint="eastAsia" w:hAnsi="Times New Roman" w:eastAsia="宋体" w:cs="Times New Roman"/>
          <w:color w:val="auto"/>
          <w:sz w:val="24"/>
          <w:highlight w:val="none"/>
          <w:lang w:val="en-US" w:eastAsia="zh-CN"/>
        </w:rPr>
        <w:t>小微</w:t>
      </w:r>
      <w:r>
        <w:rPr>
          <w:rFonts w:hint="default" w:ascii="Times New Roman" w:hAnsi="Times New Roman" w:eastAsia="宋体" w:cs="Times New Roman"/>
          <w:color w:val="auto"/>
          <w:sz w:val="24"/>
          <w:highlight w:val="none"/>
          <w:lang w:val="en-US" w:eastAsia="zh-CN"/>
        </w:rPr>
        <w:t>企业，</w:t>
      </w:r>
      <w:r>
        <w:rPr>
          <w:rFonts w:hint="eastAsia" w:hAnsi="Times New Roman" w:eastAsia="宋体" w:cs="Times New Roman"/>
          <w:color w:val="auto"/>
          <w:sz w:val="24"/>
          <w:highlight w:val="none"/>
          <w:lang w:val="en-US" w:eastAsia="zh-CN"/>
        </w:rPr>
        <w:t>小微</w:t>
      </w:r>
      <w:r>
        <w:rPr>
          <w:rFonts w:hint="default" w:ascii="Times New Roman" w:hAnsi="Times New Roman" w:eastAsia="宋体" w:cs="Times New Roman"/>
          <w:color w:val="auto"/>
          <w:sz w:val="24"/>
          <w:highlight w:val="none"/>
          <w:lang w:val="en-US" w:eastAsia="zh-CN"/>
        </w:rPr>
        <w:t>企业承担的合同份额占合同金额的比例达到</w:t>
      </w:r>
      <w:r>
        <w:rPr>
          <w:rFonts w:hint="eastAsia" w:hAnsi="Times New Roman" w:eastAsia="宋体" w:cs="Times New Roman"/>
          <w:color w:val="auto"/>
          <w:sz w:val="24"/>
          <w:highlight w:val="none"/>
          <w:lang w:val="en-US" w:eastAsia="zh-CN"/>
        </w:rPr>
        <w:t>30</w:t>
      </w:r>
      <w:r>
        <w:rPr>
          <w:rFonts w:hint="default" w:ascii="Times New Roman" w:hAnsi="Times New Roman" w:eastAsia="宋体" w:cs="Times New Roman"/>
          <w:color w:val="auto"/>
          <w:sz w:val="24"/>
          <w:highlight w:val="none"/>
          <w:lang w:val="en-US" w:eastAsia="zh-CN"/>
        </w:rPr>
        <w:t>%以上，接受</w:t>
      </w:r>
      <w:r>
        <w:rPr>
          <w:rFonts w:hint="default" w:ascii="Times New Roman" w:hAnsi="Times New Roman" w:cs="Times New Roman"/>
          <w:color w:val="auto"/>
          <w:sz w:val="24"/>
          <w:highlight w:val="none"/>
          <w:lang w:val="en-US" w:eastAsia="zh-CN"/>
        </w:rPr>
        <w:t>联合体</w:t>
      </w:r>
      <w:r>
        <w:rPr>
          <w:rFonts w:hint="default" w:ascii="Times New Roman" w:hAnsi="Times New Roman" w:eastAsia="宋体" w:cs="Times New Roman"/>
          <w:color w:val="auto"/>
          <w:sz w:val="24"/>
          <w:highlight w:val="none"/>
          <w:lang w:val="en-US" w:eastAsia="zh-CN"/>
        </w:rPr>
        <w:t>的</w:t>
      </w:r>
      <w:r>
        <w:rPr>
          <w:rFonts w:hint="eastAsia" w:hAnsi="Times New Roman" w:eastAsia="宋体" w:cs="Times New Roman"/>
          <w:color w:val="auto"/>
          <w:sz w:val="24"/>
          <w:highlight w:val="none"/>
          <w:lang w:val="en-US" w:eastAsia="zh-CN"/>
        </w:rPr>
        <w:t>小微</w:t>
      </w:r>
      <w:r>
        <w:rPr>
          <w:rFonts w:hint="default" w:ascii="Times New Roman" w:hAnsi="Times New Roman" w:eastAsia="宋体" w:cs="Times New Roman"/>
          <w:color w:val="auto"/>
          <w:sz w:val="24"/>
          <w:highlight w:val="none"/>
          <w:lang w:val="en-US" w:eastAsia="zh-CN"/>
        </w:rPr>
        <w:t>企业与</w:t>
      </w:r>
      <w:r>
        <w:rPr>
          <w:rFonts w:hint="default" w:ascii="Times New Roman" w:hAnsi="Times New Roman" w:cs="Times New Roman"/>
          <w:color w:val="auto"/>
          <w:sz w:val="24"/>
          <w:highlight w:val="none"/>
          <w:lang w:val="en-US" w:eastAsia="zh-CN"/>
        </w:rPr>
        <w:t>联合</w:t>
      </w:r>
      <w:r>
        <w:rPr>
          <w:rFonts w:hint="default" w:ascii="Times New Roman" w:hAnsi="Times New Roman" w:eastAsia="宋体" w:cs="Times New Roman"/>
          <w:color w:val="auto"/>
          <w:sz w:val="24"/>
          <w:highlight w:val="none"/>
          <w:lang w:val="en-US" w:eastAsia="zh-CN"/>
        </w:rPr>
        <w:t>企业之间不得存在直接控股、管理关系。投标时须按格式提供《</w:t>
      </w:r>
      <w:r>
        <w:rPr>
          <w:rFonts w:hint="default" w:ascii="Times New Roman" w:hAnsi="Times New Roman" w:cs="Times New Roman"/>
          <w:color w:val="auto"/>
          <w:sz w:val="24"/>
          <w:highlight w:val="none"/>
          <w:lang w:val="en-US" w:eastAsia="zh-CN"/>
        </w:rPr>
        <w:t>联合体</w:t>
      </w:r>
      <w:r>
        <w:rPr>
          <w:rFonts w:hint="default" w:ascii="Times New Roman" w:hAnsi="Times New Roman" w:eastAsia="宋体" w:cs="Times New Roman"/>
          <w:color w:val="auto"/>
          <w:sz w:val="24"/>
          <w:highlight w:val="none"/>
          <w:lang w:val="en-US" w:eastAsia="zh-CN"/>
        </w:rPr>
        <w:t>协议书》</w:t>
      </w:r>
      <w:r>
        <w:rPr>
          <w:rFonts w:hint="eastAsia" w:hAnsi="Times New Roman" w:eastAsia="宋体" w:cs="Times New Roman"/>
          <w:color w:val="auto"/>
          <w:sz w:val="24"/>
          <w:highlight w:val="none"/>
          <w:lang w:val="en-US" w:eastAsia="zh-CN"/>
        </w:rPr>
        <w:t>（需明确联合体各方承担项目比例）</w:t>
      </w:r>
      <w:r>
        <w:rPr>
          <w:rFonts w:hint="default" w:ascii="Times New Roman" w:hAnsi="Times New Roman" w:eastAsia="宋体" w:cs="Times New Roman"/>
          <w:color w:val="auto"/>
          <w:sz w:val="24"/>
          <w:highlight w:val="none"/>
          <w:lang w:val="en-US" w:eastAsia="zh-CN"/>
        </w:rPr>
        <w:t>以及接受</w:t>
      </w:r>
      <w:r>
        <w:rPr>
          <w:rFonts w:hint="default" w:ascii="Times New Roman" w:hAnsi="Times New Roman" w:cs="Times New Roman"/>
          <w:color w:val="auto"/>
          <w:sz w:val="24"/>
          <w:highlight w:val="none"/>
          <w:lang w:val="en-US" w:eastAsia="zh-CN"/>
        </w:rPr>
        <w:t>联合体</w:t>
      </w:r>
      <w:r>
        <w:rPr>
          <w:rFonts w:hint="default" w:ascii="Times New Roman" w:hAnsi="Times New Roman" w:eastAsia="宋体" w:cs="Times New Roman"/>
          <w:color w:val="auto"/>
          <w:sz w:val="24"/>
          <w:highlight w:val="none"/>
          <w:lang w:val="en-US" w:eastAsia="zh-CN"/>
        </w:rPr>
        <w:t>的供应商的《中小企业声明函》。</w:t>
      </w:r>
    </w:p>
    <w:p w14:paraId="23A4E8DD">
      <w:pPr>
        <w:pStyle w:val="139"/>
        <w:spacing w:line="360" w:lineRule="auto"/>
        <w:ind w:firstLine="600" w:firstLineChars="25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（2）投标人所提供的服务属于中型企业的，必须将本项目</w:t>
      </w:r>
      <w:r>
        <w:rPr>
          <w:rFonts w:hint="default" w:ascii="Times New Roman" w:hAnsi="Times New Roman" w:cs="Times New Roman"/>
          <w:color w:val="auto"/>
          <w:sz w:val="24"/>
          <w:highlight w:val="none"/>
          <w:lang w:val="en-US" w:eastAsia="zh-CN"/>
        </w:rPr>
        <w:t>联合</w:t>
      </w:r>
      <w:r>
        <w:rPr>
          <w:rFonts w:hint="default" w:ascii="Times New Roman" w:hAnsi="Times New Roman" w:eastAsia="宋体" w:cs="Times New Roman"/>
          <w:color w:val="auto"/>
          <w:sz w:val="24"/>
          <w:highlight w:val="none"/>
          <w:lang w:val="en-US" w:eastAsia="zh-CN"/>
        </w:rPr>
        <w:t>给一家小微企业，</w:t>
      </w:r>
      <w:r>
        <w:rPr>
          <w:rFonts w:hint="eastAsia" w:hAnsi="Times New Roman" w:eastAsia="宋体" w:cs="Times New Roman"/>
          <w:color w:val="auto"/>
          <w:sz w:val="24"/>
          <w:highlight w:val="none"/>
          <w:lang w:val="en-US" w:eastAsia="zh-CN"/>
        </w:rPr>
        <w:t>小微</w:t>
      </w:r>
      <w:r>
        <w:rPr>
          <w:rFonts w:hint="default" w:ascii="Times New Roman" w:hAnsi="Times New Roman" w:eastAsia="宋体" w:cs="Times New Roman"/>
          <w:color w:val="auto"/>
          <w:sz w:val="24"/>
          <w:highlight w:val="none"/>
          <w:lang w:val="en-US" w:eastAsia="zh-CN"/>
        </w:rPr>
        <w:t>企业承担的合同份额占合同金额的比例达到</w:t>
      </w:r>
      <w:r>
        <w:rPr>
          <w:rFonts w:hint="eastAsia" w:hAnsi="Times New Roman" w:eastAsia="宋体" w:cs="Times New Roman"/>
          <w:color w:val="auto"/>
          <w:sz w:val="24"/>
          <w:highlight w:val="none"/>
          <w:lang w:val="en-US" w:eastAsia="zh-CN"/>
        </w:rPr>
        <w:t>18</w:t>
      </w:r>
      <w:r>
        <w:rPr>
          <w:rFonts w:hint="default" w:ascii="Times New Roman" w:hAnsi="Times New Roman" w:eastAsia="宋体" w:cs="Times New Roman"/>
          <w:color w:val="auto"/>
          <w:sz w:val="24"/>
          <w:highlight w:val="none"/>
          <w:lang w:val="en-US" w:eastAsia="zh-CN"/>
        </w:rPr>
        <w:t>%以上，接受</w:t>
      </w:r>
      <w:r>
        <w:rPr>
          <w:rFonts w:hint="default" w:ascii="Times New Roman" w:hAnsi="Times New Roman" w:cs="Times New Roman"/>
          <w:color w:val="auto"/>
          <w:sz w:val="24"/>
          <w:highlight w:val="none"/>
          <w:lang w:val="en-US" w:eastAsia="zh-CN"/>
        </w:rPr>
        <w:t>联合体</w:t>
      </w:r>
      <w:r>
        <w:rPr>
          <w:rFonts w:hint="default" w:ascii="Times New Roman" w:hAnsi="Times New Roman" w:eastAsia="宋体" w:cs="Times New Roman"/>
          <w:color w:val="auto"/>
          <w:sz w:val="24"/>
          <w:highlight w:val="none"/>
          <w:lang w:val="en-US" w:eastAsia="zh-CN"/>
        </w:rPr>
        <w:t>的</w:t>
      </w:r>
      <w:r>
        <w:rPr>
          <w:rFonts w:hint="eastAsia" w:hAnsi="Times New Roman" w:eastAsia="宋体" w:cs="Times New Roman"/>
          <w:color w:val="auto"/>
          <w:sz w:val="24"/>
          <w:highlight w:val="none"/>
          <w:lang w:val="en-US" w:eastAsia="zh-CN"/>
        </w:rPr>
        <w:t>小微</w:t>
      </w:r>
      <w:r>
        <w:rPr>
          <w:rFonts w:hint="default" w:ascii="Times New Roman" w:hAnsi="Times New Roman" w:eastAsia="宋体" w:cs="Times New Roman"/>
          <w:color w:val="auto"/>
          <w:sz w:val="24"/>
          <w:highlight w:val="none"/>
          <w:lang w:val="en-US" w:eastAsia="zh-CN"/>
        </w:rPr>
        <w:t>企业与</w:t>
      </w:r>
      <w:r>
        <w:rPr>
          <w:rFonts w:hint="default" w:ascii="Times New Roman" w:hAnsi="Times New Roman" w:cs="Times New Roman"/>
          <w:color w:val="auto"/>
          <w:sz w:val="24"/>
          <w:highlight w:val="none"/>
          <w:lang w:val="en-US" w:eastAsia="zh-CN"/>
        </w:rPr>
        <w:t>联合</w:t>
      </w:r>
      <w:r>
        <w:rPr>
          <w:rFonts w:hint="default" w:ascii="Times New Roman" w:hAnsi="Times New Roman" w:eastAsia="宋体" w:cs="Times New Roman"/>
          <w:color w:val="auto"/>
          <w:sz w:val="24"/>
          <w:highlight w:val="none"/>
          <w:lang w:val="en-US" w:eastAsia="zh-CN"/>
        </w:rPr>
        <w:t>企业之间不得存在直接控股、管理关系。投标时须按格式提供《</w:t>
      </w:r>
      <w:r>
        <w:rPr>
          <w:rFonts w:hint="default" w:ascii="Times New Roman" w:hAnsi="Times New Roman" w:cs="Times New Roman"/>
          <w:color w:val="auto"/>
          <w:sz w:val="24"/>
          <w:highlight w:val="none"/>
          <w:lang w:val="en-US" w:eastAsia="zh-CN"/>
        </w:rPr>
        <w:t>联合体</w:t>
      </w:r>
      <w:r>
        <w:rPr>
          <w:rFonts w:hint="default" w:ascii="Times New Roman" w:hAnsi="Times New Roman" w:eastAsia="宋体" w:cs="Times New Roman"/>
          <w:color w:val="auto"/>
          <w:sz w:val="24"/>
          <w:highlight w:val="none"/>
          <w:lang w:val="en-US" w:eastAsia="zh-CN"/>
        </w:rPr>
        <w:t>协议书》</w:t>
      </w:r>
      <w:r>
        <w:rPr>
          <w:rFonts w:hint="eastAsia" w:hAnsi="Times New Roman" w:eastAsia="宋体" w:cs="Times New Roman"/>
          <w:color w:val="auto"/>
          <w:sz w:val="24"/>
          <w:highlight w:val="none"/>
          <w:lang w:val="en-US" w:eastAsia="zh-CN"/>
        </w:rPr>
        <w:t>（需明确联合体各方承担项目比例）</w:t>
      </w:r>
      <w:r>
        <w:rPr>
          <w:rFonts w:hint="default" w:ascii="Times New Roman" w:hAnsi="Times New Roman" w:eastAsia="宋体" w:cs="Times New Roman"/>
          <w:color w:val="auto"/>
          <w:sz w:val="24"/>
          <w:highlight w:val="none"/>
          <w:lang w:val="en-US" w:eastAsia="zh-CN"/>
        </w:rPr>
        <w:t>以及</w:t>
      </w:r>
      <w:r>
        <w:rPr>
          <w:rFonts w:hint="default" w:ascii="Times New Roman" w:hAnsi="Times New Roman" w:cs="Times New Roman"/>
          <w:color w:val="auto"/>
          <w:sz w:val="24"/>
          <w:highlight w:val="none"/>
          <w:lang w:val="en-US" w:eastAsia="zh-CN"/>
        </w:rPr>
        <w:t>联合体</w:t>
      </w:r>
      <w:r>
        <w:rPr>
          <w:rFonts w:hint="eastAsia" w:hAnsi="Times New Roman" w:cs="Times New Roman"/>
          <w:color w:val="auto"/>
          <w:sz w:val="24"/>
          <w:highlight w:val="none"/>
          <w:lang w:val="en-US" w:eastAsia="zh-CN"/>
        </w:rPr>
        <w:t>各方</w:t>
      </w:r>
      <w:r>
        <w:rPr>
          <w:rFonts w:hint="default" w:ascii="Times New Roman" w:hAnsi="Times New Roman" w:eastAsia="宋体" w:cs="Times New Roman"/>
          <w:color w:val="auto"/>
          <w:sz w:val="24"/>
          <w:highlight w:val="none"/>
          <w:lang w:val="en-US" w:eastAsia="zh-CN"/>
        </w:rPr>
        <w:t>的《中小企业声明函》。</w:t>
      </w:r>
    </w:p>
    <w:p w14:paraId="23073888">
      <w:pPr>
        <w:pStyle w:val="139"/>
        <w:spacing w:line="360" w:lineRule="auto"/>
        <w:ind w:firstLine="600" w:firstLineChars="250"/>
        <w:rPr>
          <w:rFonts w:hint="default" w:ascii="Times New Roman" w:hAnsi="Times New Roman" w:cs="Times New Roman"/>
          <w:sz w:val="24"/>
        </w:rPr>
      </w:pPr>
      <w:r>
        <w:rPr>
          <w:rFonts w:hint="default" w:ascii="Times New Roman" w:hAnsi="Times New Roman" w:eastAsia="宋体" w:cs="Times New Roman"/>
          <w:color w:val="auto"/>
          <w:sz w:val="24"/>
          <w:highlight w:val="none"/>
          <w:lang w:val="en-US" w:eastAsia="zh-CN"/>
        </w:rPr>
        <w:t>（3）投标人所提供的服务属于小微企业的，不得</w:t>
      </w:r>
      <w:r>
        <w:rPr>
          <w:rFonts w:hint="default" w:ascii="Times New Roman" w:hAnsi="Times New Roman" w:cs="Times New Roman"/>
          <w:color w:val="auto"/>
          <w:sz w:val="24"/>
          <w:highlight w:val="none"/>
          <w:lang w:val="en-US" w:eastAsia="zh-CN"/>
        </w:rPr>
        <w:t>联合</w:t>
      </w:r>
      <w:r>
        <w:rPr>
          <w:rFonts w:hint="default" w:ascii="Times New Roman" w:hAnsi="Times New Roman" w:eastAsia="宋体" w:cs="Times New Roman"/>
          <w:color w:val="auto"/>
          <w:sz w:val="24"/>
          <w:highlight w:val="none"/>
          <w:lang w:val="en-US" w:eastAsia="zh-CN"/>
        </w:rPr>
        <w:t>给大中型企业；是否</w:t>
      </w:r>
      <w:r>
        <w:rPr>
          <w:rFonts w:hint="default" w:ascii="Times New Roman" w:hAnsi="Times New Roman" w:cs="Times New Roman"/>
          <w:color w:val="auto"/>
          <w:sz w:val="24"/>
          <w:highlight w:val="none"/>
          <w:lang w:val="en-US" w:eastAsia="zh-CN"/>
        </w:rPr>
        <w:t>联合</w:t>
      </w:r>
      <w:r>
        <w:rPr>
          <w:rFonts w:hint="default" w:ascii="Times New Roman" w:hAnsi="Times New Roman" w:eastAsia="宋体" w:cs="Times New Roman"/>
          <w:color w:val="auto"/>
          <w:sz w:val="24"/>
          <w:highlight w:val="none"/>
          <w:lang w:val="en-US" w:eastAsia="zh-CN"/>
        </w:rPr>
        <w:t>给小微企业不作强制要求，</w:t>
      </w:r>
      <w:r>
        <w:rPr>
          <w:rFonts w:hint="eastAsia" w:cs="Times New Roman"/>
          <w:color w:val="auto"/>
          <w:sz w:val="24"/>
          <w:highlight w:val="none"/>
          <w:lang w:val="en-US" w:eastAsia="zh-CN"/>
        </w:rPr>
        <w:t>如为联合体</w:t>
      </w:r>
      <w:r>
        <w:rPr>
          <w:rFonts w:hint="default" w:ascii="Times New Roman" w:hAnsi="Times New Roman" w:eastAsia="宋体" w:cs="Times New Roman"/>
          <w:color w:val="auto"/>
          <w:sz w:val="24"/>
          <w:highlight w:val="none"/>
          <w:lang w:val="en-US" w:eastAsia="zh-CN"/>
        </w:rPr>
        <w:t>投标时须按格式提供《</w:t>
      </w:r>
      <w:r>
        <w:rPr>
          <w:rFonts w:hint="default" w:ascii="Times New Roman" w:hAnsi="Times New Roman" w:cs="Times New Roman"/>
          <w:color w:val="auto"/>
          <w:sz w:val="24"/>
          <w:highlight w:val="none"/>
          <w:lang w:val="en-US" w:eastAsia="zh-CN"/>
        </w:rPr>
        <w:t>联合体</w:t>
      </w:r>
      <w:r>
        <w:rPr>
          <w:rFonts w:hint="default" w:ascii="Times New Roman" w:hAnsi="Times New Roman" w:eastAsia="宋体" w:cs="Times New Roman"/>
          <w:color w:val="auto"/>
          <w:sz w:val="24"/>
          <w:highlight w:val="none"/>
          <w:lang w:val="en-US" w:eastAsia="zh-CN"/>
        </w:rPr>
        <w:t>协议书》</w:t>
      </w:r>
      <w:r>
        <w:rPr>
          <w:rFonts w:hint="eastAsia" w:hAnsi="Times New Roman" w:eastAsia="宋体" w:cs="Times New Roman"/>
          <w:color w:val="auto"/>
          <w:sz w:val="24"/>
          <w:highlight w:val="none"/>
          <w:lang w:val="en-US" w:eastAsia="zh-CN"/>
        </w:rPr>
        <w:t>（需明确联合体各方承担项目比例）</w:t>
      </w:r>
      <w:r>
        <w:rPr>
          <w:rFonts w:hint="default" w:ascii="Times New Roman" w:hAnsi="Times New Roman" w:eastAsia="宋体" w:cs="Times New Roman"/>
          <w:color w:val="auto"/>
          <w:sz w:val="24"/>
          <w:highlight w:val="none"/>
          <w:lang w:val="en-US" w:eastAsia="zh-CN"/>
        </w:rPr>
        <w:t>以及</w:t>
      </w:r>
      <w:r>
        <w:rPr>
          <w:rFonts w:hint="default" w:ascii="Times New Roman" w:hAnsi="Times New Roman" w:cs="Times New Roman"/>
          <w:color w:val="auto"/>
          <w:sz w:val="24"/>
          <w:highlight w:val="none"/>
          <w:lang w:val="en-US" w:eastAsia="zh-CN"/>
        </w:rPr>
        <w:t>联合体</w:t>
      </w:r>
      <w:r>
        <w:rPr>
          <w:rFonts w:hint="eastAsia" w:hAnsi="Times New Roman" w:cs="Times New Roman"/>
          <w:color w:val="auto"/>
          <w:sz w:val="24"/>
          <w:highlight w:val="none"/>
          <w:lang w:val="en-US" w:eastAsia="zh-CN"/>
        </w:rPr>
        <w:t>各方</w:t>
      </w:r>
      <w:r>
        <w:rPr>
          <w:rFonts w:hint="default" w:ascii="Times New Roman" w:hAnsi="Times New Roman" w:eastAsia="宋体" w:cs="Times New Roman"/>
          <w:color w:val="auto"/>
          <w:sz w:val="24"/>
          <w:highlight w:val="none"/>
          <w:lang w:val="en-US" w:eastAsia="zh-CN"/>
        </w:rPr>
        <w:t>的《中小企业声明函》。</w:t>
      </w:r>
    </w:p>
    <w:p w14:paraId="3FF2872E">
      <w:pPr>
        <w:pStyle w:val="3"/>
        <w:spacing w:before="0" w:after="0" w:line="360" w:lineRule="auto"/>
        <w:rPr>
          <w:rFonts w:hint="default" w:ascii="Times New Roman" w:hAnsi="Times New Roman" w:cs="Times New Roman"/>
          <w:sz w:val="24"/>
          <w:szCs w:val="24"/>
        </w:rPr>
      </w:pPr>
      <w:bookmarkStart w:id="446" w:name="_Toc465085392"/>
      <w:bookmarkStart w:id="447" w:name="_Toc466298090"/>
      <w:bookmarkStart w:id="448" w:name="_Toc472604642"/>
      <w:bookmarkStart w:id="449" w:name="_Toc21232"/>
      <w:bookmarkStart w:id="450" w:name="_Toc27487"/>
      <w:r>
        <w:rPr>
          <w:rFonts w:hint="default" w:ascii="Times New Roman" w:hAnsi="Times New Roman" w:cs="Times New Roman"/>
          <w:sz w:val="24"/>
          <w:szCs w:val="24"/>
        </w:rPr>
        <w:t>二、投标产品（如涉及）的资格、资质性及其他类似效力要求</w:t>
      </w:r>
      <w:bookmarkEnd w:id="440"/>
      <w:bookmarkEnd w:id="441"/>
      <w:bookmarkEnd w:id="442"/>
      <w:bookmarkEnd w:id="443"/>
      <w:bookmarkEnd w:id="444"/>
      <w:bookmarkEnd w:id="445"/>
      <w:bookmarkEnd w:id="446"/>
      <w:bookmarkEnd w:id="447"/>
      <w:bookmarkEnd w:id="448"/>
      <w:bookmarkEnd w:id="449"/>
      <w:bookmarkEnd w:id="450"/>
    </w:p>
    <w:p w14:paraId="26E291B5">
      <w:pPr>
        <w:pStyle w:val="139"/>
        <w:spacing w:line="360" w:lineRule="auto"/>
        <w:ind w:firstLine="0"/>
        <w:rPr>
          <w:rFonts w:hint="default" w:ascii="Times New Roman" w:hAnsi="Times New Roman" w:cs="Times New Roman"/>
          <w:sz w:val="24"/>
        </w:rPr>
      </w:pPr>
      <w:r>
        <w:rPr>
          <w:rFonts w:hint="default" w:ascii="Times New Roman" w:hAnsi="Times New Roman" w:cs="Times New Roman"/>
          <w:sz w:val="24"/>
        </w:rPr>
        <w:t>（一）资格要求：无</w:t>
      </w:r>
    </w:p>
    <w:p w14:paraId="6B913A38">
      <w:pPr>
        <w:spacing w:line="360" w:lineRule="auto"/>
        <w:rPr>
          <w:rFonts w:hint="default" w:ascii="Times New Roman" w:hAnsi="Times New Roman" w:cs="Times New Roman"/>
          <w:sz w:val="24"/>
        </w:rPr>
      </w:pPr>
      <w:r>
        <w:rPr>
          <w:rFonts w:hint="default" w:ascii="Times New Roman" w:hAnsi="Times New Roman" w:cs="Times New Roman"/>
          <w:sz w:val="24"/>
        </w:rPr>
        <w:t>（二）资质性要求：无</w:t>
      </w:r>
    </w:p>
    <w:p w14:paraId="6E7F7079">
      <w:pPr>
        <w:spacing w:line="360" w:lineRule="auto"/>
        <w:rPr>
          <w:rFonts w:hint="default" w:ascii="Times New Roman" w:hAnsi="Times New Roman" w:cs="Times New Roman"/>
          <w:sz w:val="24"/>
        </w:rPr>
      </w:pPr>
      <w:r>
        <w:rPr>
          <w:rFonts w:hint="default" w:ascii="Times New Roman" w:hAnsi="Times New Roman" w:cs="Times New Roman"/>
          <w:sz w:val="24"/>
        </w:rPr>
        <w:t>（三）其他类似效力要求：</w:t>
      </w:r>
    </w:p>
    <w:p w14:paraId="2BABC1BD">
      <w:pPr>
        <w:spacing w:line="360" w:lineRule="auto"/>
        <w:ind w:firstLine="501" w:firstLineChars="209"/>
        <w:rPr>
          <w:rFonts w:hint="default" w:ascii="Times New Roman" w:hAnsi="Times New Roman" w:cs="Times New Roman"/>
          <w:sz w:val="24"/>
        </w:rPr>
      </w:pPr>
      <w:r>
        <w:rPr>
          <w:rFonts w:hint="default" w:ascii="Times New Roman" w:hAnsi="Times New Roman" w:cs="Times New Roman"/>
          <w:sz w:val="24"/>
        </w:rPr>
        <w:t>（1）满足招标文件中关于资质、资格的其他要求；</w:t>
      </w:r>
    </w:p>
    <w:p w14:paraId="56A4A896">
      <w:pPr>
        <w:spacing w:line="360" w:lineRule="auto"/>
        <w:ind w:firstLine="501" w:firstLineChars="209"/>
        <w:rPr>
          <w:rFonts w:hint="default" w:ascii="Times New Roman" w:hAnsi="Times New Roman" w:cs="Times New Roman"/>
          <w:sz w:val="24"/>
        </w:rPr>
      </w:pPr>
      <w:r>
        <w:rPr>
          <w:rFonts w:hint="default" w:ascii="Times New Roman" w:hAnsi="Times New Roman" w:cs="Times New Roman"/>
          <w:sz w:val="24"/>
        </w:rPr>
        <w:t>（2）投标人自行提供认为有利于本次投标的相关真实有效的证明文件及材料。</w:t>
      </w:r>
    </w:p>
    <w:p w14:paraId="1AAE24F8">
      <w:pPr>
        <w:spacing w:line="360" w:lineRule="auto"/>
        <w:ind w:firstLine="501" w:firstLineChars="209"/>
        <w:rPr>
          <w:rFonts w:hint="default" w:ascii="Times New Roman" w:hAnsi="Times New Roman" w:cs="Times New Roman"/>
          <w:sz w:val="24"/>
          <w:szCs w:val="24"/>
        </w:rPr>
      </w:pPr>
      <w:bookmarkStart w:id="451" w:name="_Hlk534906202"/>
      <w:bookmarkStart w:id="452" w:name="_Hlk534965288"/>
      <w:r>
        <w:rPr>
          <w:rFonts w:hint="default" w:ascii="Times New Roman" w:hAnsi="Times New Roman" w:cs="Times New Roman"/>
          <w:sz w:val="24"/>
          <w:szCs w:val="24"/>
        </w:rPr>
        <w:t>注：《中华人民共和国政府采购法实施条例》第十九条第一款规定的“较大数额罚款”认定为200万元以上的罚款，法律、行政法规以及国务院有关部门明确规定相关领域“较大数额罚款”标准高于200万元的，从其规定。</w:t>
      </w:r>
    </w:p>
    <w:bookmarkEnd w:id="451"/>
    <w:bookmarkEnd w:id="452"/>
    <w:p w14:paraId="5BFA98CD">
      <w:pPr>
        <w:pStyle w:val="2"/>
        <w:pageBreakBefore/>
        <w:spacing w:before="0" w:after="156" w:afterLines="50" w:line="360" w:lineRule="auto"/>
        <w:jc w:val="center"/>
        <w:rPr>
          <w:rFonts w:hint="default" w:ascii="Times New Roman" w:hAnsi="Times New Roman" w:cs="Times New Roman"/>
          <w:b/>
          <w:bCs/>
          <w:sz w:val="30"/>
          <w:szCs w:val="30"/>
        </w:rPr>
      </w:pPr>
      <w:bookmarkStart w:id="453" w:name="_Toc9700"/>
      <w:bookmarkStart w:id="454" w:name="_Toc4142"/>
      <w:bookmarkStart w:id="455" w:name="_Toc21257"/>
      <w:bookmarkStart w:id="456" w:name="_Toc472604643"/>
      <w:bookmarkStart w:id="457" w:name="_Toc466298091"/>
      <w:bookmarkStart w:id="458" w:name="_Toc465085393"/>
      <w:bookmarkStart w:id="459" w:name="_Toc360804506"/>
      <w:r>
        <w:rPr>
          <w:rFonts w:hint="default" w:ascii="Times New Roman" w:hAnsi="Times New Roman" w:cs="Times New Roman"/>
          <w:b/>
          <w:bCs/>
          <w:sz w:val="30"/>
          <w:szCs w:val="30"/>
        </w:rPr>
        <w:t>第五章  投标人应当提供的资格、资质性及其他</w:t>
      </w:r>
      <w:bookmarkEnd w:id="453"/>
      <w:bookmarkEnd w:id="454"/>
      <w:bookmarkEnd w:id="455"/>
      <w:r>
        <w:rPr>
          <w:rFonts w:hint="default" w:ascii="Times New Roman" w:hAnsi="Times New Roman" w:cs="Times New Roman"/>
          <w:b/>
          <w:bCs/>
          <w:sz w:val="30"/>
          <w:szCs w:val="30"/>
        </w:rPr>
        <w:t>类似效力要求的相关证明材料</w:t>
      </w:r>
      <w:bookmarkEnd w:id="456"/>
      <w:bookmarkEnd w:id="457"/>
      <w:bookmarkEnd w:id="458"/>
    </w:p>
    <w:bookmarkEnd w:id="459"/>
    <w:p w14:paraId="57A7C013">
      <w:pPr>
        <w:pStyle w:val="147"/>
        <w:spacing w:line="360" w:lineRule="auto"/>
        <w:rPr>
          <w:rFonts w:hint="default" w:ascii="Times New Roman" w:hAnsi="Times New Roman" w:cs="Times New Roman"/>
        </w:rPr>
      </w:pPr>
    </w:p>
    <w:p w14:paraId="0C436A56">
      <w:pPr>
        <w:spacing w:line="360" w:lineRule="auto"/>
        <w:rPr>
          <w:rFonts w:hint="default" w:ascii="Times New Roman" w:hAnsi="Times New Roman" w:cs="Times New Roman"/>
          <w:b/>
          <w:sz w:val="24"/>
          <w:szCs w:val="24"/>
        </w:rPr>
      </w:pPr>
      <w:bookmarkStart w:id="460" w:name="_Toc17321"/>
      <w:bookmarkStart w:id="461" w:name="_Toc30806"/>
      <w:bookmarkStart w:id="462" w:name="_Toc31487"/>
      <w:bookmarkStart w:id="463" w:name="_Toc29904"/>
      <w:bookmarkStart w:id="464" w:name="_Toc10665"/>
      <w:bookmarkStart w:id="465" w:name="_Toc24711"/>
      <w:bookmarkStart w:id="466" w:name="_Toc32687"/>
      <w:bookmarkStart w:id="467" w:name="_Toc29238"/>
      <w:bookmarkStart w:id="468" w:name="_Toc465085395"/>
      <w:bookmarkStart w:id="469" w:name="_Hlk534906298"/>
      <w:bookmarkStart w:id="470" w:name="_Toc19760"/>
      <w:bookmarkStart w:id="471" w:name="_Toc466298094"/>
      <w:bookmarkStart w:id="472" w:name="_Toc31118"/>
      <w:bookmarkStart w:id="473" w:name="_Toc3141"/>
      <w:bookmarkStart w:id="474" w:name="_Toc5757"/>
      <w:bookmarkStart w:id="475" w:name="_Toc19461"/>
      <w:bookmarkStart w:id="476" w:name="_Toc472604646"/>
      <w:bookmarkStart w:id="477" w:name="_Toc6778"/>
      <w:bookmarkStart w:id="478" w:name="_Toc18877"/>
      <w:bookmarkStart w:id="479" w:name="_Toc465085402"/>
      <w:bookmarkStart w:id="480" w:name="_Toc29152"/>
      <w:bookmarkStart w:id="481" w:name="_Toc27752"/>
      <w:bookmarkStart w:id="482" w:name="_Toc6874"/>
      <w:bookmarkStart w:id="483" w:name="_Toc14211"/>
      <w:r>
        <w:rPr>
          <w:rFonts w:hint="default" w:ascii="Times New Roman" w:hAnsi="Times New Roman" w:cs="Times New Roman"/>
          <w:b/>
          <w:sz w:val="24"/>
          <w:szCs w:val="24"/>
        </w:rPr>
        <w:t>一、投标人应当提供的资格、资质性文件及其他类似效力的要求的相关证明材料（有一项不通过，否决投标文件）</w:t>
      </w:r>
    </w:p>
    <w:p w14:paraId="70062B0C">
      <w:pPr>
        <w:spacing w:line="360" w:lineRule="auto"/>
        <w:rPr>
          <w:rFonts w:hint="default" w:ascii="Times New Roman" w:hAnsi="Times New Roman" w:cs="Times New Roman"/>
          <w:b/>
          <w:sz w:val="24"/>
          <w:szCs w:val="24"/>
        </w:rPr>
      </w:pPr>
      <w:r>
        <w:rPr>
          <w:rFonts w:hint="default" w:ascii="Times New Roman" w:hAnsi="Times New Roman" w:cs="Times New Roman"/>
          <w:b/>
          <w:sz w:val="24"/>
          <w:szCs w:val="24"/>
        </w:rPr>
        <w:t>（一）资格要求相关证明材料：</w:t>
      </w:r>
      <w:bookmarkEnd w:id="460"/>
      <w:bookmarkEnd w:id="461"/>
      <w:bookmarkEnd w:id="462"/>
      <w:bookmarkEnd w:id="463"/>
      <w:bookmarkEnd w:id="464"/>
      <w:bookmarkEnd w:id="465"/>
      <w:bookmarkEnd w:id="466"/>
      <w:bookmarkEnd w:id="467"/>
      <w:bookmarkEnd w:id="468"/>
    </w:p>
    <w:p w14:paraId="38F7756D">
      <w:pPr>
        <w:spacing w:line="360" w:lineRule="auto"/>
        <w:ind w:firstLine="602" w:firstLineChars="250"/>
        <w:rPr>
          <w:rFonts w:hint="default" w:ascii="Times New Roman" w:hAnsi="Times New Roman" w:cs="Times New Roman"/>
          <w:sz w:val="24"/>
        </w:rPr>
      </w:pPr>
      <w:r>
        <w:rPr>
          <w:rFonts w:hint="default" w:ascii="Times New Roman" w:hAnsi="Times New Roman" w:cs="Times New Roman"/>
          <w:b/>
          <w:bCs/>
          <w:sz w:val="24"/>
        </w:rPr>
        <w:t>1、具有独立承担民事责任的能力的证明材料。</w:t>
      </w:r>
      <w:r>
        <w:rPr>
          <w:rFonts w:hint="default" w:ascii="Times New Roman" w:hAnsi="Times New Roman" w:cs="Times New Roman"/>
          <w:sz w:val="24"/>
        </w:rPr>
        <w:t>（①若供应商为企业法人的，提供具有统一社会信用代码的“营业执照”复印件，未换证的提供“营业执照、税务登记证、组织机构代码证”复印件；②若供应商为事业法人的，提供统一社会信用代码的“事业单位法人证书”复印件，未换证的提交“事业单位法人证书或组织机构代码证”复印件；③若供应商为其他组织的，提供对应主管部门颁发的准许执业的证明文件或营业执照复印件；）</w:t>
      </w:r>
    </w:p>
    <w:p w14:paraId="386759A7">
      <w:pPr>
        <w:spacing w:line="360" w:lineRule="auto"/>
        <w:ind w:firstLine="602" w:firstLineChars="250"/>
        <w:rPr>
          <w:rFonts w:hint="default" w:ascii="Times New Roman" w:hAnsi="Times New Roman" w:cs="Times New Roman"/>
          <w:sz w:val="24"/>
        </w:rPr>
      </w:pPr>
      <w:r>
        <w:rPr>
          <w:rFonts w:hint="default" w:ascii="Times New Roman" w:hAnsi="Times New Roman" w:cs="Times New Roman"/>
          <w:b/>
          <w:bCs/>
          <w:sz w:val="24"/>
        </w:rPr>
        <w:t>2、具备良好商业信誉的证明材料</w:t>
      </w:r>
      <w:r>
        <w:rPr>
          <w:rFonts w:hint="default" w:ascii="Times New Roman" w:hAnsi="Times New Roman" w:cs="Times New Roman"/>
          <w:sz w:val="24"/>
        </w:rPr>
        <w:t>（提供承诺函，格式详见第三章）；</w:t>
      </w:r>
    </w:p>
    <w:p w14:paraId="187466F0">
      <w:pPr>
        <w:spacing w:line="360" w:lineRule="auto"/>
        <w:ind w:firstLine="602" w:firstLineChars="250"/>
        <w:rPr>
          <w:rFonts w:hint="default" w:ascii="Times New Roman" w:hAnsi="Times New Roman" w:cs="Times New Roman"/>
          <w:sz w:val="24"/>
        </w:rPr>
      </w:pPr>
      <w:r>
        <w:rPr>
          <w:rFonts w:hint="default" w:ascii="Times New Roman" w:hAnsi="Times New Roman" w:cs="Times New Roman"/>
          <w:b/>
          <w:bCs/>
          <w:sz w:val="24"/>
        </w:rPr>
        <w:t>3、具备健全的财务会计制度的证明材料</w:t>
      </w:r>
      <w:r>
        <w:rPr>
          <w:rFonts w:hint="default" w:ascii="Times New Roman" w:hAnsi="Times New Roman" w:cs="Times New Roman"/>
          <w:sz w:val="24"/>
        </w:rPr>
        <w:t>：（以下4项任选其一提供）</w:t>
      </w:r>
    </w:p>
    <w:p w14:paraId="2AB88B94">
      <w:pPr>
        <w:spacing w:line="360" w:lineRule="auto"/>
        <w:ind w:firstLine="600" w:firstLineChars="250"/>
        <w:rPr>
          <w:rFonts w:hint="default" w:ascii="Times New Roman" w:hAnsi="Times New Roman" w:cs="Times New Roman"/>
          <w:sz w:val="24"/>
        </w:rPr>
      </w:pPr>
      <w:r>
        <w:rPr>
          <w:rFonts w:hint="default" w:ascii="Times New Roman" w:hAnsi="Times New Roman" w:cs="Times New Roman"/>
          <w:sz w:val="24"/>
        </w:rPr>
        <w:t>①提供2024年</w:t>
      </w:r>
      <w:r>
        <w:rPr>
          <w:rFonts w:hint="default" w:ascii="Times New Roman" w:hAnsi="Times New Roman" w:cs="Times New Roman"/>
          <w:sz w:val="24"/>
          <w:lang w:val="en-US" w:eastAsia="zh-CN"/>
        </w:rPr>
        <w:t>或2025年</w:t>
      </w:r>
      <w:r>
        <w:rPr>
          <w:rFonts w:hint="default" w:ascii="Times New Roman" w:hAnsi="Times New Roman" w:cs="Times New Roman"/>
          <w:sz w:val="24"/>
        </w:rPr>
        <w:t>度经审计的财务报告；</w:t>
      </w:r>
    </w:p>
    <w:p w14:paraId="58F7FB8F">
      <w:pPr>
        <w:spacing w:line="360" w:lineRule="auto"/>
        <w:ind w:firstLine="600" w:firstLineChars="250"/>
        <w:rPr>
          <w:rFonts w:hint="default" w:ascii="Times New Roman" w:hAnsi="Times New Roman" w:cs="Times New Roman"/>
          <w:sz w:val="24"/>
        </w:rPr>
      </w:pPr>
      <w:r>
        <w:rPr>
          <w:rFonts w:hint="default" w:ascii="Times New Roman" w:hAnsi="Times New Roman" w:cs="Times New Roman"/>
          <w:sz w:val="24"/>
        </w:rPr>
        <w:t>②提供2024年</w:t>
      </w:r>
      <w:r>
        <w:rPr>
          <w:rFonts w:hint="default" w:ascii="Times New Roman" w:hAnsi="Times New Roman" w:cs="Times New Roman"/>
          <w:sz w:val="24"/>
          <w:lang w:val="en-US" w:eastAsia="zh-CN"/>
        </w:rPr>
        <w:t>或2025年</w:t>
      </w:r>
      <w:r>
        <w:rPr>
          <w:rFonts w:hint="default" w:ascii="Times New Roman" w:hAnsi="Times New Roman" w:cs="Times New Roman"/>
          <w:sz w:val="24"/>
        </w:rPr>
        <w:t>度供应商内部的财务报表复印件（至少包含资产负债表）；</w:t>
      </w:r>
    </w:p>
    <w:p w14:paraId="5DE37B5D">
      <w:pPr>
        <w:spacing w:line="360" w:lineRule="auto"/>
        <w:ind w:firstLine="600" w:firstLineChars="250"/>
        <w:rPr>
          <w:rFonts w:hint="default" w:ascii="Times New Roman" w:hAnsi="Times New Roman" w:cs="Times New Roman"/>
          <w:sz w:val="24"/>
        </w:rPr>
      </w:pPr>
      <w:r>
        <w:rPr>
          <w:rFonts w:hint="default" w:ascii="Times New Roman" w:hAnsi="Times New Roman" w:cs="Times New Roman"/>
          <w:sz w:val="24"/>
        </w:rPr>
        <w:t>③提供截至投标文件递交截止日一年内银行出具的资信证明（复印件）；</w:t>
      </w:r>
    </w:p>
    <w:p w14:paraId="6CE28D43">
      <w:pPr>
        <w:spacing w:line="360" w:lineRule="auto"/>
        <w:ind w:firstLine="600" w:firstLineChars="250"/>
        <w:rPr>
          <w:rFonts w:hint="default" w:ascii="Times New Roman" w:hAnsi="Times New Roman" w:cs="Times New Roman"/>
          <w:sz w:val="24"/>
        </w:rPr>
      </w:pPr>
      <w:r>
        <w:rPr>
          <w:rFonts w:hint="default" w:ascii="Times New Roman" w:hAnsi="Times New Roman" w:cs="Times New Roman"/>
          <w:sz w:val="24"/>
        </w:rPr>
        <w:t>④供应商注册时间截至投标文件递交截止日不足一年的，也可提供在工商备案的公司章程（复印件）。</w:t>
      </w:r>
    </w:p>
    <w:p w14:paraId="5671356D">
      <w:pPr>
        <w:spacing w:line="360" w:lineRule="auto"/>
        <w:ind w:firstLine="602" w:firstLineChars="250"/>
        <w:rPr>
          <w:rFonts w:hint="default" w:ascii="Times New Roman" w:hAnsi="Times New Roman" w:cs="Times New Roman"/>
          <w:b/>
          <w:bCs/>
          <w:sz w:val="24"/>
        </w:rPr>
      </w:pPr>
      <w:r>
        <w:rPr>
          <w:rFonts w:hint="default" w:ascii="Times New Roman" w:hAnsi="Times New Roman" w:cs="Times New Roman"/>
          <w:b/>
          <w:bCs/>
          <w:sz w:val="24"/>
        </w:rPr>
        <w:t>4、具有履行合同所必需的设备和专业技术能力的证明材料</w:t>
      </w:r>
    </w:p>
    <w:p w14:paraId="52D11166">
      <w:pPr>
        <w:spacing w:line="360" w:lineRule="auto"/>
        <w:ind w:firstLine="600" w:firstLineChars="250"/>
        <w:rPr>
          <w:rFonts w:hint="default" w:ascii="Times New Roman" w:hAnsi="Times New Roman" w:cs="Times New Roman"/>
          <w:sz w:val="24"/>
        </w:rPr>
      </w:pPr>
      <w:r>
        <w:rPr>
          <w:rFonts w:hint="default" w:ascii="Times New Roman" w:hAnsi="Times New Roman" w:cs="Times New Roman"/>
          <w:sz w:val="24"/>
        </w:rPr>
        <w:t>投标人自行提供或提供承诺函（承诺函格式详见第三章）。</w:t>
      </w:r>
    </w:p>
    <w:p w14:paraId="5E7437C6">
      <w:pPr>
        <w:spacing w:line="360" w:lineRule="auto"/>
        <w:ind w:firstLine="602" w:firstLineChars="250"/>
        <w:rPr>
          <w:rFonts w:hint="default" w:ascii="Times New Roman" w:hAnsi="Times New Roman" w:cs="Times New Roman"/>
          <w:sz w:val="24"/>
        </w:rPr>
      </w:pPr>
      <w:r>
        <w:rPr>
          <w:rFonts w:hint="default" w:ascii="Times New Roman" w:hAnsi="Times New Roman" w:cs="Times New Roman"/>
          <w:b/>
          <w:bCs/>
          <w:sz w:val="24"/>
        </w:rPr>
        <w:t>5、具有依法缴纳税收和社会保障资金的良好记录：</w:t>
      </w:r>
      <w:r>
        <w:rPr>
          <w:rFonts w:hint="default" w:ascii="Times New Roman" w:hAnsi="Times New Roman" w:cs="Times New Roman"/>
          <w:sz w:val="24"/>
        </w:rPr>
        <w:t>（以下2项任选其一提供）</w:t>
      </w:r>
    </w:p>
    <w:p w14:paraId="11440946">
      <w:pPr>
        <w:spacing w:line="360" w:lineRule="auto"/>
        <w:ind w:firstLine="600" w:firstLineChars="250"/>
        <w:rPr>
          <w:rFonts w:hint="default" w:ascii="Times New Roman" w:hAnsi="Times New Roman" w:cs="Times New Roman"/>
          <w:sz w:val="24"/>
          <w:szCs w:val="22"/>
        </w:rPr>
      </w:pPr>
      <w:r>
        <w:rPr>
          <w:rFonts w:hint="default" w:ascii="Times New Roman" w:hAnsi="Times New Roman" w:cs="Times New Roman"/>
          <w:sz w:val="24"/>
        </w:rPr>
        <w:t>①</w:t>
      </w:r>
      <w:r>
        <w:rPr>
          <w:rFonts w:hint="default" w:ascii="Times New Roman" w:hAnsi="Times New Roman" w:cs="Times New Roman"/>
          <w:sz w:val="24"/>
          <w:szCs w:val="22"/>
        </w:rPr>
        <w:t>提供202</w:t>
      </w:r>
      <w:r>
        <w:rPr>
          <w:rFonts w:hint="default" w:ascii="Times New Roman" w:hAnsi="Times New Roman" w:cs="Times New Roman"/>
          <w:sz w:val="24"/>
          <w:szCs w:val="22"/>
          <w:lang w:val="en-US" w:eastAsia="zh-CN"/>
        </w:rPr>
        <w:t>6</w:t>
      </w:r>
      <w:r>
        <w:rPr>
          <w:rFonts w:hint="default" w:ascii="Times New Roman" w:hAnsi="Times New Roman" w:cs="Times New Roman"/>
          <w:sz w:val="24"/>
          <w:szCs w:val="22"/>
        </w:rPr>
        <w:t>年以来任意一月税务部门出具的纳税证明社保缴纳的证明材料；</w:t>
      </w:r>
    </w:p>
    <w:p w14:paraId="771E0F7A">
      <w:pPr>
        <w:spacing w:line="360" w:lineRule="auto"/>
        <w:ind w:firstLine="600" w:firstLineChars="250"/>
        <w:rPr>
          <w:rFonts w:hint="default" w:ascii="Times New Roman" w:hAnsi="Times New Roman" w:cs="Times New Roman"/>
          <w:sz w:val="24"/>
          <w:szCs w:val="22"/>
        </w:rPr>
      </w:pPr>
      <w:r>
        <w:rPr>
          <w:rFonts w:hint="default" w:ascii="Times New Roman" w:hAnsi="Times New Roman" w:cs="Times New Roman"/>
          <w:sz w:val="24"/>
          <w:szCs w:val="22"/>
        </w:rPr>
        <w:t>②提供承诺函（</w:t>
      </w:r>
      <w:r>
        <w:rPr>
          <w:rFonts w:hint="default" w:ascii="Times New Roman" w:hAnsi="Times New Roman" w:cs="Times New Roman"/>
          <w:sz w:val="24"/>
        </w:rPr>
        <w:t>格式详见第三章</w:t>
      </w:r>
      <w:r>
        <w:rPr>
          <w:rFonts w:hint="default" w:ascii="Times New Roman" w:hAnsi="Times New Roman" w:cs="Times New Roman"/>
          <w:sz w:val="24"/>
          <w:szCs w:val="22"/>
        </w:rPr>
        <w:t>）。</w:t>
      </w:r>
    </w:p>
    <w:p w14:paraId="0B85F922">
      <w:pPr>
        <w:numPr>
          <w:ilvl w:val="0"/>
          <w:numId w:val="5"/>
        </w:numPr>
        <w:spacing w:line="360" w:lineRule="auto"/>
        <w:ind w:firstLine="602" w:firstLineChars="250"/>
        <w:rPr>
          <w:rFonts w:hint="default" w:ascii="Times New Roman" w:hAnsi="Times New Roman" w:cs="Times New Roman"/>
          <w:b/>
          <w:bCs/>
          <w:sz w:val="24"/>
        </w:rPr>
      </w:pPr>
      <w:r>
        <w:rPr>
          <w:rFonts w:hint="default" w:ascii="Times New Roman" w:hAnsi="Times New Roman" w:cs="Times New Roman"/>
          <w:b/>
          <w:bCs/>
          <w:sz w:val="24"/>
        </w:rPr>
        <w:t>参加本次政府采购活动前三年内，在经营活动中没有重大违法记录</w:t>
      </w:r>
    </w:p>
    <w:p w14:paraId="52603E5E">
      <w:pPr>
        <w:spacing w:line="360" w:lineRule="auto"/>
        <w:ind w:firstLine="600" w:firstLineChars="250"/>
        <w:rPr>
          <w:rFonts w:hint="default" w:ascii="Times New Roman" w:hAnsi="Times New Roman" w:cs="Times New Roman"/>
          <w:sz w:val="24"/>
          <w:szCs w:val="24"/>
        </w:rPr>
      </w:pPr>
      <w:r>
        <w:rPr>
          <w:rFonts w:hint="default" w:ascii="Times New Roman" w:hAnsi="Times New Roman" w:cs="Times New Roman"/>
          <w:sz w:val="24"/>
          <w:szCs w:val="24"/>
        </w:rPr>
        <w:t>①未被列入“信用中国”网站中的“失信被执行名单”、“重大税收违法失信主体”其中之一；</w:t>
      </w:r>
    </w:p>
    <w:p w14:paraId="31BBBDA8">
      <w:pPr>
        <w:spacing w:line="360" w:lineRule="auto"/>
        <w:ind w:firstLine="600" w:firstLineChars="250"/>
        <w:rPr>
          <w:rFonts w:hint="default" w:ascii="Times New Roman" w:hAnsi="Times New Roman" w:cs="Times New Roman"/>
        </w:rPr>
      </w:pPr>
      <w:r>
        <w:rPr>
          <w:rFonts w:hint="default" w:ascii="Times New Roman" w:hAnsi="Times New Roman" w:cs="Times New Roman"/>
          <w:sz w:val="24"/>
          <w:szCs w:val="24"/>
        </w:rPr>
        <w:t>②未被列入“中国政府采购网”中的“政府采购严重违法失信行为记录名单”。</w:t>
      </w:r>
    </w:p>
    <w:p w14:paraId="3B05C65B">
      <w:pPr>
        <w:spacing w:line="360" w:lineRule="auto"/>
        <w:ind w:firstLine="602" w:firstLineChars="250"/>
        <w:rPr>
          <w:rFonts w:hint="default" w:ascii="Times New Roman" w:hAnsi="Times New Roman" w:cs="Times New Roman"/>
          <w:sz w:val="24"/>
          <w:szCs w:val="22"/>
        </w:rPr>
      </w:pPr>
      <w:r>
        <w:rPr>
          <w:rFonts w:hint="default" w:ascii="Times New Roman" w:hAnsi="Times New Roman" w:cs="Times New Roman"/>
          <w:b/>
          <w:bCs/>
          <w:sz w:val="24"/>
        </w:rPr>
        <w:t>7、投标人单位及其现任法定代表人/单位负责人/主要负责人不得具有行贿犯罪记录</w:t>
      </w:r>
      <w:r>
        <w:rPr>
          <w:rFonts w:hint="default" w:ascii="Times New Roman" w:hAnsi="Times New Roman" w:cs="Times New Roman"/>
          <w:sz w:val="24"/>
        </w:rPr>
        <w:t>（提供投标人单位及其现任法定代表人/单位负责人/主要负责人无行贿犯罪记录书面承诺函,如果发现虚假承诺，作无效投标处理。）</w:t>
      </w:r>
    </w:p>
    <w:p w14:paraId="42C3E4E5">
      <w:pPr>
        <w:spacing w:line="360" w:lineRule="auto"/>
        <w:ind w:firstLine="602" w:firstLineChars="250"/>
        <w:rPr>
          <w:rFonts w:hint="default" w:ascii="Times New Roman" w:hAnsi="Times New Roman" w:cs="Times New Roman"/>
          <w:b/>
          <w:bCs/>
          <w:sz w:val="24"/>
        </w:rPr>
      </w:pPr>
      <w:r>
        <w:rPr>
          <w:rFonts w:hint="default" w:ascii="Times New Roman" w:hAnsi="Times New Roman" w:cs="Times New Roman"/>
          <w:b/>
          <w:bCs/>
          <w:sz w:val="24"/>
        </w:rPr>
        <w:t>8、</w:t>
      </w:r>
      <w:bookmarkEnd w:id="469"/>
      <w:r>
        <w:rPr>
          <w:rFonts w:hint="default" w:ascii="Times New Roman" w:hAnsi="Times New Roman" w:cs="Times New Roman"/>
          <w:b/>
          <w:bCs/>
          <w:sz w:val="24"/>
        </w:rPr>
        <w:t>有效投标保证金缴纳凭证复印件；</w:t>
      </w:r>
    </w:p>
    <w:p w14:paraId="0462380F">
      <w:pPr>
        <w:spacing w:line="360" w:lineRule="auto"/>
        <w:ind w:firstLine="602" w:firstLineChars="250"/>
        <w:rPr>
          <w:rFonts w:hint="default" w:ascii="Times New Roman" w:hAnsi="Times New Roman" w:cs="Times New Roman"/>
          <w:sz w:val="24"/>
        </w:rPr>
      </w:pPr>
      <w:r>
        <w:rPr>
          <w:rFonts w:hint="default" w:ascii="Times New Roman" w:hAnsi="Times New Roman" w:cs="Times New Roman"/>
          <w:b/>
          <w:bCs/>
          <w:sz w:val="24"/>
        </w:rPr>
        <w:t>9、有效的法定</w:t>
      </w:r>
      <w:r>
        <w:rPr>
          <w:rFonts w:hint="default" w:ascii="Times New Roman" w:hAnsi="Times New Roman" w:cs="Times New Roman"/>
          <w:b/>
          <w:bCs/>
          <w:sz w:val="24"/>
          <w:szCs w:val="22"/>
        </w:rPr>
        <w:t>代表人</w:t>
      </w:r>
      <w:r>
        <w:rPr>
          <w:rFonts w:hint="default" w:ascii="Times New Roman" w:hAnsi="Times New Roman" w:cs="Times New Roman"/>
          <w:b/>
          <w:bCs/>
          <w:sz w:val="24"/>
        </w:rPr>
        <w:t>授权书</w:t>
      </w:r>
      <w:bookmarkStart w:id="484" w:name="_Hlk534965443"/>
      <w:r>
        <w:rPr>
          <w:rFonts w:hint="default" w:ascii="Times New Roman" w:hAnsi="Times New Roman" w:cs="Times New Roman"/>
          <w:b/>
          <w:bCs/>
          <w:sz w:val="24"/>
        </w:rPr>
        <w:t>复印件</w:t>
      </w:r>
      <w:r>
        <w:rPr>
          <w:rFonts w:hint="default" w:ascii="Times New Roman" w:hAnsi="Times New Roman" w:cs="Times New Roman"/>
          <w:sz w:val="24"/>
        </w:rPr>
        <w:t>（分公司提供负责人授权书，经营部提供投资人授权书，其他组织提供单位负责人授权书，法定代表人/负责人/投资人亲自参加则不提供）</w:t>
      </w:r>
      <w:bookmarkEnd w:id="484"/>
      <w:r>
        <w:rPr>
          <w:rFonts w:hint="default" w:ascii="Times New Roman" w:hAnsi="Times New Roman" w:cs="Times New Roman"/>
          <w:sz w:val="24"/>
        </w:rPr>
        <w:t>；</w:t>
      </w:r>
    </w:p>
    <w:p w14:paraId="5AAED8A9">
      <w:pPr>
        <w:spacing w:line="360" w:lineRule="auto"/>
        <w:ind w:firstLine="602" w:firstLineChars="250"/>
        <w:rPr>
          <w:rFonts w:hint="default" w:ascii="Times New Roman" w:hAnsi="Times New Roman" w:cs="Times New Roman"/>
          <w:sz w:val="24"/>
        </w:rPr>
      </w:pPr>
      <w:r>
        <w:rPr>
          <w:rFonts w:hint="default" w:ascii="Times New Roman" w:hAnsi="Times New Roman" w:cs="Times New Roman"/>
          <w:b/>
          <w:bCs/>
          <w:sz w:val="24"/>
        </w:rPr>
        <w:t>10、有效的法定代表人和授权代表的身份证复印件</w:t>
      </w:r>
      <w:r>
        <w:rPr>
          <w:rFonts w:hint="default" w:ascii="Times New Roman" w:hAnsi="Times New Roman" w:cs="Times New Roman"/>
          <w:sz w:val="24"/>
        </w:rPr>
        <w:t>（法定代表人/负责人/投资人亲自参加则只提供本人身份证复印件）；</w:t>
      </w:r>
    </w:p>
    <w:p w14:paraId="5D6BE12E">
      <w:pPr>
        <w:spacing w:line="360" w:lineRule="auto"/>
        <w:ind w:firstLine="602" w:firstLineChars="250"/>
        <w:rPr>
          <w:rFonts w:hint="default" w:ascii="Times New Roman" w:hAnsi="Times New Roman" w:cs="Times New Roman"/>
          <w:sz w:val="24"/>
          <w:lang w:val="en-US" w:eastAsia="zh-CN"/>
        </w:rPr>
      </w:pPr>
      <w:r>
        <w:rPr>
          <w:rFonts w:hint="default" w:ascii="Times New Roman" w:hAnsi="Times New Roman" w:cs="Times New Roman"/>
          <w:b/>
          <w:bCs/>
          <w:sz w:val="24"/>
          <w:lang w:val="en-US" w:eastAsia="zh-CN"/>
        </w:rPr>
        <w:t>11、根据采购项目提出的特殊条件：</w:t>
      </w:r>
      <w:r>
        <w:rPr>
          <w:rFonts w:hint="default" w:ascii="Times New Roman" w:hAnsi="Times New Roman" w:cs="Times New Roman"/>
          <w:sz w:val="24"/>
          <w:lang w:val="en-US" w:eastAsia="zh-CN"/>
        </w:rPr>
        <w:t>（1）供应商具备有效的会计师事务所执业证书。（2）项目负责人须为有效的注册会计师。</w:t>
      </w:r>
    </w:p>
    <w:p w14:paraId="3BEEFEDE">
      <w:pPr>
        <w:pStyle w:val="139"/>
        <w:spacing w:line="360" w:lineRule="auto"/>
        <w:ind w:firstLine="602" w:firstLineChars="250"/>
        <w:rPr>
          <w:rFonts w:hint="default" w:ascii="Times New Roman" w:hAnsi="Times New Roman" w:eastAsia="宋体" w:cs="Times New Roman"/>
          <w:sz w:val="24"/>
          <w:lang w:val="en-US"/>
        </w:rPr>
      </w:pPr>
      <w:r>
        <w:rPr>
          <w:rFonts w:hint="eastAsia" w:ascii="Times New Roman" w:hAnsi="Times New Roman" w:cs="Times New Roman"/>
          <w:b/>
          <w:bCs/>
          <w:sz w:val="24"/>
          <w:lang w:val="en-US" w:eastAsia="zh-CN"/>
        </w:rPr>
        <w:t>12、</w:t>
      </w:r>
      <w:r>
        <w:rPr>
          <w:rFonts w:hint="eastAsia" w:ascii="宋体" w:hAnsi="Times New Roman" w:eastAsia="宋体" w:cs="宋体"/>
          <w:b/>
          <w:bCs/>
          <w:color w:val="000000"/>
          <w:sz w:val="24"/>
          <w:highlight w:val="none"/>
          <w:lang w:val="en-US" w:eastAsia="zh-CN" w:bidi="ar-SA"/>
        </w:rPr>
        <w:t>落实政府采购政策需满足的资格要求：</w:t>
      </w:r>
      <w:r>
        <w:rPr>
          <w:rFonts w:hint="default" w:ascii="Times New Roman" w:hAnsi="Times New Roman" w:cs="Times New Roman"/>
          <w:sz w:val="24"/>
          <w:lang w:val="en-US" w:eastAsia="zh-CN"/>
        </w:rPr>
        <w:t>本项目预留预算总额的30%专门面向中小企业采购，其中预留给小微企业的比例</w:t>
      </w:r>
      <w:r>
        <w:rPr>
          <w:rFonts w:hint="eastAsia" w:hAnsi="Times New Roman" w:cs="Times New Roman"/>
          <w:sz w:val="24"/>
          <w:lang w:val="en-US" w:eastAsia="zh-CN"/>
        </w:rPr>
        <w:t>为</w:t>
      </w:r>
      <w:r>
        <w:rPr>
          <w:rFonts w:hint="default" w:ascii="Times New Roman" w:hAnsi="Times New Roman" w:cs="Times New Roman"/>
          <w:sz w:val="24"/>
          <w:lang w:val="en-US" w:eastAsia="zh-CN"/>
        </w:rPr>
        <w:t>60%。</w:t>
      </w:r>
      <w:r>
        <w:rPr>
          <w:rFonts w:hint="eastAsia" w:hAnsi="Times New Roman" w:cs="Times New Roman"/>
          <w:sz w:val="24"/>
          <w:lang w:val="en-US" w:eastAsia="zh-CN"/>
        </w:rPr>
        <w:t>预留份额通过以下方式实现：</w:t>
      </w:r>
    </w:p>
    <w:p w14:paraId="5E078CB2">
      <w:pPr>
        <w:pStyle w:val="139"/>
        <w:spacing w:line="360" w:lineRule="auto"/>
        <w:ind w:firstLine="600" w:firstLineChars="250"/>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（1）</w:t>
      </w:r>
      <w:r>
        <w:rPr>
          <w:rFonts w:hint="default" w:ascii="Times New Roman" w:hAnsi="Times New Roman" w:eastAsia="宋体" w:cs="Times New Roman"/>
          <w:color w:val="auto"/>
          <w:sz w:val="24"/>
          <w:highlight w:val="none"/>
          <w:lang w:val="en-US" w:eastAsia="zh-CN"/>
        </w:rPr>
        <w:t>投标人所提供的服务属于大型企业的，必须将本项目</w:t>
      </w:r>
      <w:r>
        <w:rPr>
          <w:rFonts w:hint="default" w:ascii="Times New Roman" w:hAnsi="Times New Roman" w:cs="Times New Roman"/>
          <w:color w:val="auto"/>
          <w:sz w:val="24"/>
          <w:highlight w:val="none"/>
          <w:lang w:val="en-US" w:eastAsia="zh-CN"/>
        </w:rPr>
        <w:t>联合</w:t>
      </w:r>
      <w:r>
        <w:rPr>
          <w:rFonts w:hint="default" w:ascii="Times New Roman" w:hAnsi="Times New Roman" w:eastAsia="宋体" w:cs="Times New Roman"/>
          <w:color w:val="auto"/>
          <w:sz w:val="24"/>
          <w:highlight w:val="none"/>
          <w:lang w:val="en-US" w:eastAsia="zh-CN"/>
        </w:rPr>
        <w:t>给一家</w:t>
      </w:r>
      <w:r>
        <w:rPr>
          <w:rFonts w:hint="eastAsia" w:hAnsi="Times New Roman" w:eastAsia="宋体" w:cs="Times New Roman"/>
          <w:color w:val="auto"/>
          <w:sz w:val="24"/>
          <w:highlight w:val="none"/>
          <w:lang w:val="en-US" w:eastAsia="zh-CN"/>
        </w:rPr>
        <w:t>小微</w:t>
      </w:r>
      <w:r>
        <w:rPr>
          <w:rFonts w:hint="default" w:ascii="Times New Roman" w:hAnsi="Times New Roman" w:eastAsia="宋体" w:cs="Times New Roman"/>
          <w:color w:val="auto"/>
          <w:sz w:val="24"/>
          <w:highlight w:val="none"/>
          <w:lang w:val="en-US" w:eastAsia="zh-CN"/>
        </w:rPr>
        <w:t>企业，</w:t>
      </w:r>
      <w:r>
        <w:rPr>
          <w:rFonts w:hint="eastAsia" w:hAnsi="Times New Roman" w:eastAsia="宋体" w:cs="Times New Roman"/>
          <w:color w:val="auto"/>
          <w:sz w:val="24"/>
          <w:highlight w:val="none"/>
          <w:lang w:val="en-US" w:eastAsia="zh-CN"/>
        </w:rPr>
        <w:t>小微</w:t>
      </w:r>
      <w:r>
        <w:rPr>
          <w:rFonts w:hint="default" w:ascii="Times New Roman" w:hAnsi="Times New Roman" w:eastAsia="宋体" w:cs="Times New Roman"/>
          <w:color w:val="auto"/>
          <w:sz w:val="24"/>
          <w:highlight w:val="none"/>
          <w:lang w:val="en-US" w:eastAsia="zh-CN"/>
        </w:rPr>
        <w:t>企业承担的合同份额占合同金额的比例达到</w:t>
      </w:r>
      <w:r>
        <w:rPr>
          <w:rFonts w:hint="eastAsia" w:hAnsi="Times New Roman" w:eastAsia="宋体" w:cs="Times New Roman"/>
          <w:color w:val="auto"/>
          <w:sz w:val="24"/>
          <w:highlight w:val="none"/>
          <w:lang w:val="en-US" w:eastAsia="zh-CN"/>
        </w:rPr>
        <w:t>30</w:t>
      </w:r>
      <w:r>
        <w:rPr>
          <w:rFonts w:hint="default" w:ascii="Times New Roman" w:hAnsi="Times New Roman" w:eastAsia="宋体" w:cs="Times New Roman"/>
          <w:color w:val="auto"/>
          <w:sz w:val="24"/>
          <w:highlight w:val="none"/>
          <w:lang w:val="en-US" w:eastAsia="zh-CN"/>
        </w:rPr>
        <w:t>%以上，接受</w:t>
      </w:r>
      <w:r>
        <w:rPr>
          <w:rFonts w:hint="default" w:ascii="Times New Roman" w:hAnsi="Times New Roman" w:cs="Times New Roman"/>
          <w:color w:val="auto"/>
          <w:sz w:val="24"/>
          <w:highlight w:val="none"/>
          <w:lang w:val="en-US" w:eastAsia="zh-CN"/>
        </w:rPr>
        <w:t>联合体</w:t>
      </w:r>
      <w:r>
        <w:rPr>
          <w:rFonts w:hint="default" w:ascii="Times New Roman" w:hAnsi="Times New Roman" w:eastAsia="宋体" w:cs="Times New Roman"/>
          <w:color w:val="auto"/>
          <w:sz w:val="24"/>
          <w:highlight w:val="none"/>
          <w:lang w:val="en-US" w:eastAsia="zh-CN"/>
        </w:rPr>
        <w:t>的</w:t>
      </w:r>
      <w:r>
        <w:rPr>
          <w:rFonts w:hint="eastAsia" w:hAnsi="Times New Roman" w:eastAsia="宋体" w:cs="Times New Roman"/>
          <w:color w:val="auto"/>
          <w:sz w:val="24"/>
          <w:highlight w:val="none"/>
          <w:lang w:val="en-US" w:eastAsia="zh-CN"/>
        </w:rPr>
        <w:t>小微</w:t>
      </w:r>
      <w:r>
        <w:rPr>
          <w:rFonts w:hint="default" w:ascii="Times New Roman" w:hAnsi="Times New Roman" w:eastAsia="宋体" w:cs="Times New Roman"/>
          <w:color w:val="auto"/>
          <w:sz w:val="24"/>
          <w:highlight w:val="none"/>
          <w:lang w:val="en-US" w:eastAsia="zh-CN"/>
        </w:rPr>
        <w:t>企业与</w:t>
      </w:r>
      <w:r>
        <w:rPr>
          <w:rFonts w:hint="default" w:ascii="Times New Roman" w:hAnsi="Times New Roman" w:cs="Times New Roman"/>
          <w:color w:val="auto"/>
          <w:sz w:val="24"/>
          <w:highlight w:val="none"/>
          <w:lang w:val="en-US" w:eastAsia="zh-CN"/>
        </w:rPr>
        <w:t>联合</w:t>
      </w:r>
      <w:r>
        <w:rPr>
          <w:rFonts w:hint="default" w:ascii="Times New Roman" w:hAnsi="Times New Roman" w:eastAsia="宋体" w:cs="Times New Roman"/>
          <w:color w:val="auto"/>
          <w:sz w:val="24"/>
          <w:highlight w:val="none"/>
          <w:lang w:val="en-US" w:eastAsia="zh-CN"/>
        </w:rPr>
        <w:t>企业之间不得存在直接控股、管理关系。投标时须按格式提供《</w:t>
      </w:r>
      <w:r>
        <w:rPr>
          <w:rFonts w:hint="default" w:ascii="Times New Roman" w:hAnsi="Times New Roman" w:cs="Times New Roman"/>
          <w:color w:val="auto"/>
          <w:sz w:val="24"/>
          <w:highlight w:val="none"/>
          <w:lang w:val="en-US" w:eastAsia="zh-CN"/>
        </w:rPr>
        <w:t>联合体</w:t>
      </w:r>
      <w:r>
        <w:rPr>
          <w:rFonts w:hint="default" w:ascii="Times New Roman" w:hAnsi="Times New Roman" w:eastAsia="宋体" w:cs="Times New Roman"/>
          <w:color w:val="auto"/>
          <w:sz w:val="24"/>
          <w:highlight w:val="none"/>
          <w:lang w:val="en-US" w:eastAsia="zh-CN"/>
        </w:rPr>
        <w:t>协议书》</w:t>
      </w:r>
      <w:r>
        <w:rPr>
          <w:rFonts w:hint="eastAsia" w:hAnsi="Times New Roman" w:eastAsia="宋体" w:cs="Times New Roman"/>
          <w:color w:val="auto"/>
          <w:sz w:val="24"/>
          <w:highlight w:val="none"/>
          <w:lang w:val="en-US" w:eastAsia="zh-CN"/>
        </w:rPr>
        <w:t>（需明确联合体各方承担项目比例）</w:t>
      </w:r>
      <w:r>
        <w:rPr>
          <w:rFonts w:hint="default" w:ascii="Times New Roman" w:hAnsi="Times New Roman" w:eastAsia="宋体" w:cs="Times New Roman"/>
          <w:color w:val="auto"/>
          <w:sz w:val="24"/>
          <w:highlight w:val="none"/>
          <w:lang w:val="en-US" w:eastAsia="zh-CN"/>
        </w:rPr>
        <w:t>以及接受</w:t>
      </w:r>
      <w:r>
        <w:rPr>
          <w:rFonts w:hint="default" w:ascii="Times New Roman" w:hAnsi="Times New Roman" w:cs="Times New Roman"/>
          <w:color w:val="auto"/>
          <w:sz w:val="24"/>
          <w:highlight w:val="none"/>
          <w:lang w:val="en-US" w:eastAsia="zh-CN"/>
        </w:rPr>
        <w:t>联合体</w:t>
      </w:r>
      <w:r>
        <w:rPr>
          <w:rFonts w:hint="default" w:ascii="Times New Roman" w:hAnsi="Times New Roman" w:eastAsia="宋体" w:cs="Times New Roman"/>
          <w:color w:val="auto"/>
          <w:sz w:val="24"/>
          <w:highlight w:val="none"/>
          <w:lang w:val="en-US" w:eastAsia="zh-CN"/>
        </w:rPr>
        <w:t>的供应商的《中小企业声明函》。</w:t>
      </w:r>
    </w:p>
    <w:p w14:paraId="472AAE37">
      <w:pPr>
        <w:pStyle w:val="139"/>
        <w:spacing w:line="360" w:lineRule="auto"/>
        <w:ind w:firstLine="600" w:firstLineChars="25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（2）投标人所提供的服务属于中型企业的，必须将本项目</w:t>
      </w:r>
      <w:r>
        <w:rPr>
          <w:rFonts w:hint="default" w:ascii="Times New Roman" w:hAnsi="Times New Roman" w:cs="Times New Roman"/>
          <w:color w:val="auto"/>
          <w:sz w:val="24"/>
          <w:highlight w:val="none"/>
          <w:lang w:val="en-US" w:eastAsia="zh-CN"/>
        </w:rPr>
        <w:t>联合</w:t>
      </w:r>
      <w:r>
        <w:rPr>
          <w:rFonts w:hint="default" w:ascii="Times New Roman" w:hAnsi="Times New Roman" w:eastAsia="宋体" w:cs="Times New Roman"/>
          <w:color w:val="auto"/>
          <w:sz w:val="24"/>
          <w:highlight w:val="none"/>
          <w:lang w:val="en-US" w:eastAsia="zh-CN"/>
        </w:rPr>
        <w:t>给一家小微企业，</w:t>
      </w:r>
      <w:r>
        <w:rPr>
          <w:rFonts w:hint="eastAsia" w:hAnsi="Times New Roman" w:eastAsia="宋体" w:cs="Times New Roman"/>
          <w:color w:val="auto"/>
          <w:sz w:val="24"/>
          <w:highlight w:val="none"/>
          <w:lang w:val="en-US" w:eastAsia="zh-CN"/>
        </w:rPr>
        <w:t>小微</w:t>
      </w:r>
      <w:r>
        <w:rPr>
          <w:rFonts w:hint="default" w:ascii="Times New Roman" w:hAnsi="Times New Roman" w:eastAsia="宋体" w:cs="Times New Roman"/>
          <w:color w:val="auto"/>
          <w:sz w:val="24"/>
          <w:highlight w:val="none"/>
          <w:lang w:val="en-US" w:eastAsia="zh-CN"/>
        </w:rPr>
        <w:t>企业承担的合同份额占合同金额的比例达到</w:t>
      </w:r>
      <w:r>
        <w:rPr>
          <w:rFonts w:hint="eastAsia" w:hAnsi="Times New Roman" w:eastAsia="宋体" w:cs="Times New Roman"/>
          <w:color w:val="auto"/>
          <w:sz w:val="24"/>
          <w:highlight w:val="none"/>
          <w:lang w:val="en-US" w:eastAsia="zh-CN"/>
        </w:rPr>
        <w:t>18</w:t>
      </w:r>
      <w:r>
        <w:rPr>
          <w:rFonts w:hint="default" w:ascii="Times New Roman" w:hAnsi="Times New Roman" w:eastAsia="宋体" w:cs="Times New Roman"/>
          <w:color w:val="auto"/>
          <w:sz w:val="24"/>
          <w:highlight w:val="none"/>
          <w:lang w:val="en-US" w:eastAsia="zh-CN"/>
        </w:rPr>
        <w:t>%以上，接受</w:t>
      </w:r>
      <w:r>
        <w:rPr>
          <w:rFonts w:hint="default" w:ascii="Times New Roman" w:hAnsi="Times New Roman" w:cs="Times New Roman"/>
          <w:color w:val="auto"/>
          <w:sz w:val="24"/>
          <w:highlight w:val="none"/>
          <w:lang w:val="en-US" w:eastAsia="zh-CN"/>
        </w:rPr>
        <w:t>联合体</w:t>
      </w:r>
      <w:r>
        <w:rPr>
          <w:rFonts w:hint="default" w:ascii="Times New Roman" w:hAnsi="Times New Roman" w:eastAsia="宋体" w:cs="Times New Roman"/>
          <w:color w:val="auto"/>
          <w:sz w:val="24"/>
          <w:highlight w:val="none"/>
          <w:lang w:val="en-US" w:eastAsia="zh-CN"/>
        </w:rPr>
        <w:t>的</w:t>
      </w:r>
      <w:r>
        <w:rPr>
          <w:rFonts w:hint="eastAsia" w:hAnsi="Times New Roman" w:eastAsia="宋体" w:cs="Times New Roman"/>
          <w:color w:val="auto"/>
          <w:sz w:val="24"/>
          <w:highlight w:val="none"/>
          <w:lang w:val="en-US" w:eastAsia="zh-CN"/>
        </w:rPr>
        <w:t>小微</w:t>
      </w:r>
      <w:r>
        <w:rPr>
          <w:rFonts w:hint="default" w:ascii="Times New Roman" w:hAnsi="Times New Roman" w:eastAsia="宋体" w:cs="Times New Roman"/>
          <w:color w:val="auto"/>
          <w:sz w:val="24"/>
          <w:highlight w:val="none"/>
          <w:lang w:val="en-US" w:eastAsia="zh-CN"/>
        </w:rPr>
        <w:t>企业与</w:t>
      </w:r>
      <w:r>
        <w:rPr>
          <w:rFonts w:hint="default" w:ascii="Times New Roman" w:hAnsi="Times New Roman" w:cs="Times New Roman"/>
          <w:color w:val="auto"/>
          <w:sz w:val="24"/>
          <w:highlight w:val="none"/>
          <w:lang w:val="en-US" w:eastAsia="zh-CN"/>
        </w:rPr>
        <w:t>联合</w:t>
      </w:r>
      <w:r>
        <w:rPr>
          <w:rFonts w:hint="default" w:ascii="Times New Roman" w:hAnsi="Times New Roman" w:eastAsia="宋体" w:cs="Times New Roman"/>
          <w:color w:val="auto"/>
          <w:sz w:val="24"/>
          <w:highlight w:val="none"/>
          <w:lang w:val="en-US" w:eastAsia="zh-CN"/>
        </w:rPr>
        <w:t>企业之间不得存在直接控股、管理关系。投标时须按格式提供《</w:t>
      </w:r>
      <w:r>
        <w:rPr>
          <w:rFonts w:hint="default" w:ascii="Times New Roman" w:hAnsi="Times New Roman" w:cs="Times New Roman"/>
          <w:color w:val="auto"/>
          <w:sz w:val="24"/>
          <w:highlight w:val="none"/>
          <w:lang w:val="en-US" w:eastAsia="zh-CN"/>
        </w:rPr>
        <w:t>联合体</w:t>
      </w:r>
      <w:r>
        <w:rPr>
          <w:rFonts w:hint="default" w:ascii="Times New Roman" w:hAnsi="Times New Roman" w:eastAsia="宋体" w:cs="Times New Roman"/>
          <w:color w:val="auto"/>
          <w:sz w:val="24"/>
          <w:highlight w:val="none"/>
          <w:lang w:val="en-US" w:eastAsia="zh-CN"/>
        </w:rPr>
        <w:t>协议书》</w:t>
      </w:r>
      <w:r>
        <w:rPr>
          <w:rFonts w:hint="eastAsia" w:hAnsi="Times New Roman" w:eastAsia="宋体" w:cs="Times New Roman"/>
          <w:color w:val="auto"/>
          <w:sz w:val="24"/>
          <w:highlight w:val="none"/>
          <w:lang w:val="en-US" w:eastAsia="zh-CN"/>
        </w:rPr>
        <w:t>（需明确联合体各方承担项目比例）</w:t>
      </w:r>
      <w:r>
        <w:rPr>
          <w:rFonts w:hint="default" w:ascii="Times New Roman" w:hAnsi="Times New Roman" w:eastAsia="宋体" w:cs="Times New Roman"/>
          <w:color w:val="auto"/>
          <w:sz w:val="24"/>
          <w:highlight w:val="none"/>
          <w:lang w:val="en-US" w:eastAsia="zh-CN"/>
        </w:rPr>
        <w:t>以及</w:t>
      </w:r>
      <w:r>
        <w:rPr>
          <w:rFonts w:hint="default" w:ascii="Times New Roman" w:hAnsi="Times New Roman" w:cs="Times New Roman"/>
          <w:color w:val="auto"/>
          <w:sz w:val="24"/>
          <w:highlight w:val="none"/>
          <w:lang w:val="en-US" w:eastAsia="zh-CN"/>
        </w:rPr>
        <w:t>联合体</w:t>
      </w:r>
      <w:r>
        <w:rPr>
          <w:rFonts w:hint="eastAsia" w:hAnsi="Times New Roman" w:cs="Times New Roman"/>
          <w:color w:val="auto"/>
          <w:sz w:val="24"/>
          <w:highlight w:val="none"/>
          <w:lang w:val="en-US" w:eastAsia="zh-CN"/>
        </w:rPr>
        <w:t>各方</w:t>
      </w:r>
      <w:r>
        <w:rPr>
          <w:rFonts w:hint="default" w:ascii="Times New Roman" w:hAnsi="Times New Roman" w:eastAsia="宋体" w:cs="Times New Roman"/>
          <w:color w:val="auto"/>
          <w:sz w:val="24"/>
          <w:highlight w:val="none"/>
          <w:lang w:val="en-US" w:eastAsia="zh-CN"/>
        </w:rPr>
        <w:t>的《中小企业声明函》。</w:t>
      </w:r>
    </w:p>
    <w:p w14:paraId="3755483C">
      <w:pPr>
        <w:pStyle w:val="139"/>
        <w:spacing w:line="360" w:lineRule="auto"/>
        <w:ind w:firstLine="600" w:firstLineChars="250"/>
        <w:rPr>
          <w:rFonts w:hint="default" w:ascii="Times New Roman" w:hAnsi="Times New Roman" w:cs="Times New Roman"/>
          <w:b/>
          <w:bCs/>
          <w:sz w:val="24"/>
          <w:lang w:val="en-US" w:eastAsia="zh-CN"/>
        </w:rPr>
      </w:pPr>
      <w:r>
        <w:rPr>
          <w:rFonts w:hint="default" w:ascii="Times New Roman" w:hAnsi="Times New Roman" w:eastAsia="宋体" w:cs="Times New Roman"/>
          <w:color w:val="auto"/>
          <w:sz w:val="24"/>
          <w:highlight w:val="none"/>
          <w:lang w:val="en-US" w:eastAsia="zh-CN"/>
        </w:rPr>
        <w:t>（3）投标人所提供的服务属于小微企业的，不得</w:t>
      </w:r>
      <w:r>
        <w:rPr>
          <w:rFonts w:hint="default" w:ascii="Times New Roman" w:hAnsi="Times New Roman" w:cs="Times New Roman"/>
          <w:color w:val="auto"/>
          <w:sz w:val="24"/>
          <w:highlight w:val="none"/>
          <w:lang w:val="en-US" w:eastAsia="zh-CN"/>
        </w:rPr>
        <w:t>联合</w:t>
      </w:r>
      <w:r>
        <w:rPr>
          <w:rFonts w:hint="default" w:ascii="Times New Roman" w:hAnsi="Times New Roman" w:eastAsia="宋体" w:cs="Times New Roman"/>
          <w:color w:val="auto"/>
          <w:sz w:val="24"/>
          <w:highlight w:val="none"/>
          <w:lang w:val="en-US" w:eastAsia="zh-CN"/>
        </w:rPr>
        <w:t>给大中型企业；是否</w:t>
      </w:r>
      <w:r>
        <w:rPr>
          <w:rFonts w:hint="default" w:ascii="Times New Roman" w:hAnsi="Times New Roman" w:cs="Times New Roman"/>
          <w:color w:val="auto"/>
          <w:sz w:val="24"/>
          <w:highlight w:val="none"/>
          <w:lang w:val="en-US" w:eastAsia="zh-CN"/>
        </w:rPr>
        <w:t>联合</w:t>
      </w:r>
      <w:r>
        <w:rPr>
          <w:rFonts w:hint="default" w:ascii="Times New Roman" w:hAnsi="Times New Roman" w:eastAsia="宋体" w:cs="Times New Roman"/>
          <w:color w:val="auto"/>
          <w:sz w:val="24"/>
          <w:highlight w:val="none"/>
          <w:lang w:val="en-US" w:eastAsia="zh-CN"/>
        </w:rPr>
        <w:t>给小微企业不作强制要求，</w:t>
      </w:r>
      <w:r>
        <w:rPr>
          <w:rFonts w:hint="eastAsia" w:cs="Times New Roman"/>
          <w:color w:val="auto"/>
          <w:sz w:val="24"/>
          <w:highlight w:val="none"/>
          <w:lang w:val="en-US" w:eastAsia="zh-CN"/>
        </w:rPr>
        <w:t>如为联合体</w:t>
      </w:r>
      <w:r>
        <w:rPr>
          <w:rFonts w:hint="default" w:ascii="Times New Roman" w:hAnsi="Times New Roman" w:eastAsia="宋体" w:cs="Times New Roman"/>
          <w:color w:val="auto"/>
          <w:sz w:val="24"/>
          <w:highlight w:val="none"/>
          <w:lang w:val="en-US" w:eastAsia="zh-CN"/>
        </w:rPr>
        <w:t>投标时须按格式提供《</w:t>
      </w:r>
      <w:r>
        <w:rPr>
          <w:rFonts w:hint="default" w:ascii="Times New Roman" w:hAnsi="Times New Roman" w:cs="Times New Roman"/>
          <w:color w:val="auto"/>
          <w:sz w:val="24"/>
          <w:highlight w:val="none"/>
          <w:lang w:val="en-US" w:eastAsia="zh-CN"/>
        </w:rPr>
        <w:t>联合体</w:t>
      </w:r>
      <w:r>
        <w:rPr>
          <w:rFonts w:hint="default" w:ascii="Times New Roman" w:hAnsi="Times New Roman" w:eastAsia="宋体" w:cs="Times New Roman"/>
          <w:color w:val="auto"/>
          <w:sz w:val="24"/>
          <w:highlight w:val="none"/>
          <w:lang w:val="en-US" w:eastAsia="zh-CN"/>
        </w:rPr>
        <w:t>协议书》</w:t>
      </w:r>
      <w:r>
        <w:rPr>
          <w:rFonts w:hint="eastAsia" w:hAnsi="Times New Roman" w:eastAsia="宋体" w:cs="Times New Roman"/>
          <w:color w:val="auto"/>
          <w:sz w:val="24"/>
          <w:highlight w:val="none"/>
          <w:lang w:val="en-US" w:eastAsia="zh-CN"/>
        </w:rPr>
        <w:t>（需明确联合体各方承担项目比例）</w:t>
      </w:r>
      <w:r>
        <w:rPr>
          <w:rFonts w:hint="default" w:ascii="Times New Roman" w:hAnsi="Times New Roman" w:eastAsia="宋体" w:cs="Times New Roman"/>
          <w:color w:val="auto"/>
          <w:sz w:val="24"/>
          <w:highlight w:val="none"/>
          <w:lang w:val="en-US" w:eastAsia="zh-CN"/>
        </w:rPr>
        <w:t>以及</w:t>
      </w:r>
      <w:r>
        <w:rPr>
          <w:rFonts w:hint="default" w:ascii="Times New Roman" w:hAnsi="Times New Roman" w:cs="Times New Roman"/>
          <w:color w:val="auto"/>
          <w:sz w:val="24"/>
          <w:highlight w:val="none"/>
          <w:lang w:val="en-US" w:eastAsia="zh-CN"/>
        </w:rPr>
        <w:t>联合体</w:t>
      </w:r>
      <w:r>
        <w:rPr>
          <w:rFonts w:hint="eastAsia" w:hAnsi="Times New Roman" w:cs="Times New Roman"/>
          <w:color w:val="auto"/>
          <w:sz w:val="24"/>
          <w:highlight w:val="none"/>
          <w:lang w:val="en-US" w:eastAsia="zh-CN"/>
        </w:rPr>
        <w:t>各方</w:t>
      </w:r>
      <w:r>
        <w:rPr>
          <w:rFonts w:hint="default" w:ascii="Times New Roman" w:hAnsi="Times New Roman" w:eastAsia="宋体" w:cs="Times New Roman"/>
          <w:color w:val="auto"/>
          <w:sz w:val="24"/>
          <w:highlight w:val="none"/>
          <w:lang w:val="en-US" w:eastAsia="zh-CN"/>
        </w:rPr>
        <w:t>的《中小企业声明函》</w:t>
      </w:r>
      <w:r>
        <w:rPr>
          <w:rFonts w:hint="eastAsia" w:ascii="宋体" w:hAnsi="Times New Roman" w:eastAsia="宋体" w:cs="宋体"/>
          <w:b w:val="0"/>
          <w:bCs w:val="0"/>
          <w:color w:val="000000"/>
          <w:sz w:val="24"/>
          <w:highlight w:val="none"/>
          <w:lang w:val="en-US" w:eastAsia="zh-CN" w:bidi="ar-SA"/>
        </w:rPr>
        <w:t>。</w:t>
      </w:r>
    </w:p>
    <w:p w14:paraId="42AD8E59">
      <w:pPr>
        <w:spacing w:line="360" w:lineRule="auto"/>
        <w:ind w:firstLine="504" w:firstLineChars="209"/>
        <w:rPr>
          <w:rFonts w:hint="default" w:ascii="Times New Roman" w:hAnsi="Times New Roman" w:cs="Times New Roman"/>
          <w:b/>
          <w:bCs/>
          <w:sz w:val="24"/>
        </w:rPr>
      </w:pPr>
      <w:r>
        <w:rPr>
          <w:rFonts w:hint="default" w:ascii="Times New Roman" w:hAnsi="Times New Roman" w:cs="Times New Roman"/>
          <w:b/>
          <w:bCs/>
          <w:sz w:val="24"/>
          <w:szCs w:val="22"/>
        </w:rPr>
        <w:t>注：以上要求</w:t>
      </w:r>
      <w:r>
        <w:rPr>
          <w:rFonts w:hint="default" w:ascii="Times New Roman" w:hAnsi="Times New Roman" w:cs="Times New Roman"/>
          <w:b/>
          <w:bCs/>
          <w:sz w:val="24"/>
        </w:rPr>
        <w:t>提供的证明材料</w:t>
      </w:r>
      <w:r>
        <w:rPr>
          <w:rFonts w:hint="default" w:ascii="Times New Roman" w:hAnsi="Times New Roman" w:cs="Times New Roman"/>
          <w:b/>
          <w:bCs/>
          <w:sz w:val="24"/>
          <w:szCs w:val="22"/>
        </w:rPr>
        <w:t>均须加盖投标单位的公章或电子章。（以上为实质性要求）</w:t>
      </w:r>
    </w:p>
    <w:p w14:paraId="6E6C133B">
      <w:pPr>
        <w:spacing w:line="360" w:lineRule="auto"/>
        <w:rPr>
          <w:rFonts w:hint="default" w:ascii="Times New Roman" w:hAnsi="Times New Roman" w:cs="Times New Roman"/>
          <w:b/>
          <w:sz w:val="24"/>
          <w:szCs w:val="24"/>
        </w:rPr>
      </w:pPr>
      <w:r>
        <w:rPr>
          <w:rFonts w:hint="default" w:ascii="Times New Roman" w:hAnsi="Times New Roman" w:cs="Times New Roman"/>
          <w:b/>
          <w:sz w:val="24"/>
          <w:szCs w:val="24"/>
        </w:rPr>
        <w:t>二、符合性评审标准（有一项不通过，否决投标文件）：</w:t>
      </w:r>
    </w:p>
    <w:tbl>
      <w:tblPr>
        <w:tblStyle w:val="42"/>
        <w:tblW w:w="8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3"/>
        <w:gridCol w:w="7795"/>
      </w:tblGrid>
      <w:tr w14:paraId="061DA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9" w:hRule="atLeast"/>
          <w:jc w:val="center"/>
        </w:trPr>
        <w:tc>
          <w:tcPr>
            <w:tcW w:w="8368" w:type="dxa"/>
            <w:gridSpan w:val="2"/>
            <w:vAlign w:val="center"/>
          </w:tcPr>
          <w:p w14:paraId="2AD582FA">
            <w:pPr>
              <w:spacing w:line="360" w:lineRule="auto"/>
              <w:jc w:val="center"/>
              <w:rPr>
                <w:rFonts w:hint="default" w:ascii="Times New Roman" w:hAnsi="Times New Roman" w:cs="Times New Roman"/>
                <w:sz w:val="21"/>
                <w:szCs w:val="21"/>
              </w:rPr>
            </w:pPr>
            <w:r>
              <w:rPr>
                <w:rFonts w:hint="default" w:ascii="Times New Roman" w:hAnsi="Times New Roman" w:cs="Times New Roman"/>
                <w:b/>
                <w:sz w:val="21"/>
                <w:szCs w:val="21"/>
              </w:rPr>
              <w:t>评  审  内  容</w:t>
            </w:r>
          </w:p>
        </w:tc>
      </w:tr>
      <w:tr w14:paraId="1E62D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73" w:type="dxa"/>
            <w:vAlign w:val="center"/>
          </w:tcPr>
          <w:p w14:paraId="2ED31219">
            <w:pPr>
              <w:spacing w:line="360" w:lineRule="auto"/>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795" w:type="dxa"/>
            <w:vAlign w:val="center"/>
          </w:tcPr>
          <w:p w14:paraId="27E5F120">
            <w:pPr>
              <w:spacing w:line="360" w:lineRule="auto"/>
              <w:rPr>
                <w:rFonts w:hint="default" w:ascii="Times New Roman" w:hAnsi="Times New Roman" w:cs="Times New Roman"/>
                <w:sz w:val="21"/>
                <w:szCs w:val="21"/>
              </w:rPr>
            </w:pPr>
            <w:r>
              <w:rPr>
                <w:rFonts w:hint="default" w:ascii="Times New Roman" w:hAnsi="Times New Roman" w:cs="Times New Roman"/>
                <w:sz w:val="21"/>
                <w:szCs w:val="21"/>
              </w:rPr>
              <w:t>投标文件是否按照招标文件规定格式完整提供的，是否存在内容不全或关键字迹模糊，无法辨认。</w:t>
            </w:r>
          </w:p>
        </w:tc>
      </w:tr>
      <w:tr w14:paraId="36561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atLeast"/>
          <w:jc w:val="center"/>
        </w:trPr>
        <w:tc>
          <w:tcPr>
            <w:tcW w:w="573" w:type="dxa"/>
            <w:vAlign w:val="center"/>
          </w:tcPr>
          <w:p w14:paraId="1FC8A5C7">
            <w:pPr>
              <w:spacing w:line="360" w:lineRule="auto"/>
              <w:jc w:val="center"/>
              <w:rPr>
                <w:rFonts w:hint="default" w:ascii="Times New Roman" w:hAnsi="Times New Roman" w:cs="Times New Roman"/>
                <w:sz w:val="21"/>
                <w:szCs w:val="21"/>
              </w:rPr>
            </w:pPr>
            <w:r>
              <w:rPr>
                <w:rFonts w:hint="default" w:ascii="Times New Roman" w:hAnsi="Times New Roman" w:cs="Times New Roman"/>
                <w:sz w:val="21"/>
                <w:szCs w:val="21"/>
              </w:rPr>
              <w:t>2</w:t>
            </w:r>
          </w:p>
        </w:tc>
        <w:tc>
          <w:tcPr>
            <w:tcW w:w="7795" w:type="dxa"/>
            <w:vAlign w:val="center"/>
          </w:tcPr>
          <w:p w14:paraId="223D569C">
            <w:pPr>
              <w:spacing w:line="360" w:lineRule="auto"/>
              <w:rPr>
                <w:rFonts w:hint="default" w:ascii="Times New Roman" w:hAnsi="Times New Roman" w:cs="Times New Roman"/>
                <w:sz w:val="21"/>
                <w:szCs w:val="21"/>
              </w:rPr>
            </w:pPr>
            <w:r>
              <w:rPr>
                <w:rFonts w:hint="default" w:ascii="Times New Roman" w:hAnsi="Times New Roman" w:cs="Times New Roman"/>
                <w:sz w:val="21"/>
                <w:szCs w:val="21"/>
              </w:rPr>
              <w:t>投标报价是否符合招标文件规定的要求且不超过预算价或最高限价的；</w:t>
            </w:r>
          </w:p>
        </w:tc>
      </w:tr>
      <w:tr w14:paraId="0F34B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1" w:hRule="atLeast"/>
          <w:jc w:val="center"/>
        </w:trPr>
        <w:tc>
          <w:tcPr>
            <w:tcW w:w="573" w:type="dxa"/>
            <w:vAlign w:val="center"/>
          </w:tcPr>
          <w:p w14:paraId="0BDE4AE9">
            <w:pPr>
              <w:spacing w:line="360" w:lineRule="auto"/>
              <w:jc w:val="center"/>
              <w:rPr>
                <w:rFonts w:hint="default" w:ascii="Times New Roman" w:hAnsi="Times New Roman" w:cs="Times New Roman"/>
                <w:sz w:val="21"/>
                <w:szCs w:val="21"/>
              </w:rPr>
            </w:pPr>
            <w:r>
              <w:rPr>
                <w:rFonts w:hint="default" w:ascii="Times New Roman" w:hAnsi="Times New Roman" w:cs="Times New Roman"/>
                <w:sz w:val="21"/>
                <w:szCs w:val="21"/>
              </w:rPr>
              <w:t>3</w:t>
            </w:r>
          </w:p>
        </w:tc>
        <w:tc>
          <w:tcPr>
            <w:tcW w:w="7795" w:type="dxa"/>
            <w:vAlign w:val="center"/>
          </w:tcPr>
          <w:p w14:paraId="29EEE919">
            <w:pPr>
              <w:spacing w:line="360" w:lineRule="auto"/>
              <w:rPr>
                <w:rFonts w:hint="default" w:ascii="Times New Roman" w:hAnsi="Times New Roman" w:cs="Times New Roman"/>
                <w:sz w:val="21"/>
                <w:szCs w:val="21"/>
              </w:rPr>
            </w:pPr>
            <w:r>
              <w:rPr>
                <w:rFonts w:hint="default" w:ascii="Times New Roman" w:hAnsi="Times New Roman" w:cs="Times New Roman"/>
                <w:sz w:val="21"/>
                <w:szCs w:val="21"/>
              </w:rPr>
              <w:t>投标文件载明的服务期限没有超过招标文件规定的期限；</w:t>
            </w:r>
          </w:p>
        </w:tc>
      </w:tr>
      <w:tr w14:paraId="481C0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atLeast"/>
          <w:jc w:val="center"/>
        </w:trPr>
        <w:tc>
          <w:tcPr>
            <w:tcW w:w="573" w:type="dxa"/>
            <w:vAlign w:val="center"/>
          </w:tcPr>
          <w:p w14:paraId="6510C18C">
            <w:pPr>
              <w:spacing w:line="360" w:lineRule="auto"/>
              <w:jc w:val="center"/>
              <w:rPr>
                <w:rFonts w:hint="default" w:ascii="Times New Roman" w:hAnsi="Times New Roman" w:cs="Times New Roman"/>
                <w:sz w:val="21"/>
                <w:szCs w:val="21"/>
              </w:rPr>
            </w:pPr>
            <w:r>
              <w:rPr>
                <w:rFonts w:hint="default" w:ascii="Times New Roman" w:hAnsi="Times New Roman" w:cs="Times New Roman"/>
                <w:sz w:val="21"/>
                <w:szCs w:val="21"/>
              </w:rPr>
              <w:t>4</w:t>
            </w:r>
          </w:p>
        </w:tc>
        <w:tc>
          <w:tcPr>
            <w:tcW w:w="7795" w:type="dxa"/>
            <w:vAlign w:val="center"/>
          </w:tcPr>
          <w:p w14:paraId="6A6286D9">
            <w:pPr>
              <w:spacing w:line="360" w:lineRule="auto"/>
              <w:rPr>
                <w:rFonts w:hint="default" w:ascii="Times New Roman" w:hAnsi="Times New Roman" w:cs="Times New Roman"/>
                <w:sz w:val="21"/>
                <w:szCs w:val="21"/>
              </w:rPr>
            </w:pPr>
            <w:r>
              <w:rPr>
                <w:rFonts w:hint="default" w:ascii="Times New Roman" w:hAnsi="Times New Roman" w:cs="Times New Roman"/>
                <w:sz w:val="21"/>
                <w:szCs w:val="21"/>
              </w:rPr>
              <w:t>商务、技术偏离表是否按照要求提供。</w:t>
            </w:r>
          </w:p>
        </w:tc>
      </w:tr>
      <w:tr w14:paraId="69E86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jc w:val="center"/>
        </w:trPr>
        <w:tc>
          <w:tcPr>
            <w:tcW w:w="573" w:type="dxa"/>
            <w:vAlign w:val="center"/>
          </w:tcPr>
          <w:p w14:paraId="16F3DA55">
            <w:pPr>
              <w:spacing w:line="360" w:lineRule="auto"/>
              <w:jc w:val="center"/>
              <w:rPr>
                <w:rFonts w:hint="default" w:ascii="Times New Roman" w:hAnsi="Times New Roman" w:cs="Times New Roman"/>
                <w:sz w:val="21"/>
                <w:szCs w:val="21"/>
              </w:rPr>
            </w:pPr>
            <w:r>
              <w:rPr>
                <w:rFonts w:hint="default" w:ascii="Times New Roman" w:hAnsi="Times New Roman" w:cs="Times New Roman"/>
                <w:sz w:val="21"/>
                <w:szCs w:val="21"/>
              </w:rPr>
              <w:t>5</w:t>
            </w:r>
          </w:p>
        </w:tc>
        <w:tc>
          <w:tcPr>
            <w:tcW w:w="7795" w:type="dxa"/>
            <w:vAlign w:val="center"/>
          </w:tcPr>
          <w:p w14:paraId="04DE8575">
            <w:pPr>
              <w:spacing w:line="360" w:lineRule="auto"/>
              <w:rPr>
                <w:rFonts w:hint="default" w:ascii="Times New Roman" w:hAnsi="Times New Roman" w:cs="Times New Roman"/>
                <w:sz w:val="21"/>
                <w:szCs w:val="21"/>
              </w:rPr>
            </w:pPr>
            <w:r>
              <w:rPr>
                <w:rFonts w:hint="default" w:ascii="Times New Roman" w:hAnsi="Times New Roman" w:cs="Times New Roman"/>
                <w:sz w:val="21"/>
                <w:szCs w:val="21"/>
              </w:rPr>
              <w:t>投标文件中没有采购人不能接受的附加条件的；</w:t>
            </w:r>
          </w:p>
        </w:tc>
      </w:tr>
      <w:tr w14:paraId="1B6FC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573" w:type="dxa"/>
            <w:vAlign w:val="center"/>
          </w:tcPr>
          <w:p w14:paraId="5DA8A305">
            <w:pPr>
              <w:spacing w:line="360" w:lineRule="auto"/>
              <w:jc w:val="center"/>
              <w:rPr>
                <w:rFonts w:hint="default" w:ascii="Times New Roman" w:hAnsi="Times New Roman" w:cs="Times New Roman"/>
                <w:sz w:val="21"/>
                <w:szCs w:val="21"/>
              </w:rPr>
            </w:pPr>
            <w:r>
              <w:rPr>
                <w:rFonts w:hint="default" w:ascii="Times New Roman" w:hAnsi="Times New Roman" w:cs="Times New Roman"/>
                <w:sz w:val="21"/>
                <w:szCs w:val="21"/>
              </w:rPr>
              <w:t>6</w:t>
            </w:r>
          </w:p>
        </w:tc>
        <w:tc>
          <w:tcPr>
            <w:tcW w:w="7795" w:type="dxa"/>
            <w:vAlign w:val="center"/>
          </w:tcPr>
          <w:p w14:paraId="60DCA5BF">
            <w:pPr>
              <w:spacing w:line="360" w:lineRule="auto"/>
              <w:rPr>
                <w:rFonts w:hint="default" w:ascii="Times New Roman" w:hAnsi="Times New Roman" w:cs="Times New Roman"/>
                <w:sz w:val="21"/>
                <w:szCs w:val="21"/>
              </w:rPr>
            </w:pPr>
            <w:r>
              <w:rPr>
                <w:rFonts w:hint="default" w:ascii="Times New Roman" w:hAnsi="Times New Roman" w:cs="Times New Roman"/>
                <w:sz w:val="21"/>
                <w:szCs w:val="21"/>
              </w:rPr>
              <w:t>是否满足招标文件实质性要求的其他情形；</w:t>
            </w:r>
          </w:p>
        </w:tc>
      </w:tr>
    </w:tbl>
    <w:p w14:paraId="3EBC34B1">
      <w:pPr>
        <w:spacing w:line="360" w:lineRule="auto"/>
        <w:ind w:firstLine="241" w:firstLineChars="100"/>
        <w:rPr>
          <w:rFonts w:hint="default" w:ascii="Times New Roman" w:hAnsi="Times New Roman" w:cs="Times New Roman"/>
        </w:rPr>
      </w:pPr>
      <w:r>
        <w:rPr>
          <w:rFonts w:hint="default" w:ascii="Times New Roman" w:hAnsi="Times New Roman" w:cs="Times New Roman"/>
          <w:b/>
          <w:bCs/>
          <w:sz w:val="24"/>
          <w:szCs w:val="22"/>
        </w:rPr>
        <w:t>注：以上要求</w:t>
      </w:r>
      <w:r>
        <w:rPr>
          <w:rFonts w:hint="default" w:ascii="Times New Roman" w:hAnsi="Times New Roman" w:cs="Times New Roman"/>
          <w:b/>
          <w:bCs/>
          <w:sz w:val="24"/>
        </w:rPr>
        <w:t>提供的证明材料</w:t>
      </w:r>
      <w:r>
        <w:rPr>
          <w:rFonts w:hint="default" w:ascii="Times New Roman" w:hAnsi="Times New Roman" w:cs="Times New Roman"/>
          <w:b/>
          <w:bCs/>
          <w:sz w:val="24"/>
          <w:szCs w:val="22"/>
        </w:rPr>
        <w:t>均须加盖投标单位的公章或电子章。（以上为实质性要求）</w:t>
      </w:r>
    </w:p>
    <w:p w14:paraId="37703E02">
      <w:pPr>
        <w:spacing w:line="360" w:lineRule="auto"/>
        <w:ind w:firstLine="482" w:firstLineChars="200"/>
        <w:rPr>
          <w:rFonts w:hint="default" w:ascii="Times New Roman" w:hAnsi="Times New Roman" w:cs="Times New Roman"/>
          <w:b/>
          <w:sz w:val="24"/>
          <w:szCs w:val="24"/>
        </w:rPr>
      </w:pPr>
    </w:p>
    <w:p w14:paraId="67787383">
      <w:pPr>
        <w:rPr>
          <w:rFonts w:hint="default" w:ascii="Times New Roman" w:hAnsi="Times New Roman" w:cs="Times New Roman"/>
        </w:rPr>
      </w:pPr>
      <w:r>
        <w:rPr>
          <w:rFonts w:hint="default" w:ascii="Times New Roman" w:hAnsi="Times New Roman" w:cs="Times New Roman"/>
        </w:rPr>
        <w:br w:type="page"/>
      </w:r>
    </w:p>
    <w:p w14:paraId="789CBA22">
      <w:pPr>
        <w:pStyle w:val="145"/>
        <w:rPr>
          <w:rFonts w:hint="default" w:ascii="Times New Roman" w:hAnsi="Times New Roman" w:eastAsia="宋体" w:cs="Times New Roman"/>
        </w:rPr>
      </w:pPr>
      <w:r>
        <w:rPr>
          <w:rFonts w:hint="default" w:ascii="Times New Roman" w:hAnsi="Times New Roman" w:eastAsia="宋体" w:cs="Times New Roman"/>
        </w:rPr>
        <w:t xml:space="preserve">第六章 </w:t>
      </w:r>
      <w:bookmarkStart w:id="485" w:name="_Toc360804507"/>
      <w:r>
        <w:rPr>
          <w:rFonts w:hint="default" w:ascii="Times New Roman" w:hAnsi="Times New Roman" w:eastAsia="宋体" w:cs="Times New Roman"/>
        </w:rPr>
        <w:t xml:space="preserve"> 招标项目技术、商务及其他要求</w:t>
      </w:r>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5"/>
    </w:p>
    <w:p w14:paraId="7FEC33E7">
      <w:pPr>
        <w:pStyle w:val="147"/>
        <w:rPr>
          <w:rFonts w:hint="default" w:ascii="Times New Roman" w:hAnsi="Times New Roman" w:cs="Times New Roman"/>
        </w:rPr>
      </w:pPr>
    </w:p>
    <w:p w14:paraId="70FD88FE">
      <w:pPr>
        <w:pStyle w:val="3"/>
        <w:numPr>
          <w:ilvl w:val="0"/>
          <w:numId w:val="0"/>
        </w:numPr>
        <w:spacing w:before="0" w:after="0" w:line="360" w:lineRule="auto"/>
        <w:rPr>
          <w:rFonts w:hint="default" w:ascii="Times New Roman" w:hAnsi="Times New Roman" w:cs="Times New Roman"/>
          <w:sz w:val="24"/>
          <w:szCs w:val="24"/>
        </w:rPr>
      </w:pPr>
      <w:bookmarkStart w:id="486" w:name="_Toc217446094"/>
      <w:r>
        <w:rPr>
          <w:rFonts w:hint="default" w:ascii="Times New Roman" w:hAnsi="Times New Roman" w:cs="Times New Roman"/>
          <w:sz w:val="24"/>
          <w:szCs w:val="24"/>
          <w:lang w:val="en-US" w:eastAsia="zh-CN"/>
        </w:rPr>
        <w:t>一、</w:t>
      </w:r>
      <w:r>
        <w:rPr>
          <w:rFonts w:hint="default" w:ascii="Times New Roman" w:hAnsi="Times New Roman" w:cs="Times New Roman"/>
          <w:sz w:val="24"/>
          <w:szCs w:val="24"/>
        </w:rPr>
        <w:t>项目</w:t>
      </w:r>
      <w:r>
        <w:rPr>
          <w:rFonts w:hint="default" w:ascii="Times New Roman" w:hAnsi="Times New Roman" w:cs="Times New Roman"/>
          <w:sz w:val="24"/>
          <w:szCs w:val="24"/>
          <w:lang w:val="en-US" w:eastAsia="zh-CN"/>
        </w:rPr>
        <w:t>概况</w:t>
      </w:r>
      <w:r>
        <w:rPr>
          <w:rFonts w:hint="default" w:ascii="Times New Roman" w:hAnsi="Times New Roman" w:cs="Times New Roman"/>
          <w:sz w:val="24"/>
          <w:szCs w:val="24"/>
        </w:rPr>
        <w:t>：</w:t>
      </w:r>
    </w:p>
    <w:p w14:paraId="4EF2D822">
      <w:pPr>
        <w:spacing w:line="360" w:lineRule="auto"/>
        <w:ind w:firstLine="480" w:firstLineChars="200"/>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1.项目名称</w:t>
      </w:r>
      <w:r>
        <w:rPr>
          <w:rFonts w:hint="default" w:ascii="Times New Roman" w:hAnsi="Times New Roman" w:cs="Times New Roman"/>
          <w:kern w:val="2"/>
          <w:sz w:val="24"/>
          <w:szCs w:val="24"/>
          <w:lang w:val="en-US" w:eastAsia="zh-CN"/>
        </w:rPr>
        <w:t>（标的）</w:t>
      </w:r>
      <w:r>
        <w:rPr>
          <w:rFonts w:hint="default" w:ascii="Times New Roman" w:hAnsi="Times New Roman" w:eastAsia="宋体" w:cs="Times New Roman"/>
          <w:kern w:val="2"/>
          <w:sz w:val="24"/>
          <w:szCs w:val="24"/>
          <w:lang w:val="en-US" w:eastAsia="zh-CN"/>
        </w:rPr>
        <w:t>：乌鲁木齐市轨道1号线2018-2023年度运营成本核定和补贴审计项目</w:t>
      </w:r>
      <w:r>
        <w:rPr>
          <w:rFonts w:hint="default" w:ascii="Times New Roman" w:hAnsi="Times New Roman" w:cs="Times New Roman"/>
          <w:kern w:val="2"/>
          <w:sz w:val="24"/>
          <w:szCs w:val="24"/>
          <w:lang w:val="en-US" w:eastAsia="zh-CN"/>
        </w:rPr>
        <w:t>。</w:t>
      </w:r>
    </w:p>
    <w:p w14:paraId="1604C108">
      <w:pPr>
        <w:spacing w:line="360" w:lineRule="auto"/>
        <w:ind w:firstLine="480" w:firstLineChars="200"/>
        <w:rPr>
          <w:rFonts w:hint="default" w:ascii="Times New Roman" w:hAnsi="Times New Roman" w:eastAsia="宋体" w:cs="Times New Roman"/>
          <w:kern w:val="2"/>
          <w:sz w:val="24"/>
          <w:szCs w:val="24"/>
          <w:highlight w:val="none"/>
          <w:lang w:val="en-US" w:eastAsia="zh-CN"/>
        </w:rPr>
      </w:pPr>
      <w:r>
        <w:rPr>
          <w:rFonts w:hint="default" w:ascii="Times New Roman" w:hAnsi="Times New Roman" w:eastAsia="宋体" w:cs="Times New Roman"/>
          <w:kern w:val="2"/>
          <w:sz w:val="24"/>
          <w:szCs w:val="24"/>
          <w:lang w:val="en-US" w:eastAsia="zh-CN"/>
        </w:rPr>
        <w:t>2.</w:t>
      </w:r>
      <w:r>
        <w:rPr>
          <w:rFonts w:hint="default" w:ascii="Times New Roman" w:hAnsi="Times New Roman" w:eastAsia="宋体" w:cs="Times New Roman"/>
          <w:kern w:val="2"/>
          <w:sz w:val="24"/>
          <w:szCs w:val="24"/>
          <w:highlight w:val="none"/>
          <w:lang w:val="en-US" w:eastAsia="zh-CN"/>
        </w:rPr>
        <w:t>采购数量：1家</w:t>
      </w:r>
      <w:r>
        <w:rPr>
          <w:rFonts w:hint="eastAsia" w:ascii="Times New Roman" w:cs="Times New Roman"/>
          <w:kern w:val="2"/>
          <w:sz w:val="24"/>
          <w:szCs w:val="24"/>
          <w:highlight w:val="none"/>
          <w:lang w:val="en-US" w:eastAsia="zh-CN"/>
        </w:rPr>
        <w:t>联合体</w:t>
      </w:r>
      <w:r>
        <w:rPr>
          <w:rFonts w:hint="default" w:ascii="Times New Roman" w:hAnsi="Times New Roman" w:eastAsia="宋体" w:cs="Times New Roman"/>
          <w:kern w:val="2"/>
          <w:sz w:val="24"/>
          <w:szCs w:val="24"/>
          <w:highlight w:val="none"/>
          <w:lang w:val="en-US" w:eastAsia="zh-CN"/>
        </w:rPr>
        <w:t>审计机构</w:t>
      </w:r>
      <w:r>
        <w:rPr>
          <w:rFonts w:hint="eastAsia" w:ascii="Times New Roman" w:cs="Times New Roman"/>
          <w:kern w:val="2"/>
          <w:sz w:val="24"/>
          <w:szCs w:val="24"/>
          <w:highlight w:val="none"/>
          <w:lang w:val="en-US" w:eastAsia="zh-CN"/>
        </w:rPr>
        <w:t>。</w:t>
      </w:r>
    </w:p>
    <w:p w14:paraId="7047B14C">
      <w:pPr>
        <w:spacing w:line="360" w:lineRule="auto"/>
        <w:ind w:firstLine="480" w:firstLineChars="200"/>
        <w:rPr>
          <w:rFonts w:hint="default" w:ascii="Times New Roman" w:hAnsi="Times New Roman" w:eastAsia="宋体" w:cs="Times New Roman"/>
          <w:color w:val="auto"/>
          <w:kern w:val="2"/>
          <w:sz w:val="24"/>
          <w:szCs w:val="24"/>
          <w:highlight w:val="none"/>
          <w:lang w:val="en-US" w:eastAsia="zh-CN"/>
        </w:rPr>
      </w:pPr>
      <w:r>
        <w:rPr>
          <w:rFonts w:hint="default" w:ascii="Times New Roman" w:hAnsi="Times New Roman" w:eastAsia="宋体" w:cs="Times New Roman"/>
          <w:color w:val="auto"/>
          <w:kern w:val="2"/>
          <w:sz w:val="24"/>
          <w:szCs w:val="24"/>
          <w:highlight w:val="none"/>
          <w:lang w:val="en-US" w:eastAsia="zh-CN"/>
        </w:rPr>
        <w:t>3.服务期限：自合同签订之日起，至2026年8月前完成全部成本核定、补贴审计工作并出具正式报告止。</w:t>
      </w:r>
    </w:p>
    <w:p w14:paraId="02511EA4">
      <w:pPr>
        <w:spacing w:line="360" w:lineRule="auto"/>
        <w:ind w:firstLine="480" w:firstLineChars="200"/>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4.服务范围：</w:t>
      </w:r>
      <w:r>
        <w:rPr>
          <w:rFonts w:hint="default" w:ascii="Times New Roman" w:hAnsi="Times New Roman" w:cs="Times New Roman"/>
          <w:kern w:val="2"/>
          <w:sz w:val="24"/>
          <w:szCs w:val="24"/>
          <w:lang w:val="en-US" w:eastAsia="zh-CN"/>
        </w:rPr>
        <w:t>完成</w:t>
      </w:r>
      <w:r>
        <w:rPr>
          <w:rFonts w:hint="default" w:ascii="Times New Roman" w:hAnsi="Times New Roman" w:eastAsia="宋体" w:cs="Times New Roman"/>
          <w:kern w:val="2"/>
          <w:sz w:val="24"/>
          <w:szCs w:val="24"/>
          <w:lang w:val="en-US" w:eastAsia="zh-CN"/>
        </w:rPr>
        <w:t>乌鲁木齐轨道交通1号线2018年度至2023年度的运营成本核定及运营规制补贴审计。</w:t>
      </w:r>
    </w:p>
    <w:bookmarkEnd w:id="486"/>
    <w:p w14:paraId="006F744F">
      <w:pPr>
        <w:pStyle w:val="3"/>
        <w:spacing w:before="0" w:after="0" w:line="360" w:lineRule="auto"/>
        <w:rPr>
          <w:rFonts w:hint="default" w:ascii="Times New Roman" w:hAnsi="Times New Roman" w:cs="Times New Roman"/>
          <w:sz w:val="24"/>
          <w:szCs w:val="24"/>
        </w:rPr>
      </w:pPr>
      <w:bookmarkStart w:id="487" w:name="_Toc466298099"/>
      <w:bookmarkStart w:id="488" w:name="_Toc465085407"/>
      <w:bookmarkStart w:id="489" w:name="_Toc8897"/>
      <w:bookmarkStart w:id="490" w:name="_Toc472604651"/>
      <w:bookmarkStart w:id="491" w:name="_Toc9128"/>
      <w:r>
        <w:rPr>
          <w:rFonts w:hint="default" w:ascii="Times New Roman" w:hAnsi="Times New Roman" w:cs="Times New Roman"/>
          <w:sz w:val="24"/>
          <w:szCs w:val="24"/>
        </w:rPr>
        <w:t>二、项目服务要求：</w:t>
      </w:r>
    </w:p>
    <w:p w14:paraId="407DB422">
      <w:pPr>
        <w:spacing w:line="360" w:lineRule="auto"/>
        <w:rPr>
          <w:rFonts w:hint="default" w:ascii="Times New Roman" w:hAnsi="Times New Roman" w:eastAsia="宋体" w:cs="Times New Roman"/>
          <w:kern w:val="2"/>
          <w:sz w:val="24"/>
          <w:szCs w:val="24"/>
          <w:lang w:eastAsia="zh-CN"/>
        </w:rPr>
      </w:pPr>
      <w:r>
        <w:rPr>
          <w:rFonts w:hint="default" w:ascii="Times New Roman" w:hAnsi="Times New Roman" w:cs="Times New Roman"/>
          <w:b/>
          <w:bCs/>
          <w:kern w:val="2"/>
          <w:sz w:val="24"/>
          <w:szCs w:val="24"/>
        </w:rPr>
        <w:t>（一）核心功能及目标</w:t>
      </w:r>
      <w:r>
        <w:rPr>
          <w:rFonts w:hint="default" w:ascii="Times New Roman" w:hAnsi="Times New Roman" w:cs="Times New Roman"/>
          <w:b/>
          <w:bCs/>
          <w:kern w:val="2"/>
          <w:sz w:val="24"/>
          <w:szCs w:val="24"/>
          <w:lang w:eastAsia="zh-CN"/>
        </w:rPr>
        <w:t>：</w:t>
      </w:r>
    </w:p>
    <w:p w14:paraId="405A08E7">
      <w:pPr>
        <w:spacing w:line="360" w:lineRule="auto"/>
        <w:ind w:firstLine="480" w:firstLineChars="200"/>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rPr>
        <w:t>1.</w:t>
      </w:r>
      <w:r>
        <w:rPr>
          <w:rFonts w:hint="default" w:ascii="Times New Roman" w:hAnsi="Times New Roman" w:eastAsia="宋体" w:cs="Times New Roman"/>
          <w:kern w:val="2"/>
          <w:sz w:val="24"/>
          <w:szCs w:val="24"/>
        </w:rPr>
        <w:t>运营成本核定目标</w:t>
      </w:r>
    </w:p>
    <w:p w14:paraId="63F7B674">
      <w:pPr>
        <w:spacing w:line="360" w:lineRule="auto"/>
        <w:ind w:firstLine="480" w:firstLineChars="200"/>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highlight w:val="none"/>
          <w:lang w:val="en-US" w:eastAsia="zh-CN"/>
        </w:rPr>
        <w:t>委托1家联合体审计机构严格参考</w:t>
      </w:r>
      <w:r>
        <w:rPr>
          <w:rFonts w:hint="default" w:ascii="Times New Roman" w:hAnsi="Times New Roman" w:cs="Times New Roman"/>
          <w:b w:val="0"/>
          <w:bCs w:val="0"/>
          <w:kern w:val="2"/>
          <w:sz w:val="24"/>
          <w:szCs w:val="24"/>
          <w:highlight w:val="none"/>
          <w:lang w:val="en-US" w:eastAsia="zh-CN"/>
        </w:rPr>
        <w:t>《乌鲁木齐市轨道交通1号线运营补贴管理暂行办法》</w:t>
      </w:r>
      <w:r>
        <w:rPr>
          <w:rFonts w:hint="default" w:ascii="Times New Roman" w:hAnsi="Times New Roman" w:eastAsia="宋体" w:cs="Times New Roman"/>
          <w:kern w:val="2"/>
          <w:sz w:val="24"/>
          <w:szCs w:val="24"/>
          <w:highlight w:val="none"/>
          <w:lang w:val="en-US" w:eastAsia="zh-CN"/>
        </w:rPr>
        <w:t>及</w:t>
      </w:r>
      <w:r>
        <w:rPr>
          <w:rFonts w:hint="default" w:ascii="Times New Roman" w:hAnsi="Times New Roman" w:eastAsia="宋体" w:cs="Times New Roman"/>
          <w:kern w:val="2"/>
          <w:sz w:val="24"/>
          <w:szCs w:val="24"/>
          <w:lang w:val="en-US" w:eastAsia="zh-CN"/>
        </w:rPr>
        <w:t>交通运输部JT/T1558—2025《城市轨道交通运营成本测算规范》，对乌鲁木齐轨道1号线2018-2023年度运营成本进行全面、精准核定，界定合规成本范围，剔除不合理支出，确定各年度规制成本，为财政补贴测算提供客观、合规的成本依据。</w:t>
      </w:r>
    </w:p>
    <w:p w14:paraId="4D2772BA">
      <w:pPr>
        <w:spacing w:line="360" w:lineRule="auto"/>
        <w:ind w:firstLine="480" w:firstLineChars="200"/>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rPr>
        <w:t>成本核定需覆盖直接运营成本、安防费用和期间费用三大类，具体包括人工成本、能耗成本、维修成本、保洁绿化成本、安全生产经费、折旧与摊销、保险费、税金及附加、管理费用、财务费用等核心项目，确保成本归集完整、核算标准合规、数据精准无误。</w:t>
      </w:r>
    </w:p>
    <w:p w14:paraId="2C6A01BF">
      <w:pPr>
        <w:spacing w:line="360" w:lineRule="auto"/>
        <w:ind w:firstLine="480" w:firstLineChars="200"/>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rPr>
        <w:t>2.</w:t>
      </w:r>
      <w:r>
        <w:rPr>
          <w:rFonts w:hint="default" w:ascii="Times New Roman" w:hAnsi="Times New Roman" w:eastAsia="宋体" w:cs="Times New Roman"/>
          <w:kern w:val="2"/>
          <w:sz w:val="24"/>
          <w:szCs w:val="24"/>
        </w:rPr>
        <w:t>运营规制补贴审计目标</w:t>
      </w:r>
    </w:p>
    <w:p w14:paraId="35AFED89">
      <w:pPr>
        <w:spacing w:line="360" w:lineRule="auto"/>
        <w:ind w:firstLine="480" w:firstLineChars="200"/>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highlight w:val="none"/>
          <w:lang w:val="en-US" w:eastAsia="zh-CN"/>
        </w:rPr>
        <w:t>委托1家联合体审计机构对</w:t>
      </w:r>
      <w:r>
        <w:rPr>
          <w:rFonts w:hint="default" w:ascii="Times New Roman" w:hAnsi="Times New Roman" w:eastAsia="宋体" w:cs="Times New Roman"/>
          <w:kern w:val="2"/>
          <w:sz w:val="24"/>
          <w:szCs w:val="24"/>
          <w:lang w:val="en-US" w:eastAsia="zh-CN"/>
        </w:rPr>
        <w:t>乌鲁木齐轨道1号线2018-2023年度运营规制补贴开展专项审计，核查补贴资金的申请依据、计算过程、拨付使用及管理情况，验证补贴金额的真实性、准确性和合规性。重点审计补贴范围是否符合政策规定，包括运营收入无法覆盖成本的亏损、固定资产折旧及更新改造支出、政府指令性支出等，确保补贴资金专款专用、核算规范，防范资金使用风险。</w:t>
      </w:r>
    </w:p>
    <w:p w14:paraId="0232ADA6">
      <w:pPr>
        <w:spacing w:line="360" w:lineRule="auto"/>
        <w:rPr>
          <w:rFonts w:hint="default" w:ascii="Times New Roman" w:hAnsi="Times New Roman" w:cs="Times New Roman"/>
          <w:kern w:val="2"/>
          <w:sz w:val="24"/>
          <w:szCs w:val="24"/>
        </w:rPr>
      </w:pPr>
      <w:r>
        <w:rPr>
          <w:rFonts w:hint="default" w:ascii="Times New Roman" w:hAnsi="Times New Roman" w:cs="Times New Roman"/>
          <w:b/>
          <w:bCs/>
          <w:kern w:val="2"/>
          <w:sz w:val="24"/>
          <w:szCs w:val="24"/>
        </w:rPr>
        <w:t>（二）核心工作内容</w:t>
      </w:r>
    </w:p>
    <w:p w14:paraId="0063EE89">
      <w:pPr>
        <w:spacing w:line="360" w:lineRule="auto"/>
        <w:ind w:firstLine="482" w:firstLineChars="200"/>
        <w:rPr>
          <w:rFonts w:hint="default" w:ascii="Times New Roman" w:hAnsi="Times New Roman" w:eastAsia="宋体" w:cs="Times New Roman"/>
          <w:b/>
          <w:bCs/>
          <w:kern w:val="2"/>
          <w:sz w:val="24"/>
          <w:szCs w:val="24"/>
          <w:lang w:eastAsia="zh-CN"/>
        </w:rPr>
      </w:pPr>
      <w:r>
        <w:rPr>
          <w:rFonts w:hint="default" w:ascii="Times New Roman" w:hAnsi="Times New Roman" w:cs="Times New Roman"/>
          <w:b/>
          <w:bCs/>
          <w:kern w:val="2"/>
          <w:sz w:val="24"/>
          <w:szCs w:val="24"/>
          <w:lang w:val="en-US" w:eastAsia="zh-CN"/>
        </w:rPr>
        <w:t>1.</w:t>
      </w:r>
      <w:r>
        <w:rPr>
          <w:rFonts w:hint="default" w:ascii="Times New Roman" w:hAnsi="Times New Roman" w:cs="Times New Roman"/>
          <w:b/>
          <w:bCs/>
          <w:kern w:val="2"/>
          <w:sz w:val="24"/>
          <w:szCs w:val="24"/>
        </w:rPr>
        <w:t>运营成本核定工作内容</w:t>
      </w:r>
      <w:r>
        <w:rPr>
          <w:rFonts w:hint="default" w:ascii="Times New Roman" w:hAnsi="Times New Roman" w:cs="Times New Roman"/>
          <w:b/>
          <w:bCs/>
          <w:kern w:val="2"/>
          <w:sz w:val="24"/>
          <w:szCs w:val="24"/>
          <w:lang w:eastAsia="zh-CN"/>
        </w:rPr>
        <w:t>：</w:t>
      </w:r>
    </w:p>
    <w:p w14:paraId="5B79F266">
      <w:pPr>
        <w:keepNext w:val="0"/>
        <w:keepLines w:val="0"/>
        <w:widowControl/>
        <w:suppressLineNumbers w:val="0"/>
        <w:spacing w:line="360" w:lineRule="auto"/>
        <w:ind w:firstLine="480" w:firstLineChars="200"/>
        <w:jc w:val="left"/>
        <w:rPr>
          <w:rFonts w:hint="default" w:ascii="Times New Roman" w:hAnsi="Times New Roman" w:cs="Times New Roman"/>
          <w:sz w:val="24"/>
          <w:szCs w:val="24"/>
        </w:rPr>
      </w:pPr>
      <w:r>
        <w:rPr>
          <w:rStyle w:val="45"/>
          <w:rFonts w:hint="default" w:ascii="Times New Roman" w:hAnsi="Times New Roman" w:eastAsia="宋体" w:cs="Times New Roman"/>
          <w:b w:val="0"/>
          <w:bCs w:val="0"/>
          <w:kern w:val="0"/>
          <w:sz w:val="24"/>
          <w:szCs w:val="24"/>
          <w:lang w:val="en-US" w:eastAsia="zh-CN" w:bidi="ar"/>
        </w:rPr>
        <w:t>1.1基础资料核查</w:t>
      </w:r>
      <w:r>
        <w:rPr>
          <w:rFonts w:hint="default" w:ascii="Times New Roman" w:hAnsi="Times New Roman" w:eastAsia="宋体" w:cs="Times New Roman"/>
          <w:b w:val="0"/>
          <w:bCs w:val="0"/>
          <w:kern w:val="0"/>
          <w:sz w:val="24"/>
          <w:szCs w:val="24"/>
          <w:lang w:val="en-US" w:eastAsia="zh-CN" w:bidi="ar"/>
        </w:rPr>
        <w:t>：</w:t>
      </w:r>
      <w:r>
        <w:rPr>
          <w:rFonts w:hint="default" w:ascii="Times New Roman" w:hAnsi="Times New Roman" w:eastAsia="宋体" w:cs="Times New Roman"/>
          <w:kern w:val="0"/>
          <w:sz w:val="24"/>
          <w:szCs w:val="24"/>
          <w:lang w:val="en-US" w:eastAsia="zh-CN" w:bidi="ar"/>
        </w:rPr>
        <w:t>收集轨道1号线2018-2023年度财务报表、会计凭证、账簿、固定资产台账、人员花名册、薪酬发放记录、能耗结算单据、维修合同、保险单等相关资料，核查资料的完整性、真实性和合法性，确保核定工作有据可依。</w:t>
      </w:r>
    </w:p>
    <w:p w14:paraId="00EB4E7F">
      <w:pPr>
        <w:keepNext w:val="0"/>
        <w:keepLines w:val="0"/>
        <w:widowControl/>
        <w:suppressLineNumbers w:val="0"/>
        <w:spacing w:line="360" w:lineRule="auto"/>
        <w:ind w:firstLine="482" w:firstLineChars="200"/>
        <w:jc w:val="left"/>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b/>
          <w:bCs/>
          <w:kern w:val="0"/>
          <w:sz w:val="24"/>
          <w:szCs w:val="24"/>
          <w:lang w:val="en-US" w:eastAsia="zh-CN" w:bidi="ar"/>
        </w:rPr>
        <w:t>1.2分项成本核定：</w:t>
      </w:r>
    </w:p>
    <w:p w14:paraId="59693AD5">
      <w:pPr>
        <w:spacing w:line="360" w:lineRule="auto"/>
        <w:ind w:firstLine="480" w:firstLineChars="200"/>
        <w:rPr>
          <w:rFonts w:hint="default" w:ascii="Times New Roman" w:hAnsi="Times New Roman" w:cs="Times New Roman"/>
          <w:b w:val="0"/>
          <w:bCs w:val="0"/>
          <w:kern w:val="2"/>
          <w:sz w:val="24"/>
          <w:szCs w:val="24"/>
          <w:lang w:val="en-US" w:eastAsia="zh-CN"/>
        </w:rPr>
      </w:pPr>
      <w:r>
        <w:rPr>
          <w:rFonts w:hint="default" w:ascii="Times New Roman" w:hAnsi="Times New Roman" w:cs="Times New Roman"/>
          <w:b w:val="0"/>
          <w:bCs w:val="0"/>
          <w:kern w:val="2"/>
          <w:sz w:val="24"/>
          <w:szCs w:val="24"/>
          <w:lang w:val="en-US" w:eastAsia="zh-CN"/>
        </w:rPr>
        <w:t>1.2.1人工成本：按规制标准核定运营职工人数（以线路设计概算每公里配员标准为上限，参考行业定员水平），结合核定人数、平均工资水平及增长率核算工资总额，按国家及地方规定核定社保、公积金、职工福利费等工资性支出。</w:t>
      </w:r>
    </w:p>
    <w:p w14:paraId="32614B69">
      <w:pPr>
        <w:spacing w:line="360" w:lineRule="auto"/>
        <w:ind w:firstLine="480" w:firstLineChars="200"/>
        <w:rPr>
          <w:rFonts w:hint="default" w:ascii="Times New Roman" w:hAnsi="Times New Roman" w:cs="Times New Roman"/>
          <w:b w:val="0"/>
          <w:bCs w:val="0"/>
          <w:kern w:val="2"/>
          <w:sz w:val="24"/>
          <w:szCs w:val="24"/>
          <w:lang w:val="en-US" w:eastAsia="zh-CN"/>
        </w:rPr>
      </w:pPr>
      <w:r>
        <w:rPr>
          <w:rFonts w:hint="default" w:ascii="Times New Roman" w:hAnsi="Times New Roman" w:cs="Times New Roman"/>
          <w:b w:val="0"/>
          <w:bCs w:val="0"/>
          <w:kern w:val="2"/>
          <w:sz w:val="24"/>
          <w:szCs w:val="24"/>
          <w:lang w:val="en-US" w:eastAsia="zh-CN"/>
        </w:rPr>
        <w:t>1.2.2能耗成本：区分牵引能耗、动力照明能耗及其他水、燃料、采暖支出，按能耗参考标准、实际走行车公里数、车站数量等参数核定，剔除非正常损耗部分。</w:t>
      </w:r>
    </w:p>
    <w:p w14:paraId="5CA299DD">
      <w:pPr>
        <w:spacing w:line="360" w:lineRule="auto"/>
        <w:ind w:firstLine="480" w:firstLineChars="200"/>
        <w:rPr>
          <w:rFonts w:hint="default" w:ascii="Times New Roman" w:hAnsi="Times New Roman" w:cs="Times New Roman"/>
          <w:b w:val="0"/>
          <w:bCs w:val="0"/>
          <w:kern w:val="2"/>
          <w:sz w:val="24"/>
          <w:szCs w:val="24"/>
          <w:lang w:val="en-US" w:eastAsia="zh-CN"/>
        </w:rPr>
      </w:pPr>
      <w:r>
        <w:rPr>
          <w:rFonts w:hint="default" w:ascii="Times New Roman" w:hAnsi="Times New Roman" w:cs="Times New Roman"/>
          <w:b w:val="0"/>
          <w:bCs w:val="0"/>
          <w:kern w:val="2"/>
          <w:sz w:val="24"/>
          <w:szCs w:val="24"/>
          <w:lang w:val="en-US" w:eastAsia="zh-CN"/>
        </w:rPr>
        <w:t>1.2.3维修成本：按资产原值和运营年限确定日常维修费率，据实核定大中修成本（列车大修、架修费用参考国内同行业同期平均值），核查备品备件费用、委外维修支出的合规性。</w:t>
      </w:r>
    </w:p>
    <w:p w14:paraId="01721487">
      <w:pPr>
        <w:spacing w:line="360" w:lineRule="auto"/>
        <w:ind w:firstLine="480" w:firstLineChars="200"/>
        <w:rPr>
          <w:rFonts w:hint="default" w:ascii="Times New Roman" w:hAnsi="Times New Roman" w:cs="Times New Roman"/>
          <w:b w:val="0"/>
          <w:bCs w:val="0"/>
          <w:kern w:val="2"/>
          <w:sz w:val="24"/>
          <w:szCs w:val="24"/>
          <w:lang w:val="en-US" w:eastAsia="zh-CN"/>
        </w:rPr>
      </w:pPr>
      <w:r>
        <w:rPr>
          <w:rFonts w:hint="default" w:ascii="Times New Roman" w:hAnsi="Times New Roman" w:cs="Times New Roman"/>
          <w:b w:val="0"/>
          <w:bCs w:val="0"/>
          <w:kern w:val="2"/>
          <w:sz w:val="24"/>
          <w:szCs w:val="24"/>
          <w:lang w:val="en-US" w:eastAsia="zh-CN"/>
        </w:rPr>
        <w:t>1.2.4其他成本：按政策规定核定保洁绿化成本、安全生产经费、折旧与摊销（遵循会计准则及企业实际办法）、保险费（参考行业同期水平）、税金及附加、管理费用（剔除与运营无关支出）、财务费用及安防费用等。</w:t>
      </w:r>
    </w:p>
    <w:p w14:paraId="09998F29">
      <w:pPr>
        <w:spacing w:line="360" w:lineRule="auto"/>
        <w:ind w:firstLine="482" w:firstLineChars="200"/>
        <w:rPr>
          <w:rFonts w:hint="default" w:ascii="Times New Roman" w:hAnsi="Times New Roman" w:cs="Times New Roman"/>
          <w:b w:val="0"/>
          <w:bCs w:val="0"/>
          <w:kern w:val="2"/>
          <w:sz w:val="24"/>
          <w:szCs w:val="24"/>
          <w:lang w:val="en-US" w:eastAsia="zh-CN"/>
        </w:rPr>
      </w:pPr>
      <w:r>
        <w:rPr>
          <w:rFonts w:hint="default" w:ascii="Times New Roman" w:hAnsi="Times New Roman" w:cs="Times New Roman"/>
          <w:b/>
          <w:bCs/>
          <w:kern w:val="2"/>
          <w:sz w:val="24"/>
          <w:szCs w:val="24"/>
          <w:lang w:val="en-US" w:eastAsia="zh-CN"/>
        </w:rPr>
        <w:t>1.3成本调整与汇总：</w:t>
      </w:r>
      <w:r>
        <w:rPr>
          <w:rFonts w:hint="default" w:ascii="Times New Roman" w:hAnsi="Times New Roman" w:cs="Times New Roman"/>
          <w:b w:val="0"/>
          <w:bCs w:val="0"/>
          <w:kern w:val="2"/>
          <w:sz w:val="24"/>
          <w:szCs w:val="24"/>
          <w:lang w:val="en-US" w:eastAsia="zh-CN"/>
        </w:rPr>
        <w:t>对超出规制标准、与运营无关及不合理的支出予以调整，按年度、分项汇总核定结果，形成各年度运营成本核定表，明确规制成本总额及构成。</w:t>
      </w:r>
    </w:p>
    <w:p w14:paraId="677D7B59">
      <w:pPr>
        <w:numPr>
          <w:ilvl w:val="0"/>
          <w:numId w:val="6"/>
        </w:numPr>
        <w:spacing w:line="360" w:lineRule="auto"/>
        <w:ind w:firstLine="482" w:firstLineChars="200"/>
        <w:rPr>
          <w:rFonts w:hint="default" w:ascii="Times New Roman" w:hAnsi="Times New Roman" w:cs="Times New Roman"/>
          <w:b w:val="0"/>
          <w:bCs w:val="0"/>
          <w:kern w:val="2"/>
          <w:sz w:val="24"/>
          <w:szCs w:val="24"/>
          <w:lang w:val="en-US" w:eastAsia="zh-CN"/>
        </w:rPr>
      </w:pPr>
      <w:r>
        <w:rPr>
          <w:rFonts w:hint="default" w:ascii="Times New Roman" w:hAnsi="Times New Roman" w:cs="Times New Roman"/>
          <w:b/>
          <w:bCs/>
          <w:kern w:val="2"/>
          <w:sz w:val="24"/>
          <w:szCs w:val="24"/>
          <w:lang w:val="en-US" w:eastAsia="zh-CN"/>
        </w:rPr>
        <w:t>运营规制补贴审计工作内容：</w:t>
      </w:r>
    </w:p>
    <w:p w14:paraId="5702D4AE">
      <w:pPr>
        <w:numPr>
          <w:ilvl w:val="0"/>
          <w:numId w:val="0"/>
        </w:numPr>
        <w:spacing w:line="360" w:lineRule="auto"/>
        <w:ind w:firstLine="480" w:firstLineChars="200"/>
        <w:rPr>
          <w:rFonts w:hint="default" w:ascii="Times New Roman" w:hAnsi="Times New Roman" w:cs="Times New Roman"/>
          <w:b w:val="0"/>
          <w:bCs w:val="0"/>
          <w:kern w:val="2"/>
          <w:sz w:val="24"/>
          <w:szCs w:val="24"/>
          <w:lang w:val="en-US" w:eastAsia="zh-CN"/>
        </w:rPr>
      </w:pPr>
      <w:r>
        <w:rPr>
          <w:rFonts w:hint="default" w:ascii="Times New Roman" w:hAnsi="Times New Roman" w:cs="Times New Roman"/>
          <w:b w:val="0"/>
          <w:bCs w:val="0"/>
          <w:kern w:val="2"/>
          <w:sz w:val="24"/>
          <w:szCs w:val="24"/>
          <w:lang w:val="en-US" w:eastAsia="zh-CN"/>
        </w:rPr>
        <w:t>2.1补贴依据审计：核查补贴申请所依据的运营收入数据、成本核算资料、固定资产折旧方案、更新改造项目批复、政府指令性支出文件等，验证资料的真实性和关联性。</w:t>
      </w:r>
    </w:p>
    <w:p w14:paraId="411BC383">
      <w:pPr>
        <w:numPr>
          <w:ilvl w:val="0"/>
          <w:numId w:val="0"/>
        </w:numPr>
        <w:spacing w:line="360" w:lineRule="auto"/>
        <w:ind w:firstLine="480" w:firstLineChars="200"/>
        <w:rPr>
          <w:rFonts w:hint="default" w:ascii="Times New Roman" w:hAnsi="Times New Roman" w:cs="Times New Roman"/>
          <w:b w:val="0"/>
          <w:bCs w:val="0"/>
          <w:kern w:val="2"/>
          <w:sz w:val="24"/>
          <w:szCs w:val="24"/>
          <w:highlight w:val="none"/>
          <w:lang w:val="en-US" w:eastAsia="zh-CN"/>
        </w:rPr>
      </w:pPr>
      <w:r>
        <w:rPr>
          <w:rFonts w:hint="default" w:ascii="Times New Roman" w:hAnsi="Times New Roman" w:cs="Times New Roman"/>
          <w:b w:val="0"/>
          <w:bCs w:val="0"/>
          <w:kern w:val="2"/>
          <w:sz w:val="24"/>
          <w:szCs w:val="24"/>
          <w:lang w:val="en-US" w:eastAsia="zh-CN"/>
        </w:rPr>
        <w:t>2.2补贴金额审计：复核补贴金额计算过程，重点审计运营亏损额度（运营及经营收入与合规成本的差额）、固定资产折旧及更新改造支出核算、政府指令性支出归集的准确性，确保补贴金额计算符合》</w:t>
      </w:r>
      <w:r>
        <w:rPr>
          <w:rFonts w:hint="default" w:ascii="Times New Roman" w:hAnsi="Times New Roman" w:cs="Times New Roman"/>
          <w:b w:val="0"/>
          <w:bCs w:val="0"/>
          <w:kern w:val="2"/>
          <w:sz w:val="24"/>
          <w:szCs w:val="24"/>
          <w:highlight w:val="none"/>
          <w:lang w:val="en-US" w:eastAsia="zh-CN"/>
        </w:rPr>
        <w:t>《乌鲁木齐市轨道交通1号线运营补贴管理暂行办法》规定。</w:t>
      </w:r>
    </w:p>
    <w:p w14:paraId="408E3758">
      <w:pPr>
        <w:numPr>
          <w:ilvl w:val="0"/>
          <w:numId w:val="0"/>
        </w:numPr>
        <w:spacing w:line="360" w:lineRule="auto"/>
        <w:ind w:firstLine="480" w:firstLineChars="200"/>
        <w:rPr>
          <w:rFonts w:hint="default" w:ascii="Times New Roman" w:hAnsi="Times New Roman" w:cs="Times New Roman"/>
          <w:b w:val="0"/>
          <w:bCs w:val="0"/>
          <w:kern w:val="2"/>
          <w:sz w:val="24"/>
          <w:szCs w:val="24"/>
          <w:lang w:val="en-US" w:eastAsia="zh-CN"/>
        </w:rPr>
      </w:pPr>
      <w:r>
        <w:rPr>
          <w:rFonts w:hint="default" w:ascii="Times New Roman" w:hAnsi="Times New Roman" w:cs="Times New Roman"/>
          <w:b w:val="0"/>
          <w:bCs w:val="0"/>
          <w:kern w:val="2"/>
          <w:sz w:val="24"/>
          <w:szCs w:val="24"/>
          <w:lang w:val="en-US" w:eastAsia="zh-CN"/>
        </w:rPr>
        <w:t>2.3补贴资金管理审计：核查补贴资金的拨付流程、使用台账、财务核算情况，确认资金是否专款专用，有无截留、挤占、挪用等违规行为，评价资金使用效益。</w:t>
      </w:r>
    </w:p>
    <w:p w14:paraId="7650F902">
      <w:pPr>
        <w:numPr>
          <w:ilvl w:val="0"/>
          <w:numId w:val="0"/>
        </w:numPr>
        <w:spacing w:line="360" w:lineRule="auto"/>
        <w:ind w:firstLine="482" w:firstLineChars="200"/>
        <w:rPr>
          <w:rFonts w:hint="default" w:ascii="Times New Roman" w:hAnsi="Times New Roman" w:cs="Times New Roman"/>
          <w:b/>
          <w:bCs/>
          <w:kern w:val="2"/>
          <w:sz w:val="24"/>
          <w:szCs w:val="24"/>
          <w:lang w:val="en-US" w:eastAsia="zh-CN"/>
        </w:rPr>
      </w:pPr>
      <w:r>
        <w:rPr>
          <w:rFonts w:hint="default" w:ascii="Times New Roman" w:hAnsi="Times New Roman" w:cs="Times New Roman"/>
          <w:b/>
          <w:bCs/>
          <w:kern w:val="2"/>
          <w:sz w:val="24"/>
          <w:szCs w:val="24"/>
          <w:lang w:val="en-US" w:eastAsia="zh-CN"/>
        </w:rPr>
        <w:t>3、报告出具与后续服务：</w:t>
      </w:r>
    </w:p>
    <w:p w14:paraId="624A0755">
      <w:pPr>
        <w:numPr>
          <w:ilvl w:val="0"/>
          <w:numId w:val="0"/>
        </w:numPr>
        <w:spacing w:line="360" w:lineRule="auto"/>
        <w:ind w:firstLine="480" w:firstLineChars="200"/>
        <w:rPr>
          <w:rFonts w:hint="default" w:ascii="Times New Roman" w:hAnsi="Times New Roman" w:cs="Times New Roman"/>
          <w:b w:val="0"/>
          <w:bCs w:val="0"/>
          <w:kern w:val="2"/>
          <w:sz w:val="24"/>
          <w:szCs w:val="24"/>
          <w:lang w:val="en-US" w:eastAsia="zh-CN"/>
        </w:rPr>
      </w:pPr>
      <w:r>
        <w:rPr>
          <w:rFonts w:hint="default" w:ascii="Times New Roman" w:hAnsi="Times New Roman" w:cs="Times New Roman"/>
          <w:b w:val="0"/>
          <w:bCs w:val="0"/>
          <w:kern w:val="2"/>
          <w:sz w:val="24"/>
          <w:szCs w:val="24"/>
          <w:lang w:val="en-US" w:eastAsia="zh-CN"/>
        </w:rPr>
        <w:t>3.1出具《乌鲁木齐市轨道1号线2018-2023年度运营成本核定报告》及《乌鲁木齐市轨道1号线2018-2023年度运营规制补贴审计报告》，报告需内容完整、数据准确、结论明确，附详细工作底稿及证据资料，满足政府监管、财政核算及后续决策需求。</w:t>
      </w:r>
    </w:p>
    <w:p w14:paraId="0604FD33">
      <w:pPr>
        <w:numPr>
          <w:ilvl w:val="0"/>
          <w:numId w:val="0"/>
        </w:numPr>
        <w:spacing w:line="360" w:lineRule="auto"/>
        <w:ind w:firstLine="480" w:firstLineChars="200"/>
        <w:rPr>
          <w:rFonts w:hint="default" w:ascii="Times New Roman" w:hAnsi="Times New Roman" w:cs="Times New Roman"/>
          <w:b w:val="0"/>
          <w:bCs w:val="0"/>
          <w:kern w:val="2"/>
          <w:sz w:val="24"/>
          <w:szCs w:val="24"/>
          <w:lang w:val="en-US" w:eastAsia="zh-CN"/>
        </w:rPr>
      </w:pPr>
      <w:r>
        <w:rPr>
          <w:rFonts w:hint="default" w:ascii="Times New Roman" w:hAnsi="Times New Roman" w:cs="Times New Roman"/>
          <w:b w:val="0"/>
          <w:bCs w:val="0"/>
          <w:kern w:val="2"/>
          <w:sz w:val="24"/>
          <w:szCs w:val="24"/>
          <w:lang w:val="en-US" w:eastAsia="zh-CN"/>
        </w:rPr>
        <w:t>3.2配合采购方及相关监管部门对报告内容进行核查，提供必要的解释说明及补充资料，针对核定及审计过程中发现的问题，提出合规性改进建议。</w:t>
      </w:r>
    </w:p>
    <w:p w14:paraId="3D434FC8">
      <w:pPr>
        <w:numPr>
          <w:ilvl w:val="0"/>
          <w:numId w:val="0"/>
        </w:numPr>
        <w:spacing w:line="360" w:lineRule="auto"/>
        <w:ind w:firstLine="482" w:firstLineChars="200"/>
        <w:rPr>
          <w:rFonts w:hint="default" w:ascii="Times New Roman" w:hAnsi="Times New Roman" w:cs="Times New Roman"/>
          <w:b w:val="0"/>
          <w:bCs w:val="0"/>
          <w:kern w:val="2"/>
          <w:sz w:val="24"/>
          <w:szCs w:val="24"/>
          <w:lang w:val="en-US" w:eastAsia="zh-CN"/>
        </w:rPr>
      </w:pPr>
      <w:r>
        <w:rPr>
          <w:rFonts w:hint="default" w:ascii="Times New Roman" w:hAnsi="Times New Roman" w:cs="Times New Roman"/>
          <w:b/>
          <w:bCs/>
          <w:kern w:val="2"/>
          <w:sz w:val="24"/>
          <w:szCs w:val="24"/>
          <w:lang w:val="en-US" w:eastAsia="zh-CN"/>
        </w:rPr>
        <w:t>4、质量要求：</w:t>
      </w:r>
    </w:p>
    <w:p w14:paraId="0034F072">
      <w:pPr>
        <w:numPr>
          <w:ilvl w:val="0"/>
          <w:numId w:val="0"/>
        </w:numPr>
        <w:spacing w:line="360" w:lineRule="auto"/>
        <w:ind w:firstLine="480" w:firstLineChars="200"/>
        <w:rPr>
          <w:rFonts w:hint="default" w:ascii="Times New Roman" w:hAnsi="Times New Roman" w:cs="Times New Roman"/>
          <w:b w:val="0"/>
          <w:bCs w:val="0"/>
          <w:kern w:val="2"/>
          <w:sz w:val="24"/>
          <w:szCs w:val="24"/>
          <w:lang w:val="en-US" w:eastAsia="zh-CN"/>
        </w:rPr>
      </w:pPr>
      <w:r>
        <w:rPr>
          <w:rFonts w:hint="default" w:ascii="Times New Roman" w:hAnsi="Times New Roman" w:cs="Times New Roman"/>
          <w:b w:val="0"/>
          <w:bCs w:val="0"/>
          <w:kern w:val="2"/>
          <w:sz w:val="24"/>
          <w:szCs w:val="24"/>
          <w:lang w:val="en-US" w:eastAsia="zh-CN"/>
        </w:rPr>
        <w:t>4.1合规性要求：严格遵循《中华人民共和国会计法》</w:t>
      </w:r>
      <w:r>
        <w:rPr>
          <w:rFonts w:hint="default" w:ascii="Times New Roman" w:hAnsi="Times New Roman" w:cs="Times New Roman"/>
          <w:b w:val="0"/>
          <w:bCs w:val="0"/>
          <w:kern w:val="2"/>
          <w:sz w:val="24"/>
          <w:szCs w:val="24"/>
          <w:highlight w:val="none"/>
          <w:lang w:val="en-US" w:eastAsia="zh-CN"/>
        </w:rPr>
        <w:t>《乌鲁木齐市轨道交通1号线运营补贴管理暂行办法》《城市轨道交通运营成本测算</w:t>
      </w:r>
      <w:r>
        <w:rPr>
          <w:rFonts w:hint="default" w:ascii="Times New Roman" w:hAnsi="Times New Roman" w:cs="Times New Roman"/>
          <w:b w:val="0"/>
          <w:bCs w:val="0"/>
          <w:kern w:val="2"/>
          <w:sz w:val="24"/>
          <w:szCs w:val="24"/>
          <w:lang w:val="en-US" w:eastAsia="zh-CN"/>
        </w:rPr>
        <w:t>规范》（JT/T1558—2025）等国家、地方及行业相关法律法规、政策标准，确保核定及审计工作合规有序。</w:t>
      </w:r>
    </w:p>
    <w:p w14:paraId="556EDC47">
      <w:pPr>
        <w:numPr>
          <w:ilvl w:val="0"/>
          <w:numId w:val="0"/>
        </w:numPr>
        <w:spacing w:line="360" w:lineRule="auto"/>
        <w:ind w:firstLine="480" w:firstLineChars="200"/>
        <w:rPr>
          <w:rFonts w:hint="default" w:ascii="Times New Roman" w:hAnsi="Times New Roman" w:cs="Times New Roman"/>
          <w:b w:val="0"/>
          <w:bCs w:val="0"/>
          <w:kern w:val="2"/>
          <w:sz w:val="24"/>
          <w:szCs w:val="24"/>
          <w:lang w:val="en-US" w:eastAsia="zh-CN"/>
        </w:rPr>
      </w:pPr>
      <w:r>
        <w:rPr>
          <w:rFonts w:hint="default" w:ascii="Times New Roman" w:hAnsi="Times New Roman" w:cs="Times New Roman"/>
          <w:b w:val="0"/>
          <w:bCs w:val="0"/>
          <w:kern w:val="2"/>
          <w:sz w:val="24"/>
          <w:szCs w:val="24"/>
          <w:lang w:val="en-US" w:eastAsia="zh-CN"/>
        </w:rPr>
        <w:t>4.2成本核定需坚持合法性、相关性、合理性、激励性原则，审计工作需坚持独立性、客观性、公正性原则，不得存在主观臆断、违规核算等情况。</w:t>
      </w:r>
    </w:p>
    <w:p w14:paraId="0103BB9C">
      <w:pPr>
        <w:numPr>
          <w:ilvl w:val="0"/>
          <w:numId w:val="0"/>
        </w:numPr>
        <w:spacing w:line="360" w:lineRule="auto"/>
        <w:rPr>
          <w:rFonts w:hint="default" w:ascii="Times New Roman" w:hAnsi="Times New Roman" w:cs="Times New Roman"/>
          <w:b/>
          <w:bCs/>
          <w:kern w:val="2"/>
          <w:sz w:val="24"/>
          <w:szCs w:val="24"/>
          <w:lang w:val="en-US" w:eastAsia="zh-CN"/>
        </w:rPr>
      </w:pPr>
      <w:r>
        <w:rPr>
          <w:rFonts w:hint="default" w:ascii="Times New Roman" w:hAnsi="Times New Roman" w:cs="Times New Roman"/>
          <w:b/>
          <w:bCs/>
          <w:kern w:val="2"/>
          <w:sz w:val="24"/>
          <w:szCs w:val="24"/>
          <w:lang w:val="en-US" w:eastAsia="zh-CN"/>
        </w:rPr>
        <w:t>（三）精准性要求：</w:t>
      </w:r>
    </w:p>
    <w:p w14:paraId="7D7FE91B">
      <w:pPr>
        <w:numPr>
          <w:ilvl w:val="0"/>
          <w:numId w:val="0"/>
        </w:numPr>
        <w:spacing w:line="360" w:lineRule="auto"/>
        <w:ind w:firstLine="240" w:firstLineChars="100"/>
        <w:rPr>
          <w:rFonts w:hint="default" w:ascii="Times New Roman" w:hAnsi="Times New Roman" w:cs="Times New Roman"/>
          <w:b w:val="0"/>
          <w:bCs w:val="0"/>
          <w:kern w:val="2"/>
          <w:sz w:val="24"/>
          <w:szCs w:val="24"/>
          <w:lang w:val="en-US" w:eastAsia="zh-CN"/>
        </w:rPr>
      </w:pPr>
      <w:r>
        <w:rPr>
          <w:rFonts w:hint="default" w:ascii="Times New Roman" w:hAnsi="Times New Roman" w:cs="Times New Roman"/>
          <w:b w:val="0"/>
          <w:bCs w:val="0"/>
          <w:kern w:val="2"/>
          <w:sz w:val="24"/>
          <w:szCs w:val="24"/>
          <w:lang w:val="en-US" w:eastAsia="zh-CN"/>
        </w:rPr>
        <w:t>1.成本核定数据误差率控制在合理范围（具体可按行业标准协商确定），确保各项成本分项核算精准，汇总数据无误，剔除所有不符合规制要求的支出。</w:t>
      </w:r>
    </w:p>
    <w:p w14:paraId="746846DC">
      <w:pPr>
        <w:numPr>
          <w:ilvl w:val="0"/>
          <w:numId w:val="0"/>
        </w:numPr>
        <w:spacing w:line="360" w:lineRule="auto"/>
        <w:ind w:firstLine="240" w:firstLineChars="100"/>
        <w:rPr>
          <w:rFonts w:hint="default" w:ascii="Times New Roman" w:hAnsi="Times New Roman" w:cs="Times New Roman"/>
          <w:b w:val="0"/>
          <w:bCs w:val="0"/>
          <w:kern w:val="2"/>
          <w:sz w:val="24"/>
          <w:szCs w:val="24"/>
          <w:lang w:val="en-US" w:eastAsia="zh-CN"/>
        </w:rPr>
      </w:pPr>
      <w:r>
        <w:rPr>
          <w:rFonts w:hint="default" w:ascii="Times New Roman" w:hAnsi="Times New Roman" w:cs="Times New Roman"/>
          <w:b w:val="0"/>
          <w:bCs w:val="0"/>
          <w:kern w:val="2"/>
          <w:sz w:val="24"/>
          <w:szCs w:val="24"/>
          <w:lang w:val="en-US" w:eastAsia="zh-CN"/>
        </w:rPr>
        <w:t>2.补贴审计需全面覆盖补贴申请、计算、拨付、使用全流程，精准识别核算错误、违规支出等问题，确保审计结论真实反映补贴资金管理使用情况。</w:t>
      </w:r>
    </w:p>
    <w:p w14:paraId="005AB925">
      <w:pPr>
        <w:numPr>
          <w:ilvl w:val="0"/>
          <w:numId w:val="0"/>
        </w:numPr>
        <w:spacing w:line="360" w:lineRule="auto"/>
        <w:rPr>
          <w:rFonts w:hint="default" w:ascii="Times New Roman" w:hAnsi="Times New Roman" w:cs="Times New Roman"/>
          <w:b/>
          <w:bCs/>
          <w:kern w:val="2"/>
          <w:sz w:val="24"/>
          <w:szCs w:val="24"/>
          <w:lang w:val="en-US" w:eastAsia="zh-CN"/>
        </w:rPr>
      </w:pPr>
      <w:r>
        <w:rPr>
          <w:rFonts w:hint="default" w:ascii="Times New Roman" w:hAnsi="Times New Roman" w:cs="Times New Roman"/>
          <w:b/>
          <w:bCs/>
          <w:kern w:val="2"/>
          <w:sz w:val="24"/>
          <w:szCs w:val="24"/>
          <w:lang w:val="en-US" w:eastAsia="zh-CN"/>
        </w:rPr>
        <w:t>（四）专业性要求：</w:t>
      </w:r>
    </w:p>
    <w:p w14:paraId="683A2F18">
      <w:pPr>
        <w:numPr>
          <w:ilvl w:val="0"/>
          <w:numId w:val="0"/>
        </w:numPr>
        <w:spacing w:line="360" w:lineRule="auto"/>
        <w:ind w:firstLine="240" w:firstLineChars="100"/>
        <w:rPr>
          <w:rFonts w:hint="default" w:ascii="Times New Roman" w:hAnsi="Times New Roman" w:cs="Times New Roman"/>
          <w:b w:val="0"/>
          <w:bCs w:val="0"/>
          <w:kern w:val="2"/>
          <w:sz w:val="24"/>
          <w:szCs w:val="24"/>
          <w:lang w:val="en-US" w:eastAsia="zh-CN"/>
        </w:rPr>
      </w:pPr>
      <w:r>
        <w:rPr>
          <w:rFonts w:hint="default" w:ascii="Times New Roman" w:hAnsi="Times New Roman" w:cs="Times New Roman"/>
          <w:b w:val="0"/>
          <w:bCs w:val="0"/>
          <w:kern w:val="2"/>
          <w:sz w:val="24"/>
          <w:szCs w:val="24"/>
          <w:lang w:val="en-US" w:eastAsia="zh-CN"/>
        </w:rPr>
        <w:t>1.审计团队需具备城市轨道交通行业审计经验，熟悉轨道交通运营成本构成、补贴政策及行业特点，能够精准把握审计重点及风险点。</w:t>
      </w:r>
    </w:p>
    <w:p w14:paraId="74BEFE15">
      <w:pPr>
        <w:numPr>
          <w:ilvl w:val="0"/>
          <w:numId w:val="0"/>
        </w:numPr>
        <w:spacing w:line="360" w:lineRule="auto"/>
        <w:ind w:firstLine="240" w:firstLineChars="100"/>
        <w:rPr>
          <w:rFonts w:hint="default" w:ascii="Times New Roman" w:hAnsi="Times New Roman" w:cs="Times New Roman"/>
          <w:b w:val="0"/>
          <w:bCs w:val="0"/>
          <w:kern w:val="2"/>
          <w:sz w:val="24"/>
          <w:szCs w:val="24"/>
          <w:lang w:val="en-US" w:eastAsia="zh-CN"/>
        </w:rPr>
      </w:pPr>
      <w:r>
        <w:rPr>
          <w:rFonts w:hint="default" w:ascii="Times New Roman" w:hAnsi="Times New Roman" w:cs="Times New Roman"/>
          <w:b w:val="0"/>
          <w:bCs w:val="0"/>
          <w:kern w:val="2"/>
          <w:sz w:val="24"/>
          <w:szCs w:val="24"/>
          <w:lang w:val="en-US" w:eastAsia="zh-CN"/>
        </w:rPr>
        <w:t>2.工作底稿需完整、规范，记录核定及审计程序执行过程、证据收集情况及结论形成依据，形成可追溯、可复核的证据链条，经得起监管部门检验。</w:t>
      </w:r>
    </w:p>
    <w:p w14:paraId="6D7EF30B">
      <w:pPr>
        <w:numPr>
          <w:ilvl w:val="0"/>
          <w:numId w:val="0"/>
        </w:numPr>
        <w:spacing w:line="360" w:lineRule="auto"/>
        <w:rPr>
          <w:rFonts w:hint="default" w:ascii="Times New Roman" w:hAnsi="Times New Roman" w:cs="Times New Roman"/>
          <w:b w:val="0"/>
          <w:bCs w:val="0"/>
          <w:kern w:val="2"/>
          <w:sz w:val="24"/>
          <w:szCs w:val="24"/>
          <w:lang w:val="en-US" w:eastAsia="zh-CN"/>
        </w:rPr>
      </w:pPr>
      <w:r>
        <w:rPr>
          <w:rFonts w:hint="default" w:ascii="Times New Roman" w:hAnsi="Times New Roman" w:cs="Times New Roman"/>
          <w:b/>
          <w:bCs/>
          <w:kern w:val="2"/>
          <w:sz w:val="24"/>
          <w:szCs w:val="24"/>
          <w:lang w:val="en-US" w:eastAsia="zh-CN"/>
        </w:rPr>
        <w:t>（五）报告质量要求：</w:t>
      </w:r>
    </w:p>
    <w:p w14:paraId="6C5CAD2E">
      <w:pPr>
        <w:numPr>
          <w:ilvl w:val="0"/>
          <w:numId w:val="0"/>
        </w:numPr>
        <w:spacing w:line="360" w:lineRule="auto"/>
        <w:ind w:firstLine="240" w:firstLineChars="100"/>
        <w:rPr>
          <w:rFonts w:hint="default" w:ascii="Times New Roman" w:hAnsi="Times New Roman" w:cs="Times New Roman"/>
          <w:b w:val="0"/>
          <w:bCs w:val="0"/>
          <w:kern w:val="2"/>
          <w:sz w:val="24"/>
          <w:szCs w:val="24"/>
          <w:lang w:val="en-US" w:eastAsia="zh-CN"/>
        </w:rPr>
      </w:pPr>
      <w:r>
        <w:rPr>
          <w:rFonts w:hint="default" w:ascii="Times New Roman" w:hAnsi="Times New Roman" w:cs="Times New Roman"/>
          <w:b w:val="0"/>
          <w:bCs w:val="0"/>
          <w:kern w:val="2"/>
          <w:sz w:val="24"/>
          <w:szCs w:val="24"/>
          <w:lang w:val="en-US" w:eastAsia="zh-CN"/>
        </w:rPr>
        <w:t>1.报告需逻辑清晰、内容详实，明确阐述核定及审计范围、方法、结果，针对发现的问题提出具体、可行的改进建议，语言规范、数据准确，无歧义、无遗漏，满足采购方需求。</w:t>
      </w:r>
    </w:p>
    <w:p w14:paraId="242DCF84">
      <w:pPr>
        <w:numPr>
          <w:ilvl w:val="0"/>
          <w:numId w:val="0"/>
        </w:numPr>
        <w:spacing w:line="360" w:lineRule="auto"/>
        <w:rPr>
          <w:rFonts w:hint="default" w:ascii="Times New Roman" w:hAnsi="Times New Roman" w:cs="Times New Roman"/>
          <w:b w:val="0"/>
          <w:bCs w:val="0"/>
          <w:kern w:val="2"/>
          <w:sz w:val="24"/>
          <w:szCs w:val="24"/>
          <w:lang w:val="en-US" w:eastAsia="zh-CN"/>
        </w:rPr>
      </w:pPr>
      <w:r>
        <w:rPr>
          <w:rFonts w:hint="default" w:ascii="Times New Roman" w:hAnsi="Times New Roman" w:cs="Times New Roman"/>
          <w:b/>
          <w:bCs/>
          <w:kern w:val="2"/>
          <w:sz w:val="24"/>
          <w:szCs w:val="24"/>
          <w:lang w:val="en-US" w:eastAsia="zh-CN"/>
        </w:rPr>
        <w:t>（六）沟通协作要求：</w:t>
      </w:r>
    </w:p>
    <w:p w14:paraId="45313BCB">
      <w:pPr>
        <w:numPr>
          <w:ilvl w:val="0"/>
          <w:numId w:val="0"/>
        </w:numPr>
        <w:spacing w:line="360" w:lineRule="auto"/>
        <w:ind w:firstLine="480" w:firstLineChars="200"/>
        <w:rPr>
          <w:rFonts w:hint="default" w:ascii="Times New Roman" w:hAnsi="Times New Roman" w:cs="Times New Roman"/>
          <w:b w:val="0"/>
          <w:bCs w:val="0"/>
          <w:kern w:val="2"/>
          <w:sz w:val="24"/>
          <w:szCs w:val="24"/>
          <w:lang w:val="en-US" w:eastAsia="zh-CN"/>
        </w:rPr>
      </w:pPr>
      <w:r>
        <w:rPr>
          <w:rFonts w:hint="default" w:ascii="Times New Roman" w:hAnsi="Times New Roman" w:cs="Times New Roman"/>
          <w:b w:val="0"/>
          <w:bCs w:val="0"/>
          <w:kern w:val="2"/>
          <w:sz w:val="24"/>
          <w:szCs w:val="24"/>
          <w:lang w:val="en-US" w:eastAsia="zh-CN"/>
        </w:rPr>
        <w:t>建立高效沟通机制，通过定期会议、书面报告、现场对接等方式及时沟通工作情况，对采购方提出的疑问及需求，在24小时内予以响应，确保沟通顺畅、问题及时解决。</w:t>
      </w:r>
    </w:p>
    <w:p w14:paraId="23FD9CCD">
      <w:pPr>
        <w:numPr>
          <w:ilvl w:val="0"/>
          <w:numId w:val="0"/>
        </w:numPr>
        <w:spacing w:line="360" w:lineRule="auto"/>
        <w:rPr>
          <w:rFonts w:hint="default" w:ascii="Times New Roman" w:hAnsi="Times New Roman" w:cs="Times New Roman"/>
          <w:b w:val="0"/>
          <w:bCs w:val="0"/>
          <w:kern w:val="2"/>
          <w:sz w:val="24"/>
          <w:szCs w:val="24"/>
          <w:lang w:val="en-US" w:eastAsia="zh-CN"/>
        </w:rPr>
      </w:pPr>
      <w:r>
        <w:rPr>
          <w:rFonts w:hint="default" w:ascii="Times New Roman" w:hAnsi="Times New Roman" w:cs="Times New Roman"/>
          <w:b/>
          <w:bCs/>
          <w:kern w:val="2"/>
          <w:sz w:val="24"/>
          <w:szCs w:val="24"/>
          <w:lang w:val="en-US" w:eastAsia="zh-CN"/>
        </w:rPr>
        <w:t>（七）其他要求：</w:t>
      </w:r>
    </w:p>
    <w:p w14:paraId="6CB0A084">
      <w:pPr>
        <w:numPr>
          <w:ilvl w:val="0"/>
          <w:numId w:val="0"/>
        </w:numPr>
        <w:spacing w:line="360" w:lineRule="auto"/>
        <w:ind w:firstLine="480" w:firstLineChars="200"/>
        <w:rPr>
          <w:rFonts w:hint="default" w:ascii="Times New Roman" w:hAnsi="Times New Roman" w:cs="Times New Roman"/>
          <w:b w:val="0"/>
          <w:bCs w:val="0"/>
          <w:kern w:val="2"/>
          <w:sz w:val="24"/>
          <w:szCs w:val="24"/>
          <w:lang w:val="en-US" w:eastAsia="zh-CN"/>
        </w:rPr>
      </w:pPr>
      <w:r>
        <w:rPr>
          <w:rFonts w:hint="default" w:ascii="Times New Roman" w:hAnsi="Times New Roman" w:cs="Times New Roman"/>
          <w:b w:val="0"/>
          <w:bCs w:val="0"/>
          <w:kern w:val="2"/>
          <w:sz w:val="24"/>
          <w:szCs w:val="24"/>
          <w:lang w:val="en-US" w:eastAsia="zh-CN"/>
        </w:rPr>
        <w:t>1.</w:t>
      </w:r>
      <w:r>
        <w:rPr>
          <w:rFonts w:hint="eastAsia" w:ascii="Times New Roman" w:cs="Times New Roman"/>
          <w:b w:val="0"/>
          <w:bCs w:val="0"/>
          <w:kern w:val="2"/>
          <w:sz w:val="24"/>
          <w:szCs w:val="24"/>
          <w:lang w:val="en-US" w:eastAsia="zh-CN"/>
        </w:rPr>
        <w:t>中标</w:t>
      </w:r>
      <w:r>
        <w:rPr>
          <w:rFonts w:hint="default" w:ascii="Times New Roman" w:hAnsi="Times New Roman" w:cs="Times New Roman"/>
          <w:b w:val="0"/>
          <w:bCs w:val="0"/>
          <w:kern w:val="2"/>
          <w:sz w:val="24"/>
          <w:szCs w:val="24"/>
          <w:lang w:val="en-US" w:eastAsia="zh-CN"/>
        </w:rPr>
        <w:t>机构需对所提供的服务成果负责，若因自身工作失误导致核定或审计结论出现重大偏差、违规问题，需承担相应责任并免费整改，直至满足采购需求。</w:t>
      </w:r>
    </w:p>
    <w:p w14:paraId="0A439CE8">
      <w:pPr>
        <w:numPr>
          <w:ilvl w:val="0"/>
          <w:numId w:val="0"/>
        </w:numPr>
        <w:spacing w:line="360" w:lineRule="auto"/>
        <w:ind w:firstLine="480" w:firstLineChars="200"/>
        <w:rPr>
          <w:rFonts w:hint="default" w:ascii="Times New Roman" w:hAnsi="Times New Roman" w:cs="Times New Roman"/>
          <w:b w:val="0"/>
          <w:bCs w:val="0"/>
          <w:kern w:val="2"/>
          <w:sz w:val="24"/>
          <w:szCs w:val="24"/>
          <w:lang w:val="en-US" w:eastAsia="zh-CN"/>
        </w:rPr>
      </w:pPr>
      <w:r>
        <w:rPr>
          <w:rFonts w:hint="default" w:ascii="Times New Roman" w:hAnsi="Times New Roman" w:cs="Times New Roman"/>
          <w:b w:val="0"/>
          <w:bCs w:val="0"/>
          <w:kern w:val="2"/>
          <w:sz w:val="24"/>
          <w:szCs w:val="24"/>
          <w:lang w:val="en-US" w:eastAsia="zh-CN"/>
        </w:rPr>
        <w:t>2.严格遵守被审计单位的管理制度，文明开展现场工作，不得影响其正常运营秩序。</w:t>
      </w:r>
    </w:p>
    <w:p w14:paraId="31F03791">
      <w:pPr>
        <w:numPr>
          <w:ilvl w:val="0"/>
          <w:numId w:val="0"/>
        </w:numPr>
        <w:spacing w:line="360" w:lineRule="auto"/>
        <w:ind w:firstLine="480" w:firstLineChars="200"/>
        <w:rPr>
          <w:rFonts w:hint="default" w:ascii="Times New Roman" w:hAnsi="Times New Roman" w:cs="Times New Roman"/>
          <w:b w:val="0"/>
          <w:bCs w:val="0"/>
          <w:kern w:val="2"/>
          <w:sz w:val="24"/>
          <w:szCs w:val="24"/>
          <w:lang w:val="en-US" w:eastAsia="zh-CN"/>
        </w:rPr>
      </w:pPr>
      <w:r>
        <w:rPr>
          <w:rFonts w:hint="default" w:ascii="Times New Roman" w:hAnsi="Times New Roman" w:cs="Times New Roman"/>
          <w:b w:val="0"/>
          <w:bCs w:val="0"/>
          <w:kern w:val="2"/>
          <w:sz w:val="24"/>
          <w:szCs w:val="24"/>
          <w:lang w:val="en-US" w:eastAsia="zh-CN"/>
        </w:rPr>
        <w:t>3.项目完成后，按采购方要求整理归档所有工作资料（包括纸质版及电子版），确保资料完整留存。</w:t>
      </w:r>
    </w:p>
    <w:p w14:paraId="0D57F9F0">
      <w:pPr>
        <w:pStyle w:val="3"/>
        <w:spacing w:before="0" w:after="0" w:line="360" w:lineRule="auto"/>
        <w:rPr>
          <w:rFonts w:hint="default" w:ascii="Times New Roman" w:hAnsi="Times New Roman" w:cs="Times New Roman"/>
          <w:sz w:val="24"/>
          <w:szCs w:val="24"/>
        </w:rPr>
      </w:pPr>
      <w:r>
        <w:rPr>
          <w:rFonts w:hint="default" w:ascii="Times New Roman" w:hAnsi="Times New Roman" w:cs="Times New Roman"/>
          <w:sz w:val="24"/>
          <w:szCs w:val="24"/>
        </w:rPr>
        <w:t>三、商务要求:</w:t>
      </w:r>
    </w:p>
    <w:p w14:paraId="4F425D60">
      <w:pPr>
        <w:spacing w:line="360" w:lineRule="auto"/>
        <w:rPr>
          <w:rFonts w:hint="default" w:ascii="Times New Roman" w:hAnsi="Times New Roman" w:eastAsia="宋体" w:cs="Times New Roman"/>
          <w:kern w:val="2"/>
          <w:sz w:val="24"/>
          <w:szCs w:val="24"/>
          <w:highlight w:val="none"/>
          <w:lang w:val="en-US" w:eastAsia="zh-CN"/>
        </w:rPr>
      </w:pPr>
      <w:r>
        <w:rPr>
          <w:rFonts w:hint="default" w:ascii="Times New Roman" w:hAnsi="Times New Roman" w:cs="Times New Roman"/>
          <w:b/>
          <w:bCs/>
          <w:kern w:val="2"/>
          <w:sz w:val="24"/>
          <w:szCs w:val="24"/>
        </w:rPr>
        <w:t>（一）服务期限：自合同签订之日起，至2026年8月前完成全部成本核定、补贴审计工作并出具正式报告止。</w:t>
      </w:r>
    </w:p>
    <w:p w14:paraId="7BCFF66B">
      <w:pPr>
        <w:spacing w:line="360" w:lineRule="auto"/>
        <w:rPr>
          <w:rFonts w:hint="default" w:ascii="Times New Roman" w:hAnsi="Times New Roman" w:cs="Times New Roman"/>
          <w:kern w:val="2"/>
          <w:sz w:val="24"/>
          <w:szCs w:val="24"/>
        </w:rPr>
      </w:pPr>
      <w:r>
        <w:rPr>
          <w:rFonts w:hint="default" w:ascii="Times New Roman" w:hAnsi="Times New Roman" w:cs="Times New Roman"/>
          <w:b/>
          <w:bCs/>
          <w:kern w:val="2"/>
          <w:sz w:val="24"/>
          <w:szCs w:val="24"/>
        </w:rPr>
        <w:t>（二）服务地点：乌鲁木齐市交通运输局</w:t>
      </w:r>
      <w:r>
        <w:rPr>
          <w:rFonts w:hint="default" w:ascii="Times New Roman" w:hAnsi="Times New Roman" w:cs="Times New Roman"/>
          <w:b/>
          <w:bCs/>
          <w:kern w:val="2"/>
          <w:sz w:val="24"/>
          <w:szCs w:val="24"/>
          <w:lang w:eastAsia="zh-CN"/>
        </w:rPr>
        <w:t>（</w:t>
      </w:r>
      <w:r>
        <w:rPr>
          <w:rFonts w:hint="default" w:ascii="Times New Roman" w:hAnsi="Times New Roman" w:cs="Times New Roman"/>
          <w:b/>
          <w:bCs/>
          <w:kern w:val="2"/>
          <w:sz w:val="24"/>
          <w:szCs w:val="24"/>
        </w:rPr>
        <w:t>采购人指定地点</w:t>
      </w:r>
      <w:r>
        <w:rPr>
          <w:rFonts w:hint="default" w:ascii="Times New Roman" w:hAnsi="Times New Roman" w:cs="Times New Roman"/>
          <w:b/>
          <w:bCs/>
          <w:kern w:val="2"/>
          <w:sz w:val="24"/>
          <w:szCs w:val="24"/>
          <w:lang w:eastAsia="zh-CN"/>
        </w:rPr>
        <w:t>）</w:t>
      </w:r>
      <w:r>
        <w:rPr>
          <w:rFonts w:hint="default" w:ascii="Times New Roman" w:hAnsi="Times New Roman" w:cs="Times New Roman"/>
          <w:kern w:val="2"/>
          <w:sz w:val="24"/>
          <w:szCs w:val="24"/>
        </w:rPr>
        <w:t>。</w:t>
      </w:r>
    </w:p>
    <w:p w14:paraId="322B1B9D">
      <w:pPr>
        <w:spacing w:line="360" w:lineRule="auto"/>
        <w:rPr>
          <w:rFonts w:hint="default" w:ascii="Times New Roman" w:hAnsi="Times New Roman" w:eastAsia="宋体" w:cs="Times New Roman"/>
          <w:kern w:val="2"/>
          <w:sz w:val="24"/>
          <w:szCs w:val="24"/>
          <w:highlight w:val="none"/>
          <w:lang w:val="en-US" w:eastAsia="zh-CN"/>
        </w:rPr>
      </w:pPr>
      <w:r>
        <w:rPr>
          <w:rFonts w:hint="default" w:ascii="Times New Roman" w:hAnsi="Times New Roman" w:cs="Times New Roman"/>
          <w:b/>
          <w:bCs/>
          <w:kern w:val="2"/>
          <w:sz w:val="24"/>
          <w:szCs w:val="24"/>
        </w:rPr>
        <w:t>（三）付款方式：</w:t>
      </w:r>
      <w:r>
        <w:rPr>
          <w:rFonts w:hint="default" w:ascii="Times New Roman" w:hAnsi="Times New Roman" w:cs="Times New Roman"/>
          <w:b/>
          <w:bCs/>
          <w:kern w:val="2"/>
          <w:sz w:val="24"/>
          <w:szCs w:val="24"/>
          <w:lang w:val="en-US" w:eastAsia="zh-CN"/>
        </w:rPr>
        <w:t>以签订合同为准。</w:t>
      </w:r>
    </w:p>
    <w:p w14:paraId="276255C7">
      <w:pPr>
        <w:spacing w:line="360" w:lineRule="auto"/>
        <w:rPr>
          <w:rFonts w:hint="default" w:ascii="Times New Roman" w:hAnsi="Times New Roman" w:cs="Times New Roman"/>
          <w:b/>
          <w:bCs/>
          <w:kern w:val="2"/>
          <w:sz w:val="24"/>
          <w:szCs w:val="24"/>
        </w:rPr>
      </w:pPr>
      <w:r>
        <w:rPr>
          <w:rFonts w:hint="default" w:ascii="Times New Roman" w:hAnsi="Times New Roman" w:cs="Times New Roman"/>
          <w:b/>
          <w:bCs/>
          <w:kern w:val="2"/>
          <w:sz w:val="24"/>
          <w:szCs w:val="24"/>
        </w:rPr>
        <w:t>（四）验收：</w:t>
      </w:r>
    </w:p>
    <w:p w14:paraId="60024B30">
      <w:pPr>
        <w:spacing w:line="360" w:lineRule="auto"/>
        <w:ind w:firstLine="480" w:firstLineChars="200"/>
        <w:rPr>
          <w:rFonts w:hint="default" w:ascii="Times New Roman" w:hAnsi="Times New Roman" w:cs="Times New Roman"/>
          <w:kern w:val="2"/>
          <w:sz w:val="24"/>
          <w:szCs w:val="24"/>
        </w:rPr>
      </w:pPr>
      <w:r>
        <w:rPr>
          <w:rFonts w:hint="default" w:ascii="Times New Roman" w:hAnsi="Times New Roman" w:cs="Times New Roman"/>
          <w:kern w:val="2"/>
          <w:sz w:val="24"/>
          <w:szCs w:val="24"/>
        </w:rPr>
        <w:t>1、严格按照招标文件要求和中标供应商投标文件内容进行验收。</w:t>
      </w:r>
    </w:p>
    <w:p w14:paraId="4A29FAA0">
      <w:pPr>
        <w:spacing w:line="360" w:lineRule="auto"/>
        <w:ind w:firstLine="480" w:firstLineChars="200"/>
        <w:rPr>
          <w:rFonts w:hint="default" w:ascii="Times New Roman" w:hAnsi="Times New Roman" w:cs="Times New Roman"/>
          <w:kern w:val="2"/>
          <w:sz w:val="24"/>
          <w:szCs w:val="24"/>
        </w:rPr>
      </w:pPr>
      <w:r>
        <w:rPr>
          <w:rFonts w:hint="default" w:ascii="Times New Roman" w:hAnsi="Times New Roman" w:cs="Times New Roman"/>
          <w:kern w:val="2"/>
          <w:sz w:val="24"/>
          <w:szCs w:val="24"/>
        </w:rPr>
        <w:t>2、严格按照政府采购相关法律法规的要求进行验收。</w:t>
      </w:r>
    </w:p>
    <w:p w14:paraId="4DFD757E">
      <w:pPr>
        <w:spacing w:line="360" w:lineRule="auto"/>
        <w:ind w:firstLine="480" w:firstLineChars="200"/>
        <w:rPr>
          <w:rFonts w:hint="default" w:ascii="Times New Roman" w:hAnsi="Times New Roman" w:cs="Times New Roman"/>
          <w:kern w:val="2"/>
          <w:sz w:val="24"/>
          <w:szCs w:val="24"/>
        </w:rPr>
      </w:pPr>
      <w:r>
        <w:rPr>
          <w:rFonts w:hint="default" w:ascii="Times New Roman" w:hAnsi="Times New Roman" w:cs="Times New Roman"/>
          <w:kern w:val="2"/>
          <w:sz w:val="24"/>
          <w:szCs w:val="24"/>
        </w:rPr>
        <w:t>3、采购人可根据项目情况邀请专家进行验收。</w:t>
      </w:r>
    </w:p>
    <w:p w14:paraId="6A455CA6">
      <w:pPr>
        <w:rPr>
          <w:rFonts w:hint="default" w:ascii="Times New Roman" w:hAnsi="Times New Roman" w:cs="Times New Roman"/>
          <w:sz w:val="30"/>
          <w:szCs w:val="30"/>
        </w:rPr>
      </w:pPr>
      <w:r>
        <w:rPr>
          <w:rFonts w:hint="default" w:ascii="Times New Roman" w:hAnsi="Times New Roman" w:cs="Times New Roman"/>
          <w:sz w:val="30"/>
          <w:szCs w:val="30"/>
        </w:rPr>
        <w:br w:type="page"/>
      </w:r>
    </w:p>
    <w:p w14:paraId="70C3A9E7">
      <w:pPr>
        <w:pStyle w:val="38"/>
        <w:rPr>
          <w:rFonts w:hint="default" w:ascii="Times New Roman" w:hAnsi="Times New Roman" w:cs="Times New Roman"/>
          <w:sz w:val="30"/>
          <w:szCs w:val="30"/>
        </w:rPr>
      </w:pPr>
      <w:r>
        <w:rPr>
          <w:rFonts w:hint="default" w:ascii="Times New Roman" w:hAnsi="Times New Roman" w:cs="Times New Roman"/>
          <w:sz w:val="30"/>
          <w:szCs w:val="30"/>
        </w:rPr>
        <w:t>第七章  评标办法</w:t>
      </w:r>
      <w:bookmarkEnd w:id="487"/>
      <w:bookmarkEnd w:id="488"/>
      <w:bookmarkEnd w:id="489"/>
      <w:bookmarkEnd w:id="490"/>
      <w:bookmarkEnd w:id="491"/>
      <w:bookmarkStart w:id="492" w:name="_Toc183582280"/>
      <w:bookmarkStart w:id="493" w:name="_Toc208849007"/>
      <w:bookmarkStart w:id="494" w:name="_Toc183682415"/>
      <w:bookmarkStart w:id="495" w:name="_Toc217446097"/>
    </w:p>
    <w:bookmarkEnd w:id="492"/>
    <w:bookmarkEnd w:id="493"/>
    <w:bookmarkEnd w:id="494"/>
    <w:bookmarkEnd w:id="495"/>
    <w:p w14:paraId="472E3BA5">
      <w:pPr>
        <w:pStyle w:val="3"/>
        <w:spacing w:before="0" w:after="0" w:line="360" w:lineRule="auto"/>
        <w:ind w:firstLine="482" w:firstLineChars="200"/>
        <w:rPr>
          <w:rFonts w:hint="default" w:ascii="Times New Roman" w:hAnsi="Times New Roman" w:cs="Times New Roman"/>
          <w:sz w:val="24"/>
          <w:szCs w:val="24"/>
        </w:rPr>
      </w:pPr>
      <w:bookmarkStart w:id="496" w:name="_Toc465085408"/>
      <w:bookmarkStart w:id="497" w:name="_Toc472604652"/>
      <w:bookmarkStart w:id="498" w:name="_Toc466298100"/>
      <w:r>
        <w:rPr>
          <w:rFonts w:hint="default" w:ascii="Times New Roman" w:hAnsi="Times New Roman" w:cs="Times New Roman"/>
          <w:sz w:val="24"/>
          <w:szCs w:val="24"/>
        </w:rPr>
        <w:t>1.总则</w:t>
      </w:r>
      <w:bookmarkEnd w:id="496"/>
      <w:bookmarkEnd w:id="497"/>
      <w:bookmarkEnd w:id="498"/>
    </w:p>
    <w:p w14:paraId="0890AC26">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1.1根据《中华人民共和国政府采购法》、《中华人民共和国政府采购法实施条例》、《政府采购货物和服务招标投标管理办法》等法律制度，结合采购项目特点制定本评标办法。</w:t>
      </w:r>
    </w:p>
    <w:p w14:paraId="0DBA1CA5">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1.2</w:t>
      </w:r>
      <w:r>
        <w:rPr>
          <w:rFonts w:hint="default" w:ascii="Times New Roman" w:hAnsi="Times New Roman" w:cs="Times New Roman"/>
          <w:bCs/>
          <w:sz w:val="24"/>
        </w:rPr>
        <w:t>评标工作由采购代理机构负责组织，具体评标事务由采购代理机构依法组建的评标委员会负责。评标委员会由采购人代表和有关技术、经济等方面的专家组成。</w:t>
      </w:r>
    </w:p>
    <w:p w14:paraId="6BD75086">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1.3评标工作应遵循公平、公正、科学及择优的原则，并以相同的评标程序和标准对待所有的投标人。</w:t>
      </w:r>
    </w:p>
    <w:p w14:paraId="19E30904">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1.4评标委员会按照招标文件规定的评标方法和标准进行评标，并独立履行下列职责：</w:t>
      </w:r>
      <w:bookmarkStart w:id="499" w:name="_Toc217446098"/>
    </w:p>
    <w:p w14:paraId="18DB543B">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szCs w:val="32"/>
        </w:rPr>
        <w:t>（一）</w:t>
      </w:r>
      <w:r>
        <w:rPr>
          <w:rFonts w:hint="default" w:ascii="Times New Roman" w:hAnsi="Times New Roman" w:cs="Times New Roman"/>
          <w:sz w:val="24"/>
        </w:rPr>
        <w:t>审查、评价投标文件是否符合招标文件的商务、技术等实质性要求；</w:t>
      </w:r>
    </w:p>
    <w:p w14:paraId="7E537A95">
      <w:pPr>
        <w:widowControl/>
        <w:shd w:val="clear" w:color="auto" w:fill="FFFFFF"/>
        <w:autoSpaceDE w:val="0"/>
        <w:spacing w:line="360" w:lineRule="auto"/>
        <w:rPr>
          <w:rFonts w:hint="default" w:ascii="Times New Roman" w:hAnsi="Times New Roman" w:cs="Times New Roman"/>
          <w:sz w:val="24"/>
        </w:rPr>
      </w:pPr>
      <w:r>
        <w:rPr>
          <w:rFonts w:hint="default" w:ascii="Times New Roman" w:hAnsi="Times New Roman" w:cs="Times New Roman"/>
          <w:sz w:val="24"/>
        </w:rPr>
        <w:t>　　（二）要求投标人对投标文件有关事项作出澄清或者说明；</w:t>
      </w:r>
    </w:p>
    <w:p w14:paraId="0704B7E4">
      <w:pPr>
        <w:widowControl/>
        <w:shd w:val="clear" w:color="auto" w:fill="FFFFFF"/>
        <w:autoSpaceDE w:val="0"/>
        <w:spacing w:line="360" w:lineRule="auto"/>
        <w:rPr>
          <w:rFonts w:hint="default" w:ascii="Times New Roman" w:hAnsi="Times New Roman" w:cs="Times New Roman"/>
          <w:sz w:val="24"/>
        </w:rPr>
      </w:pPr>
      <w:r>
        <w:rPr>
          <w:rFonts w:hint="default" w:ascii="Times New Roman" w:hAnsi="Times New Roman" w:cs="Times New Roman"/>
          <w:sz w:val="24"/>
        </w:rPr>
        <w:t>　　（三）对投标文件进行比较和评价；</w:t>
      </w:r>
    </w:p>
    <w:p w14:paraId="641F1B5E">
      <w:pPr>
        <w:widowControl/>
        <w:shd w:val="clear" w:color="auto" w:fill="FFFFFF"/>
        <w:autoSpaceDE w:val="0"/>
        <w:spacing w:line="360" w:lineRule="auto"/>
        <w:rPr>
          <w:rFonts w:hint="default" w:ascii="Times New Roman" w:hAnsi="Times New Roman" w:cs="Times New Roman"/>
          <w:sz w:val="24"/>
        </w:rPr>
      </w:pPr>
      <w:r>
        <w:rPr>
          <w:rFonts w:hint="default" w:ascii="Times New Roman" w:hAnsi="Times New Roman" w:cs="Times New Roman"/>
          <w:sz w:val="24"/>
        </w:rPr>
        <w:t>　　（四）确定中标候选人名单，以及根据采购人委托直接确定中标人；</w:t>
      </w:r>
    </w:p>
    <w:p w14:paraId="7365206B">
      <w:pPr>
        <w:widowControl/>
        <w:shd w:val="clear" w:color="auto" w:fill="FFFFFF"/>
        <w:autoSpaceDE w:val="0"/>
        <w:spacing w:line="360" w:lineRule="auto"/>
        <w:rPr>
          <w:rFonts w:hint="default" w:ascii="Times New Roman" w:hAnsi="Times New Roman" w:cs="Times New Roman"/>
          <w:sz w:val="24"/>
        </w:rPr>
      </w:pPr>
      <w:r>
        <w:rPr>
          <w:rFonts w:hint="default" w:ascii="Times New Roman" w:hAnsi="Times New Roman" w:cs="Times New Roman"/>
          <w:sz w:val="24"/>
        </w:rPr>
        <w:t>　　（五）向采购人、采购代理机构或者有关部门报告评标中发现的违法行为。</w:t>
      </w:r>
    </w:p>
    <w:p w14:paraId="47A6D7B5">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（六）法律、法规和规章规定的其他职责。</w:t>
      </w:r>
    </w:p>
    <w:p w14:paraId="7DF354C6">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1.5评标过程独立、保密。投标人非法干预评标评标过程的行为将导致其投标文件作为无效处理。</w:t>
      </w:r>
    </w:p>
    <w:p w14:paraId="02F73BF0">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1.6评标委员会评价投标文件的响应性，对于投标人而言，除评标委员会要求其澄清、说明或者更正而提供的资料外，仅依据投标文件本身的内容，不寻求其他外部证据。</w:t>
      </w:r>
    </w:p>
    <w:p w14:paraId="4AC29959">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1.7采购人或者采购代理机构负责组织评标工作，并履行下列职责：</w:t>
      </w:r>
    </w:p>
    <w:p w14:paraId="4FF0951A">
      <w:pPr>
        <w:widowControl/>
        <w:shd w:val="clear" w:color="auto" w:fill="FFFFFF"/>
        <w:autoSpaceDE w:val="0"/>
        <w:spacing w:line="360" w:lineRule="auto"/>
        <w:rPr>
          <w:rFonts w:hint="default" w:ascii="Times New Roman" w:hAnsi="Times New Roman" w:cs="Times New Roman"/>
          <w:sz w:val="24"/>
        </w:rPr>
      </w:pPr>
      <w:r>
        <w:rPr>
          <w:rFonts w:hint="default" w:ascii="Times New Roman" w:hAnsi="Times New Roman" w:cs="Times New Roman"/>
          <w:sz w:val="24"/>
        </w:rPr>
        <w:t>　　（一）核对评审专家身份和采购人代表授权函，对评审专家在政府采购活动中的职责履行情况予以记录，并及时将有关违法违规行为向财政部门报告；</w:t>
      </w:r>
    </w:p>
    <w:p w14:paraId="4182BDA4">
      <w:pPr>
        <w:widowControl/>
        <w:shd w:val="clear" w:color="auto" w:fill="FFFFFF"/>
        <w:autoSpaceDE w:val="0"/>
        <w:spacing w:line="360" w:lineRule="auto"/>
        <w:rPr>
          <w:rFonts w:hint="default" w:ascii="Times New Roman" w:hAnsi="Times New Roman" w:cs="Times New Roman"/>
          <w:sz w:val="24"/>
        </w:rPr>
      </w:pPr>
      <w:r>
        <w:rPr>
          <w:rFonts w:hint="default" w:ascii="Times New Roman" w:hAnsi="Times New Roman" w:cs="Times New Roman"/>
          <w:sz w:val="24"/>
        </w:rPr>
        <w:t>　　（二）宣布评标纪律；</w:t>
      </w:r>
    </w:p>
    <w:p w14:paraId="283B9B18">
      <w:pPr>
        <w:widowControl/>
        <w:shd w:val="clear" w:color="auto" w:fill="FFFFFF"/>
        <w:autoSpaceDE w:val="0"/>
        <w:spacing w:line="360" w:lineRule="auto"/>
        <w:rPr>
          <w:rFonts w:hint="default" w:ascii="Times New Roman" w:hAnsi="Times New Roman" w:cs="Times New Roman"/>
          <w:sz w:val="24"/>
        </w:rPr>
      </w:pPr>
      <w:r>
        <w:rPr>
          <w:rFonts w:hint="default" w:ascii="Times New Roman" w:hAnsi="Times New Roman" w:cs="Times New Roman"/>
          <w:sz w:val="24"/>
        </w:rPr>
        <w:t>　　（三）公布投标人名单，告知评审专家应当回避的情形；</w:t>
      </w:r>
    </w:p>
    <w:p w14:paraId="631545FE">
      <w:pPr>
        <w:widowControl/>
        <w:shd w:val="clear" w:color="auto" w:fill="FFFFFF"/>
        <w:autoSpaceDE w:val="0"/>
        <w:spacing w:line="360" w:lineRule="auto"/>
        <w:rPr>
          <w:rFonts w:hint="default" w:ascii="Times New Roman" w:hAnsi="Times New Roman" w:cs="Times New Roman"/>
          <w:sz w:val="24"/>
        </w:rPr>
      </w:pPr>
      <w:r>
        <w:rPr>
          <w:rFonts w:hint="default" w:ascii="Times New Roman" w:hAnsi="Times New Roman" w:cs="Times New Roman"/>
          <w:sz w:val="24"/>
        </w:rPr>
        <w:t>　　（四）组织评标委员会推选评标组长，采购人代表不得担任组长；</w:t>
      </w:r>
    </w:p>
    <w:p w14:paraId="58D2D4DE">
      <w:pPr>
        <w:widowControl/>
        <w:shd w:val="clear" w:color="auto" w:fill="FFFFFF"/>
        <w:autoSpaceDE w:val="0"/>
        <w:spacing w:line="360" w:lineRule="auto"/>
        <w:rPr>
          <w:rFonts w:hint="default" w:ascii="Times New Roman" w:hAnsi="Times New Roman" w:cs="Times New Roman"/>
          <w:sz w:val="24"/>
        </w:rPr>
      </w:pPr>
      <w:r>
        <w:rPr>
          <w:rFonts w:hint="default" w:ascii="Times New Roman" w:hAnsi="Times New Roman" w:cs="Times New Roman"/>
          <w:sz w:val="24"/>
        </w:rPr>
        <w:t>　　（五）在评标期间采取必要的通讯管理措施，保证评标活动不受外界干扰；</w:t>
      </w:r>
    </w:p>
    <w:p w14:paraId="47133BE6">
      <w:pPr>
        <w:widowControl/>
        <w:shd w:val="clear" w:color="auto" w:fill="FFFFFF"/>
        <w:autoSpaceDE w:val="0"/>
        <w:spacing w:line="360" w:lineRule="auto"/>
        <w:rPr>
          <w:rFonts w:hint="default" w:ascii="Times New Roman" w:hAnsi="Times New Roman" w:cs="Times New Roman"/>
          <w:sz w:val="24"/>
        </w:rPr>
      </w:pPr>
      <w:r>
        <w:rPr>
          <w:rFonts w:hint="default" w:ascii="Times New Roman" w:hAnsi="Times New Roman" w:cs="Times New Roman"/>
          <w:sz w:val="24"/>
        </w:rPr>
        <w:t>　　（六）根据评标委员会的要求介绍政府采购相关政策法规、招标文件；</w:t>
      </w:r>
    </w:p>
    <w:p w14:paraId="3F4B8F96">
      <w:pPr>
        <w:widowControl/>
        <w:shd w:val="clear" w:color="auto" w:fill="FFFFFF"/>
        <w:autoSpaceDE w:val="0"/>
        <w:spacing w:line="360" w:lineRule="auto"/>
        <w:rPr>
          <w:rFonts w:hint="default" w:ascii="Times New Roman" w:hAnsi="Times New Roman" w:cs="Times New Roman"/>
          <w:sz w:val="24"/>
        </w:rPr>
      </w:pPr>
      <w:r>
        <w:rPr>
          <w:rFonts w:hint="default" w:ascii="Times New Roman" w:hAnsi="Times New Roman" w:cs="Times New Roman"/>
          <w:sz w:val="24"/>
        </w:rPr>
        <w:t>　　（七）维护评标秩序，监督评标委员会依照招标文件规定的评标程序、方法和标准进行独立评审，及时制止和纠正采购人代表、评审专家的倾向性言论或者违法违规行为；</w:t>
      </w:r>
    </w:p>
    <w:p w14:paraId="3296535E">
      <w:pPr>
        <w:widowControl/>
        <w:shd w:val="clear" w:color="auto" w:fill="FFFFFF"/>
        <w:autoSpaceDE w:val="0"/>
        <w:spacing w:line="360" w:lineRule="auto"/>
        <w:rPr>
          <w:rFonts w:hint="default" w:ascii="Times New Roman" w:hAnsi="Times New Roman" w:cs="Times New Roman"/>
          <w:sz w:val="24"/>
        </w:rPr>
      </w:pPr>
      <w:r>
        <w:rPr>
          <w:rFonts w:hint="default" w:ascii="Times New Roman" w:hAnsi="Times New Roman" w:cs="Times New Roman"/>
          <w:sz w:val="24"/>
        </w:rPr>
        <w:t>　　（八）核对评标结果，有财政部87号令第六十四条规定情形的，要求评标委员会复核或者书面说明理由，评标委员会拒绝的，应予记录并向本级财政部门报告；</w:t>
      </w:r>
    </w:p>
    <w:p w14:paraId="78A21AEF">
      <w:pPr>
        <w:widowControl/>
        <w:shd w:val="clear" w:color="auto" w:fill="FFFFFF"/>
        <w:autoSpaceDE w:val="0"/>
        <w:spacing w:line="360" w:lineRule="auto"/>
        <w:rPr>
          <w:rFonts w:hint="default" w:ascii="Times New Roman" w:hAnsi="Times New Roman" w:cs="Times New Roman"/>
          <w:sz w:val="24"/>
        </w:rPr>
      </w:pPr>
      <w:r>
        <w:rPr>
          <w:rFonts w:hint="default" w:ascii="Times New Roman" w:hAnsi="Times New Roman" w:cs="Times New Roman"/>
          <w:sz w:val="24"/>
        </w:rPr>
        <w:t>　　（九）评审工作完成后，按照规定向评审专家支付劳务报酬和异地评审差旅费，不得向评审专家以外的其他人员支付评审劳务报酬；</w:t>
      </w:r>
    </w:p>
    <w:p w14:paraId="18D2D822">
      <w:pPr>
        <w:widowControl/>
        <w:shd w:val="clear" w:color="auto" w:fill="FFFFFF"/>
        <w:autoSpaceDE w:val="0"/>
        <w:spacing w:line="360" w:lineRule="auto"/>
        <w:rPr>
          <w:rFonts w:hint="default" w:ascii="Times New Roman" w:hAnsi="Times New Roman" w:cs="Times New Roman"/>
          <w:sz w:val="24"/>
        </w:rPr>
      </w:pPr>
      <w:r>
        <w:rPr>
          <w:rFonts w:hint="default" w:ascii="Times New Roman" w:hAnsi="Times New Roman" w:cs="Times New Roman"/>
          <w:sz w:val="24"/>
        </w:rPr>
        <w:t>　　（十）处理与评标有关的其他事项。</w:t>
      </w:r>
    </w:p>
    <w:p w14:paraId="13B8579C">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采购人可以在评标前说明项目背景和采购需求，说明内容不得含有歧视性、倾向性意见，不得超出招标文件所述范围。说明应当提交书面材料，并随采购文件一并存档。</w:t>
      </w:r>
    </w:p>
    <w:p w14:paraId="05275958">
      <w:pPr>
        <w:pStyle w:val="3"/>
        <w:spacing w:before="0" w:after="0" w:line="360" w:lineRule="auto"/>
        <w:ind w:firstLine="482" w:firstLineChars="200"/>
        <w:rPr>
          <w:rFonts w:hint="default" w:ascii="Times New Roman" w:hAnsi="Times New Roman" w:cs="Times New Roman"/>
          <w:sz w:val="24"/>
          <w:szCs w:val="24"/>
        </w:rPr>
      </w:pPr>
      <w:bookmarkStart w:id="500" w:name="_Toc472604653"/>
      <w:bookmarkStart w:id="501" w:name="_Toc465085409"/>
      <w:bookmarkStart w:id="502" w:name="_Toc466298101"/>
      <w:r>
        <w:rPr>
          <w:rFonts w:hint="default" w:ascii="Times New Roman" w:hAnsi="Times New Roman" w:cs="Times New Roman"/>
          <w:sz w:val="24"/>
          <w:szCs w:val="24"/>
        </w:rPr>
        <w:t>2.评标方法</w:t>
      </w:r>
      <w:bookmarkEnd w:id="500"/>
      <w:bookmarkEnd w:id="501"/>
      <w:bookmarkEnd w:id="502"/>
    </w:p>
    <w:p w14:paraId="7D74A3A6">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本项目评标方法为：综合评分法。</w:t>
      </w:r>
    </w:p>
    <w:bookmarkEnd w:id="499"/>
    <w:p w14:paraId="4C305150">
      <w:pPr>
        <w:pStyle w:val="3"/>
        <w:spacing w:before="0" w:after="0" w:line="360" w:lineRule="auto"/>
        <w:ind w:firstLine="482" w:firstLineChars="200"/>
        <w:rPr>
          <w:rFonts w:hint="default" w:ascii="Times New Roman" w:hAnsi="Times New Roman" w:cs="Times New Roman"/>
          <w:sz w:val="24"/>
          <w:szCs w:val="24"/>
        </w:rPr>
      </w:pPr>
      <w:bookmarkStart w:id="503" w:name="_Toc466298102"/>
      <w:bookmarkStart w:id="504" w:name="_Toc465085410"/>
      <w:bookmarkStart w:id="505" w:name="_Toc472604654"/>
      <w:r>
        <w:rPr>
          <w:rFonts w:hint="default" w:ascii="Times New Roman" w:hAnsi="Times New Roman" w:cs="Times New Roman"/>
          <w:sz w:val="24"/>
          <w:szCs w:val="24"/>
        </w:rPr>
        <w:t>3.评标程序</w:t>
      </w:r>
      <w:bookmarkEnd w:id="503"/>
      <w:bookmarkEnd w:id="504"/>
      <w:bookmarkEnd w:id="505"/>
    </w:p>
    <w:p w14:paraId="409E6099">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3.1熟悉和理解招标文件和停止评标。</w:t>
      </w:r>
    </w:p>
    <w:p w14:paraId="1F92C9BB">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评标委员会正式评标前，应当对招标文件进行熟悉和理解，内容主要包括招标文件中采购项目技术、服务和商务要求、评标方法和标准以及可能涉及签订政府采购合同的内容等。</w:t>
      </w:r>
    </w:p>
    <w:p w14:paraId="356C126E">
      <w:pPr>
        <w:widowControl/>
        <w:shd w:val="clear" w:color="auto" w:fill="FFFFFF"/>
        <w:autoSpaceDE w:val="0"/>
        <w:spacing w:line="360" w:lineRule="auto"/>
        <w:rPr>
          <w:rFonts w:hint="default" w:ascii="Times New Roman" w:hAnsi="Times New Roman" w:cs="Times New Roman"/>
          <w:sz w:val="24"/>
        </w:rPr>
      </w:pPr>
      <w:r>
        <w:rPr>
          <w:rFonts w:hint="default" w:ascii="Times New Roman" w:hAnsi="Times New Roman" w:cs="Times New Roman"/>
          <w:sz w:val="32"/>
          <w:szCs w:val="32"/>
        </w:rPr>
        <w:t xml:space="preserve">   </w:t>
      </w:r>
      <w:r>
        <w:rPr>
          <w:rFonts w:hint="default" w:ascii="Times New Roman" w:hAnsi="Times New Roman" w:cs="Times New Roman"/>
          <w:sz w:val="24"/>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2607E7E9">
      <w:pPr>
        <w:spacing w:line="360" w:lineRule="auto"/>
        <w:ind w:firstLine="482" w:firstLineChars="200"/>
        <w:rPr>
          <w:rFonts w:hint="default" w:ascii="Times New Roman" w:hAnsi="Times New Roman" w:cs="Times New Roman"/>
          <w:b/>
          <w:sz w:val="24"/>
        </w:rPr>
      </w:pPr>
      <w:r>
        <w:rPr>
          <w:rFonts w:hint="default" w:ascii="Times New Roman" w:hAnsi="Times New Roman" w:cs="Times New Roman"/>
          <w:b/>
          <w:sz w:val="24"/>
        </w:rPr>
        <w:t>3.2资格性检查。</w:t>
      </w:r>
    </w:p>
    <w:p w14:paraId="4157F750">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采购人或者采购代理机构应依据法律法规和本招标文件的规定，对投标文件是否按照规定要求提供资格性证明材料进行审查，以确定投标供应商是否具备投标资格。</w:t>
      </w:r>
    </w:p>
    <w:p w14:paraId="6F56F137">
      <w:pPr>
        <w:spacing w:line="360" w:lineRule="auto"/>
        <w:ind w:firstLine="482" w:firstLineChars="200"/>
        <w:rPr>
          <w:rFonts w:hint="default" w:ascii="Times New Roman" w:hAnsi="Times New Roman" w:cs="Times New Roman"/>
          <w:b/>
          <w:sz w:val="24"/>
        </w:rPr>
      </w:pPr>
      <w:r>
        <w:rPr>
          <w:rFonts w:hint="default" w:ascii="Times New Roman" w:hAnsi="Times New Roman" w:cs="Times New Roman"/>
          <w:b/>
          <w:sz w:val="24"/>
        </w:rPr>
        <w:t>3.3符合性检查。</w:t>
      </w:r>
    </w:p>
    <w:p w14:paraId="316B3EBF">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3.3.1评标委员会依据本招标文件的实质性要求，对符合资格的投标文件进行审查，以确定其是否满足本招标文件的实质性要求。本项目符合性审查事项仅限于本招标文件的明确规定。投标文件是否满足招标文件的实质性要求，必须以本招标文件的明确规定作为依据，否则，不能对投标文件作为无效处理，评标委员会不得臆测符合性审查事项。</w:t>
      </w:r>
    </w:p>
    <w:p w14:paraId="7FA3FBF9">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3.3.2除政府采购法律制度规定的情形外，本项目投标人或者其投标文件有下列情形之一的，作为无效投标处理：</w:t>
      </w:r>
    </w:p>
    <w:p w14:paraId="4FEA5FC0">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①投标文件未按招标文件规定格式完整提供的；</w:t>
      </w:r>
    </w:p>
    <w:p w14:paraId="01CCF143">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②投标报价不符合招标文件规定的要求且超过预算价或最高限价的；</w:t>
      </w:r>
    </w:p>
    <w:p w14:paraId="044E63FF">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③投标文件载明的服务期限（合同履行期限）负偏离于招标文件规定的期限；</w:t>
      </w:r>
    </w:p>
    <w:p w14:paraId="0853D5A4">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④商务、技术偏离表是否提供；</w:t>
      </w:r>
    </w:p>
    <w:p w14:paraId="7A06DE72">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⑤未实质性响应招标文件要求或者投标文件有采购人不能接受的附加条件的；</w:t>
      </w:r>
    </w:p>
    <w:p w14:paraId="1EE3A2D7">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⑥不满足招标文件实质性要求的其他情形；</w:t>
      </w:r>
    </w:p>
    <w:p w14:paraId="6980D924">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⑦未按招标文件规定格式填写，内容不全或关键字迹模糊，无法辨认。</w:t>
      </w:r>
    </w:p>
    <w:p w14:paraId="09D41484">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3.3.3投标人有下列情形之一的,评标委员会认定为投标人串通投标，其投标无效，书面报告财政部门：</w:t>
      </w:r>
    </w:p>
    <w:p w14:paraId="041EA485">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（1）不同投标人的投标文件由同一单位或者个人编制；</w:t>
      </w:r>
    </w:p>
    <w:p w14:paraId="45BCA3F0">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（2）不同投标人委托同一单位或者个人办理投标事宜；</w:t>
      </w:r>
    </w:p>
    <w:p w14:paraId="72DF3D62">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（3）不同投标人的投标文件载明的项目管理成员或者联系人员为同一人；</w:t>
      </w:r>
    </w:p>
    <w:p w14:paraId="20478DFF">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（4）不同投标人的投标文件异常一致或者投标报价呈规律性差异；</w:t>
      </w:r>
    </w:p>
    <w:p w14:paraId="772015C9">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（5）不同投标人的投标文件相互混装；</w:t>
      </w:r>
    </w:p>
    <w:p w14:paraId="58BDBD4F">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3.4比较与评价。按招标文件中规定的评标方法和标准，对未作无效投标处理的投标文件进行技术、服务、商务等方面评估，综合比较与评价。</w:t>
      </w:r>
    </w:p>
    <w:p w14:paraId="2AA8C21D">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3.5复核。评分汇总结束后，评标委员会应当进行复核，特别要对拟推荐为中标候选供应商的、报价最低的、投标文件被认定为无效的进行重点复核。</w:t>
      </w:r>
    </w:p>
    <w:p w14:paraId="658CF557">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3.6推荐中标候选供应商。中标候选供应商应当排序。采用最低评标价法的，评标结果按投标报价由低到高顺序排列；投标报价相同的并列，投标文件满足招标文件全部实质性要求且投标报价最低的供应商为中标候选供应商；报价相同且满足招标文件全部实质性要求的并列，由采购人自主采取公平、择优的方式选择中标供应商。采用综合评分法的，评标结果按评审后得分由高到低顺序排列；得分相同的，按投标报价由低到高顺序排列；得分且投标报价相同的并列，投标文件满足招标文件全部实质性要求且按照评审因素的量化指标评审得分最高的供应商为中标候选供应商；报价相同且满足招标文件全部实质性要求且按照评审因素的量化指标评审得分也相同的并列，由采购人自主采取公平、择优的方式选择中标供应商。</w:t>
      </w:r>
    </w:p>
    <w:p w14:paraId="4934DB9C">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评标委员会可推荐的中标候选供应商数量不能满足招标文件规定的数量的，只有在获得采购人书面同意后，可以根据实际情况推荐中标候选供应商。未获得采购人的书面同意,评标委员会不得在招标文件规定之外推荐中标候选供应商，否则，采购人可以不予认可。</w:t>
      </w:r>
    </w:p>
    <w:p w14:paraId="4D85F395">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3.7出具评标报告。评标委员会推荐中标候选供应商后，应当向招标采购单位出具评标报告。评标报告应当包括下列内容：</w:t>
      </w:r>
    </w:p>
    <w:p w14:paraId="0C391F75">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（一）招标公告刊登的媒体名称、开标日期和地点；</w:t>
      </w:r>
    </w:p>
    <w:p w14:paraId="166A1A1E">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（二）获取招标文件的投标人名单和评标委员会成员名单；</w:t>
      </w:r>
    </w:p>
    <w:p w14:paraId="20C4A5AC">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（三）评标方法和标准；</w:t>
      </w:r>
    </w:p>
    <w:p w14:paraId="6327BA8F">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（四）开标记录和评标情况及说明，包括无效投标人名单及原因；</w:t>
      </w:r>
    </w:p>
    <w:p w14:paraId="4231AD5E">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（五）评标结果和中标候选供应商排序表；</w:t>
      </w:r>
    </w:p>
    <w:p w14:paraId="753902B4">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（六）评标委员会授标建议；</w:t>
      </w:r>
    </w:p>
    <w:p w14:paraId="0AF13006">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（七）报价最高的投标人为中标候选人的，评标委员会应当对其报价的合理性予以特别说明。</w:t>
      </w:r>
    </w:p>
    <w:p w14:paraId="1DEE4728">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14:paraId="64B69602">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3.8评标争议处理规则。评标委员会在评审过程中，对于符合性审查、对供应商投标文件做无效投标处理及其他需要共同认定的事项存在争议的，应当以少数服从多数的原则做出结论，但不得违背法律法规和招标文件规定。有不同意见的评标委员会成员认为认定过程和结果不符合法律法规或者招标文件规定的，应当及时向招标采购单位书面反映。招标采购单位收到书面反映后，应当书面报告采购项目同级财政部门依法处理。</w:t>
      </w:r>
    </w:p>
    <w:p w14:paraId="37943BB8">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3.9供应商应当书面澄清、说明或者更正。</w:t>
      </w:r>
    </w:p>
    <w:p w14:paraId="08DC37C2">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3.9.1</w:t>
      </w:r>
      <w:r>
        <w:rPr>
          <w:rFonts w:hint="default" w:ascii="Times New Roman" w:hAnsi="Times New Roman" w:cs="Times New Roman"/>
          <w:b/>
          <w:sz w:val="24"/>
        </w:rPr>
        <w:t>在评标过程中，评标委员会对投标文件中含义不明确、同类问题表述不一致或者有明显文字和计算错误的内容，应当以书面形式（须由评标委员会全体成员签字）要求供应商作出必要的书面澄清、说明或者更正，并给予供应商必要的反馈时间。</w:t>
      </w:r>
    </w:p>
    <w:p w14:paraId="5757057B">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3.9.2供应商应当书面澄清、说明或者更正，并加盖公章或签字确认（供应商为法人的，应当由其法定代表人/单位负责人或者代理人签字确认；供应商为其他组织的，应当由其主要负责人或者代理人签字确认；供应商为自然人的，应当由其本人或者代理人签字确认），否则无效。澄清、说明或者更正不影响投标文件的效力，有效的澄清、说明或者更正材料，是投标文件的组成部分。但投标人的澄清、说明或者补正不得超出投标文件的范围或者改变投标文件的实质性内容。</w:t>
      </w:r>
    </w:p>
    <w:p w14:paraId="37876339">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3.9.3评标委员会要求供应商澄清、说明或者更正，不得超出招标文件的范围，不得以此让供应商实质改变投标文件的内容，不得影响供应商公平竞争。本项目下列内容不得澄清：</w:t>
      </w:r>
    </w:p>
    <w:p w14:paraId="3C9B8C8E">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（一）按财政部规定应当在评标时不予承认的投标文件内容事项；</w:t>
      </w:r>
    </w:p>
    <w:p w14:paraId="63DFE257">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（二）投标文件中已经明确的内容事项；</w:t>
      </w:r>
    </w:p>
    <w:p w14:paraId="51494DF9">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（三）投标文件未提供的材料。</w:t>
      </w:r>
    </w:p>
    <w:p w14:paraId="4ECBD4BE">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3.9.4投标文件报价出现前后不一致的，除招标文件另有规定外，按照下列规定修正：</w:t>
      </w:r>
    </w:p>
    <w:p w14:paraId="66F41871">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（一）投标文件中开标一览表（报价表）内容与投标文件中相应内容不一致的，以开标一览表（报价表）为准；</w:t>
      </w:r>
    </w:p>
    <w:p w14:paraId="34F1D702">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（二）大写金额和小写金额不一致的，以大写金额为准；</w:t>
      </w:r>
    </w:p>
    <w:p w14:paraId="1BD461FF">
      <w:pPr>
        <w:spacing w:line="360" w:lineRule="auto"/>
        <w:ind w:left="476" w:leftChars="140"/>
        <w:rPr>
          <w:rFonts w:hint="default" w:ascii="Times New Roman" w:hAnsi="Times New Roman" w:cs="Times New Roman"/>
          <w:sz w:val="24"/>
        </w:rPr>
      </w:pPr>
      <w:r>
        <w:rPr>
          <w:rFonts w:hint="default" w:ascii="Times New Roman" w:hAnsi="Times New Roman" w:cs="Times New Roman"/>
          <w:sz w:val="24"/>
        </w:rPr>
        <w:t>（三）单价金额小数点或者百分比有明显错位的，以开标一览表的总价为准。（四）总价金额与按单价汇总金额不一致的，以单价金额计算结果为准。</w:t>
      </w:r>
    </w:p>
    <w:p w14:paraId="7AEA5F51">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同时出现两种以上不一致的，按照前款规定的顺序修正。修正后的报价按照财政部第87号令第五十一条第二款的规定经投标人确认后产生约束力，投标人不确认的，其投标无效。</w:t>
      </w:r>
    </w:p>
    <w:p w14:paraId="55EB425D">
      <w:pPr>
        <w:spacing w:line="360" w:lineRule="auto"/>
        <w:ind w:firstLine="482" w:firstLineChars="200"/>
        <w:rPr>
          <w:rFonts w:hint="default" w:ascii="Times New Roman" w:hAnsi="Times New Roman" w:cs="Times New Roman"/>
          <w:b/>
          <w:sz w:val="24"/>
        </w:rPr>
      </w:pPr>
      <w:r>
        <w:rPr>
          <w:rFonts w:hint="default" w:ascii="Times New Roman" w:hAnsi="Times New Roman" w:cs="Times New Roman"/>
          <w:b/>
          <w:sz w:val="24"/>
        </w:rPr>
        <w:t>注：评标委员会当积极履行澄清、说明或者更正的职责，不得滥用权力。供应商的投标文件可以要求澄清、说明或者更正的，不得未经澄清、说明或者更正而直接作无效投标处理。</w:t>
      </w:r>
    </w:p>
    <w:p w14:paraId="22F00E2A">
      <w:pPr>
        <w:pStyle w:val="182"/>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3.10低于成本价投标处理。在评标过程中，评审委员会认为投标人报价低成本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14:paraId="0D7E7123">
      <w:pPr>
        <w:pStyle w:val="182"/>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供应商书面说明应当签字确认或者加盖公章，否则无效。书面说明的签字确认，供应商为法人的，由其法定代表人/单位负责人或者代理人签字确认；供应商为其他组织的，由其主要负责人或者代理人签字确认；供应商为自然人的，由其本人或者代理人签字确认。</w:t>
      </w:r>
    </w:p>
    <w:p w14:paraId="353B7401">
      <w:pPr>
        <w:pStyle w:val="182"/>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响应文件作为无效处理。</w:t>
      </w:r>
    </w:p>
    <w:p w14:paraId="2D818314">
      <w:pPr>
        <w:pStyle w:val="182"/>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3.11招标采购单位现场复核评标结果。</w:t>
      </w:r>
    </w:p>
    <w:p w14:paraId="25C92ADC">
      <w:pPr>
        <w:pStyle w:val="182"/>
        <w:spacing w:line="360" w:lineRule="auto"/>
        <w:ind w:firstLine="482" w:firstLineChars="200"/>
        <w:jc w:val="both"/>
        <w:rPr>
          <w:rFonts w:hint="default" w:ascii="Times New Roman" w:hAnsi="Times New Roman" w:cs="Times New Roman"/>
          <w:b/>
          <w:highlight w:val="none"/>
        </w:rPr>
      </w:pPr>
      <w:r>
        <w:rPr>
          <w:rFonts w:hint="default" w:ascii="Times New Roman" w:hAnsi="Times New Roman" w:cs="Times New Roman"/>
          <w:b/>
          <w:highlight w:val="none"/>
        </w:rPr>
        <w:t>评标结果汇总完成后，评标委员会拟出具评标报告前，采购人/采购代理机构应当组织2名以上的本单位工作人员，在采购现场监督人员的监督之下，依据有关的法律制度和采购文件对评标结果进行复核，出具复核报告。</w:t>
      </w:r>
    </w:p>
    <w:p w14:paraId="26033F77">
      <w:pPr>
        <w:widowControl/>
        <w:shd w:val="clear" w:color="auto" w:fill="FFFFFF"/>
        <w:autoSpaceDE w:val="0"/>
        <w:spacing w:line="360" w:lineRule="auto"/>
        <w:rPr>
          <w:rFonts w:hint="default" w:ascii="Times New Roman" w:hAnsi="Times New Roman" w:cs="Times New Roman"/>
          <w:b/>
          <w:sz w:val="24"/>
        </w:rPr>
      </w:pPr>
      <w:r>
        <w:rPr>
          <w:rFonts w:hint="default" w:ascii="Times New Roman" w:hAnsi="Times New Roman" w:cs="Times New Roman"/>
          <w:sz w:val="24"/>
        </w:rPr>
        <w:t xml:space="preserve">    除下列情形外，任何人不得修改评标结果：</w:t>
      </w:r>
      <w:r>
        <w:rPr>
          <w:rFonts w:hint="default" w:ascii="Times New Roman" w:hAnsi="Times New Roman" w:cs="Times New Roman"/>
          <w:b/>
          <w:sz w:val="24"/>
        </w:rPr>
        <w:t xml:space="preserve"> </w:t>
      </w:r>
    </w:p>
    <w:p w14:paraId="307CE626">
      <w:pPr>
        <w:widowControl/>
        <w:shd w:val="clear" w:color="auto" w:fill="FFFFFF"/>
        <w:autoSpaceDE w:val="0"/>
        <w:spacing w:line="360" w:lineRule="auto"/>
        <w:rPr>
          <w:rFonts w:hint="default" w:ascii="Times New Roman" w:hAnsi="Times New Roman" w:cs="Times New Roman"/>
          <w:sz w:val="24"/>
        </w:rPr>
      </w:pPr>
      <w:r>
        <w:rPr>
          <w:rFonts w:hint="default" w:ascii="Times New Roman" w:hAnsi="Times New Roman" w:cs="Times New Roman"/>
          <w:sz w:val="24"/>
        </w:rPr>
        <w:t xml:space="preserve">    （一）分值汇总计算错误的；</w:t>
      </w:r>
    </w:p>
    <w:p w14:paraId="7470C5CE">
      <w:pPr>
        <w:widowControl/>
        <w:shd w:val="clear" w:color="auto" w:fill="FFFFFF"/>
        <w:autoSpaceDE w:val="0"/>
        <w:spacing w:line="360" w:lineRule="auto"/>
        <w:rPr>
          <w:rFonts w:hint="default" w:ascii="Times New Roman" w:hAnsi="Times New Roman" w:cs="Times New Roman"/>
          <w:sz w:val="24"/>
        </w:rPr>
      </w:pPr>
      <w:r>
        <w:rPr>
          <w:rFonts w:hint="default" w:ascii="Times New Roman" w:hAnsi="Times New Roman" w:cs="Times New Roman"/>
          <w:sz w:val="24"/>
        </w:rPr>
        <w:t>　　（二）分项评分超出评分标准范围的；</w:t>
      </w:r>
    </w:p>
    <w:p w14:paraId="3EB3B11F">
      <w:pPr>
        <w:widowControl/>
        <w:shd w:val="clear" w:color="auto" w:fill="FFFFFF"/>
        <w:autoSpaceDE w:val="0"/>
        <w:spacing w:line="360" w:lineRule="auto"/>
        <w:rPr>
          <w:rFonts w:hint="default" w:ascii="Times New Roman" w:hAnsi="Times New Roman" w:cs="Times New Roman"/>
          <w:sz w:val="24"/>
        </w:rPr>
      </w:pPr>
      <w:r>
        <w:rPr>
          <w:rFonts w:hint="default" w:ascii="Times New Roman" w:hAnsi="Times New Roman" w:cs="Times New Roman"/>
          <w:sz w:val="24"/>
        </w:rPr>
        <w:t>　　（三）评标委员会成员对客观评审因素评分不一致的；</w:t>
      </w:r>
    </w:p>
    <w:p w14:paraId="6D2C19D0">
      <w:pPr>
        <w:widowControl/>
        <w:shd w:val="clear" w:color="auto" w:fill="FFFFFF"/>
        <w:autoSpaceDE w:val="0"/>
        <w:spacing w:line="360" w:lineRule="auto"/>
        <w:rPr>
          <w:rFonts w:hint="default" w:ascii="Times New Roman" w:hAnsi="Times New Roman" w:cs="Times New Roman"/>
          <w:sz w:val="24"/>
        </w:rPr>
      </w:pPr>
      <w:r>
        <w:rPr>
          <w:rFonts w:hint="default" w:ascii="Times New Roman" w:hAnsi="Times New Roman" w:cs="Times New Roman"/>
          <w:sz w:val="24"/>
        </w:rPr>
        <w:t>　　（四）经评标委员会认定评分畸高、畸低的。</w:t>
      </w:r>
    </w:p>
    <w:p w14:paraId="5DBEEEE6">
      <w:pPr>
        <w:widowControl/>
        <w:shd w:val="clear" w:color="auto" w:fill="FFFFFF"/>
        <w:autoSpaceDE w:val="0"/>
        <w:spacing w:line="360" w:lineRule="auto"/>
        <w:rPr>
          <w:rFonts w:hint="default" w:ascii="Times New Roman" w:hAnsi="Times New Roman" w:cs="Times New Roman"/>
          <w:sz w:val="24"/>
        </w:rPr>
      </w:pPr>
      <w:r>
        <w:rPr>
          <w:rFonts w:hint="default" w:ascii="Times New Roman" w:hAnsi="Times New Roman" w:cs="Times New Roman"/>
          <w:sz w:val="24"/>
        </w:rPr>
        <w:t xml:space="preserve">    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29EFACB0">
      <w:pPr>
        <w:pStyle w:val="182"/>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投标人对本条第一款情形提出质疑的，采购人或者采购代理机构可以组织原评标委员会进行重新评审，重新评审改变评标结果的，应当书面报告本级财政部门。</w:t>
      </w:r>
    </w:p>
    <w:p w14:paraId="5CFA3C64">
      <w:pPr>
        <w:pStyle w:val="3"/>
        <w:spacing w:before="0" w:after="0" w:line="360" w:lineRule="auto"/>
        <w:ind w:firstLine="482" w:firstLineChars="200"/>
        <w:rPr>
          <w:rFonts w:hint="default" w:ascii="Times New Roman" w:hAnsi="Times New Roman" w:cs="Times New Roman"/>
          <w:sz w:val="24"/>
          <w:szCs w:val="24"/>
        </w:rPr>
      </w:pPr>
      <w:bookmarkStart w:id="506" w:name="_Toc217446103"/>
      <w:bookmarkStart w:id="507" w:name="_Toc472604655"/>
      <w:bookmarkStart w:id="508" w:name="_Toc17018"/>
      <w:bookmarkStart w:id="509" w:name="_Toc2648"/>
      <w:bookmarkStart w:id="510" w:name="_Toc28079"/>
      <w:bookmarkStart w:id="511" w:name="_Toc29450"/>
      <w:bookmarkStart w:id="512" w:name="_Toc13863"/>
      <w:bookmarkStart w:id="513" w:name="_Toc465085411"/>
      <w:bookmarkStart w:id="514" w:name="_Toc466298103"/>
      <w:bookmarkStart w:id="515" w:name="_Toc26694"/>
      <w:bookmarkStart w:id="516" w:name="_Toc4183"/>
      <w:bookmarkStart w:id="517" w:name="_Toc28539"/>
      <w:bookmarkStart w:id="566" w:name="_GoBack"/>
      <w:bookmarkEnd w:id="566"/>
      <w:r>
        <w:rPr>
          <w:rFonts w:hint="default" w:ascii="Times New Roman" w:hAnsi="Times New Roman" w:cs="Times New Roman"/>
          <w:sz w:val="24"/>
          <w:szCs w:val="24"/>
        </w:rPr>
        <w:t>4.评标细则及标准</w:t>
      </w:r>
      <w:bookmarkEnd w:id="506"/>
      <w:bookmarkEnd w:id="507"/>
      <w:bookmarkEnd w:id="508"/>
      <w:bookmarkEnd w:id="509"/>
      <w:bookmarkEnd w:id="510"/>
      <w:bookmarkEnd w:id="511"/>
      <w:bookmarkEnd w:id="512"/>
      <w:bookmarkEnd w:id="513"/>
      <w:bookmarkEnd w:id="514"/>
      <w:bookmarkEnd w:id="515"/>
      <w:bookmarkEnd w:id="516"/>
      <w:bookmarkEnd w:id="517"/>
    </w:p>
    <w:p w14:paraId="1449BB37">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4.1本次综合评分的因素是：</w:t>
      </w:r>
      <w:r>
        <w:rPr>
          <w:rFonts w:hint="default" w:ascii="Times New Roman" w:hAnsi="Times New Roman" w:cs="Times New Roman"/>
          <w:sz w:val="24"/>
          <w:szCs w:val="21"/>
        </w:rPr>
        <w:t>详见综合评分明细表。</w:t>
      </w:r>
    </w:p>
    <w:p w14:paraId="026B40E3">
      <w:pPr>
        <w:pStyle w:val="182"/>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4.2评标委员会成员应当根据自身专业情况对每个有效投标供应商的投标文件进行独立评分，加权汇总每项评分因素的得分，得出每个有效投标供应商的总分。技术类评分因素由技术方面评标委员会成员独立评分。经济类评分因素由经济方面评标委员会成员独立评分。政策合同类的评分因素由法律方面评标委员会成员独立评分。采购人代表原则上对技术类评分因素独立评分。</w:t>
      </w:r>
    </w:p>
    <w:p w14:paraId="3FAE0A5E">
      <w:pPr>
        <w:pStyle w:val="19"/>
        <w:tabs>
          <w:tab w:val="left" w:pos="600"/>
        </w:tabs>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4.3综合评分明细表</w:t>
      </w:r>
    </w:p>
    <w:p w14:paraId="3A9C79AD">
      <w:pPr>
        <w:pStyle w:val="19"/>
        <w:tabs>
          <w:tab w:val="left" w:pos="600"/>
        </w:tabs>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4.3.1综合评分明细表的制定以科学合理、降低评委会自由裁量权为原则。</w:t>
      </w:r>
    </w:p>
    <w:p w14:paraId="22A8FDC8">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4.3.2综合评分明细表：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4"/>
        <w:gridCol w:w="994"/>
        <w:gridCol w:w="843"/>
        <w:gridCol w:w="5611"/>
      </w:tblGrid>
      <w:tr w14:paraId="4D977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4" w:hRule="atLeast"/>
          <w:jc w:val="center"/>
        </w:trPr>
        <w:tc>
          <w:tcPr>
            <w:tcW w:w="2068" w:type="dxa"/>
            <w:gridSpan w:val="2"/>
            <w:noWrap w:val="0"/>
            <w:vAlign w:val="center"/>
          </w:tcPr>
          <w:p w14:paraId="5204ED3A">
            <w:pPr>
              <w:keepNext w:val="0"/>
              <w:keepLines w:val="0"/>
              <w:pageBreakBefore w:val="0"/>
              <w:kinsoku/>
              <w:wordWrap/>
              <w:overflowPunct/>
              <w:topLinePunct w:val="0"/>
              <w:autoSpaceDE/>
              <w:autoSpaceDN/>
              <w:bidi w:val="0"/>
              <w:spacing w:line="360" w:lineRule="auto"/>
              <w:ind w:left="170" w:leftChars="50" w:right="1034" w:rightChars="304"/>
              <w:jc w:val="center"/>
              <w:rPr>
                <w:rFonts w:hint="eastAsia" w:ascii="宋体" w:hAnsi="宋体" w:eastAsia="宋体" w:cs="宋体"/>
                <w:b/>
                <w:sz w:val="21"/>
                <w:szCs w:val="21"/>
              </w:rPr>
            </w:pPr>
            <w:r>
              <w:rPr>
                <w:rFonts w:hint="eastAsia" w:ascii="宋体" w:hAnsi="宋体" w:eastAsia="宋体" w:cs="宋体"/>
                <w:b/>
                <w:kern w:val="0"/>
                <w:sz w:val="21"/>
                <w:szCs w:val="21"/>
              </w:rPr>
              <w:t>评分因素</w:t>
            </w:r>
          </w:p>
        </w:tc>
        <w:tc>
          <w:tcPr>
            <w:tcW w:w="843" w:type="dxa"/>
            <w:noWrap w:val="0"/>
            <w:vAlign w:val="center"/>
          </w:tcPr>
          <w:p w14:paraId="0316077F">
            <w:pPr>
              <w:keepNext w:val="0"/>
              <w:keepLines w:val="0"/>
              <w:pageBreakBefore w:val="0"/>
              <w:kinsoku/>
              <w:wordWrap/>
              <w:overflowPunct/>
              <w:topLinePunct w:val="0"/>
              <w:autoSpaceDE/>
              <w:autoSpaceDN/>
              <w:bidi w:val="0"/>
              <w:spacing w:line="360" w:lineRule="auto"/>
              <w:ind w:left="170" w:leftChars="50"/>
              <w:jc w:val="center"/>
              <w:rPr>
                <w:rFonts w:hint="eastAsia" w:ascii="宋体" w:hAnsi="宋体" w:eastAsia="宋体" w:cs="宋体"/>
                <w:b/>
                <w:sz w:val="21"/>
                <w:szCs w:val="21"/>
              </w:rPr>
            </w:pPr>
            <w:r>
              <w:rPr>
                <w:rFonts w:hint="eastAsia" w:ascii="宋体" w:hAnsi="宋体" w:eastAsia="宋体" w:cs="宋体"/>
                <w:b/>
                <w:kern w:val="0"/>
                <w:sz w:val="21"/>
                <w:szCs w:val="21"/>
              </w:rPr>
              <w:t>分值</w:t>
            </w:r>
          </w:p>
        </w:tc>
        <w:tc>
          <w:tcPr>
            <w:tcW w:w="5611" w:type="dxa"/>
            <w:noWrap w:val="0"/>
            <w:vAlign w:val="center"/>
          </w:tcPr>
          <w:p w14:paraId="17791B5A">
            <w:pPr>
              <w:keepNext w:val="0"/>
              <w:keepLines w:val="0"/>
              <w:pageBreakBefore w:val="0"/>
              <w:kinsoku/>
              <w:wordWrap/>
              <w:overflowPunct/>
              <w:topLinePunct w:val="0"/>
              <w:autoSpaceDE/>
              <w:autoSpaceDN/>
              <w:bidi w:val="0"/>
              <w:spacing w:line="360" w:lineRule="auto"/>
              <w:ind w:left="170" w:leftChars="50" w:right="-51" w:rightChars="-15"/>
              <w:jc w:val="center"/>
              <w:rPr>
                <w:rFonts w:hint="eastAsia" w:ascii="宋体" w:hAnsi="宋体" w:eastAsia="宋体" w:cs="宋体"/>
                <w:b/>
                <w:sz w:val="21"/>
                <w:szCs w:val="21"/>
              </w:rPr>
            </w:pPr>
            <w:r>
              <w:rPr>
                <w:rFonts w:hint="eastAsia" w:ascii="宋体" w:hAnsi="宋体" w:eastAsia="宋体" w:cs="宋体"/>
                <w:b/>
                <w:kern w:val="0"/>
                <w:sz w:val="21"/>
                <w:szCs w:val="21"/>
              </w:rPr>
              <w:t>评分细则</w:t>
            </w:r>
          </w:p>
        </w:tc>
      </w:tr>
      <w:tr w14:paraId="61AA7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2068" w:type="dxa"/>
            <w:gridSpan w:val="2"/>
            <w:noWrap w:val="0"/>
            <w:vAlign w:val="center"/>
          </w:tcPr>
          <w:p w14:paraId="1E58F350">
            <w:pPr>
              <w:keepNext w:val="0"/>
              <w:keepLines w:val="0"/>
              <w:pageBreakBefore w:val="0"/>
              <w:kinsoku/>
              <w:wordWrap/>
              <w:overflowPunct/>
              <w:topLinePunct w:val="0"/>
              <w:autoSpaceDE/>
              <w:autoSpaceDN/>
              <w:bidi w:val="0"/>
              <w:spacing w:line="360" w:lineRule="auto"/>
              <w:ind w:left="170" w:leftChars="50" w:right="1034" w:rightChars="304"/>
              <w:jc w:val="center"/>
              <w:rPr>
                <w:rFonts w:hint="eastAsia" w:ascii="宋体" w:hAnsi="宋体" w:eastAsia="宋体" w:cs="宋体"/>
                <w:b/>
                <w:color w:val="auto"/>
                <w:kern w:val="0"/>
                <w:sz w:val="21"/>
                <w:szCs w:val="21"/>
                <w:highlight w:val="none"/>
              </w:rPr>
            </w:pPr>
            <w:r>
              <w:rPr>
                <w:rFonts w:hint="eastAsia" w:ascii="宋体" w:hAnsi="宋体" w:eastAsia="宋体" w:cs="宋体"/>
                <w:bCs/>
                <w:color w:val="auto"/>
                <w:kern w:val="0"/>
                <w:sz w:val="21"/>
                <w:szCs w:val="21"/>
                <w:highlight w:val="none"/>
              </w:rPr>
              <w:t>分值构成</w:t>
            </w:r>
          </w:p>
        </w:tc>
        <w:tc>
          <w:tcPr>
            <w:tcW w:w="6454" w:type="dxa"/>
            <w:gridSpan w:val="2"/>
            <w:noWrap w:val="0"/>
            <w:vAlign w:val="center"/>
          </w:tcPr>
          <w:p w14:paraId="3FC33456">
            <w:pPr>
              <w:keepNext w:val="0"/>
              <w:keepLines w:val="0"/>
              <w:pageBreakBefore w:val="0"/>
              <w:kinsoku/>
              <w:wordWrap/>
              <w:overflowPunct/>
              <w:topLinePunct w:val="0"/>
              <w:autoSpaceDE/>
              <w:autoSpaceDN/>
              <w:bidi w:val="0"/>
              <w:spacing w:line="360" w:lineRule="auto"/>
              <w:ind w:left="170" w:leftChars="50" w:right="-51" w:rightChars="-15"/>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报价得分</w:t>
            </w:r>
            <w:r>
              <w:rPr>
                <w:rFonts w:hint="eastAsia" w:ascii="宋体" w:hAnsi="宋体" w:eastAsia="宋体" w:cs="宋体"/>
                <w:bCs/>
                <w:color w:val="auto"/>
                <w:kern w:val="0"/>
                <w:sz w:val="21"/>
                <w:szCs w:val="21"/>
                <w:highlight w:val="none"/>
                <w:lang w:val="en-US" w:eastAsia="zh-CN"/>
              </w:rPr>
              <w:t>10</w:t>
            </w:r>
            <w:r>
              <w:rPr>
                <w:rFonts w:hint="eastAsia" w:ascii="宋体" w:hAnsi="宋体" w:eastAsia="宋体" w:cs="宋体"/>
                <w:bCs/>
                <w:color w:val="auto"/>
                <w:kern w:val="0"/>
                <w:sz w:val="21"/>
                <w:szCs w:val="21"/>
                <w:highlight w:val="none"/>
              </w:rPr>
              <w:t>.0分</w:t>
            </w:r>
          </w:p>
          <w:p w14:paraId="02175610">
            <w:pPr>
              <w:keepNext w:val="0"/>
              <w:keepLines w:val="0"/>
              <w:pageBreakBefore w:val="0"/>
              <w:kinsoku/>
              <w:wordWrap/>
              <w:overflowPunct/>
              <w:topLinePunct w:val="0"/>
              <w:autoSpaceDE/>
              <w:autoSpaceDN/>
              <w:bidi w:val="0"/>
              <w:spacing w:line="360" w:lineRule="auto"/>
              <w:ind w:left="170" w:leftChars="50" w:right="-51" w:rightChars="-15"/>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商务部分</w:t>
            </w:r>
            <w:r>
              <w:rPr>
                <w:rFonts w:hint="eastAsia" w:ascii="宋体" w:hAnsi="宋体" w:eastAsia="宋体" w:cs="宋体"/>
                <w:bCs/>
                <w:color w:val="auto"/>
                <w:kern w:val="0"/>
                <w:sz w:val="21"/>
                <w:szCs w:val="21"/>
                <w:highlight w:val="none"/>
                <w:lang w:val="en-US" w:eastAsia="zh-CN"/>
              </w:rPr>
              <w:t>35</w:t>
            </w:r>
            <w:r>
              <w:rPr>
                <w:rFonts w:hint="eastAsia" w:ascii="宋体" w:hAnsi="宋体" w:eastAsia="宋体" w:cs="宋体"/>
                <w:bCs/>
                <w:color w:val="auto"/>
                <w:kern w:val="0"/>
                <w:sz w:val="21"/>
                <w:szCs w:val="21"/>
                <w:highlight w:val="none"/>
              </w:rPr>
              <w:t>.0分</w:t>
            </w:r>
          </w:p>
          <w:p w14:paraId="0DBF0CB3">
            <w:pPr>
              <w:keepNext w:val="0"/>
              <w:keepLines w:val="0"/>
              <w:pageBreakBefore w:val="0"/>
              <w:kinsoku/>
              <w:wordWrap/>
              <w:overflowPunct/>
              <w:topLinePunct w:val="0"/>
              <w:autoSpaceDE/>
              <w:autoSpaceDN/>
              <w:bidi w:val="0"/>
              <w:spacing w:line="360" w:lineRule="auto"/>
              <w:ind w:left="170" w:leftChars="50" w:right="-51" w:rightChars="-15"/>
              <w:jc w:val="left"/>
              <w:rPr>
                <w:rFonts w:hint="eastAsia" w:ascii="宋体" w:hAnsi="宋体" w:eastAsia="宋体" w:cs="宋体"/>
                <w:b/>
                <w:color w:val="auto"/>
                <w:kern w:val="0"/>
                <w:sz w:val="21"/>
                <w:szCs w:val="21"/>
                <w:highlight w:val="none"/>
              </w:rPr>
            </w:pPr>
            <w:r>
              <w:rPr>
                <w:rFonts w:hint="eastAsia" w:ascii="宋体" w:hAnsi="宋体" w:eastAsia="宋体" w:cs="宋体"/>
                <w:bCs/>
                <w:color w:val="auto"/>
                <w:kern w:val="0"/>
                <w:sz w:val="21"/>
                <w:szCs w:val="21"/>
                <w:highlight w:val="none"/>
              </w:rPr>
              <w:t>技术部分</w:t>
            </w:r>
            <w:r>
              <w:rPr>
                <w:rFonts w:hint="eastAsia" w:ascii="宋体" w:hAnsi="宋体" w:eastAsia="宋体" w:cs="宋体"/>
                <w:bCs/>
                <w:color w:val="auto"/>
                <w:kern w:val="0"/>
                <w:sz w:val="21"/>
                <w:szCs w:val="21"/>
                <w:highlight w:val="none"/>
                <w:lang w:val="en-US" w:eastAsia="zh-CN"/>
              </w:rPr>
              <w:t>55</w:t>
            </w:r>
            <w:r>
              <w:rPr>
                <w:rFonts w:hint="eastAsia" w:ascii="宋体" w:hAnsi="宋体" w:eastAsia="宋体" w:cs="宋体"/>
                <w:bCs/>
                <w:color w:val="auto"/>
                <w:kern w:val="0"/>
                <w:sz w:val="21"/>
                <w:szCs w:val="21"/>
                <w:highlight w:val="none"/>
              </w:rPr>
              <w:t>.0分</w:t>
            </w:r>
          </w:p>
        </w:tc>
      </w:tr>
      <w:tr w14:paraId="221CC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2068" w:type="dxa"/>
            <w:gridSpan w:val="2"/>
            <w:noWrap w:val="0"/>
            <w:vAlign w:val="center"/>
          </w:tcPr>
          <w:p w14:paraId="584E2B46">
            <w:pPr>
              <w:pStyle w:val="27"/>
              <w:keepNext w:val="0"/>
              <w:keepLines w:val="0"/>
              <w:pageBreakBefore w:val="0"/>
              <w:kinsoku/>
              <w:wordWrap/>
              <w:overflowPunct/>
              <w:topLinePunct w:val="0"/>
              <w:autoSpaceDE/>
              <w:autoSpaceDN/>
              <w:bidi w:val="0"/>
              <w:spacing w:line="360" w:lineRule="auto"/>
              <w:ind w:left="170" w:leftChars="50" w:right="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报价部分（</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843" w:type="dxa"/>
            <w:noWrap w:val="0"/>
            <w:vAlign w:val="center"/>
          </w:tcPr>
          <w:p w14:paraId="5AC21717">
            <w:pPr>
              <w:pStyle w:val="27"/>
              <w:keepNext w:val="0"/>
              <w:keepLines w:val="0"/>
              <w:pageBreakBefore w:val="0"/>
              <w:kinsoku/>
              <w:wordWrap/>
              <w:overflowPunct/>
              <w:topLinePunct w:val="0"/>
              <w:autoSpaceDE/>
              <w:autoSpaceDN/>
              <w:bidi w:val="0"/>
              <w:spacing w:line="360" w:lineRule="auto"/>
              <w:ind w:left="170" w:leftChars="5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5611" w:type="dxa"/>
            <w:noWrap w:val="0"/>
            <w:vAlign w:val="top"/>
          </w:tcPr>
          <w:p w14:paraId="62042F0C">
            <w:pPr>
              <w:pStyle w:val="27"/>
              <w:keepNext w:val="0"/>
              <w:keepLines w:val="0"/>
              <w:pageBreakBefore w:val="0"/>
              <w:kinsoku/>
              <w:wordWrap/>
              <w:overflowPunct/>
              <w:topLinePunct w:val="0"/>
              <w:autoSpaceDE/>
              <w:autoSpaceDN/>
              <w:bidi w:val="0"/>
              <w:spacing w:line="360" w:lineRule="auto"/>
              <w:ind w:left="170" w:leftChars="50" w:right="-51" w:rightChars="-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满足招标文件要求且投标价格最低的有效投标报价（即除低于成本报价以外的报价）为评标基准价。其他投标人的价格分统一按照下列公式计算：</w:t>
            </w:r>
          </w:p>
          <w:p w14:paraId="7C7398F4">
            <w:pPr>
              <w:pStyle w:val="27"/>
              <w:keepNext w:val="0"/>
              <w:keepLines w:val="0"/>
              <w:pageBreakBefore w:val="0"/>
              <w:kinsoku/>
              <w:wordWrap/>
              <w:overflowPunct/>
              <w:topLinePunct w:val="0"/>
              <w:autoSpaceDE/>
              <w:autoSpaceDN/>
              <w:bidi w:val="0"/>
              <w:spacing w:line="360" w:lineRule="auto"/>
              <w:ind w:left="170" w:leftChars="50" w:right="-51" w:rightChars="-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投标报价得分=（评标基准价/投标报价）×价格满分分值</w:t>
            </w:r>
          </w:p>
        </w:tc>
      </w:tr>
      <w:tr w14:paraId="08779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1" w:hRule="atLeast"/>
          <w:jc w:val="center"/>
        </w:trPr>
        <w:tc>
          <w:tcPr>
            <w:tcW w:w="1074" w:type="dxa"/>
            <w:vMerge w:val="restart"/>
            <w:tcBorders>
              <w:right w:val="single" w:color="000000" w:sz="4" w:space="0"/>
            </w:tcBorders>
            <w:noWrap w:val="0"/>
            <w:vAlign w:val="center"/>
          </w:tcPr>
          <w:p w14:paraId="5E150487">
            <w:pPr>
              <w:pStyle w:val="27"/>
              <w:keepNext w:val="0"/>
              <w:keepLines w:val="0"/>
              <w:pageBreakBefore w:val="0"/>
              <w:kinsoku/>
              <w:wordWrap/>
              <w:overflowPunct/>
              <w:topLinePunct w:val="0"/>
              <w:autoSpaceDE/>
              <w:autoSpaceDN/>
              <w:bidi w:val="0"/>
              <w:spacing w:line="360" w:lineRule="auto"/>
              <w:ind w:left="170" w:leftChars="50" w:right="-31" w:rightChars="-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商务部分(3</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tc>
        <w:tc>
          <w:tcPr>
            <w:tcW w:w="994" w:type="dxa"/>
            <w:tcBorders>
              <w:left w:val="single" w:color="000000" w:sz="4" w:space="0"/>
            </w:tcBorders>
            <w:noWrap w:val="0"/>
            <w:vAlign w:val="center"/>
          </w:tcPr>
          <w:p w14:paraId="0CC575D9">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170" w:leftChars="5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w:t>
            </w:r>
          </w:p>
          <w:p w14:paraId="1F374A6A">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170" w:leftChars="5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能力</w:t>
            </w:r>
          </w:p>
          <w:p w14:paraId="2E1666E2">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170" w:leftChars="50" w:right="0" w:rightChars="0"/>
              <w:jc w:val="center"/>
              <w:textAlignment w:val="center"/>
              <w:rPr>
                <w:rFonts w:hint="eastAsia" w:ascii="宋体" w:hAnsi="宋体" w:eastAsia="宋体" w:cs="宋体"/>
                <w:color w:val="auto"/>
                <w:sz w:val="21"/>
                <w:szCs w:val="21"/>
                <w:highlight w:val="none"/>
              </w:rPr>
            </w:pPr>
          </w:p>
        </w:tc>
        <w:tc>
          <w:tcPr>
            <w:tcW w:w="843" w:type="dxa"/>
            <w:noWrap w:val="0"/>
            <w:vAlign w:val="center"/>
          </w:tcPr>
          <w:p w14:paraId="732C87EC">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170" w:leftChars="50" w:right="0" w:rightChars="0"/>
              <w:jc w:val="center"/>
              <w:textAlignment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lang w:val="en-US" w:eastAsia="zh-CN" w:bidi="ar"/>
              </w:rPr>
              <w:t>10</w:t>
            </w:r>
          </w:p>
        </w:tc>
        <w:tc>
          <w:tcPr>
            <w:tcW w:w="5611" w:type="dxa"/>
            <w:noWrap w:val="0"/>
            <w:vAlign w:val="center"/>
          </w:tcPr>
          <w:p w14:paraId="5ABB3B29">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170" w:leftChars="50" w:right="0" w:rightChars="0"/>
              <w:jc w:val="left"/>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highlight w:val="none"/>
                <w:lang w:val="en-US" w:eastAsia="zh-CN" w:bidi="ar"/>
              </w:rPr>
              <w:t>投标人自2020年1月1日至递交响应文件截止之日（以合同签订时间为准）承担过城市轨道交通</w:t>
            </w:r>
            <w:r>
              <w:rPr>
                <w:rFonts w:hint="eastAsia" w:ascii="宋体" w:hAnsi="宋体" w:eastAsia="宋体" w:cs="宋体"/>
                <w:color w:val="auto"/>
                <w:kern w:val="2"/>
                <w:sz w:val="21"/>
                <w:szCs w:val="21"/>
                <w:highlight w:val="none"/>
              </w:rPr>
              <w:t>或城市公共交通等</w:t>
            </w:r>
            <w:r>
              <w:rPr>
                <w:rFonts w:hint="eastAsia" w:ascii="宋体" w:hAnsi="宋体" w:eastAsia="宋体" w:cs="宋体"/>
                <w:color w:val="auto"/>
                <w:sz w:val="21"/>
                <w:szCs w:val="21"/>
                <w:highlight w:val="none"/>
                <w:lang w:val="en-US" w:eastAsia="zh-CN" w:bidi="ar"/>
              </w:rPr>
              <w:t>运营成本核定和补贴审计、运营成本评估、运营成本审核、运营成本分析、运营预算审核及运营成本审计、财政或专项补贴审计等同类型业绩</w:t>
            </w:r>
            <w:r>
              <w:rPr>
                <w:rFonts w:hint="eastAsia" w:ascii="宋体" w:hAnsi="宋体" w:eastAsia="宋体" w:cs="宋体"/>
                <w:color w:val="auto"/>
                <w:sz w:val="21"/>
                <w:szCs w:val="21"/>
                <w:lang w:val="en-US" w:eastAsia="zh-CN" w:bidi="ar"/>
              </w:rPr>
              <w:t>，每提供1份得2分。本项最高得10分。</w:t>
            </w:r>
          </w:p>
          <w:p w14:paraId="2672E491">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170" w:leftChars="50" w:right="0" w:rightChars="0"/>
              <w:jc w:val="left"/>
              <w:textAlignment w:val="center"/>
              <w:rPr>
                <w:rFonts w:hint="eastAsia" w:ascii="宋体" w:hAnsi="宋体" w:eastAsia="宋体" w:cs="宋体"/>
                <w:color w:val="auto"/>
                <w:sz w:val="21"/>
                <w:szCs w:val="21"/>
                <w:lang w:val="en-US" w:eastAsia="zh-CN" w:bidi="ar"/>
              </w:rPr>
            </w:pPr>
            <w:r>
              <w:rPr>
                <w:rFonts w:hint="eastAsia" w:ascii="宋体" w:hAnsi="宋体" w:eastAsia="宋体" w:cs="宋体"/>
                <w:b/>
                <w:bCs/>
                <w:color w:val="auto"/>
                <w:sz w:val="21"/>
                <w:szCs w:val="21"/>
                <w:lang w:val="en-US" w:eastAsia="zh-CN" w:bidi="ar"/>
              </w:rPr>
              <w:t>提供</w:t>
            </w:r>
            <w:r>
              <w:rPr>
                <w:rFonts w:hint="eastAsia" w:ascii="宋体" w:hAnsi="宋体" w:eastAsia="宋体" w:cs="宋体"/>
                <w:b/>
                <w:bCs/>
                <w:color w:val="auto"/>
                <w:kern w:val="2"/>
                <w:sz w:val="21"/>
                <w:szCs w:val="21"/>
                <w:highlight w:val="none"/>
                <w:lang w:val="en-US" w:eastAsia="zh-CN"/>
              </w:rPr>
              <w:t>类似项目业绩提供中标通知书或采购合同复印件并加盖公章。</w:t>
            </w:r>
          </w:p>
        </w:tc>
      </w:tr>
      <w:tr w14:paraId="40C3D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1" w:hRule="atLeast"/>
          <w:jc w:val="center"/>
        </w:trPr>
        <w:tc>
          <w:tcPr>
            <w:tcW w:w="1074" w:type="dxa"/>
            <w:vMerge w:val="continue"/>
            <w:tcBorders>
              <w:right w:val="single" w:color="000000" w:sz="4" w:space="0"/>
            </w:tcBorders>
            <w:noWrap w:val="0"/>
            <w:vAlign w:val="center"/>
          </w:tcPr>
          <w:p w14:paraId="02AF3768">
            <w:pPr>
              <w:pStyle w:val="27"/>
              <w:keepNext w:val="0"/>
              <w:keepLines w:val="0"/>
              <w:pageBreakBefore w:val="0"/>
              <w:kinsoku/>
              <w:wordWrap/>
              <w:overflowPunct/>
              <w:topLinePunct w:val="0"/>
              <w:autoSpaceDE/>
              <w:autoSpaceDN/>
              <w:bidi w:val="0"/>
              <w:spacing w:line="360" w:lineRule="auto"/>
              <w:ind w:left="170" w:leftChars="50" w:right="-31" w:rightChars="-9"/>
              <w:jc w:val="center"/>
              <w:rPr>
                <w:rFonts w:hint="eastAsia" w:ascii="宋体" w:hAnsi="宋体" w:eastAsia="宋体" w:cs="宋体"/>
                <w:color w:val="auto"/>
                <w:sz w:val="21"/>
                <w:szCs w:val="21"/>
                <w:highlight w:val="none"/>
              </w:rPr>
            </w:pPr>
          </w:p>
        </w:tc>
        <w:tc>
          <w:tcPr>
            <w:tcW w:w="994" w:type="dxa"/>
            <w:tcBorders>
              <w:left w:val="single" w:color="000000" w:sz="4" w:space="0"/>
            </w:tcBorders>
            <w:noWrap w:val="0"/>
            <w:vAlign w:val="center"/>
          </w:tcPr>
          <w:p w14:paraId="085617FE">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170" w:leftChars="5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lang w:val="en-US" w:eastAsia="zh-CN" w:bidi="ar"/>
              </w:rPr>
              <w:t>项目负责人业绩</w:t>
            </w:r>
          </w:p>
        </w:tc>
        <w:tc>
          <w:tcPr>
            <w:tcW w:w="843" w:type="dxa"/>
            <w:noWrap w:val="0"/>
            <w:vAlign w:val="center"/>
          </w:tcPr>
          <w:p w14:paraId="1EE9EA15">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170" w:leftChars="50" w:right="0" w:rightChars="0"/>
              <w:jc w:val="center"/>
              <w:textAlignment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lang w:val="en-US" w:eastAsia="zh-CN" w:bidi="ar"/>
              </w:rPr>
              <w:t>10</w:t>
            </w:r>
          </w:p>
        </w:tc>
        <w:tc>
          <w:tcPr>
            <w:tcW w:w="5611" w:type="dxa"/>
            <w:noWrap w:val="0"/>
            <w:vAlign w:val="center"/>
          </w:tcPr>
          <w:p w14:paraId="343E6B6F">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170" w:leftChars="50" w:right="0" w:right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1.拟派项目负责人具有</w:t>
            </w:r>
            <w:r>
              <w:rPr>
                <w:rFonts w:hint="eastAsia" w:hAnsi="宋体" w:cs="宋体"/>
                <w:color w:val="auto"/>
                <w:sz w:val="21"/>
                <w:szCs w:val="21"/>
                <w:highlight w:val="none"/>
                <w:lang w:val="en-US" w:eastAsia="zh-CN"/>
              </w:rPr>
              <w:t>相关专业</w:t>
            </w:r>
            <w:r>
              <w:rPr>
                <w:rFonts w:hint="eastAsia" w:ascii="宋体" w:hAnsi="宋体" w:eastAsia="宋体" w:cs="宋体"/>
                <w:color w:val="auto"/>
                <w:sz w:val="21"/>
                <w:szCs w:val="21"/>
                <w:highlight w:val="none"/>
              </w:rPr>
              <w:t>高级及以上职称，得</w:t>
            </w: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14:paraId="66F04E3D">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170" w:leftChars="50" w:right="0" w:rightChars="0"/>
              <w:jc w:val="left"/>
              <w:textAlignment w:val="center"/>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2</w:t>
            </w:r>
            <w:r>
              <w:rPr>
                <w:rFonts w:hint="eastAsia" w:ascii="宋体" w:hAnsi="宋体" w:eastAsia="宋体" w:cs="宋体"/>
                <w:color w:val="auto"/>
                <w:sz w:val="21"/>
                <w:szCs w:val="21"/>
                <w:highlight w:val="none"/>
              </w:rPr>
              <w:t>.拟派项目负责人每具有一项同类业绩得1分，此项最高得</w:t>
            </w:r>
            <w:r>
              <w:rPr>
                <w:rFonts w:hint="eastAsia" w:hAnsi="宋体" w:cs="宋体"/>
                <w:color w:val="auto"/>
                <w:sz w:val="21"/>
                <w:szCs w:val="21"/>
                <w:highlight w:val="none"/>
                <w:lang w:val="en-US" w:eastAsia="zh-CN"/>
              </w:rPr>
              <w:t>6</w:t>
            </w:r>
            <w:r>
              <w:rPr>
                <w:rFonts w:hint="eastAsia" w:ascii="宋体" w:hAnsi="宋体" w:eastAsia="宋体" w:cs="宋体"/>
                <w:color w:val="auto"/>
                <w:sz w:val="21"/>
                <w:szCs w:val="21"/>
                <w:highlight w:val="none"/>
              </w:rPr>
              <w:t>分。（业绩证明材料需反映项目负责人姓名）</w:t>
            </w:r>
          </w:p>
          <w:p w14:paraId="32F11D86">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170" w:leftChars="50" w:right="0" w:rightChars="0"/>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注：本项最高得10分。提供相关证明材料及本单位近6个月的社保缴纳证明，否则不予计分</w:t>
            </w:r>
            <w:r>
              <w:rPr>
                <w:rFonts w:hint="eastAsia" w:ascii="宋体" w:hAnsi="宋体" w:eastAsia="宋体" w:cs="宋体"/>
                <w:color w:val="auto"/>
                <w:sz w:val="21"/>
                <w:szCs w:val="21"/>
                <w:highlight w:val="none"/>
                <w:lang w:eastAsia="zh-CN"/>
              </w:rPr>
              <w:t>。</w:t>
            </w:r>
          </w:p>
        </w:tc>
      </w:tr>
      <w:tr w14:paraId="57771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1074" w:type="dxa"/>
            <w:vMerge w:val="continue"/>
            <w:tcBorders>
              <w:right w:val="single" w:color="000000" w:sz="4" w:space="0"/>
            </w:tcBorders>
            <w:noWrap w:val="0"/>
            <w:vAlign w:val="center"/>
          </w:tcPr>
          <w:p w14:paraId="086D50FF">
            <w:pPr>
              <w:pStyle w:val="27"/>
              <w:keepNext w:val="0"/>
              <w:keepLines w:val="0"/>
              <w:pageBreakBefore w:val="0"/>
              <w:kinsoku/>
              <w:wordWrap/>
              <w:overflowPunct/>
              <w:topLinePunct w:val="0"/>
              <w:autoSpaceDE/>
              <w:autoSpaceDN/>
              <w:bidi w:val="0"/>
              <w:spacing w:line="360" w:lineRule="auto"/>
              <w:ind w:left="170" w:leftChars="50" w:right="-31" w:rightChars="-9"/>
              <w:jc w:val="center"/>
              <w:rPr>
                <w:rFonts w:hint="eastAsia" w:ascii="宋体" w:hAnsi="宋体" w:eastAsia="宋体" w:cs="宋体"/>
                <w:color w:val="auto"/>
                <w:sz w:val="21"/>
                <w:szCs w:val="21"/>
                <w:highlight w:val="none"/>
              </w:rPr>
            </w:pPr>
          </w:p>
        </w:tc>
        <w:tc>
          <w:tcPr>
            <w:tcW w:w="994" w:type="dxa"/>
            <w:tcBorders>
              <w:left w:val="single" w:color="000000" w:sz="4" w:space="0"/>
            </w:tcBorders>
            <w:noWrap w:val="0"/>
            <w:vAlign w:val="center"/>
          </w:tcPr>
          <w:p w14:paraId="1F602767">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170" w:leftChars="50" w:right="0" w:rightChars="0"/>
              <w:jc w:val="center"/>
              <w:textAlignment w:val="center"/>
              <w:rPr>
                <w:rFonts w:hint="eastAsia" w:ascii="宋体" w:hAnsi="宋体" w:eastAsia="宋体" w:cs="宋体"/>
                <w:color w:val="auto"/>
                <w:sz w:val="21"/>
                <w:szCs w:val="21"/>
                <w:highlight w:val="yellow"/>
              </w:rPr>
            </w:pPr>
            <w:r>
              <w:rPr>
                <w:rFonts w:hint="eastAsia" w:ascii="宋体" w:hAnsi="宋体" w:eastAsia="宋体" w:cs="宋体"/>
                <w:color w:val="auto"/>
                <w:sz w:val="21"/>
                <w:szCs w:val="21"/>
                <w:lang w:val="en-US" w:eastAsia="zh-CN" w:bidi="ar"/>
              </w:rPr>
              <w:t>人员配备</w:t>
            </w:r>
          </w:p>
        </w:tc>
        <w:tc>
          <w:tcPr>
            <w:tcW w:w="843" w:type="dxa"/>
            <w:noWrap w:val="0"/>
            <w:vAlign w:val="center"/>
          </w:tcPr>
          <w:p w14:paraId="4E4CABEF">
            <w:pPr>
              <w:pStyle w:val="215"/>
              <w:keepNext w:val="0"/>
              <w:keepLines w:val="0"/>
              <w:pageBreakBefore w:val="0"/>
              <w:suppressLineNumbers w:val="0"/>
              <w:kinsoku/>
              <w:wordWrap/>
              <w:overflowPunct/>
              <w:topLinePunct w:val="0"/>
              <w:autoSpaceDE/>
              <w:autoSpaceDN/>
              <w:bidi w:val="0"/>
              <w:spacing w:before="0" w:beforeAutospacing="0" w:after="0" w:afterAutospacing="0" w:line="360" w:lineRule="auto"/>
              <w:ind w:left="170" w:leftChars="50" w:right="0" w:rightChars="0" w:firstLine="0" w:firstLineChars="0"/>
              <w:jc w:val="center"/>
              <w:rPr>
                <w:rFonts w:hint="eastAsia" w:ascii="宋体" w:hAnsi="宋体" w:eastAsia="宋体" w:cs="宋体"/>
                <w:color w:val="auto"/>
                <w:sz w:val="21"/>
                <w:szCs w:val="21"/>
                <w:highlight w:val="yellow"/>
                <w:lang w:val="en-US"/>
              </w:rPr>
            </w:pPr>
            <w:r>
              <w:rPr>
                <w:rFonts w:hint="eastAsia" w:ascii="宋体" w:hAnsi="宋体" w:eastAsia="宋体" w:cs="宋体"/>
                <w:color w:val="auto"/>
                <w:kern w:val="2"/>
                <w:sz w:val="21"/>
                <w:szCs w:val="21"/>
                <w:lang w:val="en-US" w:eastAsia="zh-CN" w:bidi="ar-SA"/>
              </w:rPr>
              <w:t>15</w:t>
            </w:r>
          </w:p>
        </w:tc>
        <w:tc>
          <w:tcPr>
            <w:tcW w:w="5611" w:type="dxa"/>
            <w:noWrap w:val="0"/>
            <w:vAlign w:val="center"/>
          </w:tcPr>
          <w:p w14:paraId="14D59854">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170" w:leftChars="50" w:right="0" w:rightChars="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拟配备项目团队中注册咨询工程师（投资）、注册会计师（需注册在本单</w:t>
            </w:r>
            <w:r>
              <w:rPr>
                <w:rFonts w:hint="eastAsia" w:ascii="宋体" w:hAnsi="宋体" w:eastAsia="宋体" w:cs="宋体"/>
                <w:kern w:val="2"/>
                <w:sz w:val="21"/>
                <w:szCs w:val="21"/>
                <w:highlight w:val="none"/>
                <w:lang w:val="en-US" w:eastAsia="zh-CN" w:bidi="ar-SA"/>
              </w:rPr>
              <w:t>位）数量每人加1分；高级</w:t>
            </w:r>
            <w:r>
              <w:rPr>
                <w:rFonts w:hint="eastAsia" w:ascii="宋体" w:hAnsi="宋体" w:eastAsia="宋体" w:cs="宋体"/>
                <w:kern w:val="2"/>
                <w:sz w:val="21"/>
                <w:szCs w:val="21"/>
                <w:lang w:val="en-US" w:eastAsia="zh-CN" w:bidi="ar-SA"/>
              </w:rPr>
              <w:t>及以上职称数量每人加1分</w:t>
            </w:r>
            <w:r>
              <w:rPr>
                <w:rFonts w:hint="eastAsia" w:hAnsi="宋体" w:cs="宋体"/>
                <w:kern w:val="2"/>
                <w:sz w:val="21"/>
                <w:szCs w:val="21"/>
                <w:lang w:val="en-US" w:eastAsia="zh-CN" w:bidi="ar-SA"/>
              </w:rPr>
              <w:t>，</w:t>
            </w:r>
            <w:r>
              <w:rPr>
                <w:rFonts w:hint="eastAsia" w:ascii="宋体" w:hAnsi="宋体" w:eastAsia="宋体" w:cs="宋体"/>
                <w:kern w:val="2"/>
                <w:sz w:val="21"/>
                <w:szCs w:val="21"/>
                <w:lang w:val="en-US" w:eastAsia="zh-CN" w:bidi="ar-SA"/>
              </w:rPr>
              <w:t>同1人以最高得</w:t>
            </w:r>
            <w:r>
              <w:rPr>
                <w:rFonts w:hint="eastAsia" w:hAnsi="宋体" w:cs="宋体"/>
                <w:kern w:val="2"/>
                <w:sz w:val="21"/>
                <w:szCs w:val="21"/>
                <w:lang w:val="en-US" w:eastAsia="zh-CN" w:bidi="ar-SA"/>
              </w:rPr>
              <w:t>1</w:t>
            </w:r>
            <w:r>
              <w:rPr>
                <w:rFonts w:hint="eastAsia" w:ascii="宋体" w:hAnsi="宋体" w:eastAsia="宋体" w:cs="宋体"/>
                <w:kern w:val="2"/>
                <w:sz w:val="21"/>
                <w:szCs w:val="21"/>
                <w:lang w:val="en-US" w:eastAsia="zh-CN" w:bidi="ar-SA"/>
              </w:rPr>
              <w:t>分，此项最高得10分。</w:t>
            </w:r>
          </w:p>
          <w:p w14:paraId="444AE1F7">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170" w:leftChars="50" w:right="0" w:rightChars="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拟配备项目团队成员每具有一项同类业绩得1分，此项最高得5分。</w:t>
            </w:r>
          </w:p>
          <w:p w14:paraId="36E5B92F">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170" w:leftChars="50" w:right="0" w:rightChars="0"/>
              <w:jc w:val="left"/>
              <w:textAlignment w:val="center"/>
              <w:rPr>
                <w:rFonts w:hint="eastAsia" w:ascii="宋体" w:hAnsi="宋体" w:eastAsia="宋体" w:cs="宋体"/>
                <w:color w:val="auto"/>
                <w:sz w:val="21"/>
                <w:szCs w:val="21"/>
                <w:highlight w:val="yellow"/>
              </w:rPr>
            </w:pPr>
            <w:r>
              <w:rPr>
                <w:rFonts w:hint="eastAsia" w:ascii="宋体" w:hAnsi="宋体" w:eastAsia="宋体" w:cs="宋体"/>
                <w:kern w:val="2"/>
                <w:sz w:val="21"/>
                <w:szCs w:val="21"/>
                <w:lang w:val="en-US" w:eastAsia="zh-CN" w:bidi="ar-SA"/>
              </w:rPr>
              <w:t>注：本项最高得15分。提供相关证明材料及本单位近6个月的社保缴纳证明，否则不予计分。</w:t>
            </w:r>
          </w:p>
        </w:tc>
      </w:tr>
      <w:tr w14:paraId="6EE69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1074" w:type="dxa"/>
            <w:vMerge w:val="restart"/>
            <w:tcBorders>
              <w:right w:val="single" w:color="000000" w:sz="4" w:space="0"/>
            </w:tcBorders>
            <w:noWrap w:val="0"/>
            <w:vAlign w:val="center"/>
          </w:tcPr>
          <w:p w14:paraId="06F01108">
            <w:pPr>
              <w:pStyle w:val="27"/>
              <w:keepNext w:val="0"/>
              <w:keepLines w:val="0"/>
              <w:pageBreakBefore w:val="0"/>
              <w:kinsoku/>
              <w:wordWrap/>
              <w:overflowPunct/>
              <w:topLinePunct w:val="0"/>
              <w:autoSpaceDE/>
              <w:autoSpaceDN/>
              <w:bidi w:val="0"/>
              <w:spacing w:line="360" w:lineRule="auto"/>
              <w:ind w:left="170" w:leftChars="50" w:right="-31" w:rightChars="-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技术部分(</w:t>
            </w:r>
            <w:r>
              <w:rPr>
                <w:rFonts w:hint="eastAsia" w:ascii="宋体" w:hAnsi="宋体" w:eastAsia="宋体" w:cs="宋体"/>
                <w:color w:val="auto"/>
                <w:sz w:val="21"/>
                <w:szCs w:val="21"/>
                <w:highlight w:val="none"/>
                <w:lang w:val="en-US" w:eastAsia="zh-CN"/>
              </w:rPr>
              <w:t>55</w:t>
            </w:r>
            <w:r>
              <w:rPr>
                <w:rFonts w:hint="eastAsia" w:ascii="宋体" w:hAnsi="宋体" w:eastAsia="宋体" w:cs="宋体"/>
                <w:color w:val="auto"/>
                <w:sz w:val="21"/>
                <w:szCs w:val="21"/>
                <w:highlight w:val="none"/>
              </w:rPr>
              <w:t>分)</w:t>
            </w:r>
          </w:p>
        </w:tc>
        <w:tc>
          <w:tcPr>
            <w:tcW w:w="994" w:type="dxa"/>
            <w:tcBorders>
              <w:left w:val="single" w:color="000000" w:sz="4" w:space="0"/>
            </w:tcBorders>
            <w:noWrap w:val="0"/>
            <w:vAlign w:val="center"/>
          </w:tcPr>
          <w:p w14:paraId="1DAB1704">
            <w:pPr>
              <w:pStyle w:val="215"/>
              <w:keepNext w:val="0"/>
              <w:keepLines w:val="0"/>
              <w:pageBreakBefore w:val="0"/>
              <w:suppressLineNumbers w:val="0"/>
              <w:kinsoku/>
              <w:wordWrap/>
              <w:overflowPunct/>
              <w:topLinePunct w:val="0"/>
              <w:autoSpaceDE/>
              <w:autoSpaceDN/>
              <w:bidi w:val="0"/>
              <w:spacing w:before="0" w:beforeAutospacing="0" w:after="0" w:afterAutospacing="0" w:line="360" w:lineRule="auto"/>
              <w:ind w:left="170" w:leftChars="50" w:right="0" w:righ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b w:val="0"/>
                <w:bCs/>
                <w:kern w:val="0"/>
                <w:sz w:val="21"/>
                <w:szCs w:val="21"/>
                <w:highlight w:val="none"/>
                <w:lang w:val="zh-CN" w:eastAsia="zh-CN" w:bidi="zh-CN"/>
              </w:rPr>
              <w:t>项目实施方案</w:t>
            </w:r>
          </w:p>
        </w:tc>
        <w:tc>
          <w:tcPr>
            <w:tcW w:w="843" w:type="dxa"/>
            <w:noWrap w:val="0"/>
            <w:vAlign w:val="center"/>
          </w:tcPr>
          <w:p w14:paraId="5F679CFB">
            <w:pPr>
              <w:pStyle w:val="215"/>
              <w:keepNext w:val="0"/>
              <w:keepLines w:val="0"/>
              <w:pageBreakBefore w:val="0"/>
              <w:suppressLineNumbers w:val="0"/>
              <w:kinsoku/>
              <w:wordWrap/>
              <w:overflowPunct/>
              <w:topLinePunct w:val="0"/>
              <w:autoSpaceDE/>
              <w:autoSpaceDN/>
              <w:bidi w:val="0"/>
              <w:spacing w:before="0" w:beforeAutospacing="0" w:after="0" w:afterAutospacing="0" w:line="360" w:lineRule="auto"/>
              <w:ind w:left="170" w:leftChars="50" w:right="0" w:rightChars="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40</w:t>
            </w:r>
          </w:p>
        </w:tc>
        <w:tc>
          <w:tcPr>
            <w:tcW w:w="5611" w:type="dxa"/>
            <w:noWrap w:val="0"/>
            <w:vAlign w:val="center"/>
          </w:tcPr>
          <w:p w14:paraId="293B1E88">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170" w:leftChars="50" w:right="0" w:right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投标人针对本项目提供的项目实施方案，包括但不限于：</w:t>
            </w:r>
          </w:p>
          <w:p w14:paraId="39139A59">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170" w:leftChars="50" w:right="0" w:right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①服务目标与需求分析；</w:t>
            </w:r>
          </w:p>
          <w:p w14:paraId="326C652A">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170" w:leftChars="50" w:right="0" w:right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②财务审计管理组织机构、工作程序；</w:t>
            </w:r>
          </w:p>
          <w:p w14:paraId="0D0554C8">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170" w:leftChars="50" w:right="0" w:right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③服务时间流程安排；</w:t>
            </w:r>
          </w:p>
          <w:p w14:paraId="5315E894">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170" w:leftChars="50" w:right="0" w:right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④资料管理及协调、现场管理及协调；</w:t>
            </w:r>
          </w:p>
          <w:p w14:paraId="45012ECC">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170" w:leftChars="50" w:right="0" w:right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⑤各阶段要点、重难点及风险分析；</w:t>
            </w:r>
          </w:p>
          <w:p w14:paraId="4F953D65">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170" w:leftChars="50" w:right="0" w:right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⑥保密措施；</w:t>
            </w:r>
          </w:p>
          <w:p w14:paraId="79FD7EB6">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170" w:leftChars="50" w:right="0" w:right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⑦</w:t>
            </w:r>
            <w:r>
              <w:rPr>
                <w:rFonts w:hint="eastAsia" w:ascii="宋体" w:hAnsi="宋体" w:eastAsia="宋体" w:cs="宋体"/>
                <w:kern w:val="2"/>
                <w:sz w:val="21"/>
                <w:szCs w:val="21"/>
                <w:lang w:val="en-US" w:eastAsia="zh-CN" w:bidi="ar-SA"/>
              </w:rPr>
              <w:t>人员和组织分工；</w:t>
            </w:r>
          </w:p>
          <w:p w14:paraId="461744E0">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170" w:leftChars="50" w:right="0" w:right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⑧</w:t>
            </w:r>
            <w:r>
              <w:rPr>
                <w:rFonts w:hint="eastAsia" w:ascii="宋体" w:hAnsi="宋体" w:eastAsia="宋体" w:cs="宋体"/>
                <w:color w:val="auto"/>
                <w:sz w:val="21"/>
                <w:szCs w:val="21"/>
                <w:highlight w:val="none"/>
              </w:rPr>
              <w:t>保质、按时的承诺等内容，以上方案内容完整全面且科学合理、与项目技术需求吻合可行性高、思路清晰、层次结构细化，有具体详细的阐述且符合项目需求的得</w:t>
            </w:r>
            <w:r>
              <w:rPr>
                <w:rFonts w:hint="eastAsia" w:ascii="宋体" w:hAnsi="宋体" w:eastAsia="宋体" w:cs="宋体"/>
                <w:color w:val="auto"/>
                <w:sz w:val="21"/>
                <w:szCs w:val="21"/>
                <w:highlight w:val="none"/>
                <w:lang w:val="en-US" w:eastAsia="zh-CN"/>
              </w:rPr>
              <w:t>40</w:t>
            </w:r>
            <w:r>
              <w:rPr>
                <w:rFonts w:hint="eastAsia" w:ascii="宋体" w:hAnsi="宋体" w:eastAsia="宋体" w:cs="宋体"/>
                <w:color w:val="auto"/>
                <w:sz w:val="21"/>
                <w:szCs w:val="21"/>
                <w:highlight w:val="none"/>
              </w:rPr>
              <w:t>分，每缺少一项内容扣</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分；每有一项内容不完整或未能满足采购需求的或每有一处不具有针对性或逻辑性错误且不完整的扣</w:t>
            </w:r>
            <w:r>
              <w:rPr>
                <w:rFonts w:hint="eastAsia" w:ascii="宋体" w:hAnsi="宋体" w:eastAsia="宋体" w:cs="宋体"/>
                <w:color w:val="auto"/>
                <w:sz w:val="21"/>
                <w:szCs w:val="21"/>
                <w:highlight w:val="none"/>
                <w:lang w:val="en-US" w:eastAsia="zh-CN"/>
              </w:rPr>
              <w:t>2.5</w:t>
            </w:r>
            <w:r>
              <w:rPr>
                <w:rFonts w:hint="eastAsia" w:ascii="宋体" w:hAnsi="宋体" w:eastAsia="宋体" w:cs="宋体"/>
                <w:color w:val="auto"/>
                <w:sz w:val="21"/>
                <w:szCs w:val="21"/>
                <w:highlight w:val="none"/>
              </w:rPr>
              <w:t>分；扣完为止。（不完整是指内容不完整、表述不清晰、实操性不强或不符合项目实际情况）</w:t>
            </w:r>
          </w:p>
        </w:tc>
      </w:tr>
      <w:tr w14:paraId="67FB5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1074" w:type="dxa"/>
            <w:vMerge w:val="continue"/>
            <w:tcBorders>
              <w:right w:val="single" w:color="000000" w:sz="4" w:space="0"/>
            </w:tcBorders>
            <w:noWrap w:val="0"/>
            <w:vAlign w:val="center"/>
          </w:tcPr>
          <w:p w14:paraId="30C0DA2E">
            <w:pPr>
              <w:pStyle w:val="27"/>
              <w:keepNext w:val="0"/>
              <w:keepLines w:val="0"/>
              <w:pageBreakBefore w:val="0"/>
              <w:kinsoku/>
              <w:wordWrap/>
              <w:overflowPunct/>
              <w:topLinePunct w:val="0"/>
              <w:autoSpaceDE/>
              <w:autoSpaceDN/>
              <w:bidi w:val="0"/>
              <w:spacing w:line="360" w:lineRule="auto"/>
              <w:ind w:left="170" w:leftChars="50" w:right="-31" w:rightChars="-9"/>
              <w:jc w:val="center"/>
              <w:rPr>
                <w:rFonts w:hint="eastAsia" w:ascii="宋体" w:hAnsi="宋体" w:eastAsia="宋体" w:cs="宋体"/>
                <w:color w:val="auto"/>
                <w:sz w:val="21"/>
                <w:szCs w:val="21"/>
                <w:highlight w:val="none"/>
              </w:rPr>
            </w:pPr>
          </w:p>
        </w:tc>
        <w:tc>
          <w:tcPr>
            <w:tcW w:w="994" w:type="dxa"/>
            <w:tcBorders>
              <w:left w:val="single" w:color="000000" w:sz="4" w:space="0"/>
            </w:tcBorders>
            <w:noWrap w:val="0"/>
            <w:vAlign w:val="center"/>
          </w:tcPr>
          <w:p w14:paraId="744C75DE">
            <w:pPr>
              <w:pStyle w:val="215"/>
              <w:keepNext w:val="0"/>
              <w:keepLines w:val="0"/>
              <w:pageBreakBefore w:val="0"/>
              <w:suppressLineNumbers w:val="0"/>
              <w:kinsoku/>
              <w:wordWrap/>
              <w:overflowPunct/>
              <w:topLinePunct w:val="0"/>
              <w:autoSpaceDE/>
              <w:autoSpaceDN/>
              <w:bidi w:val="0"/>
              <w:spacing w:before="0" w:beforeAutospacing="0" w:after="0" w:afterAutospacing="0" w:line="360" w:lineRule="auto"/>
              <w:ind w:left="170" w:leftChars="50" w:right="0" w:righ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kern w:val="2"/>
                <w:sz w:val="21"/>
                <w:szCs w:val="21"/>
              </w:rPr>
              <w:t>组织管理方案</w:t>
            </w:r>
          </w:p>
        </w:tc>
        <w:tc>
          <w:tcPr>
            <w:tcW w:w="843" w:type="dxa"/>
            <w:noWrap w:val="0"/>
            <w:vAlign w:val="center"/>
          </w:tcPr>
          <w:p w14:paraId="3AC2E0C1">
            <w:pPr>
              <w:pStyle w:val="215"/>
              <w:keepNext w:val="0"/>
              <w:keepLines w:val="0"/>
              <w:pageBreakBefore w:val="0"/>
              <w:suppressLineNumbers w:val="0"/>
              <w:kinsoku/>
              <w:wordWrap/>
              <w:overflowPunct/>
              <w:topLinePunct w:val="0"/>
              <w:autoSpaceDE/>
              <w:autoSpaceDN/>
              <w:bidi w:val="0"/>
              <w:spacing w:before="0" w:beforeAutospacing="0" w:after="0" w:afterAutospacing="0" w:line="360" w:lineRule="auto"/>
              <w:ind w:left="170" w:leftChars="50" w:right="0" w:righ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lang w:val="en-US" w:eastAsia="zh-CN" w:bidi="ar-SA"/>
              </w:rPr>
              <w:t>6</w:t>
            </w:r>
          </w:p>
        </w:tc>
        <w:tc>
          <w:tcPr>
            <w:tcW w:w="5611" w:type="dxa"/>
            <w:noWrap w:val="0"/>
            <w:vAlign w:val="center"/>
          </w:tcPr>
          <w:p w14:paraId="5FACC424">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170" w:leftChars="50" w:right="0" w:right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投标人针对本项目提供的项目组织管理方案，包括但不限于：</w:t>
            </w:r>
          </w:p>
          <w:p w14:paraId="3FA6E5E4">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170" w:leftChars="50" w:right="0" w:right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①明确的管理分工及岗位职责；</w:t>
            </w:r>
          </w:p>
          <w:p w14:paraId="4E847311">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170" w:leftChars="50" w:right="0" w:right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②廉洁从业制度；</w:t>
            </w:r>
          </w:p>
          <w:p w14:paraId="75714BE6">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170" w:leftChars="50" w:right="0" w:right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③从业人员职业道德规范制度等内容，</w:t>
            </w:r>
          </w:p>
          <w:p w14:paraId="0AEAD2CC">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170" w:leftChars="50" w:right="0" w:right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以上方案内容完整全面且科学合理、与项目技术需求吻合可行性高、思路清晰、层次结构细化，有具体详细的阐述且符合项目需求的得6分，每有一项内容缺失的扣2分，每有一项不适用本项目或无针对性或不够详实的扣1分。（不适用本项目是指内容不完整、表述不清晰、实操性不强或不符合项目实际情况）</w:t>
            </w:r>
          </w:p>
        </w:tc>
      </w:tr>
      <w:tr w14:paraId="7578B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074" w:type="dxa"/>
            <w:vMerge w:val="continue"/>
            <w:tcBorders>
              <w:right w:val="single" w:color="000000" w:sz="4" w:space="0"/>
            </w:tcBorders>
            <w:noWrap w:val="0"/>
            <w:vAlign w:val="center"/>
          </w:tcPr>
          <w:p w14:paraId="1B11341E">
            <w:pPr>
              <w:pStyle w:val="27"/>
              <w:keepNext w:val="0"/>
              <w:keepLines w:val="0"/>
              <w:pageBreakBefore w:val="0"/>
              <w:kinsoku/>
              <w:wordWrap/>
              <w:overflowPunct/>
              <w:topLinePunct w:val="0"/>
              <w:autoSpaceDE/>
              <w:autoSpaceDN/>
              <w:bidi w:val="0"/>
              <w:spacing w:line="360" w:lineRule="auto"/>
              <w:ind w:left="170" w:leftChars="50" w:right="1034" w:rightChars="304"/>
              <w:jc w:val="center"/>
              <w:rPr>
                <w:rFonts w:hint="eastAsia" w:ascii="宋体" w:hAnsi="宋体" w:eastAsia="宋体" w:cs="宋体"/>
                <w:color w:val="auto"/>
                <w:sz w:val="21"/>
                <w:szCs w:val="21"/>
                <w:highlight w:val="none"/>
              </w:rPr>
            </w:pPr>
          </w:p>
        </w:tc>
        <w:tc>
          <w:tcPr>
            <w:tcW w:w="994" w:type="dxa"/>
            <w:tcBorders>
              <w:left w:val="single" w:color="000000" w:sz="4" w:space="0"/>
            </w:tcBorders>
            <w:noWrap w:val="0"/>
            <w:vAlign w:val="center"/>
          </w:tcPr>
          <w:p w14:paraId="26D1579D">
            <w:pPr>
              <w:pStyle w:val="215"/>
              <w:keepNext w:val="0"/>
              <w:keepLines w:val="0"/>
              <w:pageBreakBefore w:val="0"/>
              <w:suppressLineNumbers w:val="0"/>
              <w:kinsoku/>
              <w:wordWrap/>
              <w:overflowPunct/>
              <w:topLinePunct w:val="0"/>
              <w:autoSpaceDE/>
              <w:autoSpaceDN/>
              <w:bidi w:val="0"/>
              <w:spacing w:before="0" w:beforeAutospacing="0" w:after="0" w:afterAutospacing="0" w:line="360" w:lineRule="auto"/>
              <w:ind w:left="170" w:leftChars="50" w:right="0" w:righ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质量保证方案</w:t>
            </w:r>
          </w:p>
        </w:tc>
        <w:tc>
          <w:tcPr>
            <w:tcW w:w="843" w:type="dxa"/>
            <w:noWrap w:val="0"/>
            <w:vAlign w:val="center"/>
          </w:tcPr>
          <w:p w14:paraId="338B156B">
            <w:pPr>
              <w:pStyle w:val="215"/>
              <w:keepNext w:val="0"/>
              <w:keepLines w:val="0"/>
              <w:pageBreakBefore w:val="0"/>
              <w:suppressLineNumbers w:val="0"/>
              <w:kinsoku/>
              <w:wordWrap/>
              <w:overflowPunct/>
              <w:topLinePunct w:val="0"/>
              <w:autoSpaceDE/>
              <w:autoSpaceDN/>
              <w:bidi w:val="0"/>
              <w:spacing w:before="0" w:beforeAutospacing="0" w:after="0" w:afterAutospacing="0" w:line="360" w:lineRule="auto"/>
              <w:ind w:left="170" w:leftChars="50" w:right="0" w:rightChars="0" w:firstLine="0" w:firstLineChars="0"/>
              <w:jc w:val="center"/>
              <w:rPr>
                <w:rFonts w:hint="eastAsia" w:ascii="宋体" w:hAnsi="宋体" w:eastAsia="宋体" w:cs="宋体"/>
                <w:color w:val="auto"/>
                <w:sz w:val="21"/>
                <w:szCs w:val="21"/>
                <w:highlight w:val="none"/>
                <w:lang w:val="en-US"/>
              </w:rPr>
            </w:pPr>
            <w:r>
              <w:rPr>
                <w:rFonts w:hint="eastAsia" w:ascii="宋体" w:hAnsi="宋体" w:eastAsia="宋体" w:cs="宋体"/>
                <w:b w:val="0"/>
                <w:bCs/>
                <w:sz w:val="21"/>
                <w:szCs w:val="21"/>
                <w:highlight w:val="none"/>
                <w:lang w:val="en-US" w:eastAsia="zh-CN"/>
              </w:rPr>
              <w:t>5</w:t>
            </w:r>
          </w:p>
        </w:tc>
        <w:tc>
          <w:tcPr>
            <w:tcW w:w="5611" w:type="dxa"/>
            <w:noWrap w:val="0"/>
            <w:vAlign w:val="center"/>
          </w:tcPr>
          <w:p w14:paraId="05D99D56">
            <w:pPr>
              <w:pStyle w:val="15"/>
              <w:keepNext w:val="0"/>
              <w:keepLines w:val="0"/>
              <w:pageBreakBefore w:val="0"/>
              <w:suppressLineNumbers w:val="0"/>
              <w:kinsoku/>
              <w:wordWrap/>
              <w:overflowPunct/>
              <w:topLinePunct w:val="0"/>
              <w:autoSpaceDE/>
              <w:autoSpaceDN/>
              <w:bidi w:val="0"/>
              <w:spacing w:before="0" w:beforeAutospacing="0" w:after="0" w:afterAutospacing="0" w:line="360" w:lineRule="auto"/>
              <w:ind w:left="17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投标人针对本项目提供的项目质量保证方案，包括但不限于：</w:t>
            </w:r>
          </w:p>
          <w:p w14:paraId="47B907B2">
            <w:pPr>
              <w:pStyle w:val="15"/>
              <w:keepNext w:val="0"/>
              <w:keepLines w:val="0"/>
              <w:pageBreakBefore w:val="0"/>
              <w:suppressLineNumbers w:val="0"/>
              <w:kinsoku/>
              <w:wordWrap/>
              <w:overflowPunct/>
              <w:topLinePunct w:val="0"/>
              <w:autoSpaceDE/>
              <w:autoSpaceDN/>
              <w:bidi w:val="0"/>
              <w:spacing w:before="0" w:beforeAutospacing="0" w:after="0" w:afterAutospacing="0" w:line="360" w:lineRule="auto"/>
              <w:ind w:left="17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①实施阶段重点管理；</w:t>
            </w:r>
          </w:p>
          <w:p w14:paraId="10546DCC">
            <w:pPr>
              <w:pStyle w:val="15"/>
              <w:keepNext w:val="0"/>
              <w:keepLines w:val="0"/>
              <w:pageBreakBefore w:val="0"/>
              <w:suppressLineNumbers w:val="0"/>
              <w:kinsoku/>
              <w:wordWrap/>
              <w:overflowPunct/>
              <w:topLinePunct w:val="0"/>
              <w:autoSpaceDE/>
              <w:autoSpaceDN/>
              <w:bidi w:val="0"/>
              <w:spacing w:before="0" w:beforeAutospacing="0" w:after="0" w:afterAutospacing="0" w:line="360" w:lineRule="auto"/>
              <w:ind w:left="17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②建立健全内部质量控制制度；</w:t>
            </w:r>
          </w:p>
          <w:p w14:paraId="0931C708">
            <w:pPr>
              <w:pStyle w:val="15"/>
              <w:keepNext w:val="0"/>
              <w:keepLines w:val="0"/>
              <w:pageBreakBefore w:val="0"/>
              <w:suppressLineNumbers w:val="0"/>
              <w:kinsoku/>
              <w:wordWrap/>
              <w:overflowPunct/>
              <w:topLinePunct w:val="0"/>
              <w:autoSpaceDE/>
              <w:autoSpaceDN/>
              <w:bidi w:val="0"/>
              <w:spacing w:before="0" w:beforeAutospacing="0" w:after="0" w:afterAutospacing="0" w:line="360" w:lineRule="auto"/>
              <w:ind w:left="17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③明确的质量控制目标；</w:t>
            </w:r>
          </w:p>
          <w:p w14:paraId="438B3AEF">
            <w:pPr>
              <w:pStyle w:val="15"/>
              <w:keepNext w:val="0"/>
              <w:keepLines w:val="0"/>
              <w:pageBreakBefore w:val="0"/>
              <w:suppressLineNumbers w:val="0"/>
              <w:kinsoku/>
              <w:wordWrap/>
              <w:overflowPunct/>
              <w:topLinePunct w:val="0"/>
              <w:autoSpaceDE/>
              <w:autoSpaceDN/>
              <w:bidi w:val="0"/>
              <w:spacing w:before="0" w:beforeAutospacing="0" w:after="0" w:afterAutospacing="0" w:line="360" w:lineRule="auto"/>
              <w:ind w:left="17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④切实可行的质量控制措施(方法)；</w:t>
            </w:r>
          </w:p>
          <w:p w14:paraId="6589F9C2">
            <w:pPr>
              <w:pStyle w:val="15"/>
              <w:keepNext w:val="0"/>
              <w:keepLines w:val="0"/>
              <w:pageBreakBefore w:val="0"/>
              <w:suppressLineNumbers w:val="0"/>
              <w:kinsoku/>
              <w:wordWrap/>
              <w:overflowPunct/>
              <w:topLinePunct w:val="0"/>
              <w:autoSpaceDE/>
              <w:autoSpaceDN/>
              <w:bidi w:val="0"/>
              <w:spacing w:before="0" w:beforeAutospacing="0" w:after="0" w:afterAutospacing="0" w:line="360" w:lineRule="auto"/>
              <w:ind w:left="17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⑤明确的质量控制责任制等内容，</w:t>
            </w:r>
          </w:p>
          <w:p w14:paraId="4C34C81F">
            <w:pPr>
              <w:pStyle w:val="15"/>
              <w:keepNext w:val="0"/>
              <w:keepLines w:val="0"/>
              <w:pageBreakBefore w:val="0"/>
              <w:suppressLineNumbers w:val="0"/>
              <w:kinsoku/>
              <w:wordWrap/>
              <w:overflowPunct/>
              <w:topLinePunct w:val="0"/>
              <w:autoSpaceDE/>
              <w:autoSpaceDN/>
              <w:bidi w:val="0"/>
              <w:spacing w:before="0" w:beforeAutospacing="0" w:after="0" w:afterAutospacing="0" w:line="360" w:lineRule="auto"/>
              <w:ind w:left="17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以上方案内容完整全面且科学合理、与项目技术需求吻合可行性高、思路清晰、层次结构细化，有具体详细的阐述且符合项目需求的得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分，每有一项内容缺失的扣</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分，每有一项不适用本项目或无针对性或不够详实的扣</w:t>
            </w:r>
            <w:r>
              <w:rPr>
                <w:rFonts w:hint="eastAsia" w:ascii="宋体" w:hAnsi="宋体" w:eastAsia="宋体" w:cs="宋体"/>
                <w:color w:val="auto"/>
                <w:sz w:val="21"/>
                <w:szCs w:val="21"/>
                <w:highlight w:val="none"/>
                <w:lang w:val="en-US" w:eastAsia="zh-CN"/>
              </w:rPr>
              <w:t>0.5</w:t>
            </w:r>
            <w:r>
              <w:rPr>
                <w:rFonts w:hint="eastAsia" w:ascii="宋体" w:hAnsi="宋体" w:eastAsia="宋体" w:cs="宋体"/>
                <w:color w:val="auto"/>
                <w:sz w:val="21"/>
                <w:szCs w:val="21"/>
                <w:highlight w:val="none"/>
              </w:rPr>
              <w:t>分。（不适用本项目是指内容不完整、表述不清晰、实操性不强或不符合项目实际情况）</w:t>
            </w:r>
          </w:p>
        </w:tc>
      </w:tr>
      <w:tr w14:paraId="73BBE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074" w:type="dxa"/>
            <w:tcBorders>
              <w:right w:val="single" w:color="000000" w:sz="4" w:space="0"/>
            </w:tcBorders>
            <w:noWrap w:val="0"/>
            <w:vAlign w:val="center"/>
          </w:tcPr>
          <w:p w14:paraId="553DC4EB">
            <w:pPr>
              <w:pStyle w:val="27"/>
              <w:keepNext w:val="0"/>
              <w:keepLines w:val="0"/>
              <w:pageBreakBefore w:val="0"/>
              <w:kinsoku/>
              <w:wordWrap/>
              <w:overflowPunct/>
              <w:topLinePunct w:val="0"/>
              <w:autoSpaceDE/>
              <w:autoSpaceDN/>
              <w:bidi w:val="0"/>
              <w:spacing w:line="360" w:lineRule="auto"/>
              <w:ind w:left="170" w:leftChars="50" w:right="1034" w:rightChars="304"/>
              <w:jc w:val="center"/>
              <w:rPr>
                <w:rFonts w:hint="eastAsia" w:ascii="宋体" w:hAnsi="宋体" w:eastAsia="宋体" w:cs="宋体"/>
                <w:color w:val="auto"/>
                <w:sz w:val="21"/>
                <w:szCs w:val="21"/>
                <w:highlight w:val="none"/>
              </w:rPr>
            </w:pPr>
          </w:p>
        </w:tc>
        <w:tc>
          <w:tcPr>
            <w:tcW w:w="994" w:type="dxa"/>
            <w:tcBorders>
              <w:left w:val="single" w:color="000000" w:sz="4" w:space="0"/>
            </w:tcBorders>
            <w:noWrap w:val="0"/>
            <w:vAlign w:val="center"/>
          </w:tcPr>
          <w:p w14:paraId="23155188">
            <w:pPr>
              <w:pStyle w:val="215"/>
              <w:keepNext w:val="0"/>
              <w:keepLines w:val="0"/>
              <w:pageBreakBefore w:val="0"/>
              <w:suppressLineNumbers w:val="0"/>
              <w:kinsoku/>
              <w:wordWrap/>
              <w:overflowPunct/>
              <w:topLinePunct w:val="0"/>
              <w:autoSpaceDE/>
              <w:autoSpaceDN/>
              <w:bidi w:val="0"/>
              <w:spacing w:before="0" w:beforeAutospacing="0" w:after="0" w:afterAutospacing="0" w:line="360" w:lineRule="auto"/>
              <w:ind w:left="170" w:leftChars="50" w:right="0" w:righ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服务进度控制方案</w:t>
            </w:r>
          </w:p>
        </w:tc>
        <w:tc>
          <w:tcPr>
            <w:tcW w:w="843" w:type="dxa"/>
            <w:noWrap w:val="0"/>
            <w:vAlign w:val="center"/>
          </w:tcPr>
          <w:p w14:paraId="1AC50CCE">
            <w:pPr>
              <w:pStyle w:val="215"/>
              <w:keepNext w:val="0"/>
              <w:keepLines w:val="0"/>
              <w:pageBreakBefore w:val="0"/>
              <w:suppressLineNumbers w:val="0"/>
              <w:kinsoku/>
              <w:wordWrap/>
              <w:overflowPunct/>
              <w:topLinePunct w:val="0"/>
              <w:autoSpaceDE/>
              <w:autoSpaceDN/>
              <w:bidi w:val="0"/>
              <w:spacing w:before="0" w:beforeAutospacing="0" w:after="0" w:afterAutospacing="0" w:line="360" w:lineRule="auto"/>
              <w:ind w:left="170" w:leftChars="50" w:right="0" w:rightChars="0" w:firstLine="0" w:firstLineChars="0"/>
              <w:jc w:val="center"/>
              <w:rPr>
                <w:rFonts w:hint="eastAsia" w:ascii="宋体" w:hAnsi="宋体" w:eastAsia="宋体" w:cs="宋体"/>
                <w:b w:val="0"/>
                <w:bCs/>
                <w:sz w:val="21"/>
                <w:szCs w:val="21"/>
                <w:lang w:val="en-US" w:eastAsia="zh-CN"/>
              </w:rPr>
            </w:pPr>
            <w:r>
              <w:rPr>
                <w:rFonts w:hint="eastAsia" w:ascii="宋体" w:hAnsi="宋体" w:eastAsia="宋体" w:cs="宋体"/>
                <w:kern w:val="2"/>
                <w:sz w:val="21"/>
                <w:szCs w:val="21"/>
                <w:lang w:val="en-US" w:eastAsia="zh-CN"/>
              </w:rPr>
              <w:t>4</w:t>
            </w:r>
          </w:p>
        </w:tc>
        <w:tc>
          <w:tcPr>
            <w:tcW w:w="5611" w:type="dxa"/>
            <w:noWrap w:val="0"/>
            <w:vAlign w:val="center"/>
          </w:tcPr>
          <w:p w14:paraId="1E039414">
            <w:pPr>
              <w:pStyle w:val="15"/>
              <w:keepNext w:val="0"/>
              <w:keepLines w:val="0"/>
              <w:pageBreakBefore w:val="0"/>
              <w:suppressLineNumbers w:val="0"/>
              <w:kinsoku/>
              <w:wordWrap/>
              <w:overflowPunct/>
              <w:topLinePunct w:val="0"/>
              <w:autoSpaceDE/>
              <w:autoSpaceDN/>
              <w:bidi w:val="0"/>
              <w:spacing w:before="0" w:beforeAutospacing="0" w:after="0" w:afterAutospacing="0" w:line="360" w:lineRule="auto"/>
              <w:ind w:left="17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投标人针对本项目提供的项目服务进度控制方案，包括但不限于：</w:t>
            </w:r>
          </w:p>
          <w:p w14:paraId="6C1610A3">
            <w:pPr>
              <w:pStyle w:val="15"/>
              <w:keepNext w:val="0"/>
              <w:keepLines w:val="0"/>
              <w:pageBreakBefore w:val="0"/>
              <w:suppressLineNumbers w:val="0"/>
              <w:kinsoku/>
              <w:wordWrap/>
              <w:overflowPunct/>
              <w:topLinePunct w:val="0"/>
              <w:autoSpaceDE/>
              <w:autoSpaceDN/>
              <w:bidi w:val="0"/>
              <w:spacing w:before="0" w:beforeAutospacing="0" w:after="0" w:afterAutospacing="0" w:line="360" w:lineRule="auto"/>
              <w:ind w:left="17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①合理计划安排、明确的进度控制环节和内容；</w:t>
            </w:r>
          </w:p>
          <w:p w14:paraId="4BD2A8CE">
            <w:pPr>
              <w:pStyle w:val="15"/>
              <w:keepNext w:val="0"/>
              <w:keepLines w:val="0"/>
              <w:pageBreakBefore w:val="0"/>
              <w:suppressLineNumbers w:val="0"/>
              <w:kinsoku/>
              <w:wordWrap/>
              <w:overflowPunct/>
              <w:topLinePunct w:val="0"/>
              <w:autoSpaceDE/>
              <w:autoSpaceDN/>
              <w:bidi w:val="0"/>
              <w:spacing w:before="0" w:beforeAutospacing="0" w:after="0" w:afterAutospacing="0" w:line="360" w:lineRule="auto"/>
              <w:ind w:left="17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②供应商对项目响应及时的承诺等。</w:t>
            </w:r>
          </w:p>
          <w:p w14:paraId="263E5ED2">
            <w:pPr>
              <w:pStyle w:val="15"/>
              <w:keepNext w:val="0"/>
              <w:keepLines w:val="0"/>
              <w:pageBreakBefore w:val="0"/>
              <w:suppressLineNumbers w:val="0"/>
              <w:kinsoku/>
              <w:wordWrap/>
              <w:overflowPunct/>
              <w:topLinePunct w:val="0"/>
              <w:autoSpaceDE/>
              <w:autoSpaceDN/>
              <w:bidi w:val="0"/>
              <w:spacing w:before="0" w:beforeAutospacing="0" w:after="0" w:afterAutospacing="0" w:line="360" w:lineRule="auto"/>
              <w:ind w:left="17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以上方案内容完整全面且科学合理、与项目技术需求吻合可行性高、思路清晰、层次结构细化，有具体详细的阐述且符合项目需求的得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分，以每有一项内容缺失的扣</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分，每有一项不适用本项目或无针对性或不够详实的扣</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分；（不适用本项目是指内容不完整、表述不清晰、实操性不强或不符合项目实际情况）</w:t>
            </w:r>
          </w:p>
        </w:tc>
      </w:tr>
    </w:tbl>
    <w:p w14:paraId="3FA71548">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4.3.3评标过程中，不得去掉报价中的最高报价和最低报价。</w:t>
      </w:r>
    </w:p>
    <w:p w14:paraId="7D1EF79B">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因落实政府采购政策进行价格调整的，以调整后的价格计算评标基准价和投标报价。</w:t>
      </w:r>
    </w:p>
    <w:p w14:paraId="4C321455">
      <w:pPr>
        <w:pStyle w:val="3"/>
        <w:spacing w:before="0" w:after="0" w:line="360" w:lineRule="auto"/>
        <w:ind w:firstLine="482" w:firstLineChars="200"/>
        <w:rPr>
          <w:rFonts w:hint="default" w:ascii="Times New Roman" w:hAnsi="Times New Roman" w:cs="Times New Roman"/>
          <w:sz w:val="24"/>
          <w:szCs w:val="24"/>
        </w:rPr>
      </w:pPr>
      <w:bookmarkStart w:id="518" w:name="_Toc466298104"/>
      <w:bookmarkStart w:id="519" w:name="_Toc472604656"/>
      <w:r>
        <w:rPr>
          <w:rFonts w:hint="default" w:ascii="Times New Roman" w:hAnsi="Times New Roman" w:cs="Times New Roman"/>
          <w:sz w:val="24"/>
          <w:szCs w:val="24"/>
        </w:rPr>
        <w:t>5.废标</w:t>
      </w:r>
      <w:bookmarkEnd w:id="518"/>
      <w:bookmarkEnd w:id="519"/>
    </w:p>
    <w:p w14:paraId="11AE84DF">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5.1本次政府采购活动中，出现下列情形之一的，予以废标：</w:t>
      </w:r>
    </w:p>
    <w:p w14:paraId="6832C695">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（1）符合专业条件的投标人或者对招标文件作实质响应的供应商不足三家的；</w:t>
      </w:r>
    </w:p>
    <w:p w14:paraId="0A3E9754">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（2）出现影响采购公正的违法、违规行为的；</w:t>
      </w:r>
    </w:p>
    <w:p w14:paraId="77F37B78">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（3）投标人的报价均超过了采购预算，采购人不能支付的；</w:t>
      </w:r>
    </w:p>
    <w:p w14:paraId="0C3F803A">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（4）因重大变故，采购任务取消的。</w:t>
      </w:r>
    </w:p>
    <w:p w14:paraId="036793DD">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废标后，采购代理机构应在新疆政府采购网上公告，并公告废标的详细理由。投标人需要知晓导致废标情形的具体原因和理由的，可以通过书面形式询问招标采购单位。</w:t>
      </w:r>
    </w:p>
    <w:p w14:paraId="4D6BD6E0">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5.2对于评标过程中废标的采购项目，评标委员会应当对招标文件是否存在倾向性和歧视性、是否存在不合理条款进行论证，并出具书面论证意见。</w:t>
      </w:r>
    </w:p>
    <w:p w14:paraId="66FC625B">
      <w:pPr>
        <w:pStyle w:val="3"/>
        <w:spacing w:before="0" w:after="0" w:line="360" w:lineRule="auto"/>
        <w:ind w:firstLine="482" w:firstLineChars="200"/>
        <w:rPr>
          <w:rFonts w:hint="default" w:ascii="Times New Roman" w:hAnsi="Times New Roman" w:cs="Times New Roman"/>
          <w:sz w:val="24"/>
          <w:szCs w:val="24"/>
        </w:rPr>
      </w:pPr>
      <w:bookmarkStart w:id="520" w:name="_Toc13968"/>
      <w:bookmarkStart w:id="521" w:name="_Toc17373"/>
      <w:bookmarkStart w:id="522" w:name="_Toc4345"/>
      <w:bookmarkStart w:id="523" w:name="_Toc24267"/>
      <w:bookmarkStart w:id="524" w:name="_Toc465085412"/>
      <w:bookmarkStart w:id="525" w:name="_Toc5620"/>
      <w:bookmarkStart w:id="526" w:name="_Toc29555"/>
      <w:bookmarkStart w:id="527" w:name="_Toc472604657"/>
      <w:bookmarkStart w:id="528" w:name="_Toc29625"/>
      <w:bookmarkStart w:id="529" w:name="_Toc5624"/>
      <w:bookmarkStart w:id="530" w:name="_Toc466298105"/>
      <w:r>
        <w:rPr>
          <w:rFonts w:hint="default" w:ascii="Times New Roman" w:hAnsi="Times New Roman" w:cs="Times New Roman"/>
          <w:sz w:val="24"/>
          <w:szCs w:val="24"/>
        </w:rPr>
        <w:t>6.定标</w:t>
      </w:r>
      <w:bookmarkEnd w:id="520"/>
      <w:bookmarkEnd w:id="521"/>
      <w:bookmarkEnd w:id="522"/>
      <w:bookmarkEnd w:id="523"/>
      <w:bookmarkEnd w:id="524"/>
      <w:bookmarkEnd w:id="525"/>
      <w:bookmarkEnd w:id="526"/>
      <w:bookmarkEnd w:id="527"/>
      <w:bookmarkEnd w:id="528"/>
      <w:bookmarkEnd w:id="529"/>
      <w:bookmarkEnd w:id="530"/>
      <w:bookmarkStart w:id="531" w:name="_Toc217446061"/>
    </w:p>
    <w:p w14:paraId="111E5898">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6.1定标原则</w:t>
      </w:r>
      <w:bookmarkEnd w:id="531"/>
      <w:r>
        <w:rPr>
          <w:rFonts w:hint="default" w:ascii="Times New Roman" w:hAnsi="Times New Roman" w:cs="Times New Roman"/>
          <w:sz w:val="24"/>
        </w:rPr>
        <w:t>：本项目根据评委会推荐的中标候选人名单，按顺序确定中标人。</w:t>
      </w:r>
    </w:p>
    <w:p w14:paraId="6A92350E">
      <w:pPr>
        <w:spacing w:line="360" w:lineRule="auto"/>
        <w:ind w:firstLine="480" w:firstLineChars="200"/>
        <w:rPr>
          <w:rFonts w:hint="default" w:ascii="Times New Roman" w:hAnsi="Times New Roman" w:cs="Times New Roman"/>
          <w:sz w:val="24"/>
        </w:rPr>
      </w:pPr>
      <w:bookmarkStart w:id="532" w:name="_Toc217446062"/>
      <w:r>
        <w:rPr>
          <w:rFonts w:hint="default" w:ascii="Times New Roman" w:hAnsi="Times New Roman" w:cs="Times New Roman"/>
          <w:sz w:val="24"/>
        </w:rPr>
        <w:t>6.2定标程序</w:t>
      </w:r>
      <w:bookmarkEnd w:id="532"/>
    </w:p>
    <w:p w14:paraId="4FE24CBE">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6.2.1评标委员会将评标情况写出书面报告，推荐中标候选供应商。</w:t>
      </w:r>
    </w:p>
    <w:p w14:paraId="2DB84E5F">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6.2.2采购代理机构在评标结束后2个工作日内将评标报告送采购人。</w:t>
      </w:r>
    </w:p>
    <w:p w14:paraId="59DF5E6E">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6.2.3采购人在收到评标报告后5个工作日内，按照评标报告中推荐的中标候选供应商顺序确定中标供应商。采用最低评标价法的，评标结果按投标报价由低到高顺序排列；投标报价相同的并列，投标文件满足招标文件全部实质性要求且投标报价最低的供应商为中标候选供应商；报价相同且满足招标文件全部实质性要求的并列，由采购人自主采取公平、择优的方式选择中标供应商。采用综合评分法的，评标结果按评审后得分由高到低顺序排列；得分相同的，按投标报价由低到高顺序排列；得分且投标报价相同的并列，投标文件满足招标文件全部实质性要求且按照评审因素的量化指标评审得分最高的供应商为中标候选供应商；报价相同且满足招标文件全部实质性要求且按照评审因素的量化指标评审得分也相同的并列，由采购人自主采取公平、择优的方式选择中标供应商。</w:t>
      </w:r>
    </w:p>
    <w:p w14:paraId="60172BEC">
      <w:pPr>
        <w:spacing w:line="360" w:lineRule="auto"/>
        <w:ind w:firstLine="482" w:firstLineChars="200"/>
        <w:rPr>
          <w:rFonts w:hint="default" w:ascii="Times New Roman" w:hAnsi="Times New Roman" w:cs="Times New Roman"/>
          <w:b/>
          <w:sz w:val="24"/>
        </w:rPr>
      </w:pPr>
      <w:r>
        <w:rPr>
          <w:rFonts w:hint="default" w:ascii="Times New Roman" w:hAnsi="Times New Roman" w:cs="Times New Roman"/>
          <w:b/>
          <w:sz w:val="24"/>
        </w:rPr>
        <w:t>注意，采购人按照推荐的中标候选供应商顺序确定中标供应商，不能认为采购人只能确定第一中标候选供应商为中标供应商，采购人有正当理由的，可以确定后一顺序中标候选供应商为中标供应商，依次类推。</w:t>
      </w:r>
    </w:p>
    <w:p w14:paraId="5F7CFB0C">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6.2.4根据采购人确定的中标供应商，采购代理机构在新疆政府采购网上发布中标公告，并自采购人确定中标之日起2个工作日内向中标供应商发出中标通知书。</w:t>
      </w:r>
    </w:p>
    <w:p w14:paraId="1560F376">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6.2.5招标采购单位不退回投标人投标文件和其他投标资料。</w:t>
      </w:r>
    </w:p>
    <w:p w14:paraId="1D9568D1">
      <w:pPr>
        <w:pStyle w:val="3"/>
        <w:spacing w:before="0" w:after="0" w:line="360" w:lineRule="auto"/>
        <w:ind w:firstLine="482" w:firstLineChars="200"/>
        <w:rPr>
          <w:rFonts w:hint="default" w:ascii="Times New Roman" w:hAnsi="Times New Roman" w:cs="Times New Roman"/>
          <w:bCs w:val="0"/>
          <w:sz w:val="24"/>
          <w:szCs w:val="24"/>
        </w:rPr>
      </w:pPr>
      <w:bookmarkStart w:id="533" w:name="_Toc208849022"/>
      <w:bookmarkStart w:id="534" w:name="_Toc183682432"/>
      <w:bookmarkStart w:id="535" w:name="_Toc183582297"/>
      <w:bookmarkStart w:id="536" w:name="_Toc217446105"/>
      <w:bookmarkStart w:id="537" w:name="_Toc472604658"/>
      <w:bookmarkStart w:id="538" w:name="_Toc2558"/>
      <w:bookmarkStart w:id="539" w:name="_Toc11339"/>
      <w:bookmarkStart w:id="540" w:name="_Toc3997"/>
      <w:bookmarkStart w:id="541" w:name="_Toc18592"/>
      <w:bookmarkStart w:id="542" w:name="_Toc6283"/>
      <w:bookmarkStart w:id="543" w:name="_Toc466298106"/>
      <w:bookmarkStart w:id="544" w:name="_Toc28677"/>
      <w:bookmarkStart w:id="545" w:name="_Toc17167"/>
      <w:bookmarkStart w:id="546" w:name="_Toc22443"/>
      <w:bookmarkStart w:id="547" w:name="_Toc465085413"/>
      <w:r>
        <w:rPr>
          <w:rFonts w:hint="default" w:ascii="Times New Roman" w:hAnsi="Times New Roman" w:cs="Times New Roman"/>
          <w:bCs w:val="0"/>
          <w:sz w:val="24"/>
          <w:szCs w:val="24"/>
        </w:rPr>
        <w:t>7.</w:t>
      </w:r>
      <w:bookmarkEnd w:id="533"/>
      <w:bookmarkEnd w:id="534"/>
      <w:bookmarkEnd w:id="535"/>
      <w:bookmarkEnd w:id="536"/>
      <w:r>
        <w:rPr>
          <w:rFonts w:hint="default" w:ascii="Times New Roman" w:hAnsi="Times New Roman" w:cs="Times New Roman"/>
          <w:sz w:val="24"/>
          <w:szCs w:val="24"/>
        </w:rPr>
        <w:t>评标专家在政府采购活动中承担以下义务：</w:t>
      </w:r>
      <w:bookmarkEnd w:id="537"/>
      <w:bookmarkEnd w:id="538"/>
      <w:bookmarkEnd w:id="539"/>
      <w:bookmarkEnd w:id="540"/>
      <w:bookmarkEnd w:id="541"/>
      <w:bookmarkEnd w:id="542"/>
      <w:bookmarkEnd w:id="543"/>
      <w:bookmarkEnd w:id="544"/>
      <w:bookmarkEnd w:id="545"/>
      <w:bookmarkEnd w:id="546"/>
      <w:bookmarkEnd w:id="547"/>
    </w:p>
    <w:p w14:paraId="48192F12">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（一）遵守评审工作纪律；</w:t>
      </w:r>
    </w:p>
    <w:p w14:paraId="52AE5BD4">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（二）按照客观、公正、审慎的原则，根据采购文件规定的评审程序、评审方法和评审标准进行独立评审；</w:t>
      </w:r>
    </w:p>
    <w:p w14:paraId="51D2EF18">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（三）不得泄露评审文件、评审情况和在评审过程中获悉的商业秘密；</w:t>
      </w:r>
    </w:p>
    <w:p w14:paraId="54F334E3">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（四）及时向监督部门报告评审过程中采购组织单位向评审专家做倾向性、误导性的解释或者说明，供应商行贿、提供虚假材料或者串通、受到的非法干预情况等违法违规行为；</w:t>
      </w:r>
    </w:p>
    <w:p w14:paraId="27AAC56A">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（五）发现采购文件内容违反国家有关强制性规定或者存在歧义、重大缺陷导致评审工作无法进行时，停止评审并向采购组织单位书面说明情况；</w:t>
      </w:r>
    </w:p>
    <w:p w14:paraId="67D4C5EA">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（六）配合答复处理供应商的询问、质疑和投诉等事项；</w:t>
      </w:r>
    </w:p>
    <w:p w14:paraId="76C0B239">
      <w:pPr>
        <w:widowControl/>
        <w:autoSpaceDE w:val="0"/>
        <w:autoSpaceDN w:val="0"/>
        <w:spacing w:line="360" w:lineRule="auto"/>
        <w:ind w:right="53" w:firstLine="480" w:firstLineChars="200"/>
        <w:textAlignment w:val="bottom"/>
        <w:rPr>
          <w:rFonts w:hint="default" w:ascii="Times New Roman" w:hAnsi="Times New Roman" w:cs="Times New Roman"/>
          <w:sz w:val="24"/>
        </w:rPr>
      </w:pPr>
      <w:r>
        <w:rPr>
          <w:rFonts w:hint="default" w:ascii="Times New Roman" w:hAnsi="Times New Roman" w:cs="Times New Roman"/>
          <w:sz w:val="24"/>
        </w:rPr>
        <w:t>（七）法律、法规和规章规定的其他义务。</w:t>
      </w:r>
    </w:p>
    <w:p w14:paraId="7D0B8A28">
      <w:pPr>
        <w:pStyle w:val="3"/>
        <w:spacing w:before="0" w:after="0" w:line="360" w:lineRule="auto"/>
        <w:ind w:firstLine="482" w:firstLineChars="200"/>
        <w:rPr>
          <w:rFonts w:hint="default" w:ascii="Times New Roman" w:hAnsi="Times New Roman" w:cs="Times New Roman"/>
          <w:bCs w:val="0"/>
          <w:sz w:val="24"/>
          <w:szCs w:val="24"/>
        </w:rPr>
      </w:pPr>
      <w:bookmarkStart w:id="548" w:name="_Toc465085414"/>
      <w:bookmarkStart w:id="549" w:name="_Toc466298107"/>
      <w:bookmarkStart w:id="550" w:name="_Toc472604659"/>
      <w:r>
        <w:rPr>
          <w:rFonts w:hint="default" w:ascii="Times New Roman" w:hAnsi="Times New Roman" w:cs="Times New Roman"/>
          <w:bCs w:val="0"/>
          <w:sz w:val="24"/>
          <w:szCs w:val="24"/>
        </w:rPr>
        <w:t>8.</w:t>
      </w:r>
      <w:r>
        <w:rPr>
          <w:rFonts w:hint="default" w:ascii="Times New Roman" w:hAnsi="Times New Roman" w:cs="Times New Roman"/>
          <w:sz w:val="24"/>
        </w:rPr>
        <w:t>评审专家在政府采购活动中应当遵守以下工作纪律</w:t>
      </w:r>
      <w:r>
        <w:rPr>
          <w:rFonts w:hint="default" w:ascii="Times New Roman" w:hAnsi="Times New Roman" w:cs="Times New Roman"/>
          <w:sz w:val="24"/>
          <w:szCs w:val="24"/>
        </w:rPr>
        <w:t>：</w:t>
      </w:r>
      <w:bookmarkEnd w:id="548"/>
      <w:bookmarkEnd w:id="549"/>
      <w:bookmarkEnd w:id="550"/>
    </w:p>
    <w:p w14:paraId="1020ACC0">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（一）遵行《政府采购法》第十二条和《政府采购法实施条例》第九条及财政部关于回避的规定。</w:t>
      </w:r>
    </w:p>
    <w:p w14:paraId="2ABBC7F6">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（二）评标前，应当将通讯工具或者相关电子设备交由招标采购单位统一保管。</w:t>
      </w:r>
    </w:p>
    <w:p w14:paraId="5408F6AF">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（三）评标过程中，不得与外界联系，因发生不可预见情况，确实需要与外界联系的，应当在监督人员监督之下办理。</w:t>
      </w:r>
    </w:p>
    <w:p w14:paraId="4D6DC3DF">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四）评标过程中，不得干预或者影响正常评标工作，不得发表倾向性、引导性意见，不得修改或细化招标文件确定的评标程序、评标方法、评标因素和评标标准，不得接受供应商主动提出的澄清和解释，不得征询采购人代表的意见，不得协商评分，不得违反规定的评标格式评分和撰写评标意见，不得拒绝对自己的评标意见签字确认。</w:t>
      </w:r>
    </w:p>
    <w:p w14:paraId="2FCB5D3D">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（五）在评标过程中和评标结束后，不得记录、复制或带走任何评标资料，除因规定的义务外，不得向外界透露评标内容。</w:t>
      </w:r>
    </w:p>
    <w:p w14:paraId="48C06C24">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（六）服从评标现场招标采购单位的现场秩序管理，接受评标现场监督人员的合法监督，在评标过程中不得擅离职守，影响评标程序正常进行。</w:t>
      </w:r>
    </w:p>
    <w:p w14:paraId="36954F15">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（七）遵守有关廉洁自律规定，不得私下接触供应商，不得收受供应商及有关业务单位和个人的财物或好处，不得接受采购组织单位的请托。</w:t>
      </w:r>
    </w:p>
    <w:p w14:paraId="168AACCF">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br w:type="page"/>
      </w:r>
    </w:p>
    <w:p w14:paraId="61D30428">
      <w:pPr>
        <w:pStyle w:val="37"/>
        <w:spacing w:before="75" w:beforeAutospacing="0" w:after="75" w:afterAutospacing="0" w:line="440" w:lineRule="exact"/>
        <w:ind w:firstLine="602" w:firstLineChars="200"/>
        <w:jc w:val="center"/>
        <w:outlineLvl w:val="0"/>
        <w:rPr>
          <w:rFonts w:hint="default" w:ascii="Times New Roman" w:hAnsi="Times New Roman" w:cs="Times New Roman"/>
          <w:b/>
          <w:sz w:val="40"/>
          <w:szCs w:val="40"/>
        </w:rPr>
      </w:pPr>
      <w:bookmarkStart w:id="551" w:name="_Toc12919"/>
      <w:bookmarkStart w:id="552" w:name="_Toc2798"/>
      <w:bookmarkStart w:id="553" w:name="_Toc19492"/>
      <w:bookmarkStart w:id="554" w:name="_Toc19508"/>
      <w:bookmarkStart w:id="555" w:name="_Toc465085415"/>
      <w:bookmarkStart w:id="556" w:name="_Toc360804509"/>
      <w:bookmarkStart w:id="557" w:name="_Toc10625"/>
      <w:bookmarkStart w:id="558" w:name="_Toc5576"/>
      <w:bookmarkStart w:id="559" w:name="_Toc466298108"/>
      <w:bookmarkStart w:id="560" w:name="_Toc28483"/>
      <w:bookmarkStart w:id="561" w:name="_Toc472604660"/>
      <w:bookmarkStart w:id="562" w:name="_Toc9337"/>
      <w:bookmarkStart w:id="563" w:name="_Toc21203"/>
      <w:bookmarkStart w:id="564" w:name="_Toc7487"/>
      <w:bookmarkStart w:id="565" w:name="_Toc8420"/>
      <w:r>
        <w:rPr>
          <w:rFonts w:hint="default" w:ascii="Times New Roman" w:hAnsi="Times New Roman" w:cs="Times New Roman"/>
          <w:b/>
          <w:bCs/>
          <w:sz w:val="30"/>
          <w:szCs w:val="30"/>
        </w:rPr>
        <w:t xml:space="preserve">第八章  </w:t>
      </w:r>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r>
        <w:rPr>
          <w:rFonts w:hint="default" w:ascii="Times New Roman" w:hAnsi="Times New Roman" w:cs="Times New Roman"/>
          <w:b/>
          <w:bCs/>
          <w:sz w:val="32"/>
          <w:szCs w:val="32"/>
        </w:rPr>
        <w:t>合同条款</w:t>
      </w:r>
    </w:p>
    <w:p w14:paraId="7D90FEBE">
      <w:pPr>
        <w:spacing w:line="420" w:lineRule="exact"/>
        <w:ind w:left="-284"/>
        <w:jc w:val="center"/>
        <w:rPr>
          <w:rFonts w:hint="default" w:ascii="Times New Roman" w:hAnsi="Times New Roman" w:cs="Times New Roman"/>
          <w:color w:val="auto"/>
          <w:sz w:val="18"/>
          <w:szCs w:val="21"/>
        </w:rPr>
      </w:pPr>
      <w:r>
        <w:rPr>
          <w:rFonts w:hint="default" w:ascii="Times New Roman" w:hAnsi="Times New Roman" w:cs="Times New Roman"/>
          <w:b/>
          <w:color w:val="auto"/>
          <w:sz w:val="28"/>
          <w:szCs w:val="21"/>
          <w:lang w:eastAsia="zh-CN"/>
        </w:rPr>
        <w:t>（</w:t>
      </w:r>
      <w:r>
        <w:rPr>
          <w:rFonts w:hint="default" w:ascii="Times New Roman" w:hAnsi="Times New Roman" w:cs="Times New Roman"/>
          <w:b/>
          <w:color w:val="auto"/>
          <w:sz w:val="28"/>
          <w:szCs w:val="21"/>
          <w:lang w:val="en-US" w:eastAsia="zh-CN"/>
        </w:rPr>
        <w:t>最终合同内容以甲乙双方协商确定为准</w:t>
      </w:r>
      <w:r>
        <w:rPr>
          <w:rFonts w:hint="default" w:ascii="Times New Roman" w:hAnsi="Times New Roman" w:cs="Times New Roman"/>
          <w:b/>
          <w:color w:val="auto"/>
          <w:sz w:val="28"/>
          <w:szCs w:val="21"/>
        </w:rPr>
        <w:t xml:space="preserve"> </w:t>
      </w:r>
      <w:r>
        <w:rPr>
          <w:rFonts w:hint="default" w:ascii="Times New Roman" w:hAnsi="Times New Roman" w:cs="Times New Roman"/>
          <w:b/>
          <w:color w:val="auto"/>
          <w:sz w:val="28"/>
          <w:szCs w:val="21"/>
          <w:lang w:eastAsia="zh-CN"/>
        </w:rPr>
        <w:t>）</w:t>
      </w:r>
    </w:p>
    <w:p w14:paraId="2EEE20C2">
      <w:pPr>
        <w:adjustRightInd w:val="0"/>
        <w:snapToGrid w:val="0"/>
        <w:jc w:val="center"/>
        <w:rPr>
          <w:rFonts w:hint="default" w:ascii="Times New Roman" w:hAnsi="Times New Roman" w:eastAsia="方正小标宋_GBK" w:cs="Times New Roman"/>
          <w:b/>
          <w:color w:val="auto"/>
          <w:sz w:val="44"/>
          <w:szCs w:val="44"/>
          <w:lang w:val="en-US" w:eastAsia="zh-CN"/>
        </w:rPr>
      </w:pPr>
    </w:p>
    <w:p w14:paraId="3FF5B190">
      <w:pPr>
        <w:ind w:firstLine="5421" w:firstLineChars="1800"/>
        <w:rPr>
          <w:rFonts w:hint="default" w:ascii="Times New Roman" w:hAnsi="Times New Roman" w:eastAsia="宋体" w:cs="Times New Roman"/>
          <w:b/>
          <w:color w:val="000000"/>
          <w:sz w:val="30"/>
          <w:szCs w:val="30"/>
        </w:rPr>
      </w:pPr>
    </w:p>
    <w:p w14:paraId="25417F68">
      <w:pPr>
        <w:ind w:firstLine="5421" w:firstLineChars="1800"/>
        <w:rPr>
          <w:rFonts w:hint="default" w:ascii="Times New Roman" w:hAnsi="Times New Roman" w:eastAsia="宋体" w:cs="Times New Roman"/>
          <w:b/>
          <w:color w:val="000000"/>
          <w:sz w:val="30"/>
          <w:szCs w:val="30"/>
        </w:rPr>
      </w:pPr>
      <w:r>
        <w:rPr>
          <w:rFonts w:hint="default" w:ascii="Times New Roman" w:hAnsi="Times New Roman" w:eastAsia="宋体" w:cs="Times New Roman"/>
          <w:b/>
          <w:color w:val="000000"/>
          <w:sz w:val="30"/>
          <w:szCs w:val="30"/>
        </w:rPr>
        <w:t>合同编号：_________</w:t>
      </w:r>
      <w:r>
        <w:rPr>
          <w:rFonts w:hint="default" w:ascii="Times New Roman" w:hAnsi="Times New Roman" w:eastAsia="宋体" w:cs="Times New Roman"/>
          <w:b/>
          <w:color w:val="000000"/>
          <w:sz w:val="30"/>
          <w:szCs w:val="30"/>
          <w:u w:val="single"/>
        </w:rPr>
        <w:t xml:space="preserve">          </w:t>
      </w:r>
    </w:p>
    <w:p w14:paraId="15EAFDA7">
      <w:pPr>
        <w:rPr>
          <w:rFonts w:hint="default" w:ascii="Times New Roman" w:hAnsi="Times New Roman" w:eastAsia="宋体" w:cs="Times New Roman"/>
          <w:lang w:eastAsia="zh-CN"/>
        </w:rPr>
      </w:pPr>
    </w:p>
    <w:p w14:paraId="6DD4EDD0">
      <w:pPr>
        <w:pStyle w:val="14"/>
        <w:rPr>
          <w:rFonts w:hint="default" w:ascii="Times New Roman" w:hAnsi="Times New Roman" w:eastAsia="宋体" w:cs="Times New Roman"/>
          <w:lang w:eastAsia="zh-CN"/>
        </w:rPr>
      </w:pPr>
    </w:p>
    <w:p w14:paraId="0FBA0CCC">
      <w:pPr>
        <w:pStyle w:val="14"/>
        <w:rPr>
          <w:rFonts w:hint="default" w:ascii="Times New Roman" w:hAnsi="Times New Roman" w:eastAsia="宋体" w:cs="Times New Roman"/>
          <w:lang w:eastAsia="zh-CN"/>
        </w:rPr>
      </w:pPr>
    </w:p>
    <w:p w14:paraId="015D7E16">
      <w:pPr>
        <w:rPr>
          <w:rFonts w:hint="default" w:ascii="Times New Roman" w:hAnsi="Times New Roman" w:eastAsia="宋体" w:cs="Times New Roman"/>
        </w:rPr>
      </w:pPr>
    </w:p>
    <w:p w14:paraId="5BEB5D6F">
      <w:pPr>
        <w:rPr>
          <w:rFonts w:hint="default" w:ascii="Times New Roman" w:hAnsi="Times New Roman" w:eastAsia="宋体" w:cs="Times New Roman"/>
        </w:rPr>
      </w:pPr>
    </w:p>
    <w:p w14:paraId="58C3D0F4">
      <w:pPr>
        <w:rPr>
          <w:rFonts w:hint="default" w:ascii="Times New Roman" w:hAnsi="Times New Roman" w:eastAsia="宋体" w:cs="Times New Roman"/>
        </w:rPr>
      </w:pPr>
    </w:p>
    <w:p w14:paraId="5787B1A3">
      <w:pPr>
        <w:rPr>
          <w:rFonts w:hint="default" w:ascii="Times New Roman" w:hAnsi="Times New Roman" w:eastAsia="宋体" w:cs="Times New Roman"/>
          <w:highlight w:val="green"/>
        </w:rPr>
      </w:pPr>
    </w:p>
    <w:p w14:paraId="1E39B1B9">
      <w:pPr>
        <w:spacing w:line="360" w:lineRule="auto"/>
        <w:jc w:val="center"/>
        <w:rPr>
          <w:rFonts w:hint="default" w:ascii="Times New Roman" w:hAnsi="Times New Roman" w:eastAsia="宋体" w:cs="Times New Roman"/>
          <w:b/>
          <w:sz w:val="32"/>
          <w:szCs w:val="32"/>
          <w:highlight w:val="green"/>
          <w:lang w:eastAsia="zh-CN"/>
        </w:rPr>
      </w:pPr>
      <w:r>
        <w:rPr>
          <w:rFonts w:hint="default" w:ascii="Times New Roman" w:hAnsi="Times New Roman" w:eastAsia="宋体" w:cs="Times New Roman"/>
          <w:b/>
          <w:sz w:val="32"/>
          <w:szCs w:val="32"/>
          <w:highlight w:val="none"/>
        </w:rPr>
        <w:t>咨询合同</w:t>
      </w:r>
    </w:p>
    <w:p w14:paraId="1BD5541B">
      <w:pPr>
        <w:spacing w:line="360" w:lineRule="auto"/>
        <w:jc w:val="center"/>
        <w:rPr>
          <w:rFonts w:hint="default" w:ascii="Times New Roman" w:hAnsi="Times New Roman" w:eastAsia="宋体" w:cs="Times New Roman"/>
          <w:b/>
          <w:sz w:val="32"/>
          <w:szCs w:val="32"/>
          <w:lang w:eastAsia="zh-CN"/>
        </w:rPr>
      </w:pPr>
      <w:r>
        <w:rPr>
          <w:rFonts w:hint="default" w:ascii="Times New Roman" w:hAnsi="Times New Roman" w:eastAsia="宋体" w:cs="Times New Roman"/>
          <w:b/>
          <w:sz w:val="32"/>
          <w:szCs w:val="32"/>
        </w:rPr>
        <w:t>（示范文本）</w:t>
      </w:r>
    </w:p>
    <w:p w14:paraId="1F64851F">
      <w:pPr>
        <w:spacing w:line="360" w:lineRule="auto"/>
        <w:ind w:firstLine="680" w:firstLineChars="200"/>
        <w:rPr>
          <w:rFonts w:hint="default" w:ascii="Times New Roman" w:hAnsi="Times New Roman" w:cs="Times New Roman"/>
        </w:rPr>
      </w:pPr>
    </w:p>
    <w:p w14:paraId="23B6026D">
      <w:pPr>
        <w:spacing w:line="360" w:lineRule="auto"/>
        <w:ind w:firstLine="680" w:firstLineChars="200"/>
        <w:rPr>
          <w:rFonts w:hint="default" w:ascii="Times New Roman" w:hAnsi="Times New Roman" w:cs="Times New Roman"/>
        </w:rPr>
      </w:pPr>
    </w:p>
    <w:p w14:paraId="5B8E6F09">
      <w:pPr>
        <w:spacing w:line="360" w:lineRule="auto"/>
        <w:ind w:firstLine="680" w:firstLineChars="200"/>
        <w:rPr>
          <w:rFonts w:hint="default" w:ascii="Times New Roman" w:hAnsi="Times New Roman" w:cs="Times New Roman"/>
        </w:rPr>
      </w:pPr>
    </w:p>
    <w:p w14:paraId="44B7A733">
      <w:pPr>
        <w:spacing w:line="360" w:lineRule="auto"/>
        <w:ind w:firstLine="680" w:firstLineChars="200"/>
        <w:rPr>
          <w:rFonts w:hint="default" w:ascii="Times New Roman" w:hAnsi="Times New Roman" w:cs="Times New Roman"/>
        </w:rPr>
      </w:pPr>
    </w:p>
    <w:p w14:paraId="6D60A097">
      <w:pPr>
        <w:spacing w:line="360" w:lineRule="auto"/>
        <w:ind w:firstLine="680" w:firstLineChars="200"/>
        <w:rPr>
          <w:rFonts w:hint="default" w:ascii="Times New Roman" w:hAnsi="Times New Roman" w:cs="Times New Roman"/>
        </w:rPr>
      </w:pPr>
    </w:p>
    <w:p w14:paraId="37A2DEA7">
      <w:pPr>
        <w:spacing w:line="360" w:lineRule="auto"/>
        <w:ind w:firstLine="680" w:firstLineChars="200"/>
        <w:rPr>
          <w:rFonts w:hint="default" w:ascii="Times New Roman" w:hAnsi="Times New Roman" w:cs="Times New Roman"/>
        </w:rPr>
      </w:pPr>
    </w:p>
    <w:p w14:paraId="06BA13B6">
      <w:pPr>
        <w:spacing w:line="360" w:lineRule="auto"/>
        <w:ind w:firstLine="680" w:firstLineChars="200"/>
        <w:rPr>
          <w:rFonts w:hint="default" w:ascii="Times New Roman" w:hAnsi="Times New Roman" w:cs="Times New Roman"/>
        </w:rPr>
      </w:pPr>
    </w:p>
    <w:p w14:paraId="3FB750BB">
      <w:pPr>
        <w:spacing w:line="360" w:lineRule="auto"/>
        <w:ind w:firstLine="680" w:firstLineChars="200"/>
        <w:rPr>
          <w:rFonts w:hint="default" w:ascii="Times New Roman" w:hAnsi="Times New Roman" w:cs="Times New Roman"/>
        </w:rPr>
      </w:pPr>
    </w:p>
    <w:p w14:paraId="24C5CFCE">
      <w:pPr>
        <w:spacing w:line="360" w:lineRule="auto"/>
        <w:ind w:firstLine="680" w:firstLineChars="200"/>
        <w:rPr>
          <w:rFonts w:hint="default" w:ascii="Times New Roman" w:hAnsi="Times New Roman" w:cs="Times New Roman"/>
        </w:rPr>
      </w:pPr>
    </w:p>
    <w:p w14:paraId="61D16B56">
      <w:pPr>
        <w:spacing w:line="360" w:lineRule="auto"/>
        <w:ind w:firstLine="680" w:firstLineChars="200"/>
        <w:rPr>
          <w:rFonts w:hint="default" w:ascii="Times New Roman" w:hAnsi="Times New Roman" w:cs="Times New Roman"/>
        </w:rPr>
      </w:pPr>
    </w:p>
    <w:p w14:paraId="5C5F32E5">
      <w:pPr>
        <w:pStyle w:val="181"/>
        <w:pageBreakBefore w:val="0"/>
        <w:kinsoku/>
        <w:wordWrap/>
        <w:overflowPunct/>
        <w:topLinePunct w:val="0"/>
        <w:autoSpaceDE/>
        <w:autoSpaceDN/>
        <w:bidi w:val="0"/>
        <w:spacing w:line="360" w:lineRule="auto"/>
        <w:ind w:left="0" w:leftChars="0"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本合同双方当事人：</w:t>
      </w:r>
    </w:p>
    <w:p w14:paraId="68FF9A54">
      <w:pPr>
        <w:pStyle w:val="181"/>
        <w:pageBreakBefore w:val="0"/>
        <w:kinsoku/>
        <w:wordWrap/>
        <w:overflowPunct/>
        <w:topLinePunct w:val="0"/>
        <w:autoSpaceDE/>
        <w:autoSpaceDN/>
        <w:bidi w:val="0"/>
        <w:spacing w:line="360" w:lineRule="auto"/>
        <w:ind w:left="0" w:leftChars="0"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甲方：</w:t>
      </w:r>
      <w:r>
        <w:rPr>
          <w:rFonts w:hint="default" w:ascii="Times New Roman" w:hAnsi="Times New Roman" w:eastAsia="宋体" w:cs="Times New Roman"/>
          <w:sz w:val="24"/>
          <w:szCs w:val="24"/>
          <w:highlight w:val="none"/>
          <w:lang w:val="en-US" w:eastAsia="zh-CN"/>
        </w:rPr>
        <w:t xml:space="preserve"> </w:t>
      </w:r>
    </w:p>
    <w:p w14:paraId="035E5611">
      <w:pPr>
        <w:pStyle w:val="181"/>
        <w:pageBreakBefore w:val="0"/>
        <w:kinsoku/>
        <w:wordWrap/>
        <w:overflowPunct/>
        <w:topLinePunct w:val="0"/>
        <w:autoSpaceDE/>
        <w:autoSpaceDN/>
        <w:bidi w:val="0"/>
        <w:spacing w:line="360" w:lineRule="auto"/>
        <w:ind w:left="0" w:leftChars="0" w:firstLine="480" w:firstLineChars="200"/>
        <w:rPr>
          <w:rFonts w:hint="default"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highlight w:val="none"/>
        </w:rPr>
        <w:t>乙方：</w:t>
      </w:r>
      <w:r>
        <w:rPr>
          <w:rFonts w:hint="default" w:ascii="Times New Roman" w:hAnsi="Times New Roman" w:eastAsia="宋体" w:cs="Times New Roman"/>
          <w:sz w:val="24"/>
          <w:szCs w:val="24"/>
          <w:highlight w:val="none"/>
          <w:lang w:val="en-US" w:eastAsia="zh-CN"/>
        </w:rPr>
        <w:t xml:space="preserve"> </w:t>
      </w:r>
    </w:p>
    <w:p w14:paraId="62A07A4E">
      <w:pPr>
        <w:pageBreakBefore w:val="0"/>
        <w:kinsoku/>
        <w:wordWrap/>
        <w:overflowPunct/>
        <w:topLinePunct w:val="0"/>
        <w:autoSpaceDE/>
        <w:autoSpaceDN/>
        <w:bidi w:val="0"/>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根据《中华人民共和国民法典》及其他有关法律、法规之规定，在平等、自愿、协商一致的基础上，甲、乙双方（以下称“双方”）就</w:t>
      </w:r>
      <w:r>
        <w:rPr>
          <w:rFonts w:hint="default" w:ascii="Times New Roman" w:hAnsi="Times New Roman" w:eastAsia="宋体" w:cs="Times New Roman"/>
          <w:sz w:val="24"/>
          <w:szCs w:val="24"/>
          <w:highlight w:val="none"/>
          <w:u w:val="single"/>
          <w:lang w:val="en-US" w:eastAsia="zh-CN"/>
        </w:rPr>
        <w:t>乌鲁木齐市轨道交通1号线2018-2023年度运营成本核定和补贴</w:t>
      </w:r>
      <w:r>
        <w:rPr>
          <w:rFonts w:hint="default" w:ascii="Times New Roman" w:hAnsi="Times New Roman" w:eastAsia="宋体" w:cs="Times New Roman"/>
          <w:sz w:val="24"/>
          <w:szCs w:val="24"/>
          <w:highlight w:val="none"/>
        </w:rPr>
        <w:t>，签订本合同。</w:t>
      </w:r>
    </w:p>
    <w:p w14:paraId="52D91F68">
      <w:pPr>
        <w:spacing w:before="46" w:line="360" w:lineRule="auto"/>
        <w:ind w:left="823" w:leftChars="242" w:firstLine="213" w:firstLineChars="98"/>
        <w:rPr>
          <w:rFonts w:hint="default" w:ascii="Times New Roman" w:hAnsi="Times New Roman" w:eastAsia="宋体" w:cs="Times New Roman"/>
          <w:spacing w:val="-11"/>
          <w:sz w:val="24"/>
          <w:szCs w:val="24"/>
          <w:highlight w:val="none"/>
          <w:lang w:eastAsia="zh-CN"/>
        </w:rPr>
      </w:pPr>
      <w:r>
        <w:rPr>
          <w:rFonts w:hint="default" w:ascii="Times New Roman" w:hAnsi="Times New Roman" w:eastAsia="宋体" w:cs="Times New Roman"/>
          <w:spacing w:val="-11"/>
          <w:sz w:val="24"/>
          <w:szCs w:val="24"/>
          <w:highlight w:val="none"/>
          <w:lang w:eastAsia="zh-CN"/>
        </w:rPr>
        <w:t>一、审核的目标与范围</w:t>
      </w:r>
    </w:p>
    <w:p w14:paraId="7DC7F9FC">
      <w:pPr>
        <w:pageBreakBefore w:val="0"/>
        <w:kinsoku/>
        <w:wordWrap/>
        <w:overflowPunct/>
        <w:topLinePunct w:val="0"/>
        <w:autoSpaceDE/>
        <w:autoSpaceDN/>
        <w:bidi w:val="0"/>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甲方委托乙方</w:t>
      </w:r>
      <w:r>
        <w:rPr>
          <w:rFonts w:hint="default" w:ascii="Times New Roman" w:hAnsi="Times New Roman" w:eastAsia="宋体" w:cs="Times New Roman"/>
          <w:sz w:val="24"/>
          <w:szCs w:val="24"/>
          <w:highlight w:val="none"/>
          <w:lang w:eastAsia="zh-CN"/>
        </w:rPr>
        <w:t>根据</w:t>
      </w:r>
      <w:r>
        <w:rPr>
          <w:rFonts w:hint="default" w:ascii="Times New Roman" w:hAnsi="Times New Roman" w:cs="Times New Roman"/>
          <w:b w:val="0"/>
          <w:bCs w:val="0"/>
          <w:kern w:val="2"/>
          <w:sz w:val="24"/>
          <w:szCs w:val="24"/>
          <w:highlight w:val="none"/>
          <w:lang w:val="en-US" w:eastAsia="zh-CN"/>
        </w:rPr>
        <w:t>《乌鲁木齐市轨道交通1号线运营补贴管理暂行办法》</w:t>
      </w:r>
      <w:r>
        <w:rPr>
          <w:rFonts w:hint="default" w:ascii="Times New Roman" w:hAnsi="Times New Roman" w:eastAsia="宋体" w:cs="Times New Roman"/>
          <w:sz w:val="24"/>
          <w:szCs w:val="24"/>
          <w:highlight w:val="none"/>
          <w:lang w:eastAsia="zh-CN"/>
        </w:rPr>
        <w:t>（</w:t>
      </w:r>
      <w:r>
        <w:rPr>
          <w:rFonts w:hint="default" w:ascii="Times New Roman" w:hAnsi="Times New Roman" w:cs="Times New Roman"/>
          <w:sz w:val="24"/>
          <w:szCs w:val="24"/>
          <w:highlight w:val="none"/>
          <w:lang w:eastAsia="zh-CN"/>
        </w:rPr>
        <w:t>乌财建</w:t>
      </w:r>
      <w:r>
        <w:rPr>
          <w:rFonts w:hint="default" w:ascii="Times New Roman" w:hAnsi="Times New Roman" w:eastAsia="方正仿宋_GBK" w:cs="Times New Roman"/>
          <w:sz w:val="24"/>
          <w:szCs w:val="24"/>
          <w:highlight w:val="none"/>
          <w:lang w:eastAsia="zh-CN"/>
        </w:rPr>
        <w:t>〔</w:t>
      </w:r>
      <w:r>
        <w:rPr>
          <w:rFonts w:hint="default" w:ascii="Times New Roman" w:hAnsi="Times New Roman" w:cs="Times New Roman"/>
          <w:sz w:val="24"/>
          <w:szCs w:val="24"/>
          <w:highlight w:val="none"/>
          <w:lang w:val="en-US" w:eastAsia="zh-CN"/>
        </w:rPr>
        <w:t>2018</w:t>
      </w:r>
      <w:r>
        <w:rPr>
          <w:rFonts w:hint="default" w:ascii="Times New Roman" w:hAnsi="Times New Roman" w:eastAsia="方正仿宋_GBK" w:cs="Times New Roman"/>
          <w:sz w:val="24"/>
          <w:szCs w:val="24"/>
          <w:highlight w:val="none"/>
          <w:lang w:eastAsia="zh-CN"/>
        </w:rPr>
        <w:t>〕</w:t>
      </w:r>
      <w:r>
        <w:rPr>
          <w:rFonts w:hint="default" w:ascii="Times New Roman" w:hAnsi="Times New Roman" w:eastAsia="方正仿宋_GBK" w:cs="Times New Roman"/>
          <w:sz w:val="24"/>
          <w:szCs w:val="24"/>
          <w:highlight w:val="none"/>
          <w:lang w:val="en-US" w:eastAsia="zh-CN"/>
        </w:rPr>
        <w:t>489号</w:t>
      </w:r>
      <w:r>
        <w:rPr>
          <w:rFonts w:hint="default" w:ascii="Times New Roman" w:hAnsi="Times New Roman" w:eastAsia="宋体" w:cs="Times New Roman"/>
          <w:sz w:val="24"/>
          <w:szCs w:val="24"/>
          <w:highlight w:val="none"/>
          <w:lang w:val="en-US" w:eastAsia="zh-CN"/>
        </w:rPr>
        <w:t>）</w:t>
      </w:r>
      <w:r>
        <w:rPr>
          <w:rFonts w:hint="default" w:ascii="Times New Roman" w:hAnsi="Times New Roman" w:eastAsia="宋体" w:cs="Times New Roman"/>
          <w:sz w:val="24"/>
          <w:szCs w:val="24"/>
          <w:highlight w:val="none"/>
        </w:rPr>
        <w:t>在科学、合理的基础上对乌鲁木齐市轨道1号线2018-2023年度运营成本核定和补贴审计项目进行</w:t>
      </w:r>
      <w:r>
        <w:rPr>
          <w:rFonts w:hint="default" w:ascii="Times New Roman" w:hAnsi="Times New Roman" w:eastAsia="宋体" w:cs="Times New Roman"/>
          <w:sz w:val="24"/>
          <w:szCs w:val="24"/>
          <w:highlight w:val="none"/>
          <w:lang w:eastAsia="zh-CN"/>
        </w:rPr>
        <w:t>审核</w:t>
      </w:r>
      <w:r>
        <w:rPr>
          <w:rFonts w:hint="default" w:ascii="Times New Roman" w:hAnsi="Times New Roman" w:eastAsia="宋体" w:cs="Times New Roman"/>
          <w:sz w:val="24"/>
          <w:szCs w:val="24"/>
          <w:highlight w:val="none"/>
        </w:rPr>
        <w:t>，</w:t>
      </w:r>
      <w:r>
        <w:rPr>
          <w:rFonts w:hint="default" w:ascii="Times New Roman" w:hAnsi="Times New Roman" w:eastAsia="宋体" w:cs="Times New Roman"/>
          <w:sz w:val="24"/>
          <w:szCs w:val="24"/>
          <w:highlight w:val="none"/>
          <w:lang w:eastAsia="zh-CN"/>
        </w:rPr>
        <w:t>审核</w:t>
      </w:r>
      <w:r>
        <w:rPr>
          <w:rFonts w:hint="default" w:ascii="Times New Roman" w:hAnsi="Times New Roman" w:eastAsia="宋体" w:cs="Times New Roman"/>
          <w:sz w:val="24"/>
          <w:szCs w:val="24"/>
          <w:highlight w:val="none"/>
          <w:lang w:val="en-US" w:eastAsia="zh-CN"/>
        </w:rPr>
        <w:t>范围包括但不限于以下内容</w:t>
      </w:r>
      <w:r>
        <w:rPr>
          <w:rFonts w:hint="default" w:ascii="Times New Roman" w:hAnsi="Times New Roman" w:eastAsia="宋体" w:cs="Times New Roman"/>
          <w:sz w:val="24"/>
          <w:szCs w:val="24"/>
          <w:highlight w:val="none"/>
        </w:rPr>
        <w:t>：</w:t>
      </w:r>
    </w:p>
    <w:p w14:paraId="32254EDF">
      <w:pPr>
        <w:pageBreakBefore w:val="0"/>
        <w:numPr>
          <w:ilvl w:val="0"/>
          <w:numId w:val="0"/>
        </w:numPr>
        <w:kinsoku/>
        <w:wordWrap/>
        <w:overflowPunct/>
        <w:topLinePunct w:val="0"/>
        <w:autoSpaceDE/>
        <w:autoSpaceDN/>
        <w:bidi w:val="0"/>
        <w:spacing w:line="360" w:lineRule="auto"/>
        <w:ind w:firstLine="480" w:firstLineChars="200"/>
        <w:rPr>
          <w:rFonts w:hint="default" w:ascii="Times New Roman" w:hAnsi="Times New Roman" w:eastAsia="宋体" w:cs="Times New Roman"/>
          <w:strike/>
          <w:dstrike w:val="0"/>
          <w:sz w:val="24"/>
          <w:szCs w:val="24"/>
          <w:highlight w:val="none"/>
          <w:lang w:val="en-US" w:eastAsia="zh-CN"/>
        </w:rPr>
      </w:pPr>
      <w:r>
        <w:rPr>
          <w:rFonts w:hint="default" w:ascii="Times New Roman" w:hAnsi="Times New Roman" w:eastAsia="宋体" w:cs="Times New Roman"/>
          <w:kern w:val="2"/>
          <w:sz w:val="24"/>
          <w:szCs w:val="24"/>
          <w:lang w:val="en-US" w:eastAsia="zh-CN" w:bidi="ar-SA"/>
        </w:rPr>
        <w:t>（1）</w:t>
      </w:r>
      <w:r>
        <w:rPr>
          <w:rFonts w:hint="default" w:ascii="Times New Roman" w:hAnsi="Times New Roman" w:eastAsia="宋体" w:cs="Times New Roman"/>
          <w:sz w:val="24"/>
          <w:szCs w:val="24"/>
          <w:highlight w:val="none"/>
          <w:lang w:val="en-US" w:eastAsia="zh-CN"/>
        </w:rPr>
        <w:t>对乌鲁木齐市轨道交通1号线2018-2023年度运营成本核定和补贴进行分析</w:t>
      </w:r>
      <w:r>
        <w:rPr>
          <w:rFonts w:hint="eastAsia" w:ascii="Times New Roman" w:cs="Times New Roman"/>
          <w:sz w:val="24"/>
          <w:szCs w:val="24"/>
          <w:highlight w:val="none"/>
          <w:lang w:val="en-US" w:eastAsia="zh-CN"/>
        </w:rPr>
        <w:t>。</w:t>
      </w:r>
    </w:p>
    <w:p w14:paraId="02477205">
      <w:pPr>
        <w:pageBreakBefore w:val="0"/>
        <w:numPr>
          <w:ilvl w:val="0"/>
          <w:numId w:val="0"/>
        </w:numPr>
        <w:kinsoku/>
        <w:wordWrap/>
        <w:overflowPunct/>
        <w:topLinePunct w:val="0"/>
        <w:autoSpaceDE/>
        <w:autoSpaceDN/>
        <w:bidi w:val="0"/>
        <w:spacing w:line="360" w:lineRule="auto"/>
        <w:ind w:firstLine="480" w:firstLineChars="200"/>
        <w:rPr>
          <w:rFonts w:hint="eastAsia" w:ascii="宋体" w:hAnsi="宋体" w:eastAsia="宋体" w:cs="宋体"/>
          <w:sz w:val="24"/>
          <w:szCs w:val="24"/>
          <w:highlight w:val="none"/>
          <w:lang w:val="en-US" w:eastAsia="zh-CN"/>
        </w:rPr>
      </w:pPr>
      <w:r>
        <w:rPr>
          <w:rFonts w:hint="default" w:ascii="Times New Roman" w:hAnsi="Times New Roman" w:eastAsia="宋体" w:cs="Times New Roman"/>
          <w:sz w:val="24"/>
          <w:szCs w:val="24"/>
          <w:highlight w:val="none"/>
          <w:lang w:val="en-US" w:eastAsia="zh-CN"/>
        </w:rPr>
        <w:t>（</w:t>
      </w:r>
      <w:r>
        <w:rPr>
          <w:rFonts w:hint="eastAsia" w:ascii="宋体" w:hAnsi="宋体" w:eastAsia="宋体" w:cs="宋体"/>
          <w:sz w:val="24"/>
          <w:szCs w:val="24"/>
          <w:highlight w:val="none"/>
          <w:lang w:val="en-US" w:eastAsia="zh-CN"/>
        </w:rPr>
        <w:t>2）制定乌鲁木齐城市轨道交通1号线2018-2023年运营成本规制指标，出具</w:t>
      </w:r>
      <w:r>
        <w:rPr>
          <w:rFonts w:hint="eastAsia" w:ascii="宋体" w:hAnsi="宋体" w:eastAsia="宋体" w:cs="宋体"/>
          <w:color w:val="auto"/>
          <w:sz w:val="24"/>
          <w:szCs w:val="24"/>
          <w:highlight w:val="none"/>
        </w:rPr>
        <w:t>《</w:t>
      </w:r>
      <w:r>
        <w:rPr>
          <w:rFonts w:hint="eastAsia" w:ascii="宋体" w:hAnsi="宋体" w:eastAsia="宋体" w:cs="宋体"/>
          <w:sz w:val="24"/>
          <w:szCs w:val="24"/>
          <w:highlight w:val="none"/>
          <w:lang w:val="en-US" w:eastAsia="zh-CN"/>
        </w:rPr>
        <w:t>乌鲁木齐市轨道1号线2018-2023年规制运营成本定额标准值审核</w:t>
      </w:r>
      <w:r>
        <w:rPr>
          <w:rFonts w:hint="eastAsia" w:ascii="宋体" w:hAnsi="宋体" w:eastAsia="宋体" w:cs="宋体"/>
          <w:color w:val="auto"/>
          <w:sz w:val="24"/>
          <w:szCs w:val="24"/>
          <w:highlight w:val="none"/>
          <w:lang w:val="en-US" w:eastAsia="zh-CN"/>
        </w:rPr>
        <w:t>报告</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highlight w:val="none"/>
          <w:lang w:val="en-US" w:eastAsia="zh-CN"/>
        </w:rPr>
        <w:t>并提出后续成本规制管理建议；</w:t>
      </w:r>
    </w:p>
    <w:p w14:paraId="349E764E">
      <w:pPr>
        <w:spacing w:before="46" w:line="360" w:lineRule="auto"/>
        <w:ind w:firstLine="480" w:firstLineChars="200"/>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（3）</w:t>
      </w:r>
      <w:r>
        <w:rPr>
          <w:rFonts w:hint="default" w:ascii="Times New Roman" w:hAnsi="Times New Roman" w:eastAsia="宋体" w:cs="Times New Roman"/>
          <w:sz w:val="24"/>
          <w:szCs w:val="24"/>
          <w:highlight w:val="none"/>
          <w:lang w:eastAsia="zh-CN"/>
        </w:rPr>
        <w:t>对乌鲁木齐市</w:t>
      </w:r>
      <w:r>
        <w:rPr>
          <w:rFonts w:hint="default" w:ascii="Times New Roman" w:hAnsi="Times New Roman" w:eastAsia="宋体" w:cs="Times New Roman"/>
          <w:sz w:val="24"/>
          <w:szCs w:val="24"/>
          <w:highlight w:val="none"/>
          <w:lang w:val="en-US" w:eastAsia="zh-CN"/>
        </w:rPr>
        <w:t>乌鲁木齐市轨道1号线2018-2023年</w:t>
      </w:r>
      <w:r>
        <w:rPr>
          <w:rFonts w:hint="default" w:ascii="Times New Roman" w:hAnsi="Times New Roman" w:eastAsia="宋体" w:cs="Times New Roman"/>
          <w:sz w:val="24"/>
          <w:szCs w:val="24"/>
          <w:highlight w:val="none"/>
          <w:lang w:eastAsia="zh-CN"/>
        </w:rPr>
        <w:t xml:space="preserve">规制成本财政应补贴数额进行审核，并出具专项审计报告。 </w:t>
      </w:r>
    </w:p>
    <w:p w14:paraId="3A306F00">
      <w:pPr>
        <w:pageBreakBefore w:val="0"/>
        <w:numPr>
          <w:ilvl w:val="0"/>
          <w:numId w:val="0"/>
        </w:numPr>
        <w:kinsoku/>
        <w:wordWrap/>
        <w:overflowPunct/>
        <w:topLinePunct w:val="0"/>
        <w:autoSpaceDE/>
        <w:autoSpaceDN/>
        <w:bidi w:val="0"/>
        <w:spacing w:line="360" w:lineRule="auto"/>
        <w:ind w:firstLine="480" w:firstLineChars="200"/>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（4）协助甲方开展成本过程管控及技术支持工作。</w:t>
      </w:r>
    </w:p>
    <w:p w14:paraId="790F7ED1">
      <w:pPr>
        <w:pageBreakBefore w:val="0"/>
        <w:kinsoku/>
        <w:wordWrap/>
        <w:overflowPunct/>
        <w:topLinePunct w:val="0"/>
        <w:autoSpaceDE/>
        <w:autoSpaceDN/>
        <w:bidi w:val="0"/>
        <w:spacing w:line="360" w:lineRule="auto"/>
        <w:ind w:firstLine="482" w:firstLineChars="200"/>
        <w:rPr>
          <w:rFonts w:hint="default" w:ascii="Times New Roman" w:hAnsi="Times New Roman" w:eastAsia="宋体" w:cs="Times New Roman"/>
          <w:b/>
          <w:sz w:val="24"/>
          <w:szCs w:val="24"/>
          <w:highlight w:val="none"/>
          <w:lang w:val="en-US" w:eastAsia="zh-CN"/>
        </w:rPr>
      </w:pPr>
      <w:r>
        <w:rPr>
          <w:rFonts w:hint="default" w:ascii="Times New Roman" w:hAnsi="Times New Roman" w:eastAsia="宋体" w:cs="Times New Roman"/>
          <w:b/>
          <w:sz w:val="24"/>
          <w:szCs w:val="24"/>
          <w:highlight w:val="none"/>
        </w:rPr>
        <w:t>第二条  服务标准</w:t>
      </w:r>
    </w:p>
    <w:p w14:paraId="678CC199">
      <w:pPr>
        <w:pageBreakBefore w:val="0"/>
        <w:kinsoku/>
        <w:wordWrap/>
        <w:overflowPunct/>
        <w:topLinePunct w:val="0"/>
        <w:autoSpaceDE/>
        <w:autoSpaceDN/>
        <w:bidi w:val="0"/>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符合法律、法规、国家政策规定，具有科学性和可操作性，且满足甲方决策</w:t>
      </w:r>
      <w:r>
        <w:rPr>
          <w:rFonts w:hint="default" w:ascii="Times New Roman" w:hAnsi="Times New Roman" w:eastAsia="宋体" w:cs="Times New Roman"/>
          <w:sz w:val="24"/>
          <w:szCs w:val="24"/>
          <w:highlight w:val="none"/>
          <w:lang w:val="en-US" w:eastAsia="zh-CN"/>
        </w:rPr>
        <w:t>及实施</w:t>
      </w:r>
      <w:r>
        <w:rPr>
          <w:rFonts w:hint="default" w:ascii="Times New Roman" w:hAnsi="Times New Roman" w:eastAsia="宋体" w:cs="Times New Roman"/>
          <w:sz w:val="24"/>
          <w:szCs w:val="24"/>
          <w:highlight w:val="none"/>
        </w:rPr>
        <w:t>需要。</w:t>
      </w:r>
    </w:p>
    <w:p w14:paraId="28683F91">
      <w:pPr>
        <w:pageBreakBefore w:val="0"/>
        <w:kinsoku/>
        <w:wordWrap/>
        <w:overflowPunct/>
        <w:topLinePunct w:val="0"/>
        <w:autoSpaceDE/>
        <w:autoSpaceDN/>
        <w:bidi w:val="0"/>
        <w:spacing w:line="360" w:lineRule="auto"/>
        <w:ind w:firstLine="482" w:firstLineChars="200"/>
        <w:rPr>
          <w:rFonts w:hint="default" w:ascii="Times New Roman" w:hAnsi="Times New Roman" w:eastAsia="宋体" w:cs="Times New Roman"/>
          <w:b/>
          <w:sz w:val="24"/>
          <w:szCs w:val="24"/>
          <w:highlight w:val="none"/>
        </w:rPr>
      </w:pPr>
      <w:r>
        <w:rPr>
          <w:rFonts w:hint="default" w:ascii="Times New Roman" w:hAnsi="Times New Roman" w:eastAsia="宋体" w:cs="Times New Roman"/>
          <w:b/>
          <w:sz w:val="24"/>
          <w:szCs w:val="24"/>
          <w:highlight w:val="none"/>
        </w:rPr>
        <w:t>第三条  服务成果</w:t>
      </w:r>
    </w:p>
    <w:p w14:paraId="5A512FB1">
      <w:pPr>
        <w:pageBreakBefore w:val="0"/>
        <w:kinsoku/>
        <w:wordWrap/>
        <w:overflowPunct/>
        <w:topLinePunct w:val="0"/>
        <w:autoSpaceDE/>
        <w:autoSpaceDN/>
        <w:bidi w:val="0"/>
        <w:spacing w:line="360" w:lineRule="auto"/>
        <w:ind w:firstLine="480" w:firstLineChars="200"/>
        <w:rPr>
          <w:rFonts w:hint="default" w:ascii="Times New Roman" w:hAnsi="Times New Roman" w:eastAsia="宋体" w:cs="Times New Roman"/>
          <w:b/>
          <w:sz w:val="24"/>
          <w:szCs w:val="24"/>
          <w:highlight w:val="none"/>
        </w:rPr>
      </w:pPr>
      <w:r>
        <w:rPr>
          <w:rFonts w:hint="default" w:ascii="Times New Roman" w:hAnsi="Times New Roman" w:eastAsia="宋体" w:cs="Times New Roman"/>
          <w:sz w:val="24"/>
          <w:szCs w:val="24"/>
          <w:highlight w:val="none"/>
        </w:rPr>
        <w:t>本项目工作成果</w:t>
      </w:r>
      <w:r>
        <w:rPr>
          <w:rFonts w:hint="default" w:ascii="Times New Roman" w:hAnsi="Times New Roman" w:eastAsia="宋体" w:cs="Times New Roman"/>
          <w:sz w:val="24"/>
          <w:szCs w:val="24"/>
          <w:highlight w:val="none"/>
          <w:lang w:val="en-US" w:eastAsia="zh-CN"/>
        </w:rPr>
        <w:t>包括不限于</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sz w:val="24"/>
          <w:szCs w:val="24"/>
          <w:highlight w:val="none"/>
          <w:lang w:val="en-US" w:eastAsia="zh-CN"/>
        </w:rPr>
        <w:t>乌鲁木齐市轨道1号线2018-2023年规制运营成本定额标准值审核</w:t>
      </w:r>
      <w:r>
        <w:rPr>
          <w:rFonts w:hint="default" w:ascii="Times New Roman" w:hAnsi="Times New Roman" w:eastAsia="宋体" w:cs="Times New Roman"/>
          <w:color w:val="auto"/>
          <w:sz w:val="24"/>
          <w:szCs w:val="24"/>
          <w:highlight w:val="none"/>
          <w:lang w:val="en-US" w:eastAsia="zh-CN"/>
        </w:rPr>
        <w:t>报告</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sz w:val="24"/>
          <w:szCs w:val="24"/>
          <w:highlight w:val="none"/>
          <w:lang w:val="en-US" w:eastAsia="zh-CN"/>
        </w:rPr>
        <w:t>乌鲁木齐市轨道1号</w:t>
      </w:r>
      <w:r>
        <w:rPr>
          <w:rFonts w:hint="eastAsia" w:ascii="Times New Roman" w:cs="Times New Roman"/>
          <w:sz w:val="24"/>
          <w:szCs w:val="24"/>
          <w:highlight w:val="none"/>
          <w:lang w:val="en-US" w:eastAsia="zh-CN"/>
        </w:rPr>
        <w:t>线</w:t>
      </w:r>
      <w:r>
        <w:rPr>
          <w:rFonts w:hint="default" w:ascii="Times New Roman" w:hAnsi="Times New Roman" w:eastAsia="宋体" w:cs="Times New Roman"/>
          <w:sz w:val="24"/>
          <w:szCs w:val="24"/>
          <w:highlight w:val="none"/>
          <w:lang w:val="en-US" w:eastAsia="zh-CN"/>
        </w:rPr>
        <w:t>2018-2023年成本规制财政补贴审计报告</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sz w:val="24"/>
          <w:szCs w:val="24"/>
          <w:highlight w:val="none"/>
        </w:rPr>
        <w:t>。</w:t>
      </w:r>
    </w:p>
    <w:p w14:paraId="24C373A2">
      <w:pPr>
        <w:pageBreakBefore w:val="0"/>
        <w:kinsoku/>
        <w:wordWrap/>
        <w:overflowPunct/>
        <w:topLinePunct w:val="0"/>
        <w:autoSpaceDE/>
        <w:autoSpaceDN/>
        <w:bidi w:val="0"/>
        <w:spacing w:line="360" w:lineRule="auto"/>
        <w:ind w:firstLine="482" w:firstLineChars="200"/>
        <w:rPr>
          <w:rFonts w:hint="default" w:ascii="Times New Roman" w:hAnsi="Times New Roman" w:eastAsia="宋体" w:cs="Times New Roman"/>
          <w:b/>
          <w:sz w:val="24"/>
          <w:szCs w:val="24"/>
          <w:highlight w:val="none"/>
        </w:rPr>
      </w:pPr>
      <w:r>
        <w:rPr>
          <w:rFonts w:hint="default" w:ascii="Times New Roman" w:hAnsi="Times New Roman" w:eastAsia="宋体" w:cs="Times New Roman"/>
          <w:b/>
          <w:sz w:val="24"/>
          <w:szCs w:val="24"/>
          <w:highlight w:val="none"/>
        </w:rPr>
        <w:t>第四条  成果验收</w:t>
      </w:r>
    </w:p>
    <w:p w14:paraId="11857194">
      <w:pPr>
        <w:pageBreakBefore w:val="0"/>
        <w:kinsoku/>
        <w:wordWrap/>
        <w:overflowPunct/>
        <w:topLinePunct w:val="0"/>
        <w:autoSpaceDE/>
        <w:autoSpaceDN/>
        <w:bidi w:val="0"/>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1、乙方完成本合同项下的各项咨询成果应满足法律法规及行业规范要求，且满足甲方决策</w:t>
      </w:r>
      <w:r>
        <w:rPr>
          <w:rFonts w:hint="default" w:ascii="Times New Roman" w:hAnsi="Times New Roman" w:eastAsia="宋体" w:cs="Times New Roman"/>
          <w:sz w:val="24"/>
          <w:szCs w:val="24"/>
          <w:highlight w:val="none"/>
          <w:lang w:val="en-US" w:eastAsia="zh-CN"/>
        </w:rPr>
        <w:t>和实施</w:t>
      </w:r>
      <w:r>
        <w:rPr>
          <w:rFonts w:hint="default" w:ascii="Times New Roman" w:hAnsi="Times New Roman" w:eastAsia="宋体" w:cs="Times New Roman"/>
          <w:sz w:val="24"/>
          <w:szCs w:val="24"/>
          <w:highlight w:val="none"/>
        </w:rPr>
        <w:t>需要；</w:t>
      </w:r>
    </w:p>
    <w:p w14:paraId="72986CD6">
      <w:pPr>
        <w:pageBreakBefore w:val="0"/>
        <w:kinsoku/>
        <w:wordWrap/>
        <w:overflowPunct/>
        <w:topLinePunct w:val="0"/>
        <w:autoSpaceDE/>
        <w:autoSpaceDN/>
        <w:bidi w:val="0"/>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2、乙方所有成果</w:t>
      </w:r>
      <w:r>
        <w:rPr>
          <w:rFonts w:hint="default" w:ascii="Times New Roman" w:hAnsi="Times New Roman" w:eastAsia="宋体" w:cs="Times New Roman"/>
          <w:sz w:val="24"/>
          <w:szCs w:val="24"/>
          <w:highlight w:val="none"/>
          <w:lang w:val="en-US" w:eastAsia="zh-CN"/>
        </w:rPr>
        <w:t>需通过</w:t>
      </w:r>
      <w:r>
        <w:rPr>
          <w:rFonts w:hint="eastAsia" w:ascii="Times New Roman" w:hAnsi="Times New Roman" w:cs="Times New Roman"/>
          <w:sz w:val="24"/>
          <w:szCs w:val="24"/>
          <w:highlight w:val="none"/>
          <w:lang w:val="en-US" w:eastAsia="zh-CN"/>
        </w:rPr>
        <w:t>相关职能部门确认</w:t>
      </w:r>
      <w:r>
        <w:rPr>
          <w:rFonts w:hint="default" w:ascii="Times New Roman" w:hAnsi="Times New Roman" w:eastAsia="宋体" w:cs="Times New Roman"/>
          <w:sz w:val="24"/>
          <w:szCs w:val="24"/>
          <w:highlight w:val="none"/>
        </w:rPr>
        <w:t>。</w:t>
      </w:r>
    </w:p>
    <w:p w14:paraId="6D6F2C34">
      <w:pPr>
        <w:pageBreakBefore w:val="0"/>
        <w:kinsoku/>
        <w:wordWrap/>
        <w:overflowPunct/>
        <w:topLinePunct w:val="0"/>
        <w:autoSpaceDE/>
        <w:autoSpaceDN/>
        <w:bidi w:val="0"/>
        <w:spacing w:line="360" w:lineRule="auto"/>
        <w:ind w:firstLine="482" w:firstLineChars="200"/>
        <w:rPr>
          <w:rFonts w:hint="default" w:ascii="Times New Roman" w:hAnsi="Times New Roman" w:eastAsia="宋体" w:cs="Times New Roman"/>
          <w:b/>
          <w:sz w:val="24"/>
          <w:szCs w:val="24"/>
          <w:highlight w:val="none"/>
        </w:rPr>
      </w:pPr>
      <w:r>
        <w:rPr>
          <w:rFonts w:hint="default" w:ascii="Times New Roman" w:hAnsi="Times New Roman" w:eastAsia="宋体" w:cs="Times New Roman"/>
          <w:b/>
          <w:sz w:val="24"/>
          <w:szCs w:val="24"/>
          <w:highlight w:val="none"/>
        </w:rPr>
        <w:t>第五条  咨询人员配置及工作方式</w:t>
      </w:r>
    </w:p>
    <w:p w14:paraId="5948CE7B">
      <w:pPr>
        <w:pageBreakBefore w:val="0"/>
        <w:kinsoku/>
        <w:wordWrap/>
        <w:overflowPunct/>
        <w:topLinePunct w:val="0"/>
        <w:autoSpaceDE/>
        <w:autoSpaceDN/>
        <w:bidi w:val="0"/>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根据合同规定和本项目实际情况，乙方应配置符合要求的咨询专家及技术人员，采用现场工作与非现场工作结合的方式。</w:t>
      </w:r>
    </w:p>
    <w:p w14:paraId="4DCCF741">
      <w:pPr>
        <w:pageBreakBefore w:val="0"/>
        <w:kinsoku/>
        <w:wordWrap/>
        <w:overflowPunct/>
        <w:topLinePunct w:val="0"/>
        <w:autoSpaceDE/>
        <w:autoSpaceDN/>
        <w:bidi w:val="0"/>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1、建立明确的组织机构，有针</w:t>
      </w:r>
      <w:r>
        <w:rPr>
          <w:rFonts w:hint="default" w:ascii="Times New Roman" w:hAnsi="Times New Roman" w:eastAsia="宋体" w:cs="Times New Roman"/>
          <w:sz w:val="24"/>
          <w:szCs w:val="24"/>
          <w:highlight w:val="none"/>
          <w:lang w:eastAsia="zh-CN"/>
        </w:rPr>
        <w:t>对性地提供</w:t>
      </w:r>
      <w:r>
        <w:rPr>
          <w:rFonts w:hint="default" w:ascii="Times New Roman" w:hAnsi="Times New Roman" w:eastAsia="宋体" w:cs="Times New Roman"/>
          <w:sz w:val="24"/>
          <w:szCs w:val="24"/>
          <w:highlight w:val="none"/>
        </w:rPr>
        <w:t>咨询服务；</w:t>
      </w:r>
    </w:p>
    <w:p w14:paraId="1712F9C4">
      <w:pPr>
        <w:pageBreakBefore w:val="0"/>
        <w:kinsoku/>
        <w:wordWrap/>
        <w:overflowPunct/>
        <w:topLinePunct w:val="0"/>
        <w:autoSpaceDE/>
        <w:autoSpaceDN/>
        <w:bidi w:val="0"/>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2、</w:t>
      </w:r>
      <w:r>
        <w:rPr>
          <w:rFonts w:hint="default" w:ascii="Times New Roman" w:hAnsi="Times New Roman" w:eastAsia="宋体" w:cs="Times New Roman"/>
          <w:sz w:val="24"/>
          <w:szCs w:val="24"/>
          <w:highlight w:val="none"/>
          <w:lang w:eastAsia="zh-CN"/>
        </w:rPr>
        <w:t>审计</w:t>
      </w:r>
      <w:r>
        <w:rPr>
          <w:rFonts w:hint="default" w:ascii="Times New Roman" w:hAnsi="Times New Roman" w:eastAsia="宋体" w:cs="Times New Roman"/>
          <w:sz w:val="24"/>
          <w:szCs w:val="24"/>
          <w:highlight w:val="none"/>
        </w:rPr>
        <w:t>人员配置应满足为本项目咨询服务需要的资质、比例和数量要求；</w:t>
      </w:r>
    </w:p>
    <w:p w14:paraId="4E0F8CB5">
      <w:pPr>
        <w:pageBreakBefore w:val="0"/>
        <w:kinsoku/>
        <w:wordWrap/>
        <w:overflowPunct/>
        <w:topLinePunct w:val="0"/>
        <w:autoSpaceDE/>
        <w:autoSpaceDN/>
        <w:bidi w:val="0"/>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3、</w:t>
      </w:r>
      <w:r>
        <w:rPr>
          <w:rFonts w:hint="default" w:ascii="Times New Roman" w:hAnsi="Times New Roman" w:eastAsia="宋体" w:cs="Times New Roman"/>
          <w:sz w:val="24"/>
          <w:szCs w:val="24"/>
          <w:highlight w:val="none"/>
          <w:lang w:eastAsia="zh-CN"/>
        </w:rPr>
        <w:t>审计</w:t>
      </w:r>
      <w:r>
        <w:rPr>
          <w:rFonts w:hint="default" w:ascii="Times New Roman" w:hAnsi="Times New Roman" w:eastAsia="宋体" w:cs="Times New Roman"/>
          <w:sz w:val="24"/>
          <w:szCs w:val="24"/>
          <w:highlight w:val="none"/>
        </w:rPr>
        <w:t>专家及技术人员应</w:t>
      </w:r>
      <w:r>
        <w:rPr>
          <w:rFonts w:hint="default" w:ascii="Times New Roman" w:hAnsi="Times New Roman" w:eastAsia="宋体" w:cs="Times New Roman"/>
          <w:sz w:val="24"/>
          <w:szCs w:val="24"/>
          <w:highlight w:val="none"/>
          <w:lang w:val="en-US" w:eastAsia="zh-CN"/>
        </w:rPr>
        <w:t>具备轨道交通</w:t>
      </w:r>
      <w:r>
        <w:rPr>
          <w:rFonts w:hint="default" w:ascii="Times New Roman" w:hAnsi="Times New Roman" w:eastAsia="宋体" w:cs="Times New Roman"/>
          <w:sz w:val="24"/>
          <w:szCs w:val="24"/>
          <w:highlight w:val="none"/>
        </w:rPr>
        <w:t>财务、税务、</w:t>
      </w:r>
      <w:r>
        <w:rPr>
          <w:rFonts w:hint="default" w:ascii="Times New Roman" w:hAnsi="Times New Roman" w:eastAsia="宋体" w:cs="Times New Roman"/>
          <w:sz w:val="24"/>
          <w:szCs w:val="24"/>
          <w:highlight w:val="none"/>
          <w:lang w:val="en-US" w:eastAsia="zh-CN"/>
        </w:rPr>
        <w:t>运营</w:t>
      </w:r>
      <w:r>
        <w:rPr>
          <w:rFonts w:hint="default" w:ascii="Times New Roman" w:hAnsi="Times New Roman" w:eastAsia="宋体" w:cs="Times New Roman"/>
          <w:sz w:val="24"/>
          <w:szCs w:val="24"/>
          <w:highlight w:val="none"/>
        </w:rPr>
        <w:t>等专业要求。</w:t>
      </w:r>
    </w:p>
    <w:p w14:paraId="7D2302A6">
      <w:pPr>
        <w:pageBreakBefore w:val="0"/>
        <w:kinsoku/>
        <w:wordWrap/>
        <w:overflowPunct/>
        <w:topLinePunct w:val="0"/>
        <w:autoSpaceDE/>
        <w:autoSpaceDN/>
        <w:bidi w:val="0"/>
        <w:spacing w:line="360" w:lineRule="auto"/>
        <w:ind w:firstLine="482" w:firstLineChars="200"/>
        <w:rPr>
          <w:rFonts w:hint="default" w:ascii="Times New Roman" w:hAnsi="Times New Roman" w:eastAsia="宋体" w:cs="Times New Roman"/>
          <w:b/>
          <w:sz w:val="24"/>
          <w:szCs w:val="24"/>
          <w:highlight w:val="none"/>
        </w:rPr>
      </w:pPr>
      <w:r>
        <w:rPr>
          <w:rFonts w:hint="default" w:ascii="Times New Roman" w:hAnsi="Times New Roman" w:eastAsia="宋体" w:cs="Times New Roman"/>
          <w:b/>
          <w:sz w:val="24"/>
          <w:szCs w:val="24"/>
          <w:highlight w:val="none"/>
        </w:rPr>
        <w:t>第六条  工作周期</w:t>
      </w:r>
    </w:p>
    <w:p w14:paraId="374D9C8B">
      <w:pPr>
        <w:pageBreakBefore w:val="0"/>
        <w:kinsoku/>
        <w:wordWrap/>
        <w:overflowPunct/>
        <w:topLinePunct w:val="0"/>
        <w:autoSpaceDE/>
        <w:autoSpaceDN/>
        <w:bidi w:val="0"/>
        <w:spacing w:line="360" w:lineRule="auto"/>
        <w:ind w:firstLine="480" w:firstLineChars="200"/>
        <w:rPr>
          <w:rFonts w:hint="default" w:ascii="Times New Roman" w:hAnsi="Times New Roman" w:eastAsia="宋体" w:cs="Times New Roman"/>
          <w:sz w:val="24"/>
          <w:szCs w:val="24"/>
          <w:highlight w:val="none"/>
          <w:lang w:val="en-US"/>
        </w:rPr>
      </w:pPr>
      <w:r>
        <w:rPr>
          <w:rFonts w:hint="default" w:ascii="Times New Roman" w:hAnsi="Times New Roman" w:eastAsia="宋体" w:cs="Times New Roman"/>
          <w:sz w:val="24"/>
          <w:szCs w:val="24"/>
          <w:highlight w:val="none"/>
          <w:lang w:val="en-US" w:eastAsia="zh-CN"/>
        </w:rPr>
        <w:t>自合同签订之日起，至</w:t>
      </w:r>
      <w:r>
        <w:rPr>
          <w:rFonts w:hint="eastAsia" w:ascii="Times New Roman" w:hAnsi="Times New Roman" w:cs="Times New Roman"/>
          <w:sz w:val="24"/>
          <w:szCs w:val="24"/>
          <w:highlight w:val="none"/>
          <w:lang w:val="en-US" w:eastAsia="zh-CN"/>
        </w:rPr>
        <w:t>2026年8月前</w:t>
      </w:r>
      <w:r>
        <w:rPr>
          <w:rFonts w:hint="default" w:ascii="Times New Roman" w:hAnsi="Times New Roman" w:eastAsia="宋体" w:cs="Times New Roman"/>
          <w:sz w:val="24"/>
          <w:szCs w:val="24"/>
          <w:highlight w:val="none"/>
          <w:lang w:val="en-US" w:eastAsia="zh-CN"/>
        </w:rPr>
        <w:t>完成全部成本核定、补贴审计工作并出具正式报告止。</w:t>
      </w:r>
    </w:p>
    <w:p w14:paraId="579B9572">
      <w:pPr>
        <w:pageBreakBefore w:val="0"/>
        <w:kinsoku/>
        <w:wordWrap/>
        <w:overflowPunct/>
        <w:topLinePunct w:val="0"/>
        <w:autoSpaceDE/>
        <w:autoSpaceDN/>
        <w:bidi w:val="0"/>
        <w:spacing w:line="360" w:lineRule="auto"/>
        <w:ind w:firstLine="482" w:firstLineChars="200"/>
        <w:rPr>
          <w:rFonts w:hint="default" w:ascii="Times New Roman" w:hAnsi="Times New Roman" w:eastAsia="宋体" w:cs="Times New Roman"/>
          <w:b/>
          <w:sz w:val="24"/>
          <w:szCs w:val="24"/>
          <w:highlight w:val="none"/>
        </w:rPr>
      </w:pPr>
      <w:r>
        <w:rPr>
          <w:rFonts w:hint="default" w:ascii="Times New Roman" w:hAnsi="Times New Roman" w:eastAsia="宋体" w:cs="Times New Roman"/>
          <w:b/>
          <w:sz w:val="24"/>
          <w:szCs w:val="24"/>
          <w:highlight w:val="none"/>
        </w:rPr>
        <w:t>第七条  甲方的权利和义务</w:t>
      </w:r>
    </w:p>
    <w:p w14:paraId="1B2B69C1">
      <w:pPr>
        <w:pageBreakBefore w:val="0"/>
        <w:kinsoku/>
        <w:wordWrap/>
        <w:overflowPunct/>
        <w:topLinePunct w:val="0"/>
        <w:autoSpaceDE/>
        <w:autoSpaceDN/>
        <w:bidi w:val="0"/>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甲方的权利：</w:t>
      </w:r>
    </w:p>
    <w:p w14:paraId="155D15E1">
      <w:pPr>
        <w:pageBreakBefore w:val="0"/>
        <w:kinsoku/>
        <w:wordWrap/>
        <w:overflowPunct/>
        <w:topLinePunct w:val="0"/>
        <w:autoSpaceDE/>
        <w:autoSpaceDN/>
        <w:bidi w:val="0"/>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1、乙方</w:t>
      </w:r>
      <w:r>
        <w:rPr>
          <w:rFonts w:hint="default" w:ascii="Times New Roman" w:hAnsi="Times New Roman" w:eastAsia="宋体" w:cs="Times New Roman"/>
          <w:sz w:val="24"/>
          <w:szCs w:val="24"/>
          <w:highlight w:val="none"/>
          <w:lang w:val="en-US" w:eastAsia="zh-CN"/>
        </w:rPr>
        <w:t>提供的审核</w:t>
      </w:r>
      <w:r>
        <w:rPr>
          <w:rFonts w:hint="default" w:ascii="Times New Roman" w:hAnsi="Times New Roman" w:eastAsia="宋体" w:cs="Times New Roman"/>
          <w:sz w:val="24"/>
          <w:szCs w:val="24"/>
          <w:highlight w:val="none"/>
        </w:rPr>
        <w:t>成果未通过</w:t>
      </w:r>
      <w:r>
        <w:rPr>
          <w:rFonts w:hint="eastAsia" w:ascii="Times New Roman" w:hAnsi="Times New Roman" w:cs="Times New Roman"/>
          <w:sz w:val="24"/>
          <w:szCs w:val="24"/>
          <w:highlight w:val="none"/>
          <w:lang w:eastAsia="zh-CN"/>
        </w:rPr>
        <w:t>认可</w:t>
      </w:r>
      <w:r>
        <w:rPr>
          <w:rFonts w:hint="default" w:ascii="Times New Roman" w:hAnsi="Times New Roman" w:eastAsia="宋体" w:cs="Times New Roman"/>
          <w:sz w:val="24"/>
          <w:szCs w:val="24"/>
          <w:highlight w:val="none"/>
        </w:rPr>
        <w:t>的，甲方有权要求乙方对</w:t>
      </w:r>
      <w:r>
        <w:rPr>
          <w:rFonts w:hint="default" w:ascii="Times New Roman" w:hAnsi="Times New Roman" w:eastAsia="宋体" w:cs="Times New Roman"/>
          <w:sz w:val="24"/>
          <w:szCs w:val="24"/>
          <w:highlight w:val="none"/>
          <w:lang w:eastAsia="zh-CN"/>
        </w:rPr>
        <w:t>审核</w:t>
      </w:r>
      <w:r>
        <w:rPr>
          <w:rFonts w:hint="default" w:ascii="Times New Roman" w:hAnsi="Times New Roman" w:eastAsia="宋体" w:cs="Times New Roman"/>
          <w:sz w:val="24"/>
          <w:szCs w:val="24"/>
          <w:highlight w:val="none"/>
        </w:rPr>
        <w:t>成果</w:t>
      </w:r>
      <w:r>
        <w:rPr>
          <w:rFonts w:hint="default" w:ascii="Times New Roman" w:hAnsi="Times New Roman" w:eastAsia="宋体" w:cs="Times New Roman"/>
          <w:sz w:val="24"/>
          <w:szCs w:val="24"/>
          <w:highlight w:val="none"/>
          <w:lang w:eastAsia="zh-CN"/>
        </w:rPr>
        <w:t>作出</w:t>
      </w:r>
      <w:r>
        <w:rPr>
          <w:rFonts w:hint="default" w:ascii="Times New Roman" w:hAnsi="Times New Roman" w:eastAsia="宋体" w:cs="Times New Roman"/>
          <w:sz w:val="24"/>
          <w:szCs w:val="24"/>
          <w:highlight w:val="none"/>
        </w:rPr>
        <w:t>修改调整；</w:t>
      </w:r>
    </w:p>
    <w:p w14:paraId="1003D892">
      <w:pPr>
        <w:pageBreakBefore w:val="0"/>
        <w:kinsoku/>
        <w:wordWrap/>
        <w:overflowPunct/>
        <w:topLinePunct w:val="0"/>
        <w:autoSpaceDE/>
        <w:autoSpaceDN/>
        <w:bidi w:val="0"/>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2、在本合同履行期内，甲方有权对乙方工作开展的情况进行监督，并有权要求乙方改进。对于乙方未依约履行义务或者甲方认为从乙方的履行情况及进度时间判断乙方无法依约履行义务的，甲方有权通知要求乙方限期纠正；</w:t>
      </w:r>
    </w:p>
    <w:p w14:paraId="24032DC9">
      <w:pPr>
        <w:pageBreakBefore w:val="0"/>
        <w:kinsoku/>
        <w:wordWrap/>
        <w:overflowPunct/>
        <w:topLinePunct w:val="0"/>
        <w:autoSpaceDE/>
        <w:autoSpaceDN/>
        <w:bidi w:val="0"/>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3、甲方如认为乙方项目人员不能胜任项目工作时，有权要求乙方更换项目成员。</w:t>
      </w:r>
    </w:p>
    <w:p w14:paraId="2A1B9B01">
      <w:pPr>
        <w:pageBreakBefore w:val="0"/>
        <w:kinsoku/>
        <w:wordWrap/>
        <w:overflowPunct/>
        <w:topLinePunct w:val="0"/>
        <w:autoSpaceDE/>
        <w:autoSpaceDN/>
        <w:bidi w:val="0"/>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甲方的义务：</w:t>
      </w:r>
    </w:p>
    <w:p w14:paraId="25094778">
      <w:pPr>
        <w:pageBreakBefore w:val="0"/>
        <w:kinsoku/>
        <w:wordWrap/>
        <w:overflowPunct/>
        <w:topLinePunct w:val="0"/>
        <w:autoSpaceDE/>
        <w:autoSpaceDN/>
        <w:bidi w:val="0"/>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1、在本合同签订后，甲方应及时向乙方提供</w:t>
      </w:r>
      <w:r>
        <w:rPr>
          <w:rFonts w:hint="default" w:ascii="Times New Roman" w:hAnsi="Times New Roman" w:eastAsia="宋体" w:cs="Times New Roman"/>
          <w:sz w:val="24"/>
          <w:szCs w:val="24"/>
          <w:highlight w:val="none"/>
          <w:lang w:val="en-US" w:eastAsia="zh-CN"/>
        </w:rPr>
        <w:t>或协调提供</w:t>
      </w:r>
      <w:r>
        <w:rPr>
          <w:rFonts w:hint="default" w:ascii="Times New Roman" w:hAnsi="Times New Roman" w:eastAsia="宋体" w:cs="Times New Roman"/>
          <w:sz w:val="24"/>
          <w:szCs w:val="24"/>
          <w:highlight w:val="none"/>
        </w:rPr>
        <w:t>完成本项目咨询服务工作所必需的项目基础资料；</w:t>
      </w:r>
    </w:p>
    <w:p w14:paraId="1529FD47">
      <w:pPr>
        <w:pageBreakBefore w:val="0"/>
        <w:kinsoku/>
        <w:wordWrap/>
        <w:overflowPunct/>
        <w:topLinePunct w:val="0"/>
        <w:autoSpaceDE/>
        <w:autoSpaceDN/>
        <w:bidi w:val="0"/>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2、甲方应指定专人负责协调各有关方面的工作，并根据乙方要求提供相应的工作协助；</w:t>
      </w:r>
    </w:p>
    <w:p w14:paraId="7677CE93">
      <w:pPr>
        <w:pageBreakBefore w:val="0"/>
        <w:kinsoku/>
        <w:wordWrap/>
        <w:overflowPunct/>
        <w:topLinePunct w:val="0"/>
        <w:autoSpaceDE/>
        <w:autoSpaceDN/>
        <w:bidi w:val="0"/>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3、对乙方提交的本合同项下的咨询成果及时安排验收，并将验收合格与否的结果与修改调整意见（如有）及时通知乙方；</w:t>
      </w:r>
    </w:p>
    <w:p w14:paraId="451B7BA7">
      <w:pPr>
        <w:pageBreakBefore w:val="0"/>
        <w:kinsoku/>
        <w:wordWrap/>
        <w:overflowPunct/>
        <w:topLinePunct w:val="0"/>
        <w:autoSpaceDE/>
        <w:autoSpaceDN/>
        <w:bidi w:val="0"/>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4、按照合同约定及时将咨询服务费用支付给乙方；</w:t>
      </w:r>
    </w:p>
    <w:p w14:paraId="07F8FBCC">
      <w:pPr>
        <w:pageBreakBefore w:val="0"/>
        <w:kinsoku/>
        <w:wordWrap/>
        <w:overflowPunct/>
        <w:topLinePunct w:val="0"/>
        <w:autoSpaceDE/>
        <w:autoSpaceDN/>
        <w:bidi w:val="0"/>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5、乙方向甲方提供的其他类似项目的文件参考资料，甲方不得外传或借阅给第三方。</w:t>
      </w:r>
    </w:p>
    <w:p w14:paraId="6BAE9F1B">
      <w:pPr>
        <w:pageBreakBefore w:val="0"/>
        <w:kinsoku/>
        <w:wordWrap/>
        <w:overflowPunct/>
        <w:topLinePunct w:val="0"/>
        <w:autoSpaceDE/>
        <w:autoSpaceDN/>
        <w:bidi w:val="0"/>
        <w:spacing w:line="360" w:lineRule="auto"/>
        <w:ind w:firstLine="482" w:firstLineChars="200"/>
        <w:rPr>
          <w:rFonts w:hint="default" w:ascii="Times New Roman" w:hAnsi="Times New Roman" w:eastAsia="宋体" w:cs="Times New Roman"/>
          <w:b/>
          <w:sz w:val="24"/>
          <w:szCs w:val="24"/>
          <w:highlight w:val="none"/>
        </w:rPr>
      </w:pPr>
      <w:r>
        <w:rPr>
          <w:rFonts w:hint="default" w:ascii="Times New Roman" w:hAnsi="Times New Roman" w:eastAsia="宋体" w:cs="Times New Roman"/>
          <w:b/>
          <w:sz w:val="24"/>
          <w:szCs w:val="24"/>
          <w:highlight w:val="none"/>
        </w:rPr>
        <w:t>第八条  乙方的权利和义务</w:t>
      </w:r>
    </w:p>
    <w:p w14:paraId="77519529">
      <w:pPr>
        <w:pageBreakBefore w:val="0"/>
        <w:kinsoku/>
        <w:wordWrap/>
        <w:overflowPunct/>
        <w:topLinePunct w:val="0"/>
        <w:autoSpaceDE/>
        <w:autoSpaceDN/>
        <w:bidi w:val="0"/>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乙方的权利：</w:t>
      </w:r>
    </w:p>
    <w:p w14:paraId="40CC0852">
      <w:pPr>
        <w:pageBreakBefore w:val="0"/>
        <w:kinsoku/>
        <w:wordWrap/>
        <w:overflowPunct/>
        <w:topLinePunct w:val="0"/>
        <w:autoSpaceDE/>
        <w:autoSpaceDN/>
        <w:bidi w:val="0"/>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1、有权要求甲方按期支付咨询服务费用；</w:t>
      </w:r>
    </w:p>
    <w:p w14:paraId="2D9C1806">
      <w:pPr>
        <w:pageBreakBefore w:val="0"/>
        <w:kinsoku/>
        <w:wordWrap/>
        <w:overflowPunct/>
        <w:topLinePunct w:val="0"/>
        <w:autoSpaceDE/>
        <w:autoSpaceDN/>
        <w:bidi w:val="0"/>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2、有权要求甲方按约定按时提供项目的各项基础资料；</w:t>
      </w:r>
    </w:p>
    <w:p w14:paraId="36D665C1">
      <w:pPr>
        <w:pageBreakBefore w:val="0"/>
        <w:kinsoku/>
        <w:wordWrap/>
        <w:overflowPunct/>
        <w:topLinePunct w:val="0"/>
        <w:autoSpaceDE/>
        <w:autoSpaceDN/>
        <w:bidi w:val="0"/>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3、有权要求甲方及时对提交的咨询成果进行验收。</w:t>
      </w:r>
    </w:p>
    <w:p w14:paraId="2272B67C">
      <w:pPr>
        <w:pageBreakBefore w:val="0"/>
        <w:kinsoku/>
        <w:wordWrap/>
        <w:overflowPunct/>
        <w:topLinePunct w:val="0"/>
        <w:autoSpaceDE/>
        <w:autoSpaceDN/>
        <w:bidi w:val="0"/>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乙方的义务：</w:t>
      </w:r>
    </w:p>
    <w:p w14:paraId="15679D0F">
      <w:pPr>
        <w:pageBreakBefore w:val="0"/>
        <w:kinsoku/>
        <w:wordWrap/>
        <w:overflowPunct/>
        <w:topLinePunct w:val="0"/>
        <w:autoSpaceDE/>
        <w:autoSpaceDN/>
        <w:bidi w:val="0"/>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1、按合同约定的期限向甲方提交本合同项下的</w:t>
      </w:r>
      <w:r>
        <w:rPr>
          <w:rFonts w:hint="default" w:ascii="Times New Roman" w:hAnsi="Times New Roman" w:eastAsia="宋体" w:cs="Times New Roman"/>
          <w:sz w:val="24"/>
          <w:szCs w:val="24"/>
          <w:highlight w:val="none"/>
          <w:lang w:eastAsia="zh-CN"/>
        </w:rPr>
        <w:t>审核</w:t>
      </w:r>
      <w:r>
        <w:rPr>
          <w:rFonts w:hint="default" w:ascii="Times New Roman" w:hAnsi="Times New Roman" w:eastAsia="宋体" w:cs="Times New Roman"/>
          <w:sz w:val="24"/>
          <w:szCs w:val="24"/>
          <w:highlight w:val="none"/>
        </w:rPr>
        <w:t>咨询成果，并对</w:t>
      </w:r>
      <w:r>
        <w:rPr>
          <w:rFonts w:hint="default" w:ascii="Times New Roman" w:hAnsi="Times New Roman" w:eastAsia="宋体" w:cs="Times New Roman"/>
          <w:sz w:val="24"/>
          <w:szCs w:val="24"/>
          <w:highlight w:val="none"/>
          <w:lang w:eastAsia="zh-CN"/>
        </w:rPr>
        <w:t>审核</w:t>
      </w:r>
      <w:r>
        <w:rPr>
          <w:rFonts w:hint="default" w:ascii="Times New Roman" w:hAnsi="Times New Roman" w:eastAsia="宋体" w:cs="Times New Roman"/>
          <w:sz w:val="24"/>
          <w:szCs w:val="24"/>
          <w:highlight w:val="none"/>
        </w:rPr>
        <w:t>咨询成果的真实性、可靠性、准确性负责；</w:t>
      </w:r>
    </w:p>
    <w:p w14:paraId="45CB35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2、乙方应当根据项目需要安排本合同的负责人及工作成员，并向甲方保证该团队成员具有为本项目提供相关服务的能力；</w:t>
      </w:r>
    </w:p>
    <w:p w14:paraId="3D2DA6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3、甲方向乙方提供的项目文件等资料，乙方不得外传或借阅给第三方。</w:t>
      </w:r>
    </w:p>
    <w:p w14:paraId="15C3C7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4、完成甲方要求的与本项目相关的其他工作。</w:t>
      </w:r>
    </w:p>
    <w:p w14:paraId="349FF50E">
      <w:pPr>
        <w:pageBreakBefore w:val="0"/>
        <w:kinsoku/>
        <w:wordWrap/>
        <w:overflowPunct/>
        <w:topLinePunct w:val="0"/>
        <w:autoSpaceDE/>
        <w:autoSpaceDN/>
        <w:bidi w:val="0"/>
        <w:spacing w:line="360" w:lineRule="auto"/>
        <w:ind w:firstLine="482" w:firstLineChars="200"/>
        <w:rPr>
          <w:rFonts w:hint="default" w:ascii="Times New Roman" w:hAnsi="Times New Roman" w:eastAsia="宋体" w:cs="Times New Roman"/>
          <w:b/>
          <w:sz w:val="24"/>
          <w:szCs w:val="24"/>
          <w:highlight w:val="none"/>
        </w:rPr>
      </w:pPr>
      <w:r>
        <w:rPr>
          <w:rFonts w:hint="default" w:ascii="Times New Roman" w:hAnsi="Times New Roman" w:eastAsia="宋体" w:cs="Times New Roman"/>
          <w:b/>
          <w:sz w:val="24"/>
          <w:szCs w:val="24"/>
          <w:highlight w:val="none"/>
        </w:rPr>
        <w:t>第九条  咨询服务费用</w:t>
      </w:r>
    </w:p>
    <w:p w14:paraId="468E70E5">
      <w:pPr>
        <w:pageBreakBefore w:val="0"/>
        <w:kinsoku/>
        <w:wordWrap/>
        <w:overflowPunct/>
        <w:topLinePunct w:val="0"/>
        <w:autoSpaceDE/>
        <w:autoSpaceDN/>
        <w:bidi w:val="0"/>
        <w:spacing w:line="360" w:lineRule="auto"/>
        <w:ind w:firstLine="480" w:firstLineChars="200"/>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rPr>
        <w:t>本咨询服务合同价格为人民币</w:t>
      </w:r>
      <w:r>
        <w:rPr>
          <w:rFonts w:hint="default" w:ascii="Times New Roman" w:hAnsi="Times New Roman" w:eastAsia="宋体" w:cs="Times New Roman"/>
          <w:sz w:val="24"/>
          <w:szCs w:val="24"/>
          <w:highlight w:val="none"/>
          <w:lang w:val="en-US" w:eastAsia="zh-CN"/>
        </w:rPr>
        <w:t xml:space="preserve"> </w:t>
      </w:r>
      <w:r>
        <w:rPr>
          <w:rFonts w:hint="default" w:ascii="Times New Roman" w:hAnsi="Times New Roman" w:eastAsia="宋体" w:cs="Times New Roman"/>
          <w:sz w:val="24"/>
          <w:szCs w:val="24"/>
          <w:highlight w:val="none"/>
          <w:u w:val="single"/>
          <w:lang w:val="en-US" w:eastAsia="zh-CN"/>
        </w:rPr>
        <w:t xml:space="preserve">           </w:t>
      </w:r>
      <w:r>
        <w:rPr>
          <w:rFonts w:hint="default" w:ascii="Times New Roman" w:hAnsi="Times New Roman" w:eastAsia="宋体" w:cs="Times New Roman"/>
          <w:sz w:val="24"/>
          <w:szCs w:val="24"/>
          <w:highlight w:val="none"/>
        </w:rPr>
        <w:t>整（小写：¥</w:t>
      </w:r>
      <w:r>
        <w:rPr>
          <w:rFonts w:hint="default" w:ascii="Times New Roman" w:hAnsi="Times New Roman" w:eastAsia="宋体" w:cs="Times New Roman"/>
          <w:sz w:val="24"/>
          <w:szCs w:val="24"/>
          <w:highlight w:val="none"/>
          <w:lang w:val="en-US" w:eastAsia="zh-CN"/>
        </w:rPr>
        <w:t xml:space="preserve"> </w:t>
      </w:r>
      <w:r>
        <w:rPr>
          <w:rFonts w:hint="default" w:ascii="Times New Roman" w:hAnsi="Times New Roman" w:eastAsia="宋体" w:cs="Times New Roman"/>
          <w:sz w:val="24"/>
          <w:szCs w:val="24"/>
          <w:highlight w:val="none"/>
          <w:u w:val="single"/>
          <w:lang w:val="en-US" w:eastAsia="zh-CN"/>
        </w:rPr>
        <w:t xml:space="preserve">               </w:t>
      </w:r>
      <w:r>
        <w:rPr>
          <w:rFonts w:hint="default" w:ascii="Times New Roman" w:hAnsi="Times New Roman" w:eastAsia="宋体" w:cs="Times New Roman"/>
          <w:sz w:val="24"/>
          <w:szCs w:val="24"/>
          <w:highlight w:val="none"/>
        </w:rPr>
        <w:t>元）</w:t>
      </w:r>
      <w:r>
        <w:rPr>
          <w:rFonts w:hint="default"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lang w:val="en-US" w:eastAsia="zh-CN"/>
        </w:rPr>
        <w:t>税率</w:t>
      </w:r>
      <w:r>
        <w:rPr>
          <w:rFonts w:hint="default" w:ascii="Times New Roman" w:hAnsi="Times New Roman" w:eastAsia="宋体" w:cs="Times New Roman"/>
          <w:sz w:val="24"/>
          <w:szCs w:val="24"/>
          <w:highlight w:val="none"/>
          <w:u w:val="single"/>
          <w:lang w:val="en-US" w:eastAsia="zh-CN"/>
        </w:rPr>
        <w:t xml:space="preserve">6 </w:t>
      </w:r>
      <w:r>
        <w:rPr>
          <w:rFonts w:hint="default" w:ascii="Times New Roman" w:hAnsi="Times New Roman" w:eastAsia="宋体" w:cs="Times New Roman"/>
          <w:sz w:val="24"/>
          <w:szCs w:val="24"/>
          <w:highlight w:val="none"/>
          <w:lang w:val="en-US" w:eastAsia="zh-CN"/>
        </w:rPr>
        <w:t>%。其中不含税价格</w:t>
      </w:r>
      <w:r>
        <w:rPr>
          <w:rFonts w:hint="default" w:ascii="Times New Roman" w:hAnsi="Times New Roman" w:eastAsia="宋体" w:cs="Times New Roman"/>
          <w:sz w:val="24"/>
          <w:szCs w:val="24"/>
          <w:highlight w:val="none"/>
          <w:u w:val="single"/>
          <w:lang w:val="en-US" w:eastAsia="zh-CN"/>
        </w:rPr>
        <w:t xml:space="preserve">            </w:t>
      </w:r>
      <w:r>
        <w:rPr>
          <w:rFonts w:hint="default" w:ascii="Times New Roman" w:hAnsi="Times New Roman" w:eastAsia="宋体" w:cs="Times New Roman"/>
          <w:sz w:val="24"/>
          <w:szCs w:val="24"/>
          <w:highlight w:val="none"/>
          <w:lang w:val="en-US" w:eastAsia="zh-CN"/>
        </w:rPr>
        <w:t>元，增值税</w:t>
      </w:r>
      <w:r>
        <w:rPr>
          <w:rFonts w:hint="default" w:ascii="Times New Roman" w:hAnsi="Times New Roman" w:eastAsia="宋体" w:cs="Times New Roman"/>
          <w:sz w:val="24"/>
          <w:szCs w:val="24"/>
          <w:highlight w:val="none"/>
          <w:u w:val="single"/>
          <w:lang w:val="en-US" w:eastAsia="zh-CN"/>
        </w:rPr>
        <w:t xml:space="preserve">             </w:t>
      </w:r>
      <w:r>
        <w:rPr>
          <w:rFonts w:hint="default" w:ascii="Times New Roman" w:hAnsi="Times New Roman" w:eastAsia="宋体" w:cs="Times New Roman"/>
          <w:sz w:val="24"/>
          <w:szCs w:val="24"/>
          <w:highlight w:val="none"/>
          <w:lang w:val="en-US" w:eastAsia="zh-CN"/>
        </w:rPr>
        <w:t>元。</w:t>
      </w:r>
    </w:p>
    <w:p w14:paraId="1E929D47">
      <w:pPr>
        <w:pageBreakBefore w:val="0"/>
        <w:kinsoku/>
        <w:wordWrap/>
        <w:overflowPunct/>
        <w:topLinePunct w:val="0"/>
        <w:autoSpaceDE/>
        <w:autoSpaceDN/>
        <w:bidi w:val="0"/>
        <w:spacing w:line="360" w:lineRule="auto"/>
        <w:ind w:firstLine="482" w:firstLineChars="200"/>
        <w:rPr>
          <w:rFonts w:hint="default" w:ascii="Times New Roman" w:hAnsi="Times New Roman" w:eastAsia="宋体" w:cs="Times New Roman"/>
          <w:b/>
          <w:sz w:val="24"/>
          <w:szCs w:val="24"/>
          <w:highlight w:val="none"/>
        </w:rPr>
      </w:pPr>
      <w:r>
        <w:rPr>
          <w:rFonts w:hint="default" w:ascii="Times New Roman" w:hAnsi="Times New Roman" w:eastAsia="宋体" w:cs="Times New Roman"/>
          <w:b/>
          <w:sz w:val="24"/>
          <w:szCs w:val="24"/>
          <w:highlight w:val="none"/>
        </w:rPr>
        <w:t>第十条  咨询服务费的支付</w:t>
      </w:r>
    </w:p>
    <w:p w14:paraId="473FFF8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1、本合同签订后</w:t>
      </w:r>
      <w:r>
        <w:rPr>
          <w:rFonts w:hint="default" w:ascii="Times New Roman" w:hAnsi="Times New Roman" w:eastAsia="宋体" w:cs="Times New Roman"/>
          <w:sz w:val="24"/>
          <w:szCs w:val="24"/>
          <w:highlight w:val="none"/>
          <w:lang w:val="en-US" w:eastAsia="zh-CN"/>
        </w:rPr>
        <w:t>30</w:t>
      </w:r>
      <w:r>
        <w:rPr>
          <w:rFonts w:hint="default" w:ascii="Times New Roman" w:hAnsi="Times New Roman" w:eastAsia="宋体" w:cs="Times New Roman"/>
          <w:sz w:val="24"/>
          <w:szCs w:val="24"/>
          <w:highlight w:val="none"/>
        </w:rPr>
        <w:t>个工作日内，甲方向乙方支付咨询服务费用</w:t>
      </w:r>
      <w:r>
        <w:rPr>
          <w:rFonts w:hint="default" w:ascii="Times New Roman" w:hAnsi="Times New Roman" w:eastAsia="宋体" w:cs="Times New Roman"/>
          <w:sz w:val="24"/>
          <w:szCs w:val="24"/>
          <w:highlight w:val="none"/>
          <w:lang w:val="en-US" w:eastAsia="zh-CN"/>
        </w:rPr>
        <w:t xml:space="preserve"> </w:t>
      </w:r>
      <w:r>
        <w:rPr>
          <w:rFonts w:hint="default" w:ascii="Times New Roman" w:hAnsi="Times New Roman" w:eastAsia="宋体" w:cs="Times New Roman"/>
          <w:sz w:val="24"/>
          <w:szCs w:val="24"/>
          <w:highlight w:val="none"/>
          <w:u w:val="single"/>
          <w:lang w:val="en-US" w:eastAsia="zh-CN"/>
        </w:rPr>
        <w:t xml:space="preserve">              </w:t>
      </w:r>
      <w:r>
        <w:rPr>
          <w:rFonts w:hint="default" w:ascii="Times New Roman" w:hAnsi="Times New Roman" w:eastAsia="宋体" w:cs="Times New Roman"/>
          <w:sz w:val="24"/>
          <w:szCs w:val="24"/>
          <w:highlight w:val="none"/>
        </w:rPr>
        <w:t>整（￥</w:t>
      </w:r>
      <w:r>
        <w:rPr>
          <w:rFonts w:hint="default" w:ascii="Times New Roman" w:hAnsi="Times New Roman" w:eastAsia="宋体" w:cs="Times New Roman"/>
          <w:sz w:val="24"/>
          <w:szCs w:val="24"/>
          <w:highlight w:val="none"/>
          <w:u w:val="single"/>
          <w:lang w:val="en-US" w:eastAsia="zh-CN"/>
        </w:rPr>
        <w:t xml:space="preserve">              </w:t>
      </w:r>
      <w:r>
        <w:rPr>
          <w:rFonts w:hint="default" w:ascii="Times New Roman" w:hAnsi="Times New Roman" w:eastAsia="宋体" w:cs="Times New Roman"/>
          <w:sz w:val="24"/>
          <w:szCs w:val="24"/>
          <w:highlight w:val="none"/>
        </w:rPr>
        <w:t>元），占合同总价款的</w:t>
      </w:r>
      <w:r>
        <w:rPr>
          <w:rFonts w:hint="default" w:ascii="Times New Roman" w:hAnsi="Times New Roman" w:eastAsia="宋体" w:cs="Times New Roman"/>
          <w:sz w:val="24"/>
          <w:szCs w:val="24"/>
          <w:highlight w:val="none"/>
          <w:u w:val="single"/>
          <w:lang w:val="en-US" w:eastAsia="zh-CN"/>
        </w:rPr>
        <w:t>40</w:t>
      </w:r>
      <w:r>
        <w:rPr>
          <w:rFonts w:hint="default" w:ascii="Times New Roman" w:hAnsi="Times New Roman" w:eastAsia="宋体" w:cs="Times New Roman"/>
          <w:sz w:val="24"/>
          <w:szCs w:val="24"/>
          <w:highlight w:val="none"/>
        </w:rPr>
        <w:t>%；</w:t>
      </w:r>
    </w:p>
    <w:p w14:paraId="760FB8F5">
      <w:pPr>
        <w:pageBreakBefore w:val="0"/>
        <w:kinsoku/>
        <w:wordWrap/>
        <w:overflowPunct/>
        <w:topLinePunct w:val="0"/>
        <w:autoSpaceDE/>
        <w:autoSpaceDN/>
        <w:bidi w:val="0"/>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2、乙方提交</w:t>
      </w:r>
      <w:r>
        <w:rPr>
          <w:rFonts w:hint="default" w:ascii="Times New Roman" w:hAnsi="Times New Roman" w:eastAsia="宋体" w:cs="Times New Roman"/>
          <w:sz w:val="24"/>
          <w:szCs w:val="24"/>
          <w:highlight w:val="none"/>
          <w:lang w:val="en-US" w:eastAsia="zh-CN"/>
        </w:rPr>
        <w:t>咨询报告并经</w:t>
      </w:r>
      <w:r>
        <w:rPr>
          <w:rFonts w:hint="eastAsia" w:ascii="Times New Roman" w:cs="Times New Roman"/>
          <w:sz w:val="24"/>
          <w:szCs w:val="24"/>
          <w:highlight w:val="none"/>
          <w:lang w:val="en-US" w:eastAsia="zh-CN"/>
        </w:rPr>
        <w:t>相关部门</w:t>
      </w:r>
      <w:r>
        <w:rPr>
          <w:rFonts w:hint="default" w:ascii="Times New Roman" w:hAnsi="Times New Roman" w:eastAsia="宋体" w:cs="Times New Roman"/>
          <w:sz w:val="24"/>
          <w:szCs w:val="24"/>
          <w:highlight w:val="none"/>
          <w:lang w:val="en-US" w:eastAsia="zh-CN"/>
        </w:rPr>
        <w:t>审核认可后</w:t>
      </w:r>
      <w:r>
        <w:rPr>
          <w:rFonts w:hint="eastAsia" w:ascii="Times New Roman" w:hAnsi="Times New Roman" w:cs="Times New Roman"/>
          <w:sz w:val="24"/>
          <w:szCs w:val="24"/>
          <w:highlight w:val="none"/>
          <w:lang w:val="en-US" w:eastAsia="zh-CN"/>
        </w:rPr>
        <w:t>10</w:t>
      </w:r>
      <w:r>
        <w:rPr>
          <w:rFonts w:hint="default" w:ascii="Times New Roman" w:hAnsi="Times New Roman" w:eastAsia="宋体" w:cs="Times New Roman"/>
          <w:sz w:val="24"/>
          <w:szCs w:val="24"/>
          <w:highlight w:val="none"/>
        </w:rPr>
        <w:t>个工作日</w:t>
      </w:r>
      <w:r>
        <w:rPr>
          <w:rFonts w:hint="default" w:ascii="Times New Roman" w:hAnsi="Times New Roman" w:eastAsia="宋体" w:cs="Times New Roman"/>
          <w:sz w:val="24"/>
          <w:szCs w:val="24"/>
          <w:highlight w:val="none"/>
          <w:lang w:val="en-US" w:eastAsia="zh-CN"/>
        </w:rPr>
        <w:t>内</w:t>
      </w:r>
      <w:r>
        <w:rPr>
          <w:rFonts w:hint="default" w:ascii="Times New Roman" w:hAnsi="Times New Roman" w:eastAsia="宋体" w:cs="Times New Roman"/>
          <w:sz w:val="24"/>
          <w:szCs w:val="24"/>
          <w:highlight w:val="none"/>
        </w:rPr>
        <w:t>，甲方向乙方支付咨询服务费用</w:t>
      </w:r>
      <w:r>
        <w:rPr>
          <w:rFonts w:hint="default" w:ascii="Times New Roman" w:hAnsi="Times New Roman" w:eastAsia="宋体" w:cs="Times New Roman"/>
          <w:sz w:val="24"/>
          <w:szCs w:val="24"/>
          <w:highlight w:val="none"/>
          <w:lang w:val="en-US" w:eastAsia="zh-CN"/>
        </w:rPr>
        <w:t xml:space="preserve"> </w:t>
      </w:r>
      <w:r>
        <w:rPr>
          <w:rFonts w:hint="default" w:ascii="Times New Roman" w:hAnsi="Times New Roman" w:eastAsia="宋体" w:cs="Times New Roman"/>
          <w:sz w:val="24"/>
          <w:szCs w:val="24"/>
          <w:highlight w:val="none"/>
          <w:u w:val="single"/>
          <w:lang w:val="en-US" w:eastAsia="zh-CN"/>
        </w:rPr>
        <w:t xml:space="preserve">         </w:t>
      </w:r>
      <w:r>
        <w:rPr>
          <w:rFonts w:hint="default" w:ascii="Times New Roman" w:hAnsi="Times New Roman" w:eastAsia="宋体" w:cs="Times New Roman"/>
          <w:sz w:val="24"/>
          <w:szCs w:val="24"/>
          <w:highlight w:val="none"/>
          <w:u w:val="none"/>
        </w:rPr>
        <w:t>整</w:t>
      </w:r>
      <w:r>
        <w:rPr>
          <w:rFonts w:hint="default" w:ascii="Times New Roman" w:hAnsi="Times New Roman" w:eastAsia="宋体" w:cs="Times New Roman"/>
          <w:sz w:val="24"/>
          <w:szCs w:val="24"/>
          <w:highlight w:val="none"/>
        </w:rPr>
        <w:t>（￥</w:t>
      </w:r>
      <w:r>
        <w:rPr>
          <w:rFonts w:hint="default" w:ascii="Times New Roman" w:hAnsi="Times New Roman" w:eastAsia="宋体" w:cs="Times New Roman"/>
          <w:sz w:val="24"/>
          <w:szCs w:val="24"/>
          <w:highlight w:val="none"/>
          <w:u w:val="single"/>
          <w:lang w:val="en-US" w:eastAsia="zh-CN"/>
        </w:rPr>
        <w:t xml:space="preserve">            </w:t>
      </w:r>
      <w:r>
        <w:rPr>
          <w:rFonts w:hint="default" w:ascii="Times New Roman" w:hAnsi="Times New Roman" w:eastAsia="宋体" w:cs="Times New Roman"/>
          <w:sz w:val="24"/>
          <w:szCs w:val="24"/>
          <w:highlight w:val="none"/>
        </w:rPr>
        <w:t>元），占合同总价款的</w:t>
      </w:r>
      <w:r>
        <w:rPr>
          <w:rFonts w:hint="default" w:ascii="Times New Roman" w:hAnsi="Times New Roman" w:eastAsia="宋体" w:cs="Times New Roman"/>
          <w:sz w:val="24"/>
          <w:szCs w:val="24"/>
          <w:highlight w:val="none"/>
          <w:u w:val="single"/>
          <w:lang w:val="en-US" w:eastAsia="zh-CN"/>
        </w:rPr>
        <w:t>60</w:t>
      </w:r>
      <w:r>
        <w:rPr>
          <w:rFonts w:hint="default" w:ascii="Times New Roman" w:hAnsi="Times New Roman" w:eastAsia="宋体" w:cs="Times New Roman"/>
          <w:sz w:val="24"/>
          <w:szCs w:val="24"/>
          <w:highlight w:val="none"/>
        </w:rPr>
        <w:t>%；</w:t>
      </w:r>
    </w:p>
    <w:p w14:paraId="7AB2F162">
      <w:pPr>
        <w:pageBreakBefore w:val="0"/>
        <w:kinsoku/>
        <w:wordWrap/>
        <w:overflowPunct/>
        <w:topLinePunct w:val="0"/>
        <w:autoSpaceDE/>
        <w:autoSpaceDN/>
        <w:bidi w:val="0"/>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val="en-US" w:eastAsia="zh-CN"/>
        </w:rPr>
        <w:t>3</w:t>
      </w:r>
      <w:r>
        <w:rPr>
          <w:rFonts w:hint="default" w:ascii="Times New Roman" w:hAnsi="Times New Roman" w:eastAsia="宋体" w:cs="Times New Roman"/>
          <w:sz w:val="24"/>
          <w:szCs w:val="24"/>
          <w:highlight w:val="none"/>
        </w:rPr>
        <w:t>、甲方在付款前</w:t>
      </w:r>
      <w:r>
        <w:rPr>
          <w:rFonts w:hint="default"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rPr>
        <w:t>乙方应提供相应金额</w:t>
      </w:r>
      <w:r>
        <w:rPr>
          <w:rFonts w:hint="default" w:ascii="Times New Roman" w:hAnsi="Times New Roman" w:eastAsia="宋体" w:cs="Times New Roman"/>
          <w:sz w:val="24"/>
          <w:szCs w:val="24"/>
          <w:highlight w:val="none"/>
          <w:lang w:val="en-US" w:eastAsia="zh-CN"/>
        </w:rPr>
        <w:t>的支付申请书以及</w:t>
      </w:r>
      <w:r>
        <w:rPr>
          <w:rFonts w:hint="default" w:ascii="Times New Roman" w:hAnsi="Times New Roman" w:eastAsia="宋体" w:cs="Times New Roman"/>
          <w:sz w:val="24"/>
          <w:szCs w:val="24"/>
          <w:highlight w:val="none"/>
        </w:rPr>
        <w:t>增值税专用发票且经甲方</w:t>
      </w:r>
      <w:r>
        <w:rPr>
          <w:rFonts w:hint="default" w:ascii="Times New Roman" w:hAnsi="Times New Roman" w:eastAsia="宋体" w:cs="Times New Roman"/>
          <w:sz w:val="24"/>
          <w:szCs w:val="24"/>
          <w:highlight w:val="none"/>
          <w:lang w:val="en-US" w:eastAsia="zh-CN"/>
        </w:rPr>
        <w:t>审核</w:t>
      </w:r>
      <w:r>
        <w:rPr>
          <w:rFonts w:hint="default" w:ascii="Times New Roman" w:hAnsi="Times New Roman" w:eastAsia="宋体" w:cs="Times New Roman"/>
          <w:sz w:val="24"/>
          <w:szCs w:val="24"/>
          <w:highlight w:val="none"/>
        </w:rPr>
        <w:t>无误。</w:t>
      </w:r>
    </w:p>
    <w:p w14:paraId="1BC2577D">
      <w:pPr>
        <w:pageBreakBefore w:val="0"/>
        <w:kinsoku/>
        <w:wordWrap/>
        <w:overflowPunct/>
        <w:topLinePunct w:val="0"/>
        <w:autoSpaceDE/>
        <w:autoSpaceDN/>
        <w:bidi w:val="0"/>
        <w:spacing w:line="360" w:lineRule="auto"/>
        <w:ind w:firstLine="482" w:firstLineChars="200"/>
        <w:rPr>
          <w:rFonts w:hint="default" w:ascii="Times New Roman" w:hAnsi="Times New Roman" w:eastAsia="宋体" w:cs="Times New Roman"/>
          <w:b/>
          <w:sz w:val="24"/>
          <w:szCs w:val="24"/>
          <w:highlight w:val="none"/>
        </w:rPr>
      </w:pPr>
      <w:r>
        <w:rPr>
          <w:rFonts w:hint="default" w:ascii="Times New Roman" w:hAnsi="Times New Roman" w:eastAsia="宋体" w:cs="Times New Roman"/>
          <w:b/>
          <w:sz w:val="24"/>
          <w:szCs w:val="24"/>
          <w:highlight w:val="none"/>
        </w:rPr>
        <w:t>第十一条  技术情报和资料的保密</w:t>
      </w:r>
    </w:p>
    <w:p w14:paraId="782E720B">
      <w:pPr>
        <w:pageBreakBefore w:val="0"/>
        <w:kinsoku/>
        <w:wordWrap/>
        <w:overflowPunct/>
        <w:topLinePunct w:val="0"/>
        <w:autoSpaceDE/>
        <w:autoSpaceDN/>
        <w:bidi w:val="0"/>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乙方因本合同而获悉的</w:t>
      </w:r>
      <w:r>
        <w:rPr>
          <w:rFonts w:hint="default" w:ascii="Times New Roman" w:hAnsi="Times New Roman" w:eastAsia="宋体" w:cs="Times New Roman"/>
          <w:sz w:val="24"/>
          <w:szCs w:val="24"/>
          <w:highlight w:val="none"/>
          <w:lang w:val="en-US" w:eastAsia="zh-CN"/>
        </w:rPr>
        <w:t>乌鲁木齐轨道交通1号线</w:t>
      </w:r>
      <w:r>
        <w:rPr>
          <w:rFonts w:hint="default" w:ascii="Times New Roman" w:hAnsi="Times New Roman" w:eastAsia="宋体" w:cs="Times New Roman"/>
          <w:sz w:val="24"/>
          <w:szCs w:val="24"/>
          <w:highlight w:val="none"/>
        </w:rPr>
        <w:t>商业情况及秘密，无论本合同是否履行及是否履行完毕，未经甲方书面同意均不得向第三方透露。</w:t>
      </w:r>
    </w:p>
    <w:p w14:paraId="61B63DF2">
      <w:pPr>
        <w:pageBreakBefore w:val="0"/>
        <w:kinsoku/>
        <w:wordWrap/>
        <w:overflowPunct/>
        <w:topLinePunct w:val="0"/>
        <w:autoSpaceDE/>
        <w:autoSpaceDN/>
        <w:bidi w:val="0"/>
        <w:spacing w:line="360" w:lineRule="auto"/>
        <w:ind w:firstLine="482" w:firstLineChars="200"/>
        <w:rPr>
          <w:rFonts w:hint="default" w:ascii="Times New Roman" w:hAnsi="Times New Roman" w:eastAsia="宋体" w:cs="Times New Roman"/>
          <w:b/>
          <w:sz w:val="24"/>
          <w:szCs w:val="24"/>
          <w:highlight w:val="none"/>
        </w:rPr>
      </w:pPr>
      <w:r>
        <w:rPr>
          <w:rFonts w:hint="default" w:ascii="Times New Roman" w:hAnsi="Times New Roman" w:eastAsia="宋体" w:cs="Times New Roman"/>
          <w:b/>
          <w:sz w:val="24"/>
          <w:szCs w:val="24"/>
          <w:highlight w:val="none"/>
        </w:rPr>
        <w:t>第十二条  违约处理</w:t>
      </w:r>
    </w:p>
    <w:p w14:paraId="763BCB43">
      <w:pPr>
        <w:pageBreakBefore w:val="0"/>
        <w:kinsoku/>
        <w:wordWrap/>
        <w:overflowPunct/>
        <w:topLinePunct w:val="0"/>
        <w:autoSpaceDE/>
        <w:autoSpaceDN/>
        <w:bidi w:val="0"/>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1、</w:t>
      </w:r>
      <w:r>
        <w:rPr>
          <w:rFonts w:hint="default" w:ascii="Times New Roman" w:hAnsi="Times New Roman" w:eastAsia="宋体" w:cs="Times New Roman"/>
          <w:sz w:val="24"/>
          <w:szCs w:val="24"/>
          <w:highlight w:val="none"/>
          <w:lang w:val="en-US" w:eastAsia="zh-Hans"/>
        </w:rPr>
        <w:t>若乙方未按照本合同约定提供</w:t>
      </w:r>
      <w:r>
        <w:rPr>
          <w:rFonts w:hint="default" w:ascii="Times New Roman" w:hAnsi="Times New Roman" w:eastAsia="宋体" w:cs="Times New Roman"/>
          <w:sz w:val="24"/>
          <w:szCs w:val="24"/>
          <w:highlight w:val="none"/>
          <w:lang w:val="en-US" w:eastAsia="zh-CN"/>
        </w:rPr>
        <w:t>审计</w:t>
      </w:r>
      <w:r>
        <w:rPr>
          <w:rFonts w:hint="default" w:ascii="Times New Roman" w:hAnsi="Times New Roman" w:eastAsia="宋体" w:cs="Times New Roman"/>
          <w:sz w:val="24"/>
          <w:szCs w:val="24"/>
          <w:highlight w:val="none"/>
          <w:lang w:val="en-US" w:eastAsia="zh-Hans"/>
        </w:rPr>
        <w:t>服务的，甲方有权拒绝支付相应的服务费，同时有权单方解除合同</w:t>
      </w:r>
      <w:r>
        <w:rPr>
          <w:rFonts w:hint="default" w:ascii="Times New Roman" w:hAnsi="Times New Roman" w:eastAsia="宋体" w:cs="Times New Roman"/>
          <w:sz w:val="24"/>
          <w:szCs w:val="24"/>
          <w:highlight w:val="none"/>
        </w:rPr>
        <w:t>；</w:t>
      </w:r>
    </w:p>
    <w:p w14:paraId="18012923">
      <w:pPr>
        <w:pageBreakBefore w:val="0"/>
        <w:kinsoku/>
        <w:wordWrap/>
        <w:overflowPunct/>
        <w:topLinePunct w:val="0"/>
        <w:autoSpaceDE/>
        <w:autoSpaceDN/>
        <w:bidi w:val="0"/>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2、若本项目因甲方单方解除合同的，应当根据乙方已完成的工作量支付相应费用，具体由双方协商。</w:t>
      </w:r>
    </w:p>
    <w:p w14:paraId="471D5ED7">
      <w:pPr>
        <w:pageBreakBefore w:val="0"/>
        <w:kinsoku/>
        <w:wordWrap/>
        <w:overflowPunct/>
        <w:topLinePunct w:val="0"/>
        <w:autoSpaceDE/>
        <w:autoSpaceDN/>
        <w:bidi w:val="0"/>
        <w:spacing w:line="360" w:lineRule="auto"/>
        <w:ind w:firstLine="482" w:firstLineChars="200"/>
        <w:rPr>
          <w:rFonts w:hint="default" w:ascii="Times New Roman" w:hAnsi="Times New Roman" w:eastAsia="宋体" w:cs="Times New Roman"/>
          <w:b/>
          <w:sz w:val="24"/>
          <w:szCs w:val="24"/>
          <w:highlight w:val="none"/>
        </w:rPr>
      </w:pPr>
      <w:r>
        <w:rPr>
          <w:rFonts w:hint="default" w:ascii="Times New Roman" w:hAnsi="Times New Roman" w:eastAsia="宋体" w:cs="Times New Roman"/>
          <w:b/>
          <w:sz w:val="24"/>
          <w:szCs w:val="24"/>
          <w:highlight w:val="none"/>
        </w:rPr>
        <w:t>第十三条   解决合同纠纷的方式</w:t>
      </w:r>
    </w:p>
    <w:p w14:paraId="5FF4067C">
      <w:pPr>
        <w:pageBreakBefore w:val="0"/>
        <w:kinsoku/>
        <w:wordWrap/>
        <w:overflowPunct/>
        <w:topLinePunct w:val="0"/>
        <w:autoSpaceDE/>
        <w:autoSpaceDN/>
        <w:bidi w:val="0"/>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val="en-US" w:eastAsia="zh-Hans"/>
        </w:rPr>
        <w:t>在履行本合同的过程中发生争议，双方当事人和解或调解不成，可向甲方住所地人民法院提起诉讼</w:t>
      </w:r>
      <w:r>
        <w:rPr>
          <w:rFonts w:hint="default" w:ascii="Times New Roman" w:hAnsi="Times New Roman" w:eastAsia="宋体" w:cs="Times New Roman"/>
          <w:sz w:val="24"/>
          <w:szCs w:val="24"/>
          <w:highlight w:val="none"/>
        </w:rPr>
        <w:t>。</w:t>
      </w:r>
    </w:p>
    <w:p w14:paraId="175482E5">
      <w:pPr>
        <w:pageBreakBefore w:val="0"/>
        <w:kinsoku/>
        <w:wordWrap/>
        <w:overflowPunct/>
        <w:topLinePunct w:val="0"/>
        <w:autoSpaceDE/>
        <w:autoSpaceDN/>
        <w:bidi w:val="0"/>
        <w:spacing w:line="360" w:lineRule="auto"/>
        <w:ind w:firstLine="482" w:firstLineChars="200"/>
        <w:rPr>
          <w:rFonts w:hint="default" w:ascii="Times New Roman" w:hAnsi="Times New Roman" w:eastAsia="宋体" w:cs="Times New Roman"/>
          <w:b/>
          <w:sz w:val="24"/>
          <w:szCs w:val="24"/>
          <w:highlight w:val="none"/>
        </w:rPr>
      </w:pPr>
      <w:r>
        <w:rPr>
          <w:rFonts w:hint="default" w:ascii="Times New Roman" w:hAnsi="Times New Roman" w:eastAsia="宋体" w:cs="Times New Roman"/>
          <w:b/>
          <w:sz w:val="24"/>
          <w:szCs w:val="24"/>
          <w:highlight w:val="none"/>
        </w:rPr>
        <w:t>第十四条  其他</w:t>
      </w:r>
    </w:p>
    <w:p w14:paraId="4DE538FD">
      <w:pPr>
        <w:pageBreakBefore w:val="0"/>
        <w:kinsoku/>
        <w:wordWrap/>
        <w:overflowPunct/>
        <w:topLinePunct w:val="0"/>
        <w:autoSpaceDE/>
        <w:autoSpaceDN/>
        <w:bidi w:val="0"/>
        <w:spacing w:line="360" w:lineRule="auto"/>
        <w:ind w:firstLine="480" w:firstLineChars="200"/>
        <w:rPr>
          <w:rFonts w:hint="default" w:ascii="Times New Roman" w:hAnsi="Times New Roman" w:eastAsia="宋体" w:cs="Times New Roman"/>
          <w:sz w:val="24"/>
          <w:szCs w:val="24"/>
          <w:highlight w:val="none"/>
          <w:lang w:val="en-US" w:eastAsia="zh-Hans"/>
        </w:rPr>
      </w:pPr>
      <w:r>
        <w:rPr>
          <w:rFonts w:hint="default" w:ascii="Times New Roman" w:hAnsi="Times New Roman" w:eastAsia="宋体" w:cs="Times New Roman"/>
          <w:sz w:val="24"/>
          <w:szCs w:val="24"/>
          <w:highlight w:val="none"/>
          <w:lang w:val="en-US" w:eastAsia="zh-Hans"/>
        </w:rPr>
        <w:t>本合同书正本一式[2]份，甲方执[1]份，乙方执[1]份；副本一式[</w:t>
      </w:r>
      <w:r>
        <w:rPr>
          <w:rFonts w:hint="default" w:ascii="Times New Roman" w:hAnsi="Times New Roman" w:eastAsia="宋体" w:cs="Times New Roman"/>
          <w:sz w:val="24"/>
          <w:szCs w:val="24"/>
          <w:highlight w:val="none"/>
          <w:lang w:val="en-US" w:eastAsia="zh-CN"/>
        </w:rPr>
        <w:t>8</w:t>
      </w:r>
      <w:r>
        <w:rPr>
          <w:rFonts w:hint="default" w:ascii="Times New Roman" w:hAnsi="Times New Roman" w:eastAsia="宋体" w:cs="Times New Roman"/>
          <w:sz w:val="24"/>
          <w:szCs w:val="24"/>
          <w:highlight w:val="none"/>
          <w:lang w:val="en-US" w:eastAsia="zh-Hans"/>
        </w:rPr>
        <w:t>]份，甲方执[</w:t>
      </w:r>
      <w:r>
        <w:rPr>
          <w:rFonts w:hint="default" w:ascii="Times New Roman" w:hAnsi="Times New Roman" w:eastAsia="宋体" w:cs="Times New Roman"/>
          <w:sz w:val="24"/>
          <w:szCs w:val="24"/>
          <w:highlight w:val="none"/>
          <w:lang w:val="en-US" w:eastAsia="zh-CN"/>
        </w:rPr>
        <w:t>4</w:t>
      </w:r>
      <w:r>
        <w:rPr>
          <w:rFonts w:hint="default" w:ascii="Times New Roman" w:hAnsi="Times New Roman" w:eastAsia="宋体" w:cs="Times New Roman"/>
          <w:sz w:val="24"/>
          <w:szCs w:val="24"/>
          <w:highlight w:val="none"/>
          <w:lang w:val="en-US" w:eastAsia="zh-Hans"/>
        </w:rPr>
        <w:t>]份，乙方执[</w:t>
      </w:r>
      <w:r>
        <w:rPr>
          <w:rFonts w:hint="default" w:ascii="Times New Roman" w:hAnsi="Times New Roman" w:eastAsia="宋体" w:cs="Times New Roman"/>
          <w:sz w:val="24"/>
          <w:szCs w:val="24"/>
          <w:highlight w:val="none"/>
          <w:lang w:val="en-US" w:eastAsia="zh-CN"/>
        </w:rPr>
        <w:t>4</w:t>
      </w:r>
      <w:r>
        <w:rPr>
          <w:rFonts w:hint="default" w:ascii="Times New Roman" w:hAnsi="Times New Roman" w:eastAsia="宋体" w:cs="Times New Roman"/>
          <w:sz w:val="24"/>
          <w:szCs w:val="24"/>
          <w:highlight w:val="none"/>
          <w:lang w:val="en-US" w:eastAsia="zh-Hans"/>
        </w:rPr>
        <w:t>]份。</w:t>
      </w:r>
    </w:p>
    <w:p w14:paraId="3AC3FA0E">
      <w:pPr>
        <w:pageBreakBefore w:val="0"/>
        <w:kinsoku/>
        <w:wordWrap/>
        <w:overflowPunct/>
        <w:topLinePunct w:val="0"/>
        <w:autoSpaceDE/>
        <w:autoSpaceDN/>
        <w:bidi w:val="0"/>
        <w:spacing w:line="360" w:lineRule="auto"/>
        <w:ind w:firstLine="480" w:firstLineChars="200"/>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 xml:space="preserve">（以下无正文） </w:t>
      </w:r>
    </w:p>
    <w:p w14:paraId="0BFD9E4F">
      <w:pPr>
        <w:spacing w:line="360" w:lineRule="auto"/>
        <w:rPr>
          <w:rFonts w:hint="default" w:ascii="Times New Roman" w:hAnsi="Times New Roman" w:eastAsia="宋体" w:cs="Times New Roman"/>
          <w:sz w:val="24"/>
          <w:szCs w:val="24"/>
          <w:highlight w:val="none"/>
          <w:lang w:val="en-US" w:eastAsia="zh-CN"/>
        </w:rPr>
      </w:pPr>
    </w:p>
    <w:p w14:paraId="1C7ED89C">
      <w:pPr>
        <w:spacing w:line="360" w:lineRule="auto"/>
        <w:ind w:firstLine="480" w:firstLineChars="200"/>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(本页无正文,为合同签署页)</w:t>
      </w:r>
    </w:p>
    <w:p w14:paraId="71614AF2">
      <w:pPr>
        <w:spacing w:line="360" w:lineRule="auto"/>
        <w:ind w:left="1680" w:hanging="1680" w:hangingChars="700"/>
        <w:rPr>
          <w:rFonts w:hint="default" w:ascii="Times New Roman" w:hAnsi="Times New Roman" w:eastAsia="宋体" w:cs="Times New Roman"/>
          <w:sz w:val="24"/>
          <w:szCs w:val="24"/>
          <w:highlight w:val="none"/>
        </w:rPr>
      </w:pPr>
    </w:p>
    <w:tbl>
      <w:tblPr>
        <w:tblStyle w:val="42"/>
        <w:tblpPr w:leftFromText="180" w:rightFromText="180" w:vertAnchor="text" w:horzAnchor="page" w:tblpX="1664" w:tblpY="436"/>
        <w:tblOverlap w:val="never"/>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58"/>
        <w:gridCol w:w="2754"/>
        <w:gridCol w:w="1425"/>
        <w:gridCol w:w="2885"/>
      </w:tblGrid>
      <w:tr w14:paraId="27490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58" w:type="dxa"/>
            <w:noWrap w:val="0"/>
            <w:vAlign w:val="center"/>
          </w:tcPr>
          <w:p w14:paraId="5AF3C60D">
            <w:pPr>
              <w:snapToGrid w:val="0"/>
              <w:spacing w:line="360" w:lineRule="auto"/>
              <w:ind w:right="21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甲方</w:t>
            </w:r>
            <w:r>
              <w:rPr>
                <w:rFonts w:hint="default" w:ascii="Times New Roman" w:hAnsi="Times New Roman" w:eastAsia="宋体" w:cs="Times New Roman"/>
                <w:color w:val="auto"/>
                <w:sz w:val="24"/>
                <w:szCs w:val="24"/>
                <w:highlight w:val="none"/>
              </w:rPr>
              <w:t>：</w:t>
            </w:r>
          </w:p>
        </w:tc>
        <w:tc>
          <w:tcPr>
            <w:tcW w:w="2754" w:type="dxa"/>
            <w:noWrap w:val="0"/>
            <w:vAlign w:val="center"/>
          </w:tcPr>
          <w:p w14:paraId="47CA5392">
            <w:pPr>
              <w:snapToGrid w:val="0"/>
              <w:spacing w:line="360" w:lineRule="auto"/>
              <w:jc w:val="left"/>
              <w:rPr>
                <w:rFonts w:hint="default" w:ascii="Times New Roman" w:hAnsi="Times New Roman" w:eastAsia="宋体" w:cs="Times New Roman"/>
                <w:color w:val="auto"/>
                <w:sz w:val="24"/>
                <w:szCs w:val="24"/>
                <w:highlight w:val="none"/>
                <w:u w:val="single"/>
                <w:lang w:val="en-US" w:eastAsia="zh-CN"/>
              </w:rPr>
            </w:pPr>
            <w:r>
              <w:rPr>
                <w:rFonts w:hint="default" w:ascii="Times New Roman" w:hAnsi="Times New Roman" w:eastAsia="宋体" w:cs="Times New Roman"/>
                <w:color w:val="auto"/>
                <w:sz w:val="24"/>
                <w:szCs w:val="24"/>
                <w:highlight w:val="none"/>
                <w:u w:val="single"/>
                <w:lang w:eastAsia="zh-CN"/>
              </w:rPr>
              <w:t xml:space="preserve"> </w:t>
            </w:r>
            <w:r>
              <w:rPr>
                <w:rFonts w:hint="default" w:ascii="Times New Roman" w:hAnsi="Times New Roman" w:eastAsia="宋体" w:cs="Times New Roman"/>
                <w:color w:val="auto"/>
                <w:sz w:val="24"/>
                <w:szCs w:val="24"/>
                <w:highlight w:val="none"/>
                <w:u w:val="single"/>
                <w:lang w:val="en-US" w:eastAsia="zh-CN"/>
              </w:rPr>
              <w:t xml:space="preserve">               </w:t>
            </w:r>
          </w:p>
        </w:tc>
        <w:tc>
          <w:tcPr>
            <w:tcW w:w="1425" w:type="dxa"/>
            <w:noWrap w:val="0"/>
            <w:vAlign w:val="center"/>
          </w:tcPr>
          <w:p w14:paraId="021F4D68">
            <w:pPr>
              <w:snapToGrid w:val="0"/>
              <w:spacing w:line="36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 xml:space="preserve">  乙方</w:t>
            </w:r>
            <w:r>
              <w:rPr>
                <w:rFonts w:hint="default" w:ascii="Times New Roman" w:hAnsi="Times New Roman" w:eastAsia="宋体" w:cs="Times New Roman"/>
                <w:color w:val="auto"/>
                <w:sz w:val="24"/>
                <w:szCs w:val="24"/>
                <w:highlight w:val="none"/>
              </w:rPr>
              <w:t>：</w:t>
            </w:r>
          </w:p>
        </w:tc>
        <w:tc>
          <w:tcPr>
            <w:tcW w:w="2885" w:type="dxa"/>
            <w:noWrap w:val="0"/>
            <w:vAlign w:val="center"/>
          </w:tcPr>
          <w:p w14:paraId="1BE20C4D">
            <w:pPr>
              <w:snapToGrid w:val="0"/>
              <w:spacing w:before="0" w:beforeAutospacing="0" w:after="0" w:afterAutospacing="0" w:line="360" w:lineRule="auto"/>
              <w:jc w:val="left"/>
              <w:textAlignment w:val="baseline"/>
              <w:rPr>
                <w:rFonts w:hint="default" w:ascii="Times New Roman" w:hAnsi="Times New Roman" w:eastAsia="宋体" w:cs="Times New Roman"/>
                <w:color w:val="auto"/>
                <w:sz w:val="24"/>
                <w:szCs w:val="24"/>
                <w:highlight w:val="none"/>
                <w:u w:val="single"/>
                <w:lang w:val="en-US" w:eastAsia="zh-CN"/>
              </w:rPr>
            </w:pPr>
            <w:r>
              <w:rPr>
                <w:rFonts w:hint="default" w:ascii="Times New Roman" w:hAnsi="Times New Roman" w:eastAsia="宋体" w:cs="Times New Roman"/>
                <w:b w:val="0"/>
                <w:i w:val="0"/>
                <w:caps w:val="0"/>
                <w:color w:val="auto"/>
                <w:spacing w:val="0"/>
                <w:w w:val="100"/>
                <w:sz w:val="24"/>
                <w:szCs w:val="24"/>
                <w:highlight w:val="none"/>
                <w:u w:val="single" w:color="000000"/>
                <w:lang w:val="en-US" w:eastAsia="zh-CN"/>
              </w:rPr>
              <w:t xml:space="preserve">             </w:t>
            </w:r>
          </w:p>
        </w:tc>
      </w:tr>
      <w:tr w14:paraId="49969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58" w:type="dxa"/>
            <w:noWrap w:val="0"/>
            <w:vAlign w:val="center"/>
          </w:tcPr>
          <w:p w14:paraId="1E28328C">
            <w:pPr>
              <w:snapToGrid w:val="0"/>
              <w:spacing w:line="360" w:lineRule="auto"/>
              <w:ind w:right="420"/>
              <w:jc w:val="righ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住所：</w:t>
            </w:r>
          </w:p>
        </w:tc>
        <w:tc>
          <w:tcPr>
            <w:tcW w:w="2754" w:type="dxa"/>
            <w:noWrap w:val="0"/>
            <w:vAlign w:val="center"/>
          </w:tcPr>
          <w:p w14:paraId="252986BA">
            <w:pPr>
              <w:snapToGrid w:val="0"/>
              <w:spacing w:line="360" w:lineRule="auto"/>
              <w:jc w:val="left"/>
              <w:rPr>
                <w:rFonts w:hint="default" w:ascii="Times New Roman" w:hAnsi="Times New Roman" w:eastAsia="宋体" w:cs="Times New Roman"/>
                <w:color w:val="auto"/>
                <w:sz w:val="24"/>
                <w:szCs w:val="24"/>
                <w:highlight w:val="none"/>
                <w:u w:val="single"/>
                <w:lang w:val="en-US" w:eastAsia="zh-CN"/>
              </w:rPr>
            </w:pPr>
            <w:r>
              <w:rPr>
                <w:rFonts w:hint="default" w:ascii="Times New Roman" w:hAnsi="Times New Roman" w:eastAsia="宋体" w:cs="Times New Roman"/>
                <w:color w:val="auto"/>
                <w:sz w:val="24"/>
                <w:szCs w:val="24"/>
                <w:highlight w:val="none"/>
                <w:u w:val="single"/>
                <w:lang w:val="en-US" w:eastAsia="zh-CN"/>
              </w:rPr>
              <w:t xml:space="preserve">                  </w:t>
            </w:r>
          </w:p>
        </w:tc>
        <w:tc>
          <w:tcPr>
            <w:tcW w:w="1425" w:type="dxa"/>
            <w:noWrap w:val="0"/>
            <w:vAlign w:val="center"/>
          </w:tcPr>
          <w:p w14:paraId="7CF6B122">
            <w:pPr>
              <w:snapToGrid w:val="0"/>
              <w:spacing w:line="360" w:lineRule="auto"/>
              <w:ind w:right="210"/>
              <w:jc w:val="righ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住所：</w:t>
            </w:r>
          </w:p>
        </w:tc>
        <w:tc>
          <w:tcPr>
            <w:tcW w:w="2885" w:type="dxa"/>
            <w:noWrap w:val="0"/>
            <w:vAlign w:val="center"/>
          </w:tcPr>
          <w:p w14:paraId="3139D16F">
            <w:pPr>
              <w:snapToGrid w:val="0"/>
              <w:spacing w:before="0" w:beforeAutospacing="0" w:after="0" w:afterAutospacing="0" w:line="360" w:lineRule="auto"/>
              <w:jc w:val="left"/>
              <w:textAlignment w:val="baseline"/>
              <w:rPr>
                <w:rFonts w:hint="default" w:ascii="Times New Roman" w:hAnsi="Times New Roman" w:eastAsia="宋体" w:cs="Times New Roman"/>
                <w:color w:val="auto"/>
                <w:sz w:val="24"/>
                <w:szCs w:val="24"/>
                <w:highlight w:val="none"/>
                <w:u w:val="single"/>
                <w:lang w:val="en-US" w:eastAsia="zh-CN"/>
              </w:rPr>
            </w:pPr>
            <w:r>
              <w:rPr>
                <w:rFonts w:hint="default" w:ascii="Times New Roman" w:hAnsi="Times New Roman" w:eastAsia="宋体" w:cs="Times New Roman"/>
                <w:color w:val="auto"/>
                <w:sz w:val="24"/>
                <w:szCs w:val="24"/>
                <w:highlight w:val="none"/>
                <w:u w:val="single"/>
                <w:lang w:val="en-US" w:eastAsia="zh-CN"/>
              </w:rPr>
              <w:t xml:space="preserve">                  </w:t>
            </w:r>
          </w:p>
        </w:tc>
      </w:tr>
      <w:tr w14:paraId="53A78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58" w:type="dxa"/>
            <w:noWrap w:val="0"/>
            <w:vAlign w:val="center"/>
          </w:tcPr>
          <w:p w14:paraId="7AE3A65A">
            <w:pPr>
              <w:snapToGrid w:val="0"/>
              <w:spacing w:line="360" w:lineRule="auto"/>
              <w:jc w:val="righ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邮政编码：</w:t>
            </w:r>
          </w:p>
        </w:tc>
        <w:tc>
          <w:tcPr>
            <w:tcW w:w="2754" w:type="dxa"/>
            <w:noWrap w:val="0"/>
            <w:vAlign w:val="center"/>
          </w:tcPr>
          <w:p w14:paraId="7363897E">
            <w:pPr>
              <w:snapToGrid w:val="0"/>
              <w:spacing w:line="360" w:lineRule="auto"/>
              <w:jc w:val="left"/>
              <w:rPr>
                <w:rFonts w:hint="default" w:ascii="Times New Roman" w:hAnsi="Times New Roman" w:eastAsia="宋体" w:cs="Times New Roman"/>
                <w:color w:val="auto"/>
                <w:sz w:val="24"/>
                <w:szCs w:val="24"/>
                <w:highlight w:val="none"/>
                <w:u w:val="single"/>
                <w:lang w:val="en-US" w:eastAsia="zh-CN"/>
              </w:rPr>
            </w:pPr>
            <w:r>
              <w:rPr>
                <w:rFonts w:hint="default" w:ascii="Times New Roman" w:hAnsi="Times New Roman" w:eastAsia="宋体" w:cs="Times New Roman"/>
                <w:color w:val="auto"/>
                <w:sz w:val="24"/>
                <w:szCs w:val="24"/>
                <w:highlight w:val="none"/>
                <w:u w:val="single"/>
                <w:lang w:val="en-US" w:eastAsia="zh-CN"/>
              </w:rPr>
              <w:t xml:space="preserve">                  </w:t>
            </w:r>
          </w:p>
        </w:tc>
        <w:tc>
          <w:tcPr>
            <w:tcW w:w="1425" w:type="dxa"/>
            <w:noWrap w:val="0"/>
            <w:vAlign w:val="center"/>
          </w:tcPr>
          <w:p w14:paraId="181C1B23">
            <w:pPr>
              <w:snapToGrid w:val="0"/>
              <w:spacing w:line="360" w:lineRule="auto"/>
              <w:ind w:right="-371" w:rightChars="-109"/>
              <w:jc w:val="righ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邮政编码：</w:t>
            </w:r>
          </w:p>
        </w:tc>
        <w:tc>
          <w:tcPr>
            <w:tcW w:w="2885" w:type="dxa"/>
            <w:noWrap w:val="0"/>
            <w:vAlign w:val="center"/>
          </w:tcPr>
          <w:p w14:paraId="5B64C733">
            <w:pPr>
              <w:snapToGrid w:val="0"/>
              <w:spacing w:before="0" w:beforeAutospacing="0" w:after="0" w:afterAutospacing="0" w:line="360" w:lineRule="auto"/>
              <w:jc w:val="left"/>
              <w:textAlignment w:val="baseline"/>
              <w:rPr>
                <w:rFonts w:hint="default" w:ascii="Times New Roman" w:hAnsi="Times New Roman" w:eastAsia="宋体" w:cs="Times New Roman"/>
                <w:color w:val="auto"/>
                <w:sz w:val="24"/>
                <w:szCs w:val="24"/>
                <w:highlight w:val="none"/>
                <w:u w:val="single"/>
                <w:lang w:val="en-US" w:eastAsia="zh-CN"/>
              </w:rPr>
            </w:pPr>
            <w:r>
              <w:rPr>
                <w:rFonts w:hint="default" w:ascii="Times New Roman" w:hAnsi="Times New Roman" w:eastAsia="宋体" w:cs="Times New Roman"/>
                <w:color w:val="auto"/>
                <w:sz w:val="24"/>
                <w:szCs w:val="24"/>
                <w:highlight w:val="none"/>
                <w:u w:val="single"/>
                <w:lang w:val="en-US" w:eastAsia="zh-CN"/>
              </w:rPr>
              <w:t xml:space="preserve">                </w:t>
            </w:r>
          </w:p>
        </w:tc>
      </w:tr>
      <w:tr w14:paraId="5F305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9" w:hRule="atLeast"/>
        </w:trPr>
        <w:tc>
          <w:tcPr>
            <w:tcW w:w="1458" w:type="dxa"/>
            <w:noWrap w:val="0"/>
            <w:vAlign w:val="center"/>
          </w:tcPr>
          <w:p w14:paraId="38AE84C8">
            <w:pPr>
              <w:snapToGrid w:val="0"/>
              <w:spacing w:line="360" w:lineRule="auto"/>
              <w:jc w:val="righ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法定代表人或其授权的代理人：</w:t>
            </w:r>
          </w:p>
        </w:tc>
        <w:tc>
          <w:tcPr>
            <w:tcW w:w="2754" w:type="dxa"/>
            <w:noWrap w:val="0"/>
            <w:vAlign w:val="center"/>
          </w:tcPr>
          <w:p w14:paraId="3220050F">
            <w:pPr>
              <w:snapToGrid w:val="0"/>
              <w:spacing w:line="360" w:lineRule="auto"/>
              <w:jc w:val="left"/>
              <w:rPr>
                <w:rFonts w:hint="default" w:ascii="Times New Roman" w:hAnsi="Times New Roman" w:eastAsia="宋体" w:cs="Times New Roman"/>
                <w:color w:val="auto"/>
                <w:sz w:val="24"/>
                <w:szCs w:val="24"/>
                <w:highlight w:val="none"/>
                <w:u w:val="single"/>
              </w:rPr>
            </w:pP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u w:val="single"/>
              </w:rPr>
              <w:t xml:space="preserve">   （签字）</w:t>
            </w:r>
          </w:p>
        </w:tc>
        <w:tc>
          <w:tcPr>
            <w:tcW w:w="1425" w:type="dxa"/>
            <w:noWrap w:val="0"/>
            <w:vAlign w:val="center"/>
          </w:tcPr>
          <w:p w14:paraId="251525CF">
            <w:pPr>
              <w:snapToGrid w:val="0"/>
              <w:spacing w:line="360" w:lineRule="auto"/>
              <w:ind w:right="-139" w:rightChars="-41"/>
              <w:jc w:val="righ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法定代表人或其授权的代理人：</w:t>
            </w:r>
          </w:p>
        </w:tc>
        <w:tc>
          <w:tcPr>
            <w:tcW w:w="2885" w:type="dxa"/>
            <w:noWrap w:val="0"/>
            <w:vAlign w:val="center"/>
          </w:tcPr>
          <w:p w14:paraId="61B15708">
            <w:pPr>
              <w:snapToGrid w:val="0"/>
              <w:spacing w:before="0" w:beforeAutospacing="0" w:after="0" w:afterAutospacing="0" w:line="360" w:lineRule="auto"/>
              <w:jc w:val="left"/>
              <w:textAlignment w:val="baseline"/>
              <w:rPr>
                <w:rFonts w:hint="default" w:ascii="Times New Roman" w:hAnsi="Times New Roman" w:eastAsia="宋体" w:cs="Times New Roman"/>
                <w:color w:val="auto"/>
                <w:sz w:val="24"/>
                <w:szCs w:val="24"/>
                <w:highlight w:val="none"/>
                <w:u w:val="single"/>
              </w:rPr>
            </w:pPr>
            <w:r>
              <w:rPr>
                <w:rFonts w:hint="default" w:ascii="Times New Roman" w:hAnsi="Times New Roman" w:eastAsia="宋体" w:cs="Times New Roman"/>
                <w:b w:val="0"/>
                <w:i w:val="0"/>
                <w:caps w:val="0"/>
                <w:color w:val="auto"/>
                <w:spacing w:val="0"/>
                <w:w w:val="100"/>
                <w:sz w:val="24"/>
                <w:szCs w:val="24"/>
                <w:highlight w:val="none"/>
                <w:u w:val="single" w:color="000000"/>
              </w:rPr>
              <w:t xml:space="preserve">              （签字）</w:t>
            </w:r>
          </w:p>
        </w:tc>
      </w:tr>
      <w:tr w14:paraId="3759D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58" w:type="dxa"/>
            <w:noWrap w:val="0"/>
            <w:vAlign w:val="center"/>
          </w:tcPr>
          <w:p w14:paraId="7B244AEF">
            <w:pPr>
              <w:snapToGrid w:val="0"/>
              <w:spacing w:line="360" w:lineRule="auto"/>
              <w:jc w:val="righ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开户银行：</w:t>
            </w:r>
          </w:p>
        </w:tc>
        <w:tc>
          <w:tcPr>
            <w:tcW w:w="2754" w:type="dxa"/>
            <w:noWrap w:val="0"/>
            <w:vAlign w:val="center"/>
          </w:tcPr>
          <w:p w14:paraId="55ADA1F5">
            <w:pPr>
              <w:adjustRightInd w:val="0"/>
              <w:snapToGrid w:val="0"/>
              <w:spacing w:line="360" w:lineRule="auto"/>
              <w:rPr>
                <w:rFonts w:hint="default" w:ascii="Times New Roman" w:hAnsi="Times New Roman" w:eastAsia="宋体" w:cs="Times New Roman"/>
                <w:color w:val="auto"/>
                <w:sz w:val="24"/>
                <w:szCs w:val="24"/>
                <w:highlight w:val="none"/>
                <w:u w:val="single"/>
                <w:lang w:val="en-US" w:eastAsia="zh-CN"/>
              </w:rPr>
            </w:pPr>
            <w:r>
              <w:rPr>
                <w:rFonts w:hint="default" w:ascii="Times New Roman" w:hAnsi="Times New Roman" w:eastAsia="宋体" w:cs="Times New Roman"/>
                <w:color w:val="auto"/>
                <w:kern w:val="0"/>
                <w:sz w:val="24"/>
                <w:szCs w:val="24"/>
                <w:highlight w:val="none"/>
                <w:u w:val="single"/>
                <w:lang w:val="en-US" w:eastAsia="zh-CN"/>
              </w:rPr>
              <w:t xml:space="preserve">                     </w:t>
            </w:r>
          </w:p>
        </w:tc>
        <w:tc>
          <w:tcPr>
            <w:tcW w:w="1425" w:type="dxa"/>
            <w:noWrap w:val="0"/>
            <w:vAlign w:val="center"/>
          </w:tcPr>
          <w:p w14:paraId="5AFDC58B">
            <w:pPr>
              <w:snapToGrid w:val="0"/>
              <w:spacing w:line="360" w:lineRule="auto"/>
              <w:jc w:val="righ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开户银行：</w:t>
            </w:r>
          </w:p>
        </w:tc>
        <w:tc>
          <w:tcPr>
            <w:tcW w:w="2885" w:type="dxa"/>
            <w:noWrap w:val="0"/>
            <w:vAlign w:val="center"/>
          </w:tcPr>
          <w:p w14:paraId="6769DF71">
            <w:pPr>
              <w:snapToGrid w:val="0"/>
              <w:spacing w:before="0" w:beforeAutospacing="0" w:after="0" w:afterAutospacing="0" w:line="360" w:lineRule="auto"/>
              <w:jc w:val="left"/>
              <w:textAlignment w:val="baseline"/>
              <w:rPr>
                <w:rFonts w:hint="default" w:ascii="Times New Roman" w:hAnsi="Times New Roman" w:eastAsia="宋体" w:cs="Times New Roman"/>
                <w:color w:val="auto"/>
                <w:sz w:val="24"/>
                <w:szCs w:val="24"/>
                <w:highlight w:val="none"/>
                <w:u w:val="single"/>
                <w:lang w:val="en-US" w:eastAsia="zh-CN"/>
              </w:rPr>
            </w:pPr>
            <w:r>
              <w:rPr>
                <w:rFonts w:hint="default" w:ascii="Times New Roman" w:hAnsi="Times New Roman" w:eastAsia="宋体" w:cs="Times New Roman"/>
                <w:color w:val="auto"/>
                <w:sz w:val="24"/>
                <w:szCs w:val="24"/>
                <w:highlight w:val="none"/>
                <w:u w:val="single"/>
                <w:lang w:val="en-US" w:eastAsia="zh-CN"/>
              </w:rPr>
              <w:t xml:space="preserve">                            </w:t>
            </w:r>
          </w:p>
        </w:tc>
      </w:tr>
      <w:tr w14:paraId="1C290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58" w:type="dxa"/>
            <w:noWrap w:val="0"/>
            <w:vAlign w:val="center"/>
          </w:tcPr>
          <w:p w14:paraId="5003747E">
            <w:pPr>
              <w:snapToGrid w:val="0"/>
              <w:spacing w:line="360" w:lineRule="auto"/>
              <w:jc w:val="righ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账  号：</w:t>
            </w:r>
          </w:p>
        </w:tc>
        <w:tc>
          <w:tcPr>
            <w:tcW w:w="2754" w:type="dxa"/>
            <w:noWrap w:val="0"/>
            <w:vAlign w:val="center"/>
          </w:tcPr>
          <w:p w14:paraId="3A50D1E2">
            <w:pPr>
              <w:snapToGrid w:val="0"/>
              <w:spacing w:line="360" w:lineRule="auto"/>
              <w:jc w:val="left"/>
              <w:rPr>
                <w:rFonts w:hint="default" w:ascii="Times New Roman" w:hAnsi="Times New Roman" w:eastAsia="宋体" w:cs="Times New Roman"/>
                <w:color w:val="auto"/>
                <w:sz w:val="24"/>
                <w:szCs w:val="24"/>
                <w:highlight w:val="none"/>
                <w:u w:val="single"/>
                <w:lang w:val="en-US" w:eastAsia="zh-CN"/>
              </w:rPr>
            </w:pPr>
            <w:r>
              <w:rPr>
                <w:rFonts w:hint="default" w:ascii="Times New Roman" w:hAnsi="Times New Roman" w:eastAsia="宋体" w:cs="Times New Roman"/>
                <w:color w:val="auto"/>
                <w:sz w:val="24"/>
                <w:szCs w:val="24"/>
                <w:highlight w:val="none"/>
                <w:u w:val="single"/>
                <w:lang w:val="en-US" w:eastAsia="zh-CN"/>
              </w:rPr>
              <w:t xml:space="preserve">                          </w:t>
            </w:r>
          </w:p>
        </w:tc>
        <w:tc>
          <w:tcPr>
            <w:tcW w:w="1425" w:type="dxa"/>
            <w:noWrap w:val="0"/>
            <w:vAlign w:val="center"/>
          </w:tcPr>
          <w:p w14:paraId="7F04F574">
            <w:pPr>
              <w:snapToGrid w:val="0"/>
              <w:spacing w:line="360" w:lineRule="auto"/>
              <w:jc w:val="righ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账  号：</w:t>
            </w:r>
          </w:p>
        </w:tc>
        <w:tc>
          <w:tcPr>
            <w:tcW w:w="2885" w:type="dxa"/>
            <w:noWrap w:val="0"/>
            <w:vAlign w:val="center"/>
          </w:tcPr>
          <w:p w14:paraId="2F2D3288">
            <w:pPr>
              <w:snapToGrid w:val="0"/>
              <w:spacing w:before="0" w:beforeAutospacing="0" w:after="0" w:afterAutospacing="0" w:line="360" w:lineRule="auto"/>
              <w:jc w:val="left"/>
              <w:textAlignment w:val="baseline"/>
              <w:rPr>
                <w:rFonts w:hint="default" w:ascii="Times New Roman" w:hAnsi="Times New Roman" w:eastAsia="宋体" w:cs="Times New Roman"/>
                <w:color w:val="auto"/>
                <w:sz w:val="24"/>
                <w:szCs w:val="24"/>
                <w:highlight w:val="none"/>
                <w:u w:val="single"/>
                <w:lang w:val="en-US" w:eastAsia="zh-CN"/>
              </w:rPr>
            </w:pPr>
            <w:r>
              <w:rPr>
                <w:rFonts w:hint="default" w:ascii="Times New Roman" w:hAnsi="Times New Roman" w:eastAsia="宋体" w:cs="Times New Roman"/>
                <w:color w:val="auto"/>
                <w:sz w:val="24"/>
                <w:szCs w:val="24"/>
                <w:highlight w:val="none"/>
                <w:u w:val="single"/>
                <w:lang w:val="en-US" w:eastAsia="zh-CN"/>
              </w:rPr>
              <w:t xml:space="preserve">                        </w:t>
            </w:r>
          </w:p>
        </w:tc>
      </w:tr>
    </w:tbl>
    <w:p w14:paraId="38535393">
      <w:pPr>
        <w:spacing w:line="360" w:lineRule="auto"/>
        <w:rPr>
          <w:rFonts w:hint="default" w:ascii="Times New Roman" w:hAnsi="Times New Roman" w:cs="Times New Roman"/>
        </w:rPr>
      </w:pPr>
    </w:p>
    <w:sectPr>
      <w:headerReference r:id="rId5" w:type="default"/>
      <w:footerReference r:id="rId6" w:type="default"/>
      <w:pgSz w:w="11906" w:h="16838"/>
      <w:pgMar w:top="1440" w:right="1800" w:bottom="1440" w:left="1800" w:header="794" w:footer="1077"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4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
    <w:altName w:val="宋体"/>
    <w:panose1 w:val="00000000000000000000"/>
    <w:charset w:val="86"/>
    <w:family w:val="roman"/>
    <w:pitch w:val="default"/>
    <w:sig w:usb0="00000000" w:usb1="00000000" w:usb2="00000010" w:usb3="00000000" w:csb0="00040000" w:csb1="00000000"/>
  </w:font>
  <w:font w:name="Microsoft YaHei UI">
    <w:panose1 w:val="020B0503020204020204"/>
    <w:charset w:val="86"/>
    <w:family w:val="swiss"/>
    <w:pitch w:val="default"/>
    <w:sig w:usb0="80000287" w:usb1="2ACF3C50" w:usb2="00000016" w:usb3="00000000" w:csb0="0004001F"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swiss"/>
    <w:pitch w:val="default"/>
    <w:sig w:usb0="80000287" w:usb1="2ACF3C50" w:usb2="00000016" w:usb3="00000000" w:csb0="0004001F" w:csb1="00000000"/>
  </w:font>
  <w:font w:name="华文楷体">
    <w:altName w:val="宋体"/>
    <w:panose1 w:val="02010600040101010101"/>
    <w:charset w:val="86"/>
    <w:family w:val="auto"/>
    <w:pitch w:val="default"/>
    <w:sig w:usb0="00000000" w:usb1="00000000" w:usb2="00000000" w:usb3="00000000" w:csb0="0004009F" w:csb1="DFD70000"/>
  </w:font>
  <w:font w:name="方正小标宋_GBK">
    <w:altName w:val="微软雅黑"/>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F04CA">
    <w:pPr>
      <w:pStyle w:val="27"/>
    </w:pPr>
    <w:r>
      <w:rPr>
        <w:rFonts w:hint="eastAsia" w:ascii="宋体" w:hAnsi="宋体" w:cs="宋体"/>
        <w:szCs w:val="21"/>
      </w:rPr>
      <w:t xml:space="preserve">HTXJ-ZCG(2026)-18号                    </w:t>
    </w:r>
    <w:r>
      <w:rPr>
        <w:rFonts w:hint="eastAsia" w:ascii="宋体" w:hAnsi="宋体" w:cs="宋体"/>
      </w:rPr>
      <w:fldChar w:fldCharType="begin"/>
    </w:r>
    <w:r>
      <w:rPr>
        <w:rFonts w:hint="eastAsia" w:ascii="宋体" w:hAnsi="宋体" w:cs="宋体"/>
      </w:rPr>
      <w:instrText xml:space="preserve">PAGE   \* MERGEFORMAT</w:instrText>
    </w:r>
    <w:r>
      <w:rPr>
        <w:rFonts w:hint="eastAsia" w:ascii="宋体" w:hAnsi="宋体" w:cs="宋体"/>
      </w:rPr>
      <w:fldChar w:fldCharType="separate"/>
    </w:r>
    <w:r>
      <w:rPr>
        <w:rFonts w:ascii="宋体" w:hAnsi="宋体" w:cs="宋体"/>
        <w:lang w:val="zh-CN"/>
      </w:rPr>
      <w:t>85</w:t>
    </w:r>
    <w:r>
      <w:rPr>
        <w:rFonts w:hint="eastAsia" w:ascii="宋体" w:hAnsi="宋体" w:cs="宋体"/>
      </w:rPr>
      <w:fldChar w:fldCharType="end"/>
    </w:r>
    <w:r>
      <w:rPr>
        <w:rFonts w:hint="eastAsia" w:ascii="宋体" w:hAnsi="宋体" w:cs="宋体"/>
      </w:rPr>
      <w:t xml:space="preserve">  </w:t>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03677">
    <w:pPr>
      <w:pStyle w:val="28"/>
      <w:jc w:val="left"/>
      <w:rPr>
        <w:rFonts w:hint="eastAsia" w:ascii="华文楷体" w:hAnsi="华文楷体" w:eastAsia="华文楷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2771F">
    <w:pPr>
      <w:pStyle w:val="28"/>
      <w:jc w:val="left"/>
      <w:rPr>
        <w:rFonts w:hint="eastAsia" w:ascii="华文楷体" w:hAnsi="华文楷体" w:eastAsia="华文楷体"/>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F600D">
    <w:pPr>
      <w:pStyle w:val="28"/>
      <w:pBdr>
        <w:top w:val="none" w:color="auto" w:sz="0" w:space="0"/>
        <w:left w:val="none" w:color="auto" w:sz="0" w:space="0"/>
        <w:bottom w:val="single" w:color="auto" w:sz="4" w:space="1"/>
        <w:right w:val="none" w:color="auto" w:sz="0" w:space="0"/>
      </w:pBdr>
      <w:jc w:val="left"/>
      <w:rPr>
        <w:rFonts w:hint="eastAsia" w:ascii="华文楷体" w:hAnsi="华文楷体" w:eastAsia="华文楷体"/>
      </w:rPr>
    </w:pPr>
    <w:r>
      <w:drawing>
        <wp:inline distT="0" distB="0" distL="0" distR="0">
          <wp:extent cx="358140" cy="35814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lum bright="6000" contrast="12000"/>
                    <a:extLst>
                      <a:ext uri="{28A0092B-C50C-407E-A947-70E740481C1C}">
                        <a14:useLocalDpi xmlns:a14="http://schemas.microsoft.com/office/drawing/2010/main" val="0"/>
                      </a:ext>
                    </a:extLst>
                  </a:blip>
                  <a:srcRect/>
                  <a:stretch>
                    <a:fillRect/>
                  </a:stretch>
                </pic:blipFill>
                <pic:spPr>
                  <a:xfrm>
                    <a:off x="0" y="0"/>
                    <a:ext cx="358140" cy="358140"/>
                  </a:xfrm>
                  <a:prstGeom prst="rect">
                    <a:avLst/>
                  </a:prstGeom>
                  <a:noFill/>
                  <a:ln>
                    <a:noFill/>
                  </a:ln>
                  <a:effectLst/>
                </pic:spPr>
              </pic:pic>
            </a:graphicData>
          </a:graphic>
        </wp:inline>
      </w:drawing>
    </w:r>
    <w:r>
      <w:t xml:space="preserve">                           </w:t>
    </w:r>
    <w:r>
      <w:rPr>
        <w:rFonts w:ascii="楷体" w:hAnsi="楷体" w:eastAsia="楷体"/>
        <w:sz w:val="21"/>
        <w:szCs w:val="21"/>
      </w:rPr>
      <w:t xml:space="preserve"> </w:t>
    </w:r>
    <w:r>
      <w:rPr>
        <w:rFonts w:hint="eastAsia" w:ascii="楷体" w:hAnsi="楷体" w:eastAsia="楷体"/>
        <w:sz w:val="21"/>
        <w:szCs w:val="21"/>
      </w:rPr>
      <w:t xml:space="preserve">中正恒天国际招标有限公司   </w:t>
    </w:r>
    <w:r>
      <w:rPr>
        <w:rFonts w:hint="eastAsia" w:ascii="华文楷体" w:hAnsi="华文楷体" w:eastAsia="华文楷体"/>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386510"/>
    <w:multiLevelType w:val="singleLevel"/>
    <w:tmpl w:val="9C386510"/>
    <w:lvl w:ilvl="0" w:tentative="0">
      <w:start w:val="9"/>
      <w:numFmt w:val="decimal"/>
      <w:suff w:val="nothing"/>
      <w:lvlText w:val="%1、"/>
      <w:lvlJc w:val="left"/>
    </w:lvl>
  </w:abstractNum>
  <w:abstractNum w:abstractNumId="1">
    <w:nsid w:val="B255765D"/>
    <w:multiLevelType w:val="singleLevel"/>
    <w:tmpl w:val="B255765D"/>
    <w:lvl w:ilvl="0" w:tentative="0">
      <w:start w:val="1"/>
      <w:numFmt w:val="chineseCounting"/>
      <w:suff w:val="nothing"/>
      <w:lvlText w:val="%1、"/>
      <w:lvlJc w:val="left"/>
      <w:rPr>
        <w:rFonts w:hint="eastAsia"/>
      </w:rPr>
    </w:lvl>
  </w:abstractNum>
  <w:abstractNum w:abstractNumId="2">
    <w:nsid w:val="12A03D3D"/>
    <w:multiLevelType w:val="multilevel"/>
    <w:tmpl w:val="12A03D3D"/>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D7D5A3D"/>
    <w:multiLevelType w:val="singleLevel"/>
    <w:tmpl w:val="1D7D5A3D"/>
    <w:lvl w:ilvl="0" w:tentative="0">
      <w:start w:val="2"/>
      <w:numFmt w:val="decimal"/>
      <w:suff w:val="nothing"/>
      <w:lvlText w:val="%1、"/>
      <w:lvlJc w:val="left"/>
    </w:lvl>
  </w:abstractNum>
  <w:abstractNum w:abstractNumId="4">
    <w:nsid w:val="517DB2A5"/>
    <w:multiLevelType w:val="singleLevel"/>
    <w:tmpl w:val="517DB2A5"/>
    <w:lvl w:ilvl="0" w:tentative="0">
      <w:start w:val="1"/>
      <w:numFmt w:val="decimal"/>
      <w:suff w:val="nothing"/>
      <w:lvlText w:val="%1、"/>
      <w:lvlJc w:val="left"/>
    </w:lvl>
  </w:abstractNum>
  <w:abstractNum w:abstractNumId="5">
    <w:nsid w:val="6537C104"/>
    <w:multiLevelType w:val="singleLevel"/>
    <w:tmpl w:val="6537C104"/>
    <w:lvl w:ilvl="0" w:tentative="0">
      <w:start w:val="6"/>
      <w:numFmt w:val="decimal"/>
      <w:suff w:val="nothing"/>
      <w:lvlText w:val="%1、"/>
      <w:lvlJc w:val="left"/>
    </w:lvl>
  </w:abstractNum>
  <w:num w:numId="1">
    <w:abstractNumId w:val="2"/>
  </w:num>
  <w:num w:numId="2">
    <w:abstractNumId w:val="1"/>
  </w:num>
  <w:num w:numId="3">
    <w:abstractNumId w:val="4"/>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VkNjFhZTg0OTFkZjE2MTlhNjE3NGI2NjIwODIwYTcifQ=="/>
    <w:docVar w:name="KSO_WPS_MARK_KEY" w:val="a3d862fc-bdf2-44ce-9a0a-382a6b524257"/>
  </w:docVars>
  <w:rsids>
    <w:rsidRoot w:val="00EA1EEF"/>
    <w:rsid w:val="000056EC"/>
    <w:rsid w:val="000156D2"/>
    <w:rsid w:val="0001635A"/>
    <w:rsid w:val="0001789A"/>
    <w:rsid w:val="00020D09"/>
    <w:rsid w:val="000227C9"/>
    <w:rsid w:val="00024CFD"/>
    <w:rsid w:val="0002614D"/>
    <w:rsid w:val="00030082"/>
    <w:rsid w:val="00031695"/>
    <w:rsid w:val="0003467B"/>
    <w:rsid w:val="00036F1C"/>
    <w:rsid w:val="000378C5"/>
    <w:rsid w:val="00040115"/>
    <w:rsid w:val="00044781"/>
    <w:rsid w:val="0004794A"/>
    <w:rsid w:val="00050B35"/>
    <w:rsid w:val="0005600C"/>
    <w:rsid w:val="000578AC"/>
    <w:rsid w:val="00057F67"/>
    <w:rsid w:val="000616E3"/>
    <w:rsid w:val="00064BD0"/>
    <w:rsid w:val="0007113F"/>
    <w:rsid w:val="0007340D"/>
    <w:rsid w:val="000757E1"/>
    <w:rsid w:val="00076EB0"/>
    <w:rsid w:val="0007786B"/>
    <w:rsid w:val="00085415"/>
    <w:rsid w:val="00085E63"/>
    <w:rsid w:val="00092AEA"/>
    <w:rsid w:val="00093B93"/>
    <w:rsid w:val="00094412"/>
    <w:rsid w:val="000963BB"/>
    <w:rsid w:val="000964D6"/>
    <w:rsid w:val="00097376"/>
    <w:rsid w:val="000A449F"/>
    <w:rsid w:val="000A4570"/>
    <w:rsid w:val="000B73D6"/>
    <w:rsid w:val="000B7C0A"/>
    <w:rsid w:val="000C594C"/>
    <w:rsid w:val="000D01BB"/>
    <w:rsid w:val="000D1971"/>
    <w:rsid w:val="000D3306"/>
    <w:rsid w:val="000E11F3"/>
    <w:rsid w:val="000E3F46"/>
    <w:rsid w:val="000F0AFD"/>
    <w:rsid w:val="000F0B52"/>
    <w:rsid w:val="00105126"/>
    <w:rsid w:val="00105DF4"/>
    <w:rsid w:val="00107097"/>
    <w:rsid w:val="00116551"/>
    <w:rsid w:val="00132276"/>
    <w:rsid w:val="001344BF"/>
    <w:rsid w:val="00135435"/>
    <w:rsid w:val="0014537E"/>
    <w:rsid w:val="00147671"/>
    <w:rsid w:val="00152A95"/>
    <w:rsid w:val="001542C5"/>
    <w:rsid w:val="00157431"/>
    <w:rsid w:val="00160F20"/>
    <w:rsid w:val="001627A5"/>
    <w:rsid w:val="00165F2F"/>
    <w:rsid w:val="001672DC"/>
    <w:rsid w:val="001677AC"/>
    <w:rsid w:val="0017083A"/>
    <w:rsid w:val="0017271D"/>
    <w:rsid w:val="00177B4C"/>
    <w:rsid w:val="00182E94"/>
    <w:rsid w:val="00184BA6"/>
    <w:rsid w:val="00185818"/>
    <w:rsid w:val="001959D8"/>
    <w:rsid w:val="0019729E"/>
    <w:rsid w:val="001A0F33"/>
    <w:rsid w:val="001A17BD"/>
    <w:rsid w:val="001A204E"/>
    <w:rsid w:val="001B5AA6"/>
    <w:rsid w:val="001B7400"/>
    <w:rsid w:val="001C1C87"/>
    <w:rsid w:val="001C2F56"/>
    <w:rsid w:val="001C3825"/>
    <w:rsid w:val="001C4032"/>
    <w:rsid w:val="001D27B1"/>
    <w:rsid w:val="001D6175"/>
    <w:rsid w:val="001D6C3B"/>
    <w:rsid w:val="001D6C86"/>
    <w:rsid w:val="001D7021"/>
    <w:rsid w:val="001D724E"/>
    <w:rsid w:val="001F0999"/>
    <w:rsid w:val="001F1386"/>
    <w:rsid w:val="001F50D6"/>
    <w:rsid w:val="001F52BD"/>
    <w:rsid w:val="002066E4"/>
    <w:rsid w:val="0021087D"/>
    <w:rsid w:val="00212468"/>
    <w:rsid w:val="00217B1F"/>
    <w:rsid w:val="002221F5"/>
    <w:rsid w:val="00226403"/>
    <w:rsid w:val="0022729A"/>
    <w:rsid w:val="00230938"/>
    <w:rsid w:val="00230B7E"/>
    <w:rsid w:val="00231821"/>
    <w:rsid w:val="002327EB"/>
    <w:rsid w:val="00234347"/>
    <w:rsid w:val="00236B6D"/>
    <w:rsid w:val="0024675F"/>
    <w:rsid w:val="00251546"/>
    <w:rsid w:val="00251D8D"/>
    <w:rsid w:val="00256FBF"/>
    <w:rsid w:val="00260AD0"/>
    <w:rsid w:val="002707B4"/>
    <w:rsid w:val="00271303"/>
    <w:rsid w:val="00273F85"/>
    <w:rsid w:val="00277F10"/>
    <w:rsid w:val="002824C0"/>
    <w:rsid w:val="002845D8"/>
    <w:rsid w:val="00284F77"/>
    <w:rsid w:val="00291986"/>
    <w:rsid w:val="00292AB8"/>
    <w:rsid w:val="00292D49"/>
    <w:rsid w:val="002A03F2"/>
    <w:rsid w:val="002A193C"/>
    <w:rsid w:val="002A6641"/>
    <w:rsid w:val="002C5343"/>
    <w:rsid w:val="002C6F2B"/>
    <w:rsid w:val="002C7494"/>
    <w:rsid w:val="002C7740"/>
    <w:rsid w:val="002D4A22"/>
    <w:rsid w:val="002D5DB1"/>
    <w:rsid w:val="002D784C"/>
    <w:rsid w:val="002E0757"/>
    <w:rsid w:val="002E6802"/>
    <w:rsid w:val="002F01AD"/>
    <w:rsid w:val="002F6D9D"/>
    <w:rsid w:val="002F7CFE"/>
    <w:rsid w:val="00312105"/>
    <w:rsid w:val="00315365"/>
    <w:rsid w:val="003175FB"/>
    <w:rsid w:val="0032145C"/>
    <w:rsid w:val="0033282F"/>
    <w:rsid w:val="003360D6"/>
    <w:rsid w:val="00345287"/>
    <w:rsid w:val="00350DC8"/>
    <w:rsid w:val="00351255"/>
    <w:rsid w:val="0035573A"/>
    <w:rsid w:val="003559FA"/>
    <w:rsid w:val="003625A9"/>
    <w:rsid w:val="00363BC3"/>
    <w:rsid w:val="00372567"/>
    <w:rsid w:val="00375080"/>
    <w:rsid w:val="003750F1"/>
    <w:rsid w:val="00376A70"/>
    <w:rsid w:val="00377548"/>
    <w:rsid w:val="0037772E"/>
    <w:rsid w:val="00385E2A"/>
    <w:rsid w:val="00386055"/>
    <w:rsid w:val="00386E1E"/>
    <w:rsid w:val="00387AAE"/>
    <w:rsid w:val="00392298"/>
    <w:rsid w:val="0039550F"/>
    <w:rsid w:val="003A0362"/>
    <w:rsid w:val="003B4763"/>
    <w:rsid w:val="003C5A82"/>
    <w:rsid w:val="003C7DFB"/>
    <w:rsid w:val="003D673E"/>
    <w:rsid w:val="003F0128"/>
    <w:rsid w:val="003F3A03"/>
    <w:rsid w:val="00401436"/>
    <w:rsid w:val="00412319"/>
    <w:rsid w:val="00416582"/>
    <w:rsid w:val="00417E9D"/>
    <w:rsid w:val="004216BB"/>
    <w:rsid w:val="00421DD1"/>
    <w:rsid w:val="004221D7"/>
    <w:rsid w:val="00422FD0"/>
    <w:rsid w:val="00431C96"/>
    <w:rsid w:val="00432B34"/>
    <w:rsid w:val="00435B03"/>
    <w:rsid w:val="00437D5F"/>
    <w:rsid w:val="004438AE"/>
    <w:rsid w:val="00446C6E"/>
    <w:rsid w:val="00447154"/>
    <w:rsid w:val="00454749"/>
    <w:rsid w:val="00455456"/>
    <w:rsid w:val="004638E1"/>
    <w:rsid w:val="00465090"/>
    <w:rsid w:val="00467D75"/>
    <w:rsid w:val="00475090"/>
    <w:rsid w:val="00477906"/>
    <w:rsid w:val="00483E51"/>
    <w:rsid w:val="00486AF1"/>
    <w:rsid w:val="00490BE0"/>
    <w:rsid w:val="0049137A"/>
    <w:rsid w:val="004919A3"/>
    <w:rsid w:val="004926BC"/>
    <w:rsid w:val="004931A1"/>
    <w:rsid w:val="004A5012"/>
    <w:rsid w:val="004A7B0E"/>
    <w:rsid w:val="004C0A99"/>
    <w:rsid w:val="004C27B2"/>
    <w:rsid w:val="004C2CDE"/>
    <w:rsid w:val="004D334E"/>
    <w:rsid w:val="004D3A13"/>
    <w:rsid w:val="004E3296"/>
    <w:rsid w:val="004F24DE"/>
    <w:rsid w:val="004F4892"/>
    <w:rsid w:val="005071FA"/>
    <w:rsid w:val="005144C4"/>
    <w:rsid w:val="00514D38"/>
    <w:rsid w:val="00523285"/>
    <w:rsid w:val="0052634D"/>
    <w:rsid w:val="00527368"/>
    <w:rsid w:val="00530709"/>
    <w:rsid w:val="00537AF0"/>
    <w:rsid w:val="0054690A"/>
    <w:rsid w:val="00553174"/>
    <w:rsid w:val="0056266C"/>
    <w:rsid w:val="0057028E"/>
    <w:rsid w:val="0057402F"/>
    <w:rsid w:val="00581976"/>
    <w:rsid w:val="005825EF"/>
    <w:rsid w:val="00590850"/>
    <w:rsid w:val="0059197E"/>
    <w:rsid w:val="00592DF0"/>
    <w:rsid w:val="00592E81"/>
    <w:rsid w:val="00592F00"/>
    <w:rsid w:val="005A267C"/>
    <w:rsid w:val="005A2E0B"/>
    <w:rsid w:val="005A439C"/>
    <w:rsid w:val="005A70AE"/>
    <w:rsid w:val="005B1192"/>
    <w:rsid w:val="005B78BF"/>
    <w:rsid w:val="005C5530"/>
    <w:rsid w:val="005D3819"/>
    <w:rsid w:val="005D3821"/>
    <w:rsid w:val="005D659B"/>
    <w:rsid w:val="005D6FA7"/>
    <w:rsid w:val="005D6FEC"/>
    <w:rsid w:val="005D7BDF"/>
    <w:rsid w:val="005E0209"/>
    <w:rsid w:val="005F1F79"/>
    <w:rsid w:val="005F239C"/>
    <w:rsid w:val="005F2919"/>
    <w:rsid w:val="005F5FD0"/>
    <w:rsid w:val="0060094F"/>
    <w:rsid w:val="00603B6E"/>
    <w:rsid w:val="00606290"/>
    <w:rsid w:val="00606697"/>
    <w:rsid w:val="0060704B"/>
    <w:rsid w:val="0060731B"/>
    <w:rsid w:val="0061573E"/>
    <w:rsid w:val="006238E3"/>
    <w:rsid w:val="00623BB2"/>
    <w:rsid w:val="0062461C"/>
    <w:rsid w:val="00624C26"/>
    <w:rsid w:val="0063048A"/>
    <w:rsid w:val="0063276F"/>
    <w:rsid w:val="0063356E"/>
    <w:rsid w:val="00633FCA"/>
    <w:rsid w:val="006365C7"/>
    <w:rsid w:val="0063779E"/>
    <w:rsid w:val="00646AB0"/>
    <w:rsid w:val="006473E3"/>
    <w:rsid w:val="00647B5A"/>
    <w:rsid w:val="00653F90"/>
    <w:rsid w:val="006577B5"/>
    <w:rsid w:val="00664B03"/>
    <w:rsid w:val="006800B8"/>
    <w:rsid w:val="00683A9C"/>
    <w:rsid w:val="006918ED"/>
    <w:rsid w:val="006952ED"/>
    <w:rsid w:val="0069656E"/>
    <w:rsid w:val="00697C14"/>
    <w:rsid w:val="006A3C7D"/>
    <w:rsid w:val="006B3FFA"/>
    <w:rsid w:val="006B448A"/>
    <w:rsid w:val="006B46E2"/>
    <w:rsid w:val="006C17E0"/>
    <w:rsid w:val="006C1AEB"/>
    <w:rsid w:val="006C34A7"/>
    <w:rsid w:val="006C4FEA"/>
    <w:rsid w:val="006E1F82"/>
    <w:rsid w:val="006E331C"/>
    <w:rsid w:val="006F283E"/>
    <w:rsid w:val="007136E0"/>
    <w:rsid w:val="0071676E"/>
    <w:rsid w:val="00721355"/>
    <w:rsid w:val="00736032"/>
    <w:rsid w:val="007379DF"/>
    <w:rsid w:val="00742FB5"/>
    <w:rsid w:val="00746E2A"/>
    <w:rsid w:val="00747915"/>
    <w:rsid w:val="007562EE"/>
    <w:rsid w:val="00761545"/>
    <w:rsid w:val="0076234C"/>
    <w:rsid w:val="007650FD"/>
    <w:rsid w:val="0076574A"/>
    <w:rsid w:val="007742D5"/>
    <w:rsid w:val="007773F9"/>
    <w:rsid w:val="00784598"/>
    <w:rsid w:val="00785196"/>
    <w:rsid w:val="007875E2"/>
    <w:rsid w:val="00792091"/>
    <w:rsid w:val="00792FCF"/>
    <w:rsid w:val="0079589F"/>
    <w:rsid w:val="00795E97"/>
    <w:rsid w:val="007A2951"/>
    <w:rsid w:val="007A6612"/>
    <w:rsid w:val="007B062A"/>
    <w:rsid w:val="007B5970"/>
    <w:rsid w:val="007D5230"/>
    <w:rsid w:val="007D7A53"/>
    <w:rsid w:val="007D7D76"/>
    <w:rsid w:val="007E1530"/>
    <w:rsid w:val="007E189B"/>
    <w:rsid w:val="007E6358"/>
    <w:rsid w:val="007F5387"/>
    <w:rsid w:val="007F70FC"/>
    <w:rsid w:val="00800C0C"/>
    <w:rsid w:val="00802418"/>
    <w:rsid w:val="00805EE3"/>
    <w:rsid w:val="008110A5"/>
    <w:rsid w:val="00811241"/>
    <w:rsid w:val="00813947"/>
    <w:rsid w:val="00814823"/>
    <w:rsid w:val="00815E30"/>
    <w:rsid w:val="00825230"/>
    <w:rsid w:val="00825450"/>
    <w:rsid w:val="0082609A"/>
    <w:rsid w:val="00830284"/>
    <w:rsid w:val="008436AC"/>
    <w:rsid w:val="00845911"/>
    <w:rsid w:val="00846995"/>
    <w:rsid w:val="00852A66"/>
    <w:rsid w:val="00860D44"/>
    <w:rsid w:val="00866734"/>
    <w:rsid w:val="00871B55"/>
    <w:rsid w:val="008726C7"/>
    <w:rsid w:val="00874881"/>
    <w:rsid w:val="00883449"/>
    <w:rsid w:val="00883B15"/>
    <w:rsid w:val="008858BF"/>
    <w:rsid w:val="008936E2"/>
    <w:rsid w:val="008A3736"/>
    <w:rsid w:val="008A407B"/>
    <w:rsid w:val="008A6BE2"/>
    <w:rsid w:val="008B475D"/>
    <w:rsid w:val="008B5815"/>
    <w:rsid w:val="008B70CB"/>
    <w:rsid w:val="008E3716"/>
    <w:rsid w:val="008F2180"/>
    <w:rsid w:val="008F5E65"/>
    <w:rsid w:val="00904B0D"/>
    <w:rsid w:val="00906561"/>
    <w:rsid w:val="00906685"/>
    <w:rsid w:val="00912199"/>
    <w:rsid w:val="00913CF1"/>
    <w:rsid w:val="0091582C"/>
    <w:rsid w:val="00925A0E"/>
    <w:rsid w:val="00926BAF"/>
    <w:rsid w:val="0092763D"/>
    <w:rsid w:val="00932454"/>
    <w:rsid w:val="00934484"/>
    <w:rsid w:val="0093729D"/>
    <w:rsid w:val="009461BA"/>
    <w:rsid w:val="0095651A"/>
    <w:rsid w:val="00961AD9"/>
    <w:rsid w:val="00971B82"/>
    <w:rsid w:val="0097465C"/>
    <w:rsid w:val="009806C8"/>
    <w:rsid w:val="00980AC2"/>
    <w:rsid w:val="00983AB3"/>
    <w:rsid w:val="009845E1"/>
    <w:rsid w:val="009936B5"/>
    <w:rsid w:val="00996868"/>
    <w:rsid w:val="009A0516"/>
    <w:rsid w:val="009A06DD"/>
    <w:rsid w:val="009B1835"/>
    <w:rsid w:val="009B2E2C"/>
    <w:rsid w:val="009B3CCE"/>
    <w:rsid w:val="009C2135"/>
    <w:rsid w:val="009D1B35"/>
    <w:rsid w:val="009D775C"/>
    <w:rsid w:val="009D78AC"/>
    <w:rsid w:val="009D7990"/>
    <w:rsid w:val="009E35CB"/>
    <w:rsid w:val="009E51C6"/>
    <w:rsid w:val="009E79BE"/>
    <w:rsid w:val="009F450E"/>
    <w:rsid w:val="009F7331"/>
    <w:rsid w:val="009F737E"/>
    <w:rsid w:val="00A15BC2"/>
    <w:rsid w:val="00A2077E"/>
    <w:rsid w:val="00A20F01"/>
    <w:rsid w:val="00A21A1F"/>
    <w:rsid w:val="00A35AF4"/>
    <w:rsid w:val="00A441CE"/>
    <w:rsid w:val="00A519D6"/>
    <w:rsid w:val="00A575F5"/>
    <w:rsid w:val="00A60A2E"/>
    <w:rsid w:val="00A62DB5"/>
    <w:rsid w:val="00A65F8B"/>
    <w:rsid w:val="00A664CB"/>
    <w:rsid w:val="00A668D2"/>
    <w:rsid w:val="00A73CE0"/>
    <w:rsid w:val="00A81A0A"/>
    <w:rsid w:val="00A855F1"/>
    <w:rsid w:val="00A9732B"/>
    <w:rsid w:val="00AA2F7F"/>
    <w:rsid w:val="00AA3A04"/>
    <w:rsid w:val="00AB0806"/>
    <w:rsid w:val="00AB0B3A"/>
    <w:rsid w:val="00AB218A"/>
    <w:rsid w:val="00AB2BE9"/>
    <w:rsid w:val="00AB2FD4"/>
    <w:rsid w:val="00AC0F75"/>
    <w:rsid w:val="00AC3AD4"/>
    <w:rsid w:val="00AD1995"/>
    <w:rsid w:val="00AD47B8"/>
    <w:rsid w:val="00AD6F71"/>
    <w:rsid w:val="00AE1465"/>
    <w:rsid w:val="00AE3268"/>
    <w:rsid w:val="00AF3D38"/>
    <w:rsid w:val="00AF563A"/>
    <w:rsid w:val="00AF5BA9"/>
    <w:rsid w:val="00B0770C"/>
    <w:rsid w:val="00B1093A"/>
    <w:rsid w:val="00B10A2A"/>
    <w:rsid w:val="00B1252F"/>
    <w:rsid w:val="00B22777"/>
    <w:rsid w:val="00B25B0F"/>
    <w:rsid w:val="00B276A6"/>
    <w:rsid w:val="00B31299"/>
    <w:rsid w:val="00B36E22"/>
    <w:rsid w:val="00B37ED0"/>
    <w:rsid w:val="00B4038A"/>
    <w:rsid w:val="00B452A6"/>
    <w:rsid w:val="00B47FCF"/>
    <w:rsid w:val="00B51951"/>
    <w:rsid w:val="00B66EAC"/>
    <w:rsid w:val="00B80184"/>
    <w:rsid w:val="00B813F1"/>
    <w:rsid w:val="00B816D0"/>
    <w:rsid w:val="00B8344A"/>
    <w:rsid w:val="00B83F9D"/>
    <w:rsid w:val="00B8473E"/>
    <w:rsid w:val="00B854A6"/>
    <w:rsid w:val="00B85C00"/>
    <w:rsid w:val="00B87C6F"/>
    <w:rsid w:val="00B9159C"/>
    <w:rsid w:val="00B91992"/>
    <w:rsid w:val="00B95315"/>
    <w:rsid w:val="00BA1029"/>
    <w:rsid w:val="00BA19FE"/>
    <w:rsid w:val="00BA1DF8"/>
    <w:rsid w:val="00BA409D"/>
    <w:rsid w:val="00BA4EC5"/>
    <w:rsid w:val="00BA7B7D"/>
    <w:rsid w:val="00BB3B80"/>
    <w:rsid w:val="00BB60E9"/>
    <w:rsid w:val="00BB7B45"/>
    <w:rsid w:val="00BB7E75"/>
    <w:rsid w:val="00BB7EA6"/>
    <w:rsid w:val="00BC56E7"/>
    <w:rsid w:val="00BC734D"/>
    <w:rsid w:val="00BD198F"/>
    <w:rsid w:val="00BD2225"/>
    <w:rsid w:val="00BD34AB"/>
    <w:rsid w:val="00BD5E5E"/>
    <w:rsid w:val="00BE4DB4"/>
    <w:rsid w:val="00C017F3"/>
    <w:rsid w:val="00C05A44"/>
    <w:rsid w:val="00C068E1"/>
    <w:rsid w:val="00C10D50"/>
    <w:rsid w:val="00C144BB"/>
    <w:rsid w:val="00C149DB"/>
    <w:rsid w:val="00C30B8F"/>
    <w:rsid w:val="00C37013"/>
    <w:rsid w:val="00C44613"/>
    <w:rsid w:val="00C46573"/>
    <w:rsid w:val="00C5155F"/>
    <w:rsid w:val="00C54254"/>
    <w:rsid w:val="00C54DD8"/>
    <w:rsid w:val="00C572E8"/>
    <w:rsid w:val="00C64DA2"/>
    <w:rsid w:val="00C70A7E"/>
    <w:rsid w:val="00C72FC6"/>
    <w:rsid w:val="00C80B46"/>
    <w:rsid w:val="00C80F97"/>
    <w:rsid w:val="00C93A20"/>
    <w:rsid w:val="00CA0473"/>
    <w:rsid w:val="00CA2C75"/>
    <w:rsid w:val="00CA3108"/>
    <w:rsid w:val="00CA5B0A"/>
    <w:rsid w:val="00CB035C"/>
    <w:rsid w:val="00CB2938"/>
    <w:rsid w:val="00CB2E78"/>
    <w:rsid w:val="00CB6C3B"/>
    <w:rsid w:val="00CC7AC2"/>
    <w:rsid w:val="00CD2507"/>
    <w:rsid w:val="00CD27C4"/>
    <w:rsid w:val="00CD2F34"/>
    <w:rsid w:val="00CD449E"/>
    <w:rsid w:val="00CD6324"/>
    <w:rsid w:val="00CE5316"/>
    <w:rsid w:val="00CF4EF1"/>
    <w:rsid w:val="00D0065D"/>
    <w:rsid w:val="00D0067E"/>
    <w:rsid w:val="00D01320"/>
    <w:rsid w:val="00D018D1"/>
    <w:rsid w:val="00D01DBA"/>
    <w:rsid w:val="00D103E8"/>
    <w:rsid w:val="00D15D19"/>
    <w:rsid w:val="00D17C76"/>
    <w:rsid w:val="00D229B2"/>
    <w:rsid w:val="00D23306"/>
    <w:rsid w:val="00D2778A"/>
    <w:rsid w:val="00D30409"/>
    <w:rsid w:val="00D31FF4"/>
    <w:rsid w:val="00D34C1A"/>
    <w:rsid w:val="00D37876"/>
    <w:rsid w:val="00D37883"/>
    <w:rsid w:val="00D51E0C"/>
    <w:rsid w:val="00D52279"/>
    <w:rsid w:val="00D536C3"/>
    <w:rsid w:val="00D600DD"/>
    <w:rsid w:val="00D61014"/>
    <w:rsid w:val="00D61D90"/>
    <w:rsid w:val="00D62512"/>
    <w:rsid w:val="00D648EE"/>
    <w:rsid w:val="00D64981"/>
    <w:rsid w:val="00D702D6"/>
    <w:rsid w:val="00D7513F"/>
    <w:rsid w:val="00D75367"/>
    <w:rsid w:val="00D77640"/>
    <w:rsid w:val="00D812E4"/>
    <w:rsid w:val="00D821BF"/>
    <w:rsid w:val="00D82219"/>
    <w:rsid w:val="00D87B78"/>
    <w:rsid w:val="00D91738"/>
    <w:rsid w:val="00D93B62"/>
    <w:rsid w:val="00D9400C"/>
    <w:rsid w:val="00DA0136"/>
    <w:rsid w:val="00DA3CC2"/>
    <w:rsid w:val="00DA3EA7"/>
    <w:rsid w:val="00DA5181"/>
    <w:rsid w:val="00DA7406"/>
    <w:rsid w:val="00DA7F9B"/>
    <w:rsid w:val="00DC2292"/>
    <w:rsid w:val="00DC300E"/>
    <w:rsid w:val="00DC31BB"/>
    <w:rsid w:val="00DC514C"/>
    <w:rsid w:val="00DC5A2C"/>
    <w:rsid w:val="00DC782E"/>
    <w:rsid w:val="00DD0750"/>
    <w:rsid w:val="00DD0BA1"/>
    <w:rsid w:val="00DD42C9"/>
    <w:rsid w:val="00DE6852"/>
    <w:rsid w:val="00DF202E"/>
    <w:rsid w:val="00DF56E5"/>
    <w:rsid w:val="00DF5F88"/>
    <w:rsid w:val="00E00EF3"/>
    <w:rsid w:val="00E017E7"/>
    <w:rsid w:val="00E13CD2"/>
    <w:rsid w:val="00E15A59"/>
    <w:rsid w:val="00E15BDE"/>
    <w:rsid w:val="00E15CC8"/>
    <w:rsid w:val="00E16BD4"/>
    <w:rsid w:val="00E209AE"/>
    <w:rsid w:val="00E33CA5"/>
    <w:rsid w:val="00E4040F"/>
    <w:rsid w:val="00E41668"/>
    <w:rsid w:val="00E45A9E"/>
    <w:rsid w:val="00E50618"/>
    <w:rsid w:val="00E63EA6"/>
    <w:rsid w:val="00E6450A"/>
    <w:rsid w:val="00E660FE"/>
    <w:rsid w:val="00E66CFF"/>
    <w:rsid w:val="00E87133"/>
    <w:rsid w:val="00E907C0"/>
    <w:rsid w:val="00E968F6"/>
    <w:rsid w:val="00EA0F5B"/>
    <w:rsid w:val="00EA1EEF"/>
    <w:rsid w:val="00EA3AC7"/>
    <w:rsid w:val="00EA7E36"/>
    <w:rsid w:val="00EB7088"/>
    <w:rsid w:val="00EC15C5"/>
    <w:rsid w:val="00EC2FEB"/>
    <w:rsid w:val="00EC3B1C"/>
    <w:rsid w:val="00ED3D03"/>
    <w:rsid w:val="00ED4F17"/>
    <w:rsid w:val="00ED6B23"/>
    <w:rsid w:val="00ED6BB5"/>
    <w:rsid w:val="00EE26F1"/>
    <w:rsid w:val="00EE32F5"/>
    <w:rsid w:val="00EE51B3"/>
    <w:rsid w:val="00EE52D9"/>
    <w:rsid w:val="00EE6DF3"/>
    <w:rsid w:val="00EF4104"/>
    <w:rsid w:val="00F1068B"/>
    <w:rsid w:val="00F11690"/>
    <w:rsid w:val="00F13DFB"/>
    <w:rsid w:val="00F152A6"/>
    <w:rsid w:val="00F20A63"/>
    <w:rsid w:val="00F24770"/>
    <w:rsid w:val="00F27CB1"/>
    <w:rsid w:val="00F31D29"/>
    <w:rsid w:val="00F320EA"/>
    <w:rsid w:val="00F40B2B"/>
    <w:rsid w:val="00F4666B"/>
    <w:rsid w:val="00F46A9B"/>
    <w:rsid w:val="00F55565"/>
    <w:rsid w:val="00F55A33"/>
    <w:rsid w:val="00F60F8F"/>
    <w:rsid w:val="00F61B88"/>
    <w:rsid w:val="00F65FDF"/>
    <w:rsid w:val="00F66A22"/>
    <w:rsid w:val="00F67E64"/>
    <w:rsid w:val="00F72276"/>
    <w:rsid w:val="00F75F0C"/>
    <w:rsid w:val="00F87300"/>
    <w:rsid w:val="00F90C1C"/>
    <w:rsid w:val="00F91B9C"/>
    <w:rsid w:val="00F94E4C"/>
    <w:rsid w:val="00FA1F4C"/>
    <w:rsid w:val="00FB0195"/>
    <w:rsid w:val="00FC0A64"/>
    <w:rsid w:val="00FC20BD"/>
    <w:rsid w:val="00FC2BFD"/>
    <w:rsid w:val="00FD21B0"/>
    <w:rsid w:val="00FD7AFE"/>
    <w:rsid w:val="00FF2458"/>
    <w:rsid w:val="016519C1"/>
    <w:rsid w:val="01757E93"/>
    <w:rsid w:val="01B464A4"/>
    <w:rsid w:val="01BB7E59"/>
    <w:rsid w:val="01FE691D"/>
    <w:rsid w:val="026D60A8"/>
    <w:rsid w:val="02E4100B"/>
    <w:rsid w:val="02EB05EB"/>
    <w:rsid w:val="02F96864"/>
    <w:rsid w:val="037B54CB"/>
    <w:rsid w:val="03DF1EFE"/>
    <w:rsid w:val="03FD7728"/>
    <w:rsid w:val="04294F27"/>
    <w:rsid w:val="048F44A4"/>
    <w:rsid w:val="04CC1D57"/>
    <w:rsid w:val="05235EDA"/>
    <w:rsid w:val="05524EFA"/>
    <w:rsid w:val="058014BF"/>
    <w:rsid w:val="05CB200E"/>
    <w:rsid w:val="0619534E"/>
    <w:rsid w:val="062E3F14"/>
    <w:rsid w:val="06D06C57"/>
    <w:rsid w:val="06E27E0D"/>
    <w:rsid w:val="06E45A7E"/>
    <w:rsid w:val="070103DE"/>
    <w:rsid w:val="074F1149"/>
    <w:rsid w:val="075C1699"/>
    <w:rsid w:val="0770567D"/>
    <w:rsid w:val="07986EC5"/>
    <w:rsid w:val="082E5202"/>
    <w:rsid w:val="084C5EB4"/>
    <w:rsid w:val="087376AB"/>
    <w:rsid w:val="09540C99"/>
    <w:rsid w:val="09BB0D18"/>
    <w:rsid w:val="09D14102"/>
    <w:rsid w:val="09DA04F3"/>
    <w:rsid w:val="09EC729B"/>
    <w:rsid w:val="0A1A3B9F"/>
    <w:rsid w:val="0A2D14EA"/>
    <w:rsid w:val="0A6071C9"/>
    <w:rsid w:val="0B431045"/>
    <w:rsid w:val="0BF56037"/>
    <w:rsid w:val="0C0B13B7"/>
    <w:rsid w:val="0C915D60"/>
    <w:rsid w:val="0CC003F3"/>
    <w:rsid w:val="0CCA5CBA"/>
    <w:rsid w:val="0D887163"/>
    <w:rsid w:val="0DBB23CF"/>
    <w:rsid w:val="0E0B3159"/>
    <w:rsid w:val="0E1E1875"/>
    <w:rsid w:val="0EBF4E92"/>
    <w:rsid w:val="0F163A59"/>
    <w:rsid w:val="0F5E0689"/>
    <w:rsid w:val="10014FAA"/>
    <w:rsid w:val="109202F8"/>
    <w:rsid w:val="117E2A25"/>
    <w:rsid w:val="11AC0F46"/>
    <w:rsid w:val="11F95CE3"/>
    <w:rsid w:val="120142CA"/>
    <w:rsid w:val="12107727"/>
    <w:rsid w:val="12414497"/>
    <w:rsid w:val="12B112A9"/>
    <w:rsid w:val="13DE7DE3"/>
    <w:rsid w:val="14096B23"/>
    <w:rsid w:val="146668EA"/>
    <w:rsid w:val="149D6AA9"/>
    <w:rsid w:val="15681628"/>
    <w:rsid w:val="15A152CE"/>
    <w:rsid w:val="15C000DA"/>
    <w:rsid w:val="16117F11"/>
    <w:rsid w:val="161D01B0"/>
    <w:rsid w:val="165332A5"/>
    <w:rsid w:val="17025B53"/>
    <w:rsid w:val="18CF491E"/>
    <w:rsid w:val="191C651A"/>
    <w:rsid w:val="195D67D0"/>
    <w:rsid w:val="19781B17"/>
    <w:rsid w:val="19882298"/>
    <w:rsid w:val="19B80DD0"/>
    <w:rsid w:val="19E576EB"/>
    <w:rsid w:val="1A620D3B"/>
    <w:rsid w:val="1B027E29"/>
    <w:rsid w:val="1BBB4BA7"/>
    <w:rsid w:val="1BE614F8"/>
    <w:rsid w:val="1C827843"/>
    <w:rsid w:val="1D1A76AB"/>
    <w:rsid w:val="1D564441"/>
    <w:rsid w:val="1DE33F41"/>
    <w:rsid w:val="1E4D20F0"/>
    <w:rsid w:val="1EEA12FF"/>
    <w:rsid w:val="1EF8E2DD"/>
    <w:rsid w:val="1EFF8E44"/>
    <w:rsid w:val="1F415F56"/>
    <w:rsid w:val="1F44170E"/>
    <w:rsid w:val="1F6317DE"/>
    <w:rsid w:val="217925C5"/>
    <w:rsid w:val="21822195"/>
    <w:rsid w:val="22934188"/>
    <w:rsid w:val="22B83BEE"/>
    <w:rsid w:val="22F83FEB"/>
    <w:rsid w:val="231D6147"/>
    <w:rsid w:val="23557DEB"/>
    <w:rsid w:val="24DD793C"/>
    <w:rsid w:val="25445C0D"/>
    <w:rsid w:val="259569FE"/>
    <w:rsid w:val="25A85179"/>
    <w:rsid w:val="25BD151C"/>
    <w:rsid w:val="25D0124F"/>
    <w:rsid w:val="25D7082F"/>
    <w:rsid w:val="272007B5"/>
    <w:rsid w:val="275F0ADD"/>
    <w:rsid w:val="276E2ACE"/>
    <w:rsid w:val="285C150C"/>
    <w:rsid w:val="288775CB"/>
    <w:rsid w:val="2B0C0F7B"/>
    <w:rsid w:val="2C0D166E"/>
    <w:rsid w:val="2C5F2B44"/>
    <w:rsid w:val="2C8205DD"/>
    <w:rsid w:val="2D923431"/>
    <w:rsid w:val="2E7FFB7D"/>
    <w:rsid w:val="2F964131"/>
    <w:rsid w:val="2FE778C1"/>
    <w:rsid w:val="3095556F"/>
    <w:rsid w:val="30D35B0F"/>
    <w:rsid w:val="313B4368"/>
    <w:rsid w:val="32BF4B25"/>
    <w:rsid w:val="32C75F7E"/>
    <w:rsid w:val="334B1D84"/>
    <w:rsid w:val="34DA3E98"/>
    <w:rsid w:val="35BB78D2"/>
    <w:rsid w:val="35FF773C"/>
    <w:rsid w:val="375F2433"/>
    <w:rsid w:val="37E62CFD"/>
    <w:rsid w:val="38D64C86"/>
    <w:rsid w:val="39652DEF"/>
    <w:rsid w:val="3A045513"/>
    <w:rsid w:val="3A1E0383"/>
    <w:rsid w:val="3AD4138A"/>
    <w:rsid w:val="3B385475"/>
    <w:rsid w:val="3BDB0B31"/>
    <w:rsid w:val="3C8E53D3"/>
    <w:rsid w:val="3CA803D8"/>
    <w:rsid w:val="3CDD7067"/>
    <w:rsid w:val="3CDE4B5E"/>
    <w:rsid w:val="3D015D3A"/>
    <w:rsid w:val="3D901369"/>
    <w:rsid w:val="3DFE1904"/>
    <w:rsid w:val="3E0759F3"/>
    <w:rsid w:val="3E371A14"/>
    <w:rsid w:val="3F5860E5"/>
    <w:rsid w:val="3F7647BE"/>
    <w:rsid w:val="3F9966FE"/>
    <w:rsid w:val="3FEB4B1F"/>
    <w:rsid w:val="40667EEB"/>
    <w:rsid w:val="40C357E1"/>
    <w:rsid w:val="40E37C31"/>
    <w:rsid w:val="41DA218D"/>
    <w:rsid w:val="42653A86"/>
    <w:rsid w:val="42CD3CA8"/>
    <w:rsid w:val="433B01F8"/>
    <w:rsid w:val="43FE4D82"/>
    <w:rsid w:val="44231564"/>
    <w:rsid w:val="44683BA8"/>
    <w:rsid w:val="446C43E1"/>
    <w:rsid w:val="44BD3BF6"/>
    <w:rsid w:val="45861287"/>
    <w:rsid w:val="459B0313"/>
    <w:rsid w:val="45B42F77"/>
    <w:rsid w:val="46347A84"/>
    <w:rsid w:val="474B06C6"/>
    <w:rsid w:val="47E744AA"/>
    <w:rsid w:val="492877CE"/>
    <w:rsid w:val="49845D29"/>
    <w:rsid w:val="4A575DBC"/>
    <w:rsid w:val="4A981A8C"/>
    <w:rsid w:val="4AFF5FAF"/>
    <w:rsid w:val="4B9E7576"/>
    <w:rsid w:val="4BD216C3"/>
    <w:rsid w:val="4BD6015F"/>
    <w:rsid w:val="4CAD0A65"/>
    <w:rsid w:val="4DF7F24F"/>
    <w:rsid w:val="4EA64545"/>
    <w:rsid w:val="4F084EE9"/>
    <w:rsid w:val="4F0F2539"/>
    <w:rsid w:val="4FE43BD6"/>
    <w:rsid w:val="4FE93326"/>
    <w:rsid w:val="50131BB5"/>
    <w:rsid w:val="502D3FBD"/>
    <w:rsid w:val="505211FA"/>
    <w:rsid w:val="50A3118B"/>
    <w:rsid w:val="515B3813"/>
    <w:rsid w:val="517843C5"/>
    <w:rsid w:val="523D22CD"/>
    <w:rsid w:val="52F72607"/>
    <w:rsid w:val="531717D1"/>
    <w:rsid w:val="532F6D06"/>
    <w:rsid w:val="536F0DAA"/>
    <w:rsid w:val="53966D85"/>
    <w:rsid w:val="54450B22"/>
    <w:rsid w:val="544A758B"/>
    <w:rsid w:val="545A24A8"/>
    <w:rsid w:val="54D1276A"/>
    <w:rsid w:val="55833339"/>
    <w:rsid w:val="568B7AFF"/>
    <w:rsid w:val="576F0018"/>
    <w:rsid w:val="57E04A72"/>
    <w:rsid w:val="59D95C1D"/>
    <w:rsid w:val="59FB2037"/>
    <w:rsid w:val="5A184CE0"/>
    <w:rsid w:val="5B427367"/>
    <w:rsid w:val="5C005FFF"/>
    <w:rsid w:val="5C15053E"/>
    <w:rsid w:val="5C3655A9"/>
    <w:rsid w:val="5C583771"/>
    <w:rsid w:val="5C5D55F3"/>
    <w:rsid w:val="5D3A69D3"/>
    <w:rsid w:val="5D902062"/>
    <w:rsid w:val="5DD5494D"/>
    <w:rsid w:val="5DEB74DE"/>
    <w:rsid w:val="5ED35FD5"/>
    <w:rsid w:val="5FD50C35"/>
    <w:rsid w:val="600C0AFA"/>
    <w:rsid w:val="61243C22"/>
    <w:rsid w:val="61423F7F"/>
    <w:rsid w:val="618C7BAA"/>
    <w:rsid w:val="625E5CD9"/>
    <w:rsid w:val="62EB4204"/>
    <w:rsid w:val="63452778"/>
    <w:rsid w:val="63CD05A1"/>
    <w:rsid w:val="647C1FC7"/>
    <w:rsid w:val="64A137DB"/>
    <w:rsid w:val="64B259E8"/>
    <w:rsid w:val="64EE4C72"/>
    <w:rsid w:val="651314AA"/>
    <w:rsid w:val="653D52B2"/>
    <w:rsid w:val="65B35574"/>
    <w:rsid w:val="6635067F"/>
    <w:rsid w:val="665A1E94"/>
    <w:rsid w:val="670C13E0"/>
    <w:rsid w:val="678F00A9"/>
    <w:rsid w:val="681A6D0C"/>
    <w:rsid w:val="6843447D"/>
    <w:rsid w:val="68752ABB"/>
    <w:rsid w:val="68776D2D"/>
    <w:rsid w:val="691132F3"/>
    <w:rsid w:val="69134A68"/>
    <w:rsid w:val="693F5814"/>
    <w:rsid w:val="6945431D"/>
    <w:rsid w:val="69ED8F74"/>
    <w:rsid w:val="6AC8202B"/>
    <w:rsid w:val="6AD427A2"/>
    <w:rsid w:val="6B730919"/>
    <w:rsid w:val="6BD76DBF"/>
    <w:rsid w:val="6C2076DB"/>
    <w:rsid w:val="6C4B27FA"/>
    <w:rsid w:val="6C7B645E"/>
    <w:rsid w:val="6CF21078"/>
    <w:rsid w:val="6CFC01C4"/>
    <w:rsid w:val="6D4A4A10"/>
    <w:rsid w:val="6E3556C0"/>
    <w:rsid w:val="6EFA4214"/>
    <w:rsid w:val="6F8B1310"/>
    <w:rsid w:val="70B34FC2"/>
    <w:rsid w:val="70F255F9"/>
    <w:rsid w:val="71A60683"/>
    <w:rsid w:val="71BB19D7"/>
    <w:rsid w:val="71CF3736"/>
    <w:rsid w:val="7259163B"/>
    <w:rsid w:val="729329B5"/>
    <w:rsid w:val="73FA4360"/>
    <w:rsid w:val="74FA6D1C"/>
    <w:rsid w:val="753D6FCF"/>
    <w:rsid w:val="76C75323"/>
    <w:rsid w:val="77903967"/>
    <w:rsid w:val="77C15273"/>
    <w:rsid w:val="77E34522"/>
    <w:rsid w:val="78226855"/>
    <w:rsid w:val="78FDFC16"/>
    <w:rsid w:val="79167E9C"/>
    <w:rsid w:val="793A6280"/>
    <w:rsid w:val="79627585"/>
    <w:rsid w:val="7A7FB1C6"/>
    <w:rsid w:val="7A823302"/>
    <w:rsid w:val="7AD16478"/>
    <w:rsid w:val="7AF260AE"/>
    <w:rsid w:val="7B4016A9"/>
    <w:rsid w:val="7B511E2A"/>
    <w:rsid w:val="7B580DFE"/>
    <w:rsid w:val="7B966C22"/>
    <w:rsid w:val="7C5E45DB"/>
    <w:rsid w:val="7C600E8D"/>
    <w:rsid w:val="7CFF5982"/>
    <w:rsid w:val="7DB22A8A"/>
    <w:rsid w:val="7E2766A8"/>
    <w:rsid w:val="7E950E27"/>
    <w:rsid w:val="7F141322"/>
    <w:rsid w:val="7F1C287F"/>
    <w:rsid w:val="7F7E679B"/>
    <w:rsid w:val="7FE900B8"/>
    <w:rsid w:val="7FFFE770"/>
    <w:rsid w:val="953EFE4E"/>
    <w:rsid w:val="BFDF7C96"/>
    <w:rsid w:val="CF9E69B3"/>
    <w:rsid w:val="E92A60FE"/>
    <w:rsid w:val="EDCBF30D"/>
    <w:rsid w:val="EFBFBEC4"/>
    <w:rsid w:val="EFFF854A"/>
    <w:rsid w:val="F93BC22D"/>
    <w:rsid w:val="FB5FA0DA"/>
    <w:rsid w:val="FE7B84D4"/>
    <w:rsid w:val="FEF7B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8" w:semiHidden="0" w:name="heading 1"/>
    <w:lsdException w:qFormat="1" w:unhideWhenUsed="0" w:uiPriority="98" w:semiHidden="0" w:name="heading 2"/>
    <w:lsdException w:qFormat="1" w:unhideWhenUsed="0" w:uiPriority="99" w:semiHidden="0" w:name="heading 3"/>
    <w:lsdException w:qFormat="1" w:unhideWhenUsed="0" w:uiPriority="98" w:semiHidden="0" w:name="heading 4"/>
    <w:lsdException w:qFormat="1" w:unhideWhenUsed="0" w:uiPriority="98" w:semiHidden="0" w:name="heading 5"/>
    <w:lsdException w:qFormat="1" w:unhideWhenUsed="0" w:uiPriority="98" w:semiHidden="0" w:name="heading 6"/>
    <w:lsdException w:qFormat="1" w:unhideWhenUsed="0" w:uiPriority="98" w:semiHidden="0" w:name="heading 7"/>
    <w:lsdException w:qFormat="1" w:unhideWhenUsed="0" w:uiPriority="98" w:semiHidden="0" w:name="heading 8"/>
    <w:lsdException w:qFormat="1" w:unhideWhenUsed="0" w:uiPriority="98" w:semiHidden="0" w:name="heading 9"/>
    <w:lsdException w:unhideWhenUsed="0" w:uiPriority="98" w:semiHidden="0" w:name="index 1"/>
    <w:lsdException w:unhideWhenUsed="0" w:uiPriority="98" w:semiHidden="0" w:name="index 2"/>
    <w:lsdException w:unhideWhenUsed="0" w:uiPriority="98" w:semiHidden="0" w:name="index 3"/>
    <w:lsdException w:unhideWhenUsed="0" w:uiPriority="98" w:semiHidden="0" w:name="index 4"/>
    <w:lsdException w:unhideWhenUsed="0" w:uiPriority="98" w:semiHidden="0" w:name="index 5"/>
    <w:lsdException w:qFormat="1" w:unhideWhenUsed="0" w:uiPriority="99" w:semiHidden="0" w:name="index 6"/>
    <w:lsdException w:unhideWhenUsed="0" w:uiPriority="98" w:semiHidden="0" w:name="index 7"/>
    <w:lsdException w:unhideWhenUsed="0" w:uiPriority="98" w:semiHidden="0" w:name="index 8"/>
    <w:lsdException w:unhideWhenUsed="0" w:uiPriority="98" w:semiHidden="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98" w:semiHidden="0" w:name="index heading"/>
    <w:lsdException w:qFormat="1" w:uiPriority="98" w:name="caption"/>
    <w:lsdException w:unhideWhenUsed="0" w:uiPriority="98" w:semiHidden="0" w:name="table of figures"/>
    <w:lsdException w:unhideWhenUsed="0" w:uiPriority="98" w:semiHidden="0" w:name="envelope address"/>
    <w:lsdException w:unhideWhenUsed="0" w:uiPriority="98" w:semiHidden="0" w:name="envelope return"/>
    <w:lsdException w:unhideWhenUsed="0" w:uiPriority="98" w:semiHidden="0" w:name="footnote reference"/>
    <w:lsdException w:qFormat="1" w:unhideWhenUsed="0" w:uiPriority="98" w:semiHidden="0" w:name="annotation reference"/>
    <w:lsdException w:unhideWhenUsed="0" w:uiPriority="98" w:semiHidden="0" w:name="line number"/>
    <w:lsdException w:qFormat="1" w:uiPriority="99" w:semiHidden="0" w:name="page number"/>
    <w:lsdException w:unhideWhenUsed="0" w:uiPriority="98" w:semiHidden="0" w:name="endnote reference"/>
    <w:lsdException w:unhideWhenUsed="0" w:uiPriority="98" w:semiHidden="0" w:name="endnote text"/>
    <w:lsdException w:unhideWhenUsed="0" w:uiPriority="98" w:semiHidden="0" w:name="table of authorities"/>
    <w:lsdException w:unhideWhenUsed="0" w:uiPriority="98" w:semiHidden="0" w:name="macro"/>
    <w:lsdException w:qFormat="1" w:unhideWhenUsed="0" w:uiPriority="99" w:semiHidden="0" w:name="toa heading"/>
    <w:lsdException w:uiPriority="98" w:semiHidden="0" w:name="List"/>
    <w:lsdException w:unhideWhenUsed="0" w:uiPriority="98" w:semiHidden="0" w:name="List Bullet"/>
    <w:lsdException w:unhideWhenUsed="0" w:uiPriority="98" w:semiHidden="0" w:name="List Number"/>
    <w:lsdException w:unhideWhenUsed="0" w:uiPriority="98" w:semiHidden="0" w:name="List 2"/>
    <w:lsdException w:unhideWhenUsed="0" w:uiPriority="98" w:semiHidden="0" w:name="List 3"/>
    <w:lsdException w:unhideWhenUsed="0" w:uiPriority="98" w:semiHidden="0" w:name="List 4"/>
    <w:lsdException w:unhideWhenUsed="0" w:uiPriority="98" w:semiHidden="0" w:name="List 5"/>
    <w:lsdException w:unhideWhenUsed="0" w:uiPriority="98" w:semiHidden="0" w:name="List Bullet 2"/>
    <w:lsdException w:unhideWhenUsed="0" w:uiPriority="98" w:semiHidden="0" w:name="List Bullet 3"/>
    <w:lsdException w:unhideWhenUsed="0" w:uiPriority="98" w:semiHidden="0" w:name="List Bullet 4"/>
    <w:lsdException w:unhideWhenUsed="0" w:uiPriority="98" w:semiHidden="0" w:name="List Bullet 5"/>
    <w:lsdException w:unhideWhenUsed="0" w:uiPriority="98" w:semiHidden="0" w:name="List Number 2"/>
    <w:lsdException w:unhideWhenUsed="0" w:uiPriority="98" w:semiHidden="0" w:name="List Number 3"/>
    <w:lsdException w:unhideWhenUsed="0" w:uiPriority="98" w:semiHidden="0" w:name="List Number 4"/>
    <w:lsdException w:unhideWhenUsed="0" w:uiPriority="98" w:semiHidden="0" w:name="List Number 5"/>
    <w:lsdException w:qFormat="1" w:unhideWhenUsed="0" w:uiPriority="98" w:semiHidden="0" w:name="Title"/>
    <w:lsdException w:unhideWhenUsed="0" w:uiPriority="98" w:semiHidden="0" w:name="Closing"/>
    <w:lsdException w:unhideWhenUsed="0" w:uiPriority="98" w:semiHidden="0" w:name="Signature"/>
    <w:lsdException w:qFormat="1" w:uiPriority="1" w:name="Default Paragraph Font"/>
    <w:lsdException w:qFormat="1" w:unhideWhenUsed="0" w:uiPriority="99" w:semiHidden="0" w:name="Body Text"/>
    <w:lsdException w:qFormat="1" w:uiPriority="99" w:semiHidden="0" w:name="Body Text Indent"/>
    <w:lsdException w:uiPriority="98" w:semiHidden="0" w:name="List Continue"/>
    <w:lsdException w:unhideWhenUsed="0" w:uiPriority="98" w:semiHidden="0" w:name="List Continue 2"/>
    <w:lsdException w:unhideWhenUsed="0" w:uiPriority="98" w:semiHidden="0" w:name="List Continue 3"/>
    <w:lsdException w:unhideWhenUsed="0" w:uiPriority="98" w:semiHidden="0" w:name="List Continue 4"/>
    <w:lsdException w:unhideWhenUsed="0" w:uiPriority="98" w:semiHidden="0" w:name="List Continue 5"/>
    <w:lsdException w:unhideWhenUsed="0" w:uiPriority="98" w:semiHidden="0" w:name="Message Header"/>
    <w:lsdException w:qFormat="1" w:unhideWhenUsed="0" w:uiPriority="3" w:semiHidden="0" w:name="Subtitle"/>
    <w:lsdException w:unhideWhenUsed="0" w:uiPriority="98" w:semiHidden="0" w:name="Salutation"/>
    <w:lsdException w:qFormat="1" w:unhideWhenUsed="0" w:uiPriority="98" w:semiHidden="0" w:name="Date"/>
    <w:lsdException w:qFormat="1" w:unhideWhenUsed="0" w:uiPriority="99" w:semiHidden="0" w:name="Body Text First Indent"/>
    <w:lsdException w:qFormat="1" w:unhideWhenUsed="0" w:uiPriority="0" w:semiHidden="0" w:name="Body Text First Indent 2"/>
    <w:lsdException w:unhideWhenUsed="0" w:uiPriority="98" w:semiHidden="0" w:name="Note Heading"/>
    <w:lsdException w:unhideWhenUsed="0" w:uiPriority="98" w:semiHidden="0" w:name="Body Text 2"/>
    <w:lsdException w:qFormat="1" w:unhideWhenUsed="0" w:uiPriority="0" w:semiHidden="0" w:name="Body Text 3"/>
    <w:lsdException w:qFormat="1" w:uiPriority="98" w:semiHidden="0" w:name="Body Text Indent 2"/>
    <w:lsdException w:unhideWhenUsed="0" w:uiPriority="98" w:semiHidden="0" w:name="Body Text Indent 3"/>
    <w:lsdException w:unhideWhenUsed="0" w:uiPriority="98" w:semiHidden="0" w:name="Block Text"/>
    <w:lsdException w:qFormat="1" w:uiPriority="99" w:semiHidden="0" w:name="Hyperlink"/>
    <w:lsdException w:qFormat="1" w:uiPriority="99" w:semiHidden="0" w:name="FollowedHyperlink"/>
    <w:lsdException w:qFormat="1" w:unhideWhenUsed="0" w:uiPriority="99" w:semiHidden="0" w:name="Strong"/>
    <w:lsdException w:qFormat="1" w:unhideWhenUsed="0" w:uiPriority="98" w:semiHidden="0" w:name="Emphasis"/>
    <w:lsdException w:qFormat="1" w:unhideWhenUsed="0" w:uiPriority="98" w:semiHidden="0" w:name="Document Map"/>
    <w:lsdException w:qFormat="1" w:uiPriority="0" w:semiHidden="0" w:name="Plain Text"/>
    <w:lsdException w:unhideWhenUsed="0" w:uiPriority="98" w:semiHidden="0" w:name="E-mail Signature"/>
    <w:lsdException w:qFormat="1" w:uiPriority="99" w:semiHidden="0" w:name="Normal (Web)"/>
    <w:lsdException w:unhideWhenUsed="0" w:uiPriority="98" w:semiHidden="0" w:name="HTML Acronym"/>
    <w:lsdException w:unhideWhenUsed="0" w:uiPriority="98" w:semiHidden="0" w:name="HTML Address"/>
    <w:lsdException w:unhideWhenUsed="0" w:uiPriority="98" w:semiHidden="0" w:name="HTML Cite"/>
    <w:lsdException w:unhideWhenUsed="0" w:uiPriority="98" w:semiHidden="0" w:name="HTML Code"/>
    <w:lsdException w:unhideWhenUsed="0" w:uiPriority="98" w:semiHidden="0" w:name="HTML Definition"/>
    <w:lsdException w:unhideWhenUsed="0" w:uiPriority="98" w:semiHidden="0" w:name="HTML Keyboard"/>
    <w:lsdException w:qFormat="1" w:unhideWhenUsed="0" w:uiPriority="0" w:semiHidden="0" w:name="HTML Preformatted"/>
    <w:lsdException w:unhideWhenUsed="0" w:uiPriority="98" w:semiHidden="0" w:name="HTML Sample"/>
    <w:lsdException w:unhideWhenUsed="0" w:uiPriority="98" w:semiHidden="0" w:name="HTML Typewriter"/>
    <w:lsdException w:unhideWhenUsed="0" w:uiPriority="98" w:semiHidden="0" w:name="HTML Variable"/>
    <w:lsdException w:qFormat="1" w:uiPriority="99" w:name="Normal Table"/>
    <w:lsdException w:qFormat="1" w:unhideWhenUsed="0" w:uiPriority="98"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sz w:val="34"/>
      <w:lang w:val="en-US" w:eastAsia="zh-CN" w:bidi="ar-SA"/>
    </w:rPr>
  </w:style>
  <w:style w:type="paragraph" w:styleId="2">
    <w:name w:val="heading 1"/>
    <w:basedOn w:val="1"/>
    <w:next w:val="1"/>
    <w:link w:val="58"/>
    <w:qFormat/>
    <w:uiPriority w:val="98"/>
    <w:pPr>
      <w:keepNext/>
      <w:keepLines/>
      <w:spacing w:before="340" w:after="330" w:line="578" w:lineRule="auto"/>
    </w:pPr>
    <w:rPr>
      <w:rFonts w:ascii="Times New Roman" w:hAnsi="Times New Roman"/>
      <w:kern w:val="44"/>
      <w:sz w:val="44"/>
      <w:szCs w:val="44"/>
    </w:rPr>
  </w:style>
  <w:style w:type="paragraph" w:styleId="3">
    <w:name w:val="heading 2"/>
    <w:basedOn w:val="1"/>
    <w:next w:val="1"/>
    <w:link w:val="59"/>
    <w:qFormat/>
    <w:uiPriority w:val="98"/>
    <w:pPr>
      <w:keepNext/>
      <w:keepLines/>
      <w:spacing w:before="260" w:after="260" w:line="416" w:lineRule="auto"/>
      <w:outlineLvl w:val="1"/>
    </w:pPr>
    <w:rPr>
      <w:rFonts w:ascii="Calibri Light" w:hAnsi="Calibri Light"/>
      <w:b/>
      <w:bCs/>
      <w:sz w:val="32"/>
      <w:szCs w:val="32"/>
    </w:rPr>
  </w:style>
  <w:style w:type="paragraph" w:styleId="4">
    <w:name w:val="heading 3"/>
    <w:basedOn w:val="1"/>
    <w:next w:val="1"/>
    <w:link w:val="60"/>
    <w:qFormat/>
    <w:uiPriority w:val="99"/>
    <w:pPr>
      <w:keepNext/>
      <w:keepLines/>
      <w:spacing w:before="260" w:after="260" w:line="416" w:lineRule="auto"/>
      <w:outlineLvl w:val="2"/>
    </w:pPr>
    <w:rPr>
      <w:rFonts w:hAnsi="宋体"/>
      <w:b/>
      <w:bCs/>
      <w:sz w:val="32"/>
      <w:szCs w:val="32"/>
    </w:rPr>
  </w:style>
  <w:style w:type="paragraph" w:styleId="5">
    <w:name w:val="heading 4"/>
    <w:basedOn w:val="1"/>
    <w:next w:val="6"/>
    <w:link w:val="61"/>
    <w:qFormat/>
    <w:uiPriority w:val="98"/>
    <w:pPr>
      <w:keepNext/>
      <w:keepLines/>
      <w:spacing w:before="280" w:after="290" w:line="372" w:lineRule="auto"/>
      <w:outlineLvl w:val="3"/>
    </w:pPr>
    <w:rPr>
      <w:rFonts w:ascii="Arial" w:hAnsi="Arial" w:eastAsia="黑体"/>
      <w:b/>
      <w:bCs/>
      <w:sz w:val="28"/>
      <w:szCs w:val="28"/>
    </w:rPr>
  </w:style>
  <w:style w:type="paragraph" w:styleId="7">
    <w:name w:val="heading 5"/>
    <w:basedOn w:val="1"/>
    <w:next w:val="1"/>
    <w:link w:val="63"/>
    <w:qFormat/>
    <w:uiPriority w:val="98"/>
    <w:pPr>
      <w:keepNext/>
      <w:keepLines/>
      <w:spacing w:before="280" w:after="290" w:line="372" w:lineRule="auto"/>
      <w:outlineLvl w:val="4"/>
    </w:pPr>
    <w:rPr>
      <w:rFonts w:ascii="Times New Roman"/>
      <w:b/>
      <w:sz w:val="28"/>
      <w:szCs w:val="24"/>
    </w:rPr>
  </w:style>
  <w:style w:type="paragraph" w:styleId="8">
    <w:name w:val="heading 6"/>
    <w:basedOn w:val="1"/>
    <w:next w:val="1"/>
    <w:link w:val="64"/>
    <w:qFormat/>
    <w:uiPriority w:val="98"/>
    <w:pPr>
      <w:keepNext/>
      <w:keepLines/>
      <w:spacing w:before="240" w:after="64" w:line="317" w:lineRule="auto"/>
      <w:outlineLvl w:val="5"/>
    </w:pPr>
    <w:rPr>
      <w:rFonts w:ascii="Arial" w:hAnsi="Arial" w:eastAsia="黑体"/>
      <w:b/>
      <w:sz w:val="24"/>
      <w:szCs w:val="24"/>
    </w:rPr>
  </w:style>
  <w:style w:type="paragraph" w:styleId="9">
    <w:name w:val="heading 7"/>
    <w:basedOn w:val="1"/>
    <w:next w:val="1"/>
    <w:link w:val="65"/>
    <w:qFormat/>
    <w:uiPriority w:val="98"/>
    <w:pPr>
      <w:keepNext/>
      <w:keepLines/>
      <w:spacing w:before="240" w:after="64" w:line="317" w:lineRule="auto"/>
      <w:outlineLvl w:val="6"/>
    </w:pPr>
    <w:rPr>
      <w:rFonts w:ascii="Times New Roman"/>
      <w:b/>
      <w:sz w:val="24"/>
      <w:szCs w:val="24"/>
    </w:rPr>
  </w:style>
  <w:style w:type="paragraph" w:styleId="10">
    <w:name w:val="heading 8"/>
    <w:basedOn w:val="1"/>
    <w:next w:val="1"/>
    <w:link w:val="66"/>
    <w:qFormat/>
    <w:uiPriority w:val="98"/>
    <w:pPr>
      <w:keepNext/>
      <w:keepLines/>
      <w:spacing w:before="240" w:after="64" w:line="317" w:lineRule="auto"/>
      <w:outlineLvl w:val="7"/>
    </w:pPr>
    <w:rPr>
      <w:rFonts w:ascii="Arial" w:hAnsi="Arial" w:eastAsia="黑体"/>
      <w:sz w:val="24"/>
      <w:szCs w:val="24"/>
    </w:rPr>
  </w:style>
  <w:style w:type="paragraph" w:styleId="11">
    <w:name w:val="heading 9"/>
    <w:basedOn w:val="1"/>
    <w:next w:val="1"/>
    <w:link w:val="67"/>
    <w:qFormat/>
    <w:uiPriority w:val="98"/>
    <w:pPr>
      <w:keepNext/>
      <w:keepLines/>
      <w:spacing w:before="240" w:after="64" w:line="317" w:lineRule="auto"/>
      <w:outlineLvl w:val="8"/>
    </w:pPr>
    <w:rPr>
      <w:rFonts w:ascii="Arial" w:hAnsi="Arial" w:eastAsia="黑体"/>
      <w:sz w:val="21"/>
      <w:szCs w:val="24"/>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1"/>
    <w:link w:val="62"/>
    <w:unhideWhenUsed/>
    <w:qFormat/>
    <w:uiPriority w:val="0"/>
    <w:pPr>
      <w:ind w:firstLine="420"/>
    </w:pPr>
    <w:rPr>
      <w:rFonts w:ascii="Times New Roman"/>
      <w:kern w:val="2"/>
      <w:sz w:val="21"/>
      <w:szCs w:val="24"/>
    </w:rPr>
  </w:style>
  <w:style w:type="paragraph" w:styleId="12">
    <w:name w:val="toc 7"/>
    <w:basedOn w:val="1"/>
    <w:next w:val="1"/>
    <w:unhideWhenUsed/>
    <w:qFormat/>
    <w:uiPriority w:val="39"/>
    <w:pPr>
      <w:ind w:left="2520" w:leftChars="1200"/>
    </w:pPr>
    <w:rPr>
      <w:rFonts w:ascii="Calibri" w:hAnsi="Calibri"/>
      <w:szCs w:val="22"/>
    </w:rPr>
  </w:style>
  <w:style w:type="paragraph" w:styleId="13">
    <w:name w:val="Document Map"/>
    <w:basedOn w:val="1"/>
    <w:link w:val="68"/>
    <w:qFormat/>
    <w:uiPriority w:val="98"/>
    <w:rPr>
      <w:rFonts w:hAnsi="宋体"/>
      <w:color w:val="000000"/>
      <w:kern w:val="2"/>
      <w:sz w:val="18"/>
      <w:szCs w:val="18"/>
    </w:rPr>
  </w:style>
  <w:style w:type="paragraph" w:styleId="14">
    <w:name w:val="toa heading"/>
    <w:basedOn w:val="1"/>
    <w:next w:val="1"/>
    <w:qFormat/>
    <w:uiPriority w:val="99"/>
    <w:pPr>
      <w:spacing w:before="120"/>
    </w:pPr>
    <w:rPr>
      <w:rFonts w:ascii="Arial" w:hAnsi="Arial" w:eastAsia="仿宋"/>
      <w:sz w:val="24"/>
      <w:szCs w:val="20"/>
    </w:rPr>
  </w:style>
  <w:style w:type="paragraph" w:styleId="15">
    <w:name w:val="annotation text"/>
    <w:basedOn w:val="1"/>
    <w:link w:val="69"/>
    <w:qFormat/>
    <w:uiPriority w:val="0"/>
    <w:rPr>
      <w:rFonts w:hAnsi="宋体"/>
      <w:sz w:val="21"/>
    </w:rPr>
  </w:style>
  <w:style w:type="paragraph" w:styleId="16">
    <w:name w:val="index 6"/>
    <w:basedOn w:val="1"/>
    <w:next w:val="1"/>
    <w:qFormat/>
    <w:uiPriority w:val="99"/>
    <w:pPr>
      <w:ind w:left="2100"/>
    </w:pPr>
  </w:style>
  <w:style w:type="paragraph" w:styleId="17">
    <w:name w:val="Body Text 3"/>
    <w:basedOn w:val="1"/>
    <w:next w:val="1"/>
    <w:qFormat/>
    <w:uiPriority w:val="0"/>
    <w:pPr>
      <w:spacing w:line="500" w:lineRule="exact"/>
    </w:pPr>
    <w:rPr>
      <w:b/>
      <w:sz w:val="24"/>
    </w:rPr>
  </w:style>
  <w:style w:type="paragraph" w:styleId="18">
    <w:name w:val="Body Text"/>
    <w:basedOn w:val="1"/>
    <w:link w:val="205"/>
    <w:qFormat/>
    <w:uiPriority w:val="99"/>
    <w:pPr>
      <w:spacing w:after="120"/>
    </w:pPr>
  </w:style>
  <w:style w:type="paragraph" w:styleId="19">
    <w:name w:val="Body Text Indent"/>
    <w:basedOn w:val="1"/>
    <w:link w:val="70"/>
    <w:unhideWhenUsed/>
    <w:qFormat/>
    <w:uiPriority w:val="99"/>
    <w:pPr>
      <w:ind w:firstLine="630"/>
    </w:pPr>
    <w:rPr>
      <w:rFonts w:ascii="Times New Roman"/>
      <w:kern w:val="2"/>
      <w:sz w:val="32"/>
    </w:rPr>
  </w:style>
  <w:style w:type="paragraph" w:styleId="20">
    <w:name w:val="toc 5"/>
    <w:basedOn w:val="1"/>
    <w:next w:val="1"/>
    <w:unhideWhenUsed/>
    <w:qFormat/>
    <w:uiPriority w:val="39"/>
    <w:pPr>
      <w:ind w:left="1680" w:leftChars="800"/>
    </w:pPr>
    <w:rPr>
      <w:rFonts w:ascii="Calibri" w:hAnsi="Calibri"/>
      <w:szCs w:val="22"/>
    </w:rPr>
  </w:style>
  <w:style w:type="paragraph" w:styleId="21">
    <w:name w:val="toc 3"/>
    <w:basedOn w:val="1"/>
    <w:next w:val="1"/>
    <w:unhideWhenUsed/>
    <w:qFormat/>
    <w:uiPriority w:val="39"/>
    <w:pPr>
      <w:spacing w:line="300" w:lineRule="auto"/>
      <w:ind w:left="400" w:leftChars="400"/>
    </w:pPr>
    <w:rPr>
      <w:iCs/>
    </w:rPr>
  </w:style>
  <w:style w:type="paragraph" w:styleId="22">
    <w:name w:val="Plain Text"/>
    <w:basedOn w:val="1"/>
    <w:link w:val="71"/>
    <w:unhideWhenUsed/>
    <w:qFormat/>
    <w:uiPriority w:val="0"/>
    <w:rPr>
      <w:rFonts w:hAnsi="Courier New"/>
      <w:kern w:val="2"/>
      <w:sz w:val="21"/>
      <w:szCs w:val="21"/>
    </w:rPr>
  </w:style>
  <w:style w:type="paragraph" w:styleId="23">
    <w:name w:val="toc 8"/>
    <w:basedOn w:val="1"/>
    <w:next w:val="1"/>
    <w:unhideWhenUsed/>
    <w:qFormat/>
    <w:uiPriority w:val="39"/>
    <w:pPr>
      <w:ind w:left="2940" w:leftChars="1400"/>
    </w:pPr>
    <w:rPr>
      <w:rFonts w:ascii="Calibri" w:hAnsi="Calibri"/>
      <w:szCs w:val="22"/>
    </w:rPr>
  </w:style>
  <w:style w:type="paragraph" w:styleId="24">
    <w:name w:val="Date"/>
    <w:basedOn w:val="1"/>
    <w:next w:val="1"/>
    <w:link w:val="72"/>
    <w:qFormat/>
    <w:uiPriority w:val="98"/>
    <w:pPr>
      <w:autoSpaceDE w:val="0"/>
      <w:autoSpaceDN w:val="0"/>
      <w:adjustRightInd w:val="0"/>
    </w:pPr>
    <w:rPr>
      <w:rFonts w:ascii="Times New Roman"/>
      <w:sz w:val="36"/>
    </w:rPr>
  </w:style>
  <w:style w:type="paragraph" w:styleId="25">
    <w:name w:val="Body Text Indent 2"/>
    <w:basedOn w:val="1"/>
    <w:link w:val="73"/>
    <w:unhideWhenUsed/>
    <w:qFormat/>
    <w:uiPriority w:val="98"/>
    <w:pPr>
      <w:spacing w:after="120" w:line="480" w:lineRule="auto"/>
      <w:ind w:left="420" w:leftChars="200"/>
    </w:pPr>
    <w:rPr>
      <w:rFonts w:ascii="Times New Roman"/>
      <w:kern w:val="2"/>
      <w:sz w:val="21"/>
      <w:szCs w:val="24"/>
    </w:rPr>
  </w:style>
  <w:style w:type="paragraph" w:styleId="26">
    <w:name w:val="Balloon Text"/>
    <w:basedOn w:val="1"/>
    <w:link w:val="74"/>
    <w:unhideWhenUsed/>
    <w:qFormat/>
    <w:uiPriority w:val="99"/>
    <w:rPr>
      <w:rFonts w:ascii="Times New Roman"/>
      <w:kern w:val="2"/>
      <w:sz w:val="18"/>
      <w:szCs w:val="18"/>
    </w:rPr>
  </w:style>
  <w:style w:type="paragraph" w:styleId="27">
    <w:name w:val="footer"/>
    <w:basedOn w:val="1"/>
    <w:link w:val="75"/>
    <w:qFormat/>
    <w:uiPriority w:val="99"/>
    <w:pPr>
      <w:tabs>
        <w:tab w:val="center" w:pos="4153"/>
        <w:tab w:val="right" w:pos="8306"/>
      </w:tabs>
      <w:snapToGrid w:val="0"/>
    </w:pPr>
    <w:rPr>
      <w:rFonts w:ascii="Times New Roman"/>
      <w:kern w:val="2"/>
      <w:sz w:val="18"/>
      <w:szCs w:val="24"/>
    </w:rPr>
  </w:style>
  <w:style w:type="paragraph" w:styleId="28">
    <w:name w:val="header"/>
    <w:basedOn w:val="1"/>
    <w:link w:val="76"/>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kern w:val="2"/>
      <w:sz w:val="18"/>
      <w:szCs w:val="24"/>
    </w:rPr>
  </w:style>
  <w:style w:type="paragraph" w:styleId="29">
    <w:name w:val="toc 1"/>
    <w:basedOn w:val="1"/>
    <w:next w:val="1"/>
    <w:unhideWhenUsed/>
    <w:qFormat/>
    <w:uiPriority w:val="39"/>
    <w:pPr>
      <w:tabs>
        <w:tab w:val="right" w:leader="dot" w:pos="8303"/>
      </w:tabs>
      <w:spacing w:line="300" w:lineRule="auto"/>
      <w:jc w:val="center"/>
    </w:pPr>
    <w:rPr>
      <w:b/>
    </w:rPr>
  </w:style>
  <w:style w:type="paragraph" w:styleId="30">
    <w:name w:val="toc 4"/>
    <w:basedOn w:val="1"/>
    <w:next w:val="1"/>
    <w:unhideWhenUsed/>
    <w:qFormat/>
    <w:uiPriority w:val="39"/>
    <w:pPr>
      <w:ind w:left="1260" w:leftChars="600"/>
    </w:pPr>
    <w:rPr>
      <w:rFonts w:ascii="Calibri" w:hAnsi="Calibri"/>
      <w:szCs w:val="22"/>
    </w:rPr>
  </w:style>
  <w:style w:type="paragraph" w:styleId="31">
    <w:name w:val="Subtitle"/>
    <w:basedOn w:val="1"/>
    <w:link w:val="77"/>
    <w:qFormat/>
    <w:uiPriority w:val="3"/>
    <w:pPr>
      <w:jc w:val="center"/>
      <w:outlineLvl w:val="1"/>
    </w:pPr>
    <w:rPr>
      <w:rFonts w:ascii="黑体" w:hAnsi="黑体" w:eastAsia="黑体"/>
      <w:b/>
      <w:bCs/>
      <w:kern w:val="28"/>
      <w:sz w:val="30"/>
      <w:szCs w:val="22"/>
    </w:rPr>
  </w:style>
  <w:style w:type="paragraph" w:styleId="32">
    <w:name w:val="footnote text"/>
    <w:basedOn w:val="1"/>
    <w:qFormat/>
    <w:uiPriority w:val="0"/>
    <w:pPr>
      <w:snapToGrid w:val="0"/>
      <w:jc w:val="left"/>
    </w:pPr>
    <w:rPr>
      <w:rFonts w:ascii="Times New Roman"/>
      <w:sz w:val="18"/>
    </w:rPr>
  </w:style>
  <w:style w:type="paragraph" w:styleId="33">
    <w:name w:val="toc 6"/>
    <w:basedOn w:val="1"/>
    <w:next w:val="1"/>
    <w:unhideWhenUsed/>
    <w:qFormat/>
    <w:uiPriority w:val="39"/>
    <w:pPr>
      <w:ind w:left="2100" w:leftChars="1000"/>
    </w:pPr>
    <w:rPr>
      <w:rFonts w:ascii="Calibri" w:hAnsi="Calibri"/>
      <w:szCs w:val="22"/>
    </w:rPr>
  </w:style>
  <w:style w:type="paragraph" w:styleId="34">
    <w:name w:val="toc 2"/>
    <w:basedOn w:val="1"/>
    <w:next w:val="1"/>
    <w:unhideWhenUsed/>
    <w:qFormat/>
    <w:uiPriority w:val="39"/>
    <w:pPr>
      <w:spacing w:line="300" w:lineRule="auto"/>
      <w:ind w:left="200" w:leftChars="200"/>
    </w:pPr>
  </w:style>
  <w:style w:type="paragraph" w:styleId="35">
    <w:name w:val="toc 9"/>
    <w:basedOn w:val="1"/>
    <w:next w:val="1"/>
    <w:unhideWhenUsed/>
    <w:qFormat/>
    <w:uiPriority w:val="39"/>
    <w:pPr>
      <w:ind w:left="3360" w:leftChars="1600"/>
    </w:pPr>
    <w:rPr>
      <w:rFonts w:ascii="Calibri" w:hAnsi="Calibri"/>
      <w:szCs w:val="22"/>
    </w:rPr>
  </w:style>
  <w:style w:type="paragraph" w:styleId="3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atLeast"/>
      <w:jc w:val="left"/>
    </w:pPr>
    <w:rPr>
      <w:rFonts w:ascii="Arial" w:hAnsi="Arial" w:cs="Arial"/>
      <w:kern w:val="0"/>
      <w:sz w:val="28"/>
      <w:szCs w:val="28"/>
    </w:rPr>
  </w:style>
  <w:style w:type="paragraph" w:styleId="37">
    <w:name w:val="Normal (Web)"/>
    <w:basedOn w:val="1"/>
    <w:unhideWhenUsed/>
    <w:qFormat/>
    <w:uiPriority w:val="99"/>
    <w:pPr>
      <w:widowControl/>
      <w:spacing w:before="100" w:beforeAutospacing="1" w:after="100" w:afterAutospacing="1"/>
    </w:pPr>
    <w:rPr>
      <w:rFonts w:cs="宋体"/>
      <w:sz w:val="24"/>
    </w:rPr>
  </w:style>
  <w:style w:type="paragraph" w:styleId="38">
    <w:name w:val="Title"/>
    <w:basedOn w:val="1"/>
    <w:next w:val="1"/>
    <w:link w:val="57"/>
    <w:qFormat/>
    <w:uiPriority w:val="98"/>
    <w:pPr>
      <w:spacing w:before="240" w:after="60"/>
      <w:jc w:val="center"/>
      <w:outlineLvl w:val="0"/>
    </w:pPr>
    <w:rPr>
      <w:rFonts w:ascii="等线 Light" w:hAnsi="等线 Light"/>
      <w:b/>
      <w:bCs/>
      <w:sz w:val="32"/>
      <w:szCs w:val="32"/>
    </w:rPr>
  </w:style>
  <w:style w:type="paragraph" w:styleId="39">
    <w:name w:val="annotation subject"/>
    <w:basedOn w:val="15"/>
    <w:next w:val="15"/>
    <w:link w:val="78"/>
    <w:qFormat/>
    <w:uiPriority w:val="98"/>
    <w:rPr>
      <w:b/>
      <w:bCs/>
    </w:rPr>
  </w:style>
  <w:style w:type="paragraph" w:styleId="40">
    <w:name w:val="Body Text First Indent"/>
    <w:basedOn w:val="18"/>
    <w:next w:val="18"/>
    <w:link w:val="206"/>
    <w:qFormat/>
    <w:uiPriority w:val="99"/>
    <w:pPr>
      <w:ind w:firstLine="420" w:firstLineChars="100"/>
    </w:pPr>
    <w:rPr>
      <w:rFonts w:ascii="Times New Roman"/>
      <w:szCs w:val="24"/>
    </w:rPr>
  </w:style>
  <w:style w:type="paragraph" w:styleId="41">
    <w:name w:val="Body Text First Indent 2"/>
    <w:basedOn w:val="19"/>
    <w:next w:val="37"/>
    <w:qFormat/>
    <w:uiPriority w:val="0"/>
    <w:pPr>
      <w:spacing w:after="120"/>
      <w:ind w:left="420" w:leftChars="200" w:firstLine="420" w:firstLineChars="200"/>
    </w:pPr>
    <w:rPr>
      <w:sz w:val="21"/>
    </w:rPr>
  </w:style>
  <w:style w:type="table" w:styleId="43">
    <w:name w:val="Table Grid"/>
    <w:basedOn w:val="4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99"/>
    <w:rPr>
      <w:b/>
      <w:bCs/>
      <w:kern w:val="0"/>
      <w:szCs w:val="21"/>
    </w:rPr>
  </w:style>
  <w:style w:type="character" w:styleId="46">
    <w:name w:val="page number"/>
    <w:unhideWhenUsed/>
    <w:qFormat/>
    <w:uiPriority w:val="99"/>
    <w:rPr>
      <w:kern w:val="0"/>
      <w:szCs w:val="21"/>
    </w:rPr>
  </w:style>
  <w:style w:type="character" w:styleId="47">
    <w:name w:val="FollowedHyperlink"/>
    <w:unhideWhenUsed/>
    <w:qFormat/>
    <w:uiPriority w:val="99"/>
    <w:rPr>
      <w:color w:val="954F72"/>
      <w:u w:val="single"/>
    </w:rPr>
  </w:style>
  <w:style w:type="character" w:styleId="48">
    <w:name w:val="Hyperlink"/>
    <w:unhideWhenUsed/>
    <w:qFormat/>
    <w:uiPriority w:val="99"/>
    <w:rPr>
      <w:color w:val="0563C1"/>
      <w:u w:val="single"/>
    </w:rPr>
  </w:style>
  <w:style w:type="character" w:styleId="49">
    <w:name w:val="annotation reference"/>
    <w:qFormat/>
    <w:uiPriority w:val="98"/>
    <w:rPr>
      <w:sz w:val="21"/>
      <w:szCs w:val="21"/>
    </w:rPr>
  </w:style>
  <w:style w:type="character" w:customStyle="1" w:styleId="50">
    <w:name w:val="标题 2 Char"/>
    <w:qFormat/>
    <w:uiPriority w:val="98"/>
    <w:rPr>
      <w:rFonts w:ascii="Calibri Light" w:hAnsi="Calibri Light"/>
      <w:b/>
      <w:bCs/>
      <w:kern w:val="2"/>
      <w:sz w:val="32"/>
      <w:szCs w:val="32"/>
    </w:rPr>
  </w:style>
  <w:style w:type="character" w:customStyle="1" w:styleId="51">
    <w:name w:val="标题 1 Char"/>
    <w:qFormat/>
    <w:uiPriority w:val="98"/>
    <w:rPr>
      <w:b/>
      <w:bCs/>
      <w:kern w:val="44"/>
      <w:sz w:val="44"/>
      <w:szCs w:val="44"/>
    </w:rPr>
  </w:style>
  <w:style w:type="character" w:customStyle="1" w:styleId="52">
    <w:name w:val="标题 3 Char"/>
    <w:qFormat/>
    <w:uiPriority w:val="99"/>
    <w:rPr>
      <w:rFonts w:ascii="宋体" w:hAnsi="宋体"/>
      <w:b/>
      <w:bCs/>
      <w:kern w:val="2"/>
      <w:sz w:val="32"/>
      <w:szCs w:val="32"/>
    </w:rPr>
  </w:style>
  <w:style w:type="paragraph" w:customStyle="1" w:styleId="53">
    <w:name w:val="BodyText1I"/>
    <w:basedOn w:val="54"/>
    <w:qFormat/>
    <w:uiPriority w:val="0"/>
    <w:pPr>
      <w:spacing w:line="360" w:lineRule="auto"/>
    </w:pPr>
    <w:rPr>
      <w:rFonts w:ascii="仿宋_GB2312" w:hAnsi="Times New Roman" w:eastAsia="仿宋_GB2312"/>
      <w:sz w:val="30"/>
      <w:szCs w:val="30"/>
    </w:rPr>
  </w:style>
  <w:style w:type="paragraph" w:customStyle="1" w:styleId="54">
    <w:name w:val="BodyText"/>
    <w:basedOn w:val="1"/>
    <w:next w:val="55"/>
    <w:qFormat/>
    <w:uiPriority w:val="0"/>
    <w:pPr>
      <w:widowControl/>
      <w:spacing w:before="156"/>
      <w:ind w:firstLine="200" w:firstLineChars="200"/>
      <w:textAlignment w:val="baseline"/>
    </w:pPr>
    <w:rPr>
      <w:rFonts w:ascii="楷体_GB2312" w:hAnsi="Arial" w:eastAsia="楷体_GB2312"/>
      <w:kern w:val="2"/>
      <w:sz w:val="28"/>
      <w:szCs w:val="28"/>
    </w:rPr>
  </w:style>
  <w:style w:type="paragraph" w:customStyle="1" w:styleId="55">
    <w:name w:val="180"/>
    <w:basedOn w:val="1"/>
    <w:next w:val="1"/>
    <w:qFormat/>
    <w:uiPriority w:val="0"/>
    <w:pPr>
      <w:spacing w:after="160" w:line="259" w:lineRule="auto"/>
      <w:textAlignment w:val="baseline"/>
    </w:pPr>
    <w:rPr>
      <w:rFonts w:ascii="Calibri" w:hAnsi="Calibri"/>
      <w:i/>
      <w:iCs/>
      <w:color w:val="000000"/>
      <w:kern w:val="2"/>
      <w:sz w:val="21"/>
      <w:szCs w:val="24"/>
    </w:rPr>
  </w:style>
  <w:style w:type="paragraph" w:customStyle="1" w:styleId="56">
    <w:name w:val="Default"/>
    <w:basedOn w:val="38"/>
    <w:next w:val="2"/>
    <w:qFormat/>
    <w:uiPriority w:val="0"/>
    <w:pPr>
      <w:autoSpaceDE w:val="0"/>
      <w:autoSpaceDN w:val="0"/>
      <w:adjustRightInd w:val="0"/>
    </w:pPr>
    <w:rPr>
      <w:rFonts w:ascii="......." w:hAnsi="......." w:eastAsia="......." w:cs="......."/>
      <w:color w:val="000000"/>
      <w:sz w:val="24"/>
      <w:szCs w:val="24"/>
    </w:rPr>
  </w:style>
  <w:style w:type="character" w:customStyle="1" w:styleId="57">
    <w:name w:val="标题 字符"/>
    <w:link w:val="38"/>
    <w:qFormat/>
    <w:uiPriority w:val="98"/>
    <w:rPr>
      <w:rFonts w:ascii="等线 Light" w:hAnsi="等线 Light"/>
      <w:b/>
      <w:bCs/>
      <w:sz w:val="32"/>
      <w:szCs w:val="32"/>
    </w:rPr>
  </w:style>
  <w:style w:type="character" w:customStyle="1" w:styleId="58">
    <w:name w:val="标题 1 字符"/>
    <w:link w:val="2"/>
    <w:qFormat/>
    <w:uiPriority w:val="98"/>
    <w:rPr>
      <w:b/>
      <w:bCs/>
      <w:kern w:val="44"/>
      <w:sz w:val="44"/>
      <w:szCs w:val="44"/>
    </w:rPr>
  </w:style>
  <w:style w:type="character" w:customStyle="1" w:styleId="59">
    <w:name w:val="标题 2 字符"/>
    <w:link w:val="3"/>
    <w:qFormat/>
    <w:uiPriority w:val="98"/>
    <w:rPr>
      <w:rFonts w:ascii="Calibri Light" w:hAnsi="Calibri Light"/>
      <w:b/>
      <w:bCs/>
      <w:sz w:val="32"/>
      <w:szCs w:val="32"/>
    </w:rPr>
  </w:style>
  <w:style w:type="character" w:customStyle="1" w:styleId="60">
    <w:name w:val="标题 3 字符"/>
    <w:link w:val="4"/>
    <w:qFormat/>
    <w:uiPriority w:val="99"/>
    <w:rPr>
      <w:rFonts w:ascii="宋体" w:hAnsi="宋体"/>
      <w:b/>
      <w:bCs/>
      <w:sz w:val="32"/>
      <w:szCs w:val="32"/>
    </w:rPr>
  </w:style>
  <w:style w:type="character" w:customStyle="1" w:styleId="61">
    <w:name w:val="标题 4 字符"/>
    <w:link w:val="5"/>
    <w:qFormat/>
    <w:uiPriority w:val="98"/>
    <w:rPr>
      <w:rFonts w:ascii="Arial" w:hAnsi="Arial" w:eastAsia="黑体"/>
      <w:b/>
      <w:bCs/>
      <w:sz w:val="28"/>
      <w:szCs w:val="28"/>
    </w:rPr>
  </w:style>
  <w:style w:type="character" w:customStyle="1" w:styleId="62">
    <w:name w:val="正文缩进 字符2"/>
    <w:link w:val="6"/>
    <w:qFormat/>
    <w:uiPriority w:val="0"/>
    <w:rPr>
      <w:kern w:val="2"/>
      <w:sz w:val="21"/>
      <w:szCs w:val="24"/>
    </w:rPr>
  </w:style>
  <w:style w:type="character" w:customStyle="1" w:styleId="63">
    <w:name w:val="标题 5 字符"/>
    <w:link w:val="7"/>
    <w:qFormat/>
    <w:uiPriority w:val="98"/>
    <w:rPr>
      <w:b/>
      <w:sz w:val="28"/>
      <w:szCs w:val="24"/>
    </w:rPr>
  </w:style>
  <w:style w:type="character" w:customStyle="1" w:styleId="64">
    <w:name w:val="标题 6 字符"/>
    <w:link w:val="8"/>
    <w:qFormat/>
    <w:uiPriority w:val="98"/>
    <w:rPr>
      <w:rFonts w:ascii="Arial" w:hAnsi="Arial" w:eastAsia="黑体"/>
      <w:b/>
      <w:sz w:val="24"/>
      <w:szCs w:val="24"/>
    </w:rPr>
  </w:style>
  <w:style w:type="character" w:customStyle="1" w:styleId="65">
    <w:name w:val="标题 7 字符"/>
    <w:link w:val="9"/>
    <w:qFormat/>
    <w:uiPriority w:val="98"/>
    <w:rPr>
      <w:b/>
      <w:sz w:val="24"/>
      <w:szCs w:val="24"/>
    </w:rPr>
  </w:style>
  <w:style w:type="character" w:customStyle="1" w:styleId="66">
    <w:name w:val="标题 8 字符"/>
    <w:link w:val="10"/>
    <w:qFormat/>
    <w:uiPriority w:val="98"/>
    <w:rPr>
      <w:rFonts w:ascii="Arial" w:hAnsi="Arial" w:eastAsia="黑体"/>
      <w:sz w:val="24"/>
      <w:szCs w:val="24"/>
    </w:rPr>
  </w:style>
  <w:style w:type="character" w:customStyle="1" w:styleId="67">
    <w:name w:val="标题 9 字符"/>
    <w:link w:val="11"/>
    <w:qFormat/>
    <w:uiPriority w:val="98"/>
    <w:rPr>
      <w:rFonts w:ascii="Arial" w:hAnsi="Arial" w:eastAsia="黑体"/>
      <w:sz w:val="21"/>
      <w:szCs w:val="24"/>
    </w:rPr>
  </w:style>
  <w:style w:type="character" w:customStyle="1" w:styleId="68">
    <w:name w:val="文档结构图 字符3"/>
    <w:link w:val="13"/>
    <w:qFormat/>
    <w:uiPriority w:val="98"/>
    <w:rPr>
      <w:rFonts w:ascii="宋体" w:hAnsi="宋体"/>
      <w:color w:val="000000"/>
      <w:kern w:val="2"/>
      <w:sz w:val="18"/>
      <w:szCs w:val="18"/>
    </w:rPr>
  </w:style>
  <w:style w:type="character" w:customStyle="1" w:styleId="69">
    <w:name w:val="批注文字 字符1"/>
    <w:link w:val="15"/>
    <w:qFormat/>
    <w:uiPriority w:val="98"/>
    <w:rPr>
      <w:rFonts w:ascii="宋体" w:hAnsi="宋体"/>
      <w:sz w:val="21"/>
    </w:rPr>
  </w:style>
  <w:style w:type="character" w:customStyle="1" w:styleId="70">
    <w:name w:val="正文文本缩进 字符3"/>
    <w:link w:val="19"/>
    <w:qFormat/>
    <w:uiPriority w:val="99"/>
    <w:rPr>
      <w:kern w:val="2"/>
      <w:sz w:val="32"/>
    </w:rPr>
  </w:style>
  <w:style w:type="character" w:customStyle="1" w:styleId="71">
    <w:name w:val="纯文本 字符4"/>
    <w:link w:val="22"/>
    <w:qFormat/>
    <w:uiPriority w:val="0"/>
    <w:rPr>
      <w:rFonts w:ascii="宋体" w:hAnsi="Courier New"/>
      <w:kern w:val="2"/>
      <w:sz w:val="21"/>
      <w:szCs w:val="21"/>
    </w:rPr>
  </w:style>
  <w:style w:type="character" w:customStyle="1" w:styleId="72">
    <w:name w:val="日期 字符3"/>
    <w:link w:val="24"/>
    <w:qFormat/>
    <w:uiPriority w:val="98"/>
    <w:rPr>
      <w:sz w:val="36"/>
    </w:rPr>
  </w:style>
  <w:style w:type="character" w:customStyle="1" w:styleId="73">
    <w:name w:val="正文文本缩进 2 字符3"/>
    <w:link w:val="25"/>
    <w:qFormat/>
    <w:uiPriority w:val="98"/>
    <w:rPr>
      <w:kern w:val="2"/>
      <w:sz w:val="21"/>
      <w:szCs w:val="24"/>
    </w:rPr>
  </w:style>
  <w:style w:type="character" w:customStyle="1" w:styleId="74">
    <w:name w:val="批注框文本 字符3"/>
    <w:link w:val="26"/>
    <w:qFormat/>
    <w:uiPriority w:val="99"/>
    <w:rPr>
      <w:kern w:val="2"/>
      <w:sz w:val="18"/>
      <w:szCs w:val="18"/>
    </w:rPr>
  </w:style>
  <w:style w:type="character" w:customStyle="1" w:styleId="75">
    <w:name w:val="页脚 字符3"/>
    <w:link w:val="27"/>
    <w:qFormat/>
    <w:uiPriority w:val="99"/>
    <w:rPr>
      <w:kern w:val="2"/>
      <w:sz w:val="18"/>
      <w:szCs w:val="24"/>
    </w:rPr>
  </w:style>
  <w:style w:type="character" w:customStyle="1" w:styleId="76">
    <w:name w:val="页眉 字符4"/>
    <w:link w:val="28"/>
    <w:qFormat/>
    <w:uiPriority w:val="0"/>
    <w:rPr>
      <w:kern w:val="2"/>
      <w:sz w:val="18"/>
      <w:szCs w:val="24"/>
    </w:rPr>
  </w:style>
  <w:style w:type="character" w:customStyle="1" w:styleId="77">
    <w:name w:val="副标题 字符1"/>
    <w:link w:val="31"/>
    <w:qFormat/>
    <w:uiPriority w:val="3"/>
    <w:rPr>
      <w:rFonts w:ascii="黑体" w:hAnsi="黑体" w:eastAsia="黑体"/>
      <w:b/>
      <w:bCs/>
      <w:kern w:val="28"/>
      <w:sz w:val="30"/>
      <w:szCs w:val="22"/>
    </w:rPr>
  </w:style>
  <w:style w:type="character" w:customStyle="1" w:styleId="78">
    <w:name w:val="批注主题 字符"/>
    <w:link w:val="39"/>
    <w:qFormat/>
    <w:uiPriority w:val="98"/>
    <w:rPr>
      <w:rFonts w:ascii="宋体" w:hAnsi="宋体"/>
      <w:b/>
      <w:bCs/>
      <w:sz w:val="21"/>
    </w:rPr>
  </w:style>
  <w:style w:type="character" w:customStyle="1" w:styleId="79">
    <w:name w:val="纯文本 字符3"/>
    <w:qFormat/>
    <w:uiPriority w:val="99"/>
    <w:rPr>
      <w:rFonts w:ascii="宋体" w:hAnsi="Courier New"/>
      <w:kern w:val="2"/>
      <w:sz w:val="21"/>
      <w:szCs w:val="21"/>
    </w:rPr>
  </w:style>
  <w:style w:type="character" w:customStyle="1" w:styleId="80">
    <w:name w:val="副标题 Char1"/>
    <w:qFormat/>
    <w:uiPriority w:val="11"/>
    <w:rPr>
      <w:rFonts w:ascii="Calibri Light" w:hAnsi="Calibri Light" w:cs="Times New Roman"/>
      <w:b/>
      <w:bCs/>
      <w:color w:val="000000"/>
      <w:kern w:val="28"/>
      <w:sz w:val="32"/>
      <w:szCs w:val="32"/>
    </w:rPr>
  </w:style>
  <w:style w:type="character" w:customStyle="1" w:styleId="81">
    <w:name w:val="正文文本缩进 2 字符1"/>
    <w:qFormat/>
    <w:uiPriority w:val="99"/>
    <w:rPr>
      <w:rFonts w:ascii="Times New Roman" w:hAnsi="Times New Roman"/>
      <w:sz w:val="21"/>
      <w:szCs w:val="24"/>
    </w:rPr>
  </w:style>
  <w:style w:type="character" w:customStyle="1" w:styleId="82">
    <w:name w:val="标题 9 Char"/>
    <w:qFormat/>
    <w:uiPriority w:val="98"/>
    <w:rPr>
      <w:rFonts w:ascii="Arial" w:hAnsi="Arial" w:eastAsia="黑体"/>
      <w:kern w:val="2"/>
      <w:sz w:val="21"/>
      <w:szCs w:val="24"/>
    </w:rPr>
  </w:style>
  <w:style w:type="character" w:customStyle="1" w:styleId="83">
    <w:name w:val="表格 Char"/>
    <w:link w:val="84"/>
    <w:qFormat/>
    <w:uiPriority w:val="0"/>
    <w:rPr>
      <w:kern w:val="2"/>
      <w:sz w:val="24"/>
      <w:szCs w:val="24"/>
    </w:rPr>
  </w:style>
  <w:style w:type="paragraph" w:customStyle="1" w:styleId="84">
    <w:name w:val="表格"/>
    <w:basedOn w:val="1"/>
    <w:link w:val="83"/>
    <w:qFormat/>
    <w:uiPriority w:val="0"/>
    <w:pPr>
      <w:spacing w:line="400" w:lineRule="exact"/>
    </w:pPr>
    <w:rPr>
      <w:rFonts w:ascii="Times New Roman"/>
      <w:kern w:val="2"/>
      <w:sz w:val="24"/>
      <w:szCs w:val="24"/>
    </w:rPr>
  </w:style>
  <w:style w:type="character" w:customStyle="1" w:styleId="85">
    <w:name w:val="文档结构图 字符"/>
    <w:semiHidden/>
    <w:qFormat/>
    <w:uiPriority w:val="99"/>
    <w:rPr>
      <w:rFonts w:ascii="Microsoft YaHei UI" w:eastAsia="Microsoft YaHei UI"/>
      <w:sz w:val="18"/>
      <w:szCs w:val="18"/>
    </w:rPr>
  </w:style>
  <w:style w:type="character" w:customStyle="1" w:styleId="86">
    <w:name w:val="三级标题 Char"/>
    <w:link w:val="87"/>
    <w:qFormat/>
    <w:uiPriority w:val="4"/>
    <w:rPr>
      <w:rFonts w:ascii="黑体" w:hAnsi="黑体" w:eastAsia="黑体"/>
      <w:b/>
      <w:smallCaps/>
      <w:sz w:val="28"/>
      <w:szCs w:val="28"/>
    </w:rPr>
  </w:style>
  <w:style w:type="paragraph" w:customStyle="1" w:styleId="87">
    <w:name w:val="三级标题"/>
    <w:basedOn w:val="1"/>
    <w:next w:val="1"/>
    <w:link w:val="86"/>
    <w:qFormat/>
    <w:uiPriority w:val="4"/>
    <w:pPr>
      <w:jc w:val="center"/>
      <w:outlineLvl w:val="2"/>
    </w:pPr>
    <w:rPr>
      <w:rFonts w:ascii="黑体" w:hAnsi="黑体" w:eastAsia="黑体"/>
      <w:b/>
      <w:smallCaps/>
      <w:sz w:val="28"/>
      <w:szCs w:val="28"/>
    </w:rPr>
  </w:style>
  <w:style w:type="character" w:customStyle="1" w:styleId="88">
    <w:name w:val="副标题 Char2"/>
    <w:qFormat/>
    <w:uiPriority w:val="11"/>
    <w:rPr>
      <w:rFonts w:ascii="Calibri Light" w:hAnsi="Calibri Light" w:cs="Times New Roman"/>
      <w:b/>
      <w:bCs/>
      <w:kern w:val="28"/>
      <w:sz w:val="32"/>
      <w:szCs w:val="32"/>
    </w:rPr>
  </w:style>
  <w:style w:type="character" w:customStyle="1" w:styleId="89">
    <w:name w:val="页脚 Char1"/>
    <w:semiHidden/>
    <w:qFormat/>
    <w:uiPriority w:val="99"/>
    <w:rPr>
      <w:kern w:val="2"/>
      <w:sz w:val="18"/>
      <w:szCs w:val="18"/>
    </w:rPr>
  </w:style>
  <w:style w:type="character" w:customStyle="1" w:styleId="90">
    <w:name w:val="页脚 字符1"/>
    <w:qFormat/>
    <w:uiPriority w:val="99"/>
    <w:rPr>
      <w:rFonts w:ascii="Times New Roman" w:hAnsi="Times New Roman"/>
      <w:sz w:val="18"/>
      <w:szCs w:val="24"/>
    </w:rPr>
  </w:style>
  <w:style w:type="character" w:customStyle="1" w:styleId="91">
    <w:name w:val="apple-converted-space"/>
    <w:qFormat/>
    <w:uiPriority w:val="98"/>
  </w:style>
  <w:style w:type="character" w:customStyle="1" w:styleId="92">
    <w:name w:val="纯文本 字符1"/>
    <w:semiHidden/>
    <w:qFormat/>
    <w:uiPriority w:val="99"/>
    <w:rPr>
      <w:rFonts w:hAnsi="Courier New" w:cs="Courier New"/>
      <w:sz w:val="21"/>
      <w:szCs w:val="21"/>
    </w:rPr>
  </w:style>
  <w:style w:type="character" w:customStyle="1" w:styleId="93">
    <w:name w:val="页眉 字符"/>
    <w:qFormat/>
    <w:uiPriority w:val="98"/>
    <w:rPr>
      <w:sz w:val="18"/>
    </w:rPr>
  </w:style>
  <w:style w:type="character" w:customStyle="1" w:styleId="94">
    <w:name w:val="着重四号 字符"/>
    <w:qFormat/>
    <w:uiPriority w:val="99"/>
    <w:rPr>
      <w:rFonts w:ascii="宋体" w:hAnsi="宋体"/>
      <w:b/>
      <w:color w:val="000000"/>
      <w:sz w:val="24"/>
      <w:szCs w:val="24"/>
      <w:shd w:val="clear" w:color="auto" w:fill="FFFFFF"/>
    </w:rPr>
  </w:style>
  <w:style w:type="character" w:customStyle="1" w:styleId="95">
    <w:name w:val="文档结构图 Char1"/>
    <w:semiHidden/>
    <w:qFormat/>
    <w:uiPriority w:val="99"/>
    <w:rPr>
      <w:rFonts w:ascii="Microsoft YaHei UI" w:eastAsia="Microsoft YaHei UI"/>
      <w:kern w:val="2"/>
      <w:sz w:val="18"/>
      <w:szCs w:val="18"/>
    </w:rPr>
  </w:style>
  <w:style w:type="character" w:customStyle="1" w:styleId="96">
    <w:name w:val="正文文本缩进 2 字符2"/>
    <w:qFormat/>
    <w:uiPriority w:val="98"/>
    <w:rPr>
      <w:kern w:val="2"/>
      <w:sz w:val="21"/>
      <w:szCs w:val="24"/>
    </w:rPr>
  </w:style>
  <w:style w:type="character" w:customStyle="1" w:styleId="97">
    <w:name w:val="正文文本缩进 字符2"/>
    <w:qFormat/>
    <w:uiPriority w:val="99"/>
    <w:rPr>
      <w:kern w:val="2"/>
      <w:sz w:val="32"/>
    </w:rPr>
  </w:style>
  <w:style w:type="character" w:customStyle="1" w:styleId="98">
    <w:name w:val="正文文本缩进 2 字符"/>
    <w:semiHidden/>
    <w:qFormat/>
    <w:uiPriority w:val="99"/>
    <w:rPr>
      <w:sz w:val="21"/>
    </w:rPr>
  </w:style>
  <w:style w:type="character" w:customStyle="1" w:styleId="99">
    <w:name w:val="日期 字符"/>
    <w:semiHidden/>
    <w:qFormat/>
    <w:uiPriority w:val="99"/>
    <w:rPr>
      <w:sz w:val="21"/>
    </w:rPr>
  </w:style>
  <w:style w:type="character" w:customStyle="1" w:styleId="100">
    <w:name w:val="正文缩进 字符1"/>
    <w:qFormat/>
    <w:uiPriority w:val="99"/>
    <w:rPr>
      <w:kern w:val="2"/>
      <w:sz w:val="21"/>
      <w:szCs w:val="24"/>
    </w:rPr>
  </w:style>
  <w:style w:type="character" w:customStyle="1" w:styleId="101">
    <w:name w:val="批注框文本 Char1"/>
    <w:semiHidden/>
    <w:qFormat/>
    <w:uiPriority w:val="99"/>
    <w:rPr>
      <w:kern w:val="2"/>
      <w:sz w:val="18"/>
      <w:szCs w:val="18"/>
    </w:rPr>
  </w:style>
  <w:style w:type="character" w:customStyle="1" w:styleId="102">
    <w:name w:val="标题 Char2"/>
    <w:qFormat/>
    <w:uiPriority w:val="99"/>
    <w:rPr>
      <w:rFonts w:ascii="Calibri Light" w:hAnsi="Calibri Light" w:cs="Times New Roman"/>
      <w:b/>
      <w:bCs/>
      <w:sz w:val="32"/>
      <w:szCs w:val="32"/>
    </w:rPr>
  </w:style>
  <w:style w:type="character" w:customStyle="1" w:styleId="103">
    <w:name w:val="标题 4 Char"/>
    <w:qFormat/>
    <w:uiPriority w:val="98"/>
    <w:rPr>
      <w:rFonts w:ascii="Arial" w:hAnsi="Arial" w:eastAsia="黑体"/>
      <w:b/>
      <w:bCs/>
      <w:kern w:val="2"/>
      <w:sz w:val="28"/>
      <w:szCs w:val="28"/>
    </w:rPr>
  </w:style>
  <w:style w:type="character" w:customStyle="1" w:styleId="104">
    <w:name w:val="ariticlecontent"/>
    <w:qFormat/>
    <w:uiPriority w:val="98"/>
    <w:rPr>
      <w:kern w:val="0"/>
      <w:szCs w:val="21"/>
    </w:rPr>
  </w:style>
  <w:style w:type="character" w:customStyle="1" w:styleId="105">
    <w:name w:val="标题 Char"/>
    <w:qFormat/>
    <w:uiPriority w:val="98"/>
    <w:rPr>
      <w:rFonts w:ascii="黑体" w:hAnsi="黑体" w:eastAsia="黑体"/>
      <w:b/>
      <w:bCs/>
      <w:color w:val="000000"/>
      <w:kern w:val="2"/>
      <w:sz w:val="32"/>
      <w:szCs w:val="32"/>
    </w:rPr>
  </w:style>
  <w:style w:type="character" w:customStyle="1" w:styleId="106">
    <w:name w:val="标题 8 Char"/>
    <w:qFormat/>
    <w:uiPriority w:val="98"/>
    <w:rPr>
      <w:rFonts w:ascii="Arial" w:hAnsi="Arial" w:eastAsia="黑体"/>
      <w:kern w:val="2"/>
      <w:sz w:val="24"/>
      <w:szCs w:val="24"/>
    </w:rPr>
  </w:style>
  <w:style w:type="character" w:customStyle="1" w:styleId="107">
    <w:name w:val="日期 Char2"/>
    <w:semiHidden/>
    <w:qFormat/>
    <w:uiPriority w:val="99"/>
    <w:rPr>
      <w:kern w:val="2"/>
      <w:sz w:val="21"/>
      <w:szCs w:val="22"/>
    </w:rPr>
  </w:style>
  <w:style w:type="character" w:customStyle="1" w:styleId="108">
    <w:name w:val="副标题 Char"/>
    <w:qFormat/>
    <w:uiPriority w:val="99"/>
    <w:rPr>
      <w:rFonts w:ascii="黑体" w:hAnsi="黑体" w:eastAsia="黑体"/>
      <w:b/>
      <w:bCs/>
      <w:color w:val="000000"/>
      <w:kern w:val="28"/>
      <w:sz w:val="28"/>
      <w:szCs w:val="22"/>
    </w:rPr>
  </w:style>
  <w:style w:type="character" w:customStyle="1" w:styleId="109">
    <w:name w:val="文档结构图 字符2"/>
    <w:qFormat/>
    <w:uiPriority w:val="98"/>
    <w:rPr>
      <w:rFonts w:ascii="宋体" w:hAnsi="宋体"/>
      <w:color w:val="000000"/>
      <w:kern w:val="2"/>
      <w:sz w:val="18"/>
      <w:szCs w:val="18"/>
    </w:rPr>
  </w:style>
  <w:style w:type="character" w:customStyle="1" w:styleId="110">
    <w:name w:val="批注框文本 字符"/>
    <w:semiHidden/>
    <w:qFormat/>
    <w:uiPriority w:val="99"/>
    <w:rPr>
      <w:sz w:val="18"/>
      <w:szCs w:val="18"/>
    </w:rPr>
  </w:style>
  <w:style w:type="character" w:customStyle="1" w:styleId="111">
    <w:name w:val="页脚 字符2"/>
    <w:qFormat/>
    <w:uiPriority w:val="99"/>
    <w:rPr>
      <w:kern w:val="2"/>
      <w:sz w:val="18"/>
      <w:szCs w:val="24"/>
    </w:rPr>
  </w:style>
  <w:style w:type="character" w:customStyle="1" w:styleId="112">
    <w:name w:val="正文文本缩进 Char1"/>
    <w:semiHidden/>
    <w:qFormat/>
    <w:uiPriority w:val="99"/>
    <w:rPr>
      <w:kern w:val="2"/>
      <w:sz w:val="21"/>
      <w:szCs w:val="22"/>
    </w:rPr>
  </w:style>
  <w:style w:type="character" w:customStyle="1" w:styleId="113">
    <w:name w:val="正文文本缩进 字符"/>
    <w:semiHidden/>
    <w:qFormat/>
    <w:uiPriority w:val="99"/>
    <w:rPr>
      <w:sz w:val="21"/>
    </w:rPr>
  </w:style>
  <w:style w:type="character" w:customStyle="1" w:styleId="114">
    <w:name w:val="小四1.5 Char"/>
    <w:link w:val="115"/>
    <w:qFormat/>
    <w:uiPriority w:val="4"/>
    <w:rPr>
      <w:rFonts w:ascii="宋体" w:hAnsi="宋体"/>
      <w:sz w:val="24"/>
      <w:szCs w:val="24"/>
      <w:shd w:val="solid" w:color="FFFFFF" w:fill="auto"/>
    </w:rPr>
  </w:style>
  <w:style w:type="paragraph" w:customStyle="1" w:styleId="115">
    <w:name w:val="小四1.5"/>
    <w:basedOn w:val="1"/>
    <w:link w:val="114"/>
    <w:qFormat/>
    <w:uiPriority w:val="4"/>
    <w:pPr>
      <w:shd w:val="solid" w:color="FFFFFF" w:fill="auto"/>
      <w:autoSpaceDN w:val="0"/>
      <w:spacing w:line="360" w:lineRule="auto"/>
    </w:pPr>
    <w:rPr>
      <w:rFonts w:hAnsi="宋体"/>
      <w:sz w:val="24"/>
      <w:szCs w:val="24"/>
      <w:shd w:val="clear" w:color="auto" w:fill="FFFFFF"/>
    </w:rPr>
  </w:style>
  <w:style w:type="character" w:customStyle="1" w:styleId="116">
    <w:name w:val="批注框文本 字符2"/>
    <w:qFormat/>
    <w:uiPriority w:val="99"/>
    <w:rPr>
      <w:kern w:val="2"/>
      <w:sz w:val="18"/>
      <w:szCs w:val="18"/>
    </w:rPr>
  </w:style>
  <w:style w:type="character" w:customStyle="1" w:styleId="117">
    <w:name w:val="日期 字符2"/>
    <w:qFormat/>
    <w:uiPriority w:val="98"/>
    <w:rPr>
      <w:sz w:val="36"/>
    </w:rPr>
  </w:style>
  <w:style w:type="character" w:customStyle="1" w:styleId="118">
    <w:name w:val="正文缩进 字符"/>
    <w:qFormat/>
    <w:uiPriority w:val="99"/>
    <w:rPr>
      <w:rFonts w:eastAsia="宋体"/>
      <w:kern w:val="2"/>
      <w:sz w:val="21"/>
      <w:szCs w:val="24"/>
      <w:lang w:val="en-US" w:eastAsia="zh-CN" w:bidi="ar-SA"/>
    </w:rPr>
  </w:style>
  <w:style w:type="character" w:customStyle="1" w:styleId="119">
    <w:name w:val="着重四号 Char"/>
    <w:link w:val="120"/>
    <w:qFormat/>
    <w:uiPriority w:val="10"/>
    <w:rPr>
      <w:rFonts w:ascii="宋体" w:hAnsi="宋体"/>
      <w:b/>
      <w:sz w:val="24"/>
      <w:szCs w:val="24"/>
      <w:u w:val="double"/>
    </w:rPr>
  </w:style>
  <w:style w:type="paragraph" w:customStyle="1" w:styleId="120">
    <w:name w:val="着重四号"/>
    <w:basedOn w:val="1"/>
    <w:link w:val="119"/>
    <w:qFormat/>
    <w:uiPriority w:val="10"/>
    <w:pPr>
      <w:spacing w:line="360" w:lineRule="auto"/>
    </w:pPr>
    <w:rPr>
      <w:rFonts w:hAnsi="宋体"/>
      <w:b/>
      <w:sz w:val="24"/>
      <w:szCs w:val="24"/>
      <w:u w:val="double"/>
      <w:shd w:val="pct10" w:color="auto" w:fill="FFFFFF"/>
    </w:rPr>
  </w:style>
  <w:style w:type="character" w:customStyle="1" w:styleId="121">
    <w:name w:val="纯文本 字符"/>
    <w:qFormat/>
    <w:uiPriority w:val="98"/>
    <w:rPr>
      <w:rFonts w:ascii="宋体" w:hAnsi="Courier New"/>
      <w:kern w:val="2"/>
      <w:sz w:val="21"/>
    </w:rPr>
  </w:style>
  <w:style w:type="character" w:customStyle="1" w:styleId="122">
    <w:name w:val="页眉 字符3"/>
    <w:qFormat/>
    <w:uiPriority w:val="98"/>
    <w:rPr>
      <w:kern w:val="2"/>
      <w:sz w:val="18"/>
      <w:szCs w:val="24"/>
    </w:rPr>
  </w:style>
  <w:style w:type="character" w:customStyle="1" w:styleId="123">
    <w:name w:val="图片 字符"/>
    <w:link w:val="124"/>
    <w:qFormat/>
    <w:uiPriority w:val="0"/>
    <w:rPr>
      <w:rFonts w:ascii="宋体" w:hAnsi="宋体"/>
      <w:sz w:val="21"/>
    </w:rPr>
  </w:style>
  <w:style w:type="paragraph" w:customStyle="1" w:styleId="124">
    <w:name w:val="图片"/>
    <w:basedOn w:val="1"/>
    <w:link w:val="123"/>
    <w:qFormat/>
    <w:uiPriority w:val="0"/>
    <w:pPr>
      <w:ind w:left="-200" w:leftChars="-200"/>
    </w:pPr>
    <w:rPr>
      <w:rFonts w:hAnsi="宋体"/>
      <w:sz w:val="21"/>
    </w:rPr>
  </w:style>
  <w:style w:type="character" w:customStyle="1" w:styleId="125">
    <w:name w:val="副标题 Char3"/>
    <w:qFormat/>
    <w:uiPriority w:val="3"/>
    <w:rPr>
      <w:rFonts w:ascii="黑体" w:hAnsi="黑体" w:eastAsia="黑体"/>
      <w:b/>
      <w:bCs/>
      <w:kern w:val="28"/>
      <w:sz w:val="30"/>
      <w:szCs w:val="22"/>
    </w:rPr>
  </w:style>
  <w:style w:type="character" w:customStyle="1" w:styleId="126">
    <w:name w:val="批注框文本 字符1"/>
    <w:qFormat/>
    <w:uiPriority w:val="99"/>
    <w:rPr>
      <w:rFonts w:ascii="Times New Roman" w:hAnsi="Times New Roman"/>
      <w:sz w:val="18"/>
      <w:szCs w:val="18"/>
    </w:rPr>
  </w:style>
  <w:style w:type="character" w:customStyle="1" w:styleId="127">
    <w:name w:val="页眉 字符1"/>
    <w:semiHidden/>
    <w:qFormat/>
    <w:uiPriority w:val="99"/>
    <w:rPr>
      <w:sz w:val="18"/>
      <w:szCs w:val="18"/>
    </w:rPr>
  </w:style>
  <w:style w:type="character" w:customStyle="1" w:styleId="128">
    <w:name w:val="正文文本缩进 字符1"/>
    <w:qFormat/>
    <w:uiPriority w:val="99"/>
    <w:rPr>
      <w:rFonts w:ascii="Times New Roman" w:hAnsi="Times New Roman"/>
      <w:sz w:val="32"/>
    </w:rPr>
  </w:style>
  <w:style w:type="character" w:customStyle="1" w:styleId="129">
    <w:name w:val="四号1.0 字符"/>
    <w:link w:val="130"/>
    <w:qFormat/>
    <w:uiPriority w:val="8"/>
    <w:rPr>
      <w:rFonts w:ascii="宋体" w:hAnsi="宋体"/>
      <w:b/>
      <w:sz w:val="28"/>
    </w:rPr>
  </w:style>
  <w:style w:type="paragraph" w:customStyle="1" w:styleId="130">
    <w:name w:val="四号1.0"/>
    <w:basedOn w:val="1"/>
    <w:link w:val="129"/>
    <w:qFormat/>
    <w:uiPriority w:val="8"/>
    <w:pPr>
      <w:jc w:val="center"/>
    </w:pPr>
    <w:rPr>
      <w:rFonts w:hAnsi="宋体"/>
      <w:b/>
      <w:sz w:val="28"/>
    </w:rPr>
  </w:style>
  <w:style w:type="character" w:customStyle="1" w:styleId="131">
    <w:name w:val="小四2.0 字符"/>
    <w:link w:val="132"/>
    <w:qFormat/>
    <w:uiPriority w:val="7"/>
    <w:rPr>
      <w:rFonts w:ascii="宋体" w:hAnsi="宋体"/>
      <w:sz w:val="24"/>
    </w:rPr>
  </w:style>
  <w:style w:type="paragraph" w:customStyle="1" w:styleId="132">
    <w:name w:val="小四2.0"/>
    <w:basedOn w:val="1"/>
    <w:link w:val="131"/>
    <w:qFormat/>
    <w:uiPriority w:val="7"/>
    <w:pPr>
      <w:spacing w:line="480" w:lineRule="auto"/>
    </w:pPr>
    <w:rPr>
      <w:rFonts w:hAnsi="宋体"/>
      <w:sz w:val="24"/>
    </w:rPr>
  </w:style>
  <w:style w:type="character" w:customStyle="1" w:styleId="133">
    <w:name w:val="纯文本 Char1"/>
    <w:semiHidden/>
    <w:qFormat/>
    <w:uiPriority w:val="99"/>
    <w:rPr>
      <w:rFonts w:ascii="宋体" w:hAnsi="Courier New" w:cs="Courier New"/>
      <w:kern w:val="2"/>
      <w:sz w:val="21"/>
      <w:szCs w:val="21"/>
    </w:rPr>
  </w:style>
  <w:style w:type="character" w:customStyle="1" w:styleId="134">
    <w:name w:val="font31"/>
    <w:qFormat/>
    <w:uiPriority w:val="98"/>
    <w:rPr>
      <w:rFonts w:hint="eastAsia" w:ascii="宋体" w:hAnsi="宋体" w:eastAsia="宋体" w:cs="宋体"/>
      <w:color w:val="000000"/>
      <w:sz w:val="20"/>
      <w:szCs w:val="20"/>
    </w:rPr>
  </w:style>
  <w:style w:type="character" w:customStyle="1" w:styleId="135">
    <w:name w:val="页眉 字符2"/>
    <w:qFormat/>
    <w:uiPriority w:val="99"/>
    <w:rPr>
      <w:rFonts w:ascii="Times New Roman" w:hAnsi="Times New Roman"/>
      <w:sz w:val="18"/>
      <w:szCs w:val="24"/>
    </w:rPr>
  </w:style>
  <w:style w:type="character" w:customStyle="1" w:styleId="136">
    <w:name w:val="标题 6 Char"/>
    <w:qFormat/>
    <w:uiPriority w:val="98"/>
    <w:rPr>
      <w:rFonts w:ascii="Arial" w:hAnsi="Arial" w:eastAsia="黑体"/>
      <w:b/>
      <w:kern w:val="2"/>
      <w:sz w:val="24"/>
      <w:szCs w:val="24"/>
    </w:rPr>
  </w:style>
  <w:style w:type="character" w:customStyle="1" w:styleId="137">
    <w:name w:val="文档结构图 字符1"/>
    <w:qFormat/>
    <w:uiPriority w:val="99"/>
    <w:rPr>
      <w:sz w:val="18"/>
      <w:szCs w:val="18"/>
    </w:rPr>
  </w:style>
  <w:style w:type="character" w:customStyle="1" w:styleId="138">
    <w:name w:val="正文首行缩进两字符 Char Char"/>
    <w:link w:val="139"/>
    <w:qFormat/>
    <w:uiPriority w:val="98"/>
    <w:rPr>
      <w:sz w:val="21"/>
    </w:rPr>
  </w:style>
  <w:style w:type="paragraph" w:customStyle="1" w:styleId="139">
    <w:name w:val="正文首行缩进两字符"/>
    <w:basedOn w:val="1"/>
    <w:link w:val="138"/>
    <w:qFormat/>
    <w:uiPriority w:val="98"/>
    <w:pPr>
      <w:autoSpaceDE w:val="0"/>
      <w:autoSpaceDN w:val="0"/>
      <w:adjustRightInd w:val="0"/>
      <w:spacing w:line="360" w:lineRule="atLeast"/>
      <w:ind w:firstLine="200"/>
    </w:pPr>
    <w:rPr>
      <w:rFonts w:ascii="Times New Roman"/>
      <w:sz w:val="21"/>
    </w:rPr>
  </w:style>
  <w:style w:type="character" w:customStyle="1" w:styleId="140">
    <w:name w:val="正文文本缩进 2 Char1"/>
    <w:semiHidden/>
    <w:qFormat/>
    <w:uiPriority w:val="99"/>
    <w:rPr>
      <w:kern w:val="2"/>
      <w:sz w:val="21"/>
      <w:szCs w:val="22"/>
    </w:rPr>
  </w:style>
  <w:style w:type="character" w:customStyle="1" w:styleId="141">
    <w:name w:val="引用 Char"/>
    <w:qFormat/>
    <w:uiPriority w:val="29"/>
    <w:rPr>
      <w:rFonts w:ascii="宋体" w:hAnsi="宋体"/>
      <w:i/>
      <w:iCs/>
      <w:color w:val="404040"/>
      <w:sz w:val="21"/>
    </w:rPr>
  </w:style>
  <w:style w:type="character" w:customStyle="1" w:styleId="142">
    <w:name w:val="日期 Char1"/>
    <w:qFormat/>
    <w:uiPriority w:val="98"/>
    <w:rPr>
      <w:rFonts w:ascii="宋体" w:hAnsi="宋体"/>
      <w:color w:val="000000"/>
      <w:kern w:val="2"/>
      <w:sz w:val="21"/>
    </w:rPr>
  </w:style>
  <w:style w:type="character" w:customStyle="1" w:styleId="143">
    <w:name w:val="日期 字符1"/>
    <w:qFormat/>
    <w:uiPriority w:val="99"/>
    <w:rPr>
      <w:rFonts w:ascii="Times New Roman" w:hAnsi="Times New Roman"/>
      <w:sz w:val="36"/>
    </w:rPr>
  </w:style>
  <w:style w:type="character" w:customStyle="1" w:styleId="144">
    <w:name w:val="一级标题 Char"/>
    <w:link w:val="145"/>
    <w:qFormat/>
    <w:uiPriority w:val="2"/>
    <w:rPr>
      <w:rFonts w:ascii="黑体" w:hAnsi="黑体" w:eastAsia="黑体"/>
      <w:b/>
      <w:bCs/>
      <w:sz w:val="32"/>
      <w:szCs w:val="36"/>
    </w:rPr>
  </w:style>
  <w:style w:type="paragraph" w:customStyle="1" w:styleId="145">
    <w:name w:val="一级标题"/>
    <w:basedOn w:val="1"/>
    <w:link w:val="144"/>
    <w:qFormat/>
    <w:uiPriority w:val="2"/>
    <w:pPr>
      <w:jc w:val="center"/>
      <w:outlineLvl w:val="0"/>
    </w:pPr>
    <w:rPr>
      <w:rFonts w:ascii="黑体" w:hAnsi="黑体" w:eastAsia="黑体"/>
      <w:b/>
      <w:bCs/>
      <w:sz w:val="32"/>
      <w:szCs w:val="36"/>
    </w:rPr>
  </w:style>
  <w:style w:type="character" w:customStyle="1" w:styleId="146">
    <w:name w:val="小四1.0 Char"/>
    <w:link w:val="147"/>
    <w:qFormat/>
    <w:uiPriority w:val="6"/>
    <w:rPr>
      <w:rFonts w:ascii="宋体" w:hAnsi="宋体"/>
      <w:sz w:val="24"/>
      <w:szCs w:val="24"/>
      <w:shd w:val="solid" w:color="FFFFFF" w:fill="auto"/>
    </w:rPr>
  </w:style>
  <w:style w:type="paragraph" w:customStyle="1" w:styleId="147">
    <w:name w:val="小四1.0"/>
    <w:basedOn w:val="115"/>
    <w:link w:val="146"/>
    <w:qFormat/>
    <w:uiPriority w:val="6"/>
    <w:pPr>
      <w:spacing w:line="240" w:lineRule="auto"/>
    </w:pPr>
  </w:style>
  <w:style w:type="character" w:customStyle="1" w:styleId="148">
    <w:name w:val="标题 7 Char"/>
    <w:qFormat/>
    <w:uiPriority w:val="98"/>
    <w:rPr>
      <w:b/>
      <w:kern w:val="2"/>
      <w:sz w:val="24"/>
      <w:szCs w:val="24"/>
    </w:rPr>
  </w:style>
  <w:style w:type="character" w:customStyle="1" w:styleId="149">
    <w:name w:val="页眉 Char1"/>
    <w:semiHidden/>
    <w:qFormat/>
    <w:uiPriority w:val="99"/>
    <w:rPr>
      <w:kern w:val="2"/>
      <w:sz w:val="18"/>
      <w:szCs w:val="18"/>
    </w:rPr>
  </w:style>
  <w:style w:type="character" w:customStyle="1" w:styleId="150">
    <w:name w:val="引用 字符"/>
    <w:link w:val="151"/>
    <w:qFormat/>
    <w:uiPriority w:val="29"/>
    <w:rPr>
      <w:rFonts w:ascii="宋体" w:hAnsi="宋体"/>
      <w:i/>
      <w:iCs/>
      <w:color w:val="404040"/>
      <w:sz w:val="21"/>
    </w:rPr>
  </w:style>
  <w:style w:type="paragraph" w:styleId="151">
    <w:name w:val="Quote"/>
    <w:basedOn w:val="1"/>
    <w:next w:val="1"/>
    <w:link w:val="150"/>
    <w:qFormat/>
    <w:uiPriority w:val="29"/>
    <w:pPr>
      <w:spacing w:before="200" w:after="160"/>
      <w:ind w:left="864" w:right="864"/>
      <w:jc w:val="center"/>
    </w:pPr>
    <w:rPr>
      <w:rFonts w:hAnsi="宋体"/>
      <w:i/>
      <w:iCs/>
      <w:color w:val="404040"/>
      <w:sz w:val="21"/>
    </w:rPr>
  </w:style>
  <w:style w:type="character" w:customStyle="1" w:styleId="152">
    <w:name w:val="副标题 字符"/>
    <w:qFormat/>
    <w:uiPriority w:val="99"/>
    <w:rPr>
      <w:rFonts w:ascii="黑体" w:hAnsi="黑体" w:eastAsia="黑体"/>
      <w:b/>
      <w:bCs/>
      <w:kern w:val="28"/>
      <w:sz w:val="30"/>
      <w:szCs w:val="22"/>
    </w:rPr>
  </w:style>
  <w:style w:type="character" w:customStyle="1" w:styleId="153">
    <w:name w:val="首行2字符 字符"/>
    <w:link w:val="154"/>
    <w:qFormat/>
    <w:uiPriority w:val="9"/>
    <w:rPr>
      <w:rFonts w:ascii="宋体" w:hAnsi="宋体"/>
      <w:sz w:val="24"/>
    </w:rPr>
  </w:style>
  <w:style w:type="paragraph" w:customStyle="1" w:styleId="154">
    <w:name w:val="首行2字符"/>
    <w:basedOn w:val="1"/>
    <w:link w:val="153"/>
    <w:qFormat/>
    <w:uiPriority w:val="9"/>
    <w:pPr>
      <w:spacing w:line="360" w:lineRule="auto"/>
      <w:ind w:firstLine="200" w:firstLineChars="200"/>
    </w:pPr>
    <w:rPr>
      <w:rFonts w:hAnsi="宋体"/>
      <w:sz w:val="24"/>
    </w:rPr>
  </w:style>
  <w:style w:type="character" w:customStyle="1" w:styleId="155">
    <w:name w:val="页脚 字符"/>
    <w:semiHidden/>
    <w:qFormat/>
    <w:uiPriority w:val="99"/>
    <w:rPr>
      <w:sz w:val="18"/>
      <w:szCs w:val="18"/>
    </w:rPr>
  </w:style>
  <w:style w:type="character" w:customStyle="1" w:styleId="156">
    <w:name w:val="param-name"/>
    <w:qFormat/>
    <w:uiPriority w:val="98"/>
  </w:style>
  <w:style w:type="character" w:customStyle="1" w:styleId="157">
    <w:name w:val="标题 Char1"/>
    <w:qFormat/>
    <w:uiPriority w:val="99"/>
    <w:rPr>
      <w:rFonts w:ascii="Calibri Light" w:hAnsi="Calibri Light" w:cs="Times New Roman"/>
      <w:b/>
      <w:bCs/>
      <w:color w:val="000000"/>
      <w:kern w:val="2"/>
      <w:sz w:val="32"/>
      <w:szCs w:val="32"/>
    </w:rPr>
  </w:style>
  <w:style w:type="character" w:customStyle="1" w:styleId="158">
    <w:name w:val="纯文本 字符2"/>
    <w:qFormat/>
    <w:uiPriority w:val="99"/>
    <w:rPr>
      <w:rFonts w:hAnsi="Courier New"/>
      <w:sz w:val="21"/>
      <w:szCs w:val="21"/>
    </w:rPr>
  </w:style>
  <w:style w:type="character" w:customStyle="1" w:styleId="159">
    <w:name w:val="标题 5 Char"/>
    <w:qFormat/>
    <w:uiPriority w:val="98"/>
    <w:rPr>
      <w:b/>
      <w:kern w:val="2"/>
      <w:sz w:val="28"/>
      <w:szCs w:val="24"/>
    </w:rPr>
  </w:style>
  <w:style w:type="paragraph" w:customStyle="1" w:styleId="160">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00FF00"/>
      <w:spacing w:before="100" w:beforeAutospacing="1" w:after="100" w:afterAutospacing="1"/>
      <w:jc w:val="center"/>
    </w:pPr>
    <w:rPr>
      <w:rFonts w:cs="宋体"/>
      <w:b/>
      <w:bCs/>
      <w:szCs w:val="28"/>
    </w:rPr>
  </w:style>
  <w:style w:type="paragraph" w:customStyle="1" w:styleId="161">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00FF00"/>
      <w:spacing w:before="100" w:beforeAutospacing="1" w:after="100" w:afterAutospacing="1"/>
      <w:jc w:val="center"/>
    </w:pPr>
    <w:rPr>
      <w:rFonts w:cs="宋体"/>
      <w:b/>
      <w:bCs/>
      <w:szCs w:val="28"/>
    </w:rPr>
  </w:style>
  <w:style w:type="paragraph" w:customStyle="1" w:styleId="162">
    <w:name w:val="正文 New"/>
    <w:qFormat/>
    <w:uiPriority w:val="98"/>
    <w:pPr>
      <w:widowControl w:val="0"/>
      <w:jc w:val="both"/>
    </w:pPr>
    <w:rPr>
      <w:rFonts w:ascii="Times New Roman" w:hAnsi="Times New Roman" w:eastAsia="宋体" w:cs="Times New Roman"/>
      <w:kern w:val="2"/>
      <w:sz w:val="21"/>
      <w:szCs w:val="24"/>
      <w:lang w:val="en-US" w:eastAsia="zh-CN" w:bidi="ar-SA"/>
    </w:rPr>
  </w:style>
  <w:style w:type="paragraph" w:customStyle="1" w:styleId="163">
    <w:name w:val="xl79"/>
    <w:basedOn w:val="1"/>
    <w:qFormat/>
    <w:uiPriority w:val="98"/>
    <w:pPr>
      <w:widowControl/>
      <w:pBdr>
        <w:left w:val="single" w:color="auto" w:sz="4" w:space="0"/>
        <w:bottom w:val="single" w:color="auto" w:sz="4" w:space="0"/>
        <w:right w:val="single" w:color="auto" w:sz="4" w:space="0"/>
      </w:pBdr>
      <w:spacing w:before="100" w:beforeAutospacing="1" w:after="100" w:afterAutospacing="1"/>
      <w:jc w:val="center"/>
    </w:pPr>
    <w:rPr>
      <w:rFonts w:cs="宋体"/>
      <w:szCs w:val="28"/>
    </w:rPr>
  </w:style>
  <w:style w:type="paragraph" w:customStyle="1" w:styleId="164">
    <w:name w:val="font7"/>
    <w:basedOn w:val="1"/>
    <w:qFormat/>
    <w:uiPriority w:val="0"/>
    <w:pPr>
      <w:widowControl/>
      <w:spacing w:before="100" w:beforeAutospacing="1" w:after="100" w:afterAutospacing="1"/>
    </w:pPr>
    <w:rPr>
      <w:rFonts w:cs="宋体"/>
      <w:color w:val="000000"/>
      <w:szCs w:val="28"/>
    </w:rPr>
  </w:style>
  <w:style w:type="paragraph" w:customStyle="1" w:styleId="165">
    <w:name w:val="标题 3 New"/>
    <w:basedOn w:val="1"/>
    <w:next w:val="1"/>
    <w:qFormat/>
    <w:uiPriority w:val="0"/>
    <w:pPr>
      <w:keepNext/>
      <w:keepLines/>
      <w:spacing w:before="260" w:after="260" w:line="413" w:lineRule="auto"/>
      <w:outlineLvl w:val="2"/>
    </w:pPr>
    <w:rPr>
      <w:b/>
      <w:bCs/>
      <w:sz w:val="32"/>
      <w:szCs w:val="32"/>
    </w:rPr>
  </w:style>
  <w:style w:type="paragraph" w:styleId="166">
    <w:name w:val="List Paragraph"/>
    <w:basedOn w:val="1"/>
    <w:qFormat/>
    <w:uiPriority w:val="34"/>
    <w:pPr>
      <w:ind w:firstLine="420" w:firstLineChars="200"/>
    </w:pPr>
  </w:style>
  <w:style w:type="paragraph" w:customStyle="1" w:styleId="167">
    <w:name w:val="_Style 2"/>
    <w:basedOn w:val="1"/>
    <w:qFormat/>
    <w:uiPriority w:val="34"/>
    <w:pPr>
      <w:autoSpaceDE w:val="0"/>
      <w:autoSpaceDN w:val="0"/>
      <w:adjustRightInd w:val="0"/>
      <w:spacing w:after="120"/>
      <w:ind w:firstLine="420" w:firstLineChars="200"/>
    </w:pPr>
    <w:rPr>
      <w:szCs w:val="21"/>
    </w:rPr>
  </w:style>
  <w:style w:type="paragraph" w:customStyle="1" w:styleId="16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cs="宋体"/>
      <w:color w:val="FF0000"/>
      <w:szCs w:val="28"/>
    </w:rPr>
  </w:style>
  <w:style w:type="paragraph" w:customStyle="1" w:styleId="169">
    <w:name w:val="font8"/>
    <w:basedOn w:val="1"/>
    <w:qFormat/>
    <w:uiPriority w:val="0"/>
    <w:pPr>
      <w:widowControl/>
      <w:spacing w:before="100" w:beforeAutospacing="1" w:after="100" w:afterAutospacing="1"/>
    </w:pPr>
    <w:rPr>
      <w:rFonts w:cs="宋体"/>
      <w:color w:val="000000"/>
      <w:szCs w:val="28"/>
    </w:rPr>
  </w:style>
  <w:style w:type="paragraph" w:customStyle="1" w:styleId="170">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71">
    <w:name w:val="font6"/>
    <w:basedOn w:val="1"/>
    <w:qFormat/>
    <w:uiPriority w:val="0"/>
    <w:pPr>
      <w:widowControl/>
      <w:spacing w:before="100" w:beforeAutospacing="1" w:after="100" w:afterAutospacing="1"/>
    </w:pPr>
    <w:rPr>
      <w:rFonts w:cs="宋体"/>
      <w:color w:val="000000"/>
      <w:szCs w:val="28"/>
    </w:rPr>
  </w:style>
  <w:style w:type="paragraph" w:customStyle="1" w:styleId="172">
    <w:name w:val="xl73"/>
    <w:basedOn w:val="1"/>
    <w:qFormat/>
    <w:uiPriority w:val="98"/>
    <w:pPr>
      <w:widowControl/>
      <w:spacing w:before="100" w:beforeAutospacing="1" w:after="100" w:afterAutospacing="1"/>
      <w:jc w:val="center"/>
    </w:pPr>
    <w:rPr>
      <w:rFonts w:cs="宋体"/>
      <w:szCs w:val="28"/>
    </w:rPr>
  </w:style>
  <w:style w:type="paragraph" w:customStyle="1" w:styleId="173">
    <w:name w:val="p0"/>
    <w:basedOn w:val="1"/>
    <w:qFormat/>
    <w:uiPriority w:val="98"/>
    <w:pPr>
      <w:widowControl/>
      <w:spacing w:before="100" w:beforeAutospacing="1" w:after="100" w:afterAutospacing="1"/>
    </w:pPr>
    <w:rPr>
      <w:rFonts w:cs="宋体"/>
      <w:sz w:val="24"/>
    </w:rPr>
  </w:style>
  <w:style w:type="paragraph" w:customStyle="1" w:styleId="174">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color w:val="000000"/>
      <w:sz w:val="24"/>
      <w:szCs w:val="24"/>
    </w:rPr>
  </w:style>
  <w:style w:type="paragraph" w:customStyle="1" w:styleId="175">
    <w:name w:val="xl78"/>
    <w:basedOn w:val="1"/>
    <w:qFormat/>
    <w:uiPriority w:val="98"/>
    <w:pPr>
      <w:widowControl/>
      <w:pBdr>
        <w:top w:val="single" w:color="auto" w:sz="4" w:space="0"/>
        <w:left w:val="single" w:color="auto" w:sz="4" w:space="0"/>
        <w:right w:val="single" w:color="auto" w:sz="4" w:space="0"/>
      </w:pBdr>
      <w:spacing w:before="100" w:beforeAutospacing="1" w:after="100" w:afterAutospacing="1"/>
      <w:jc w:val="center"/>
    </w:pPr>
    <w:rPr>
      <w:rFonts w:cs="宋体"/>
      <w:szCs w:val="28"/>
    </w:rPr>
  </w:style>
  <w:style w:type="paragraph" w:customStyle="1" w:styleId="176">
    <w:name w:val="Body Text 21"/>
    <w:basedOn w:val="1"/>
    <w:qFormat/>
    <w:uiPriority w:val="98"/>
    <w:pPr>
      <w:adjustRightInd w:val="0"/>
      <w:spacing w:line="300" w:lineRule="auto"/>
      <w:jc w:val="center"/>
      <w:textAlignment w:val="baseline"/>
    </w:pPr>
    <w:rPr>
      <w:sz w:val="24"/>
    </w:rPr>
  </w:style>
  <w:style w:type="paragraph" w:customStyle="1" w:styleId="177">
    <w:name w:val="font5"/>
    <w:basedOn w:val="1"/>
    <w:qFormat/>
    <w:uiPriority w:val="0"/>
    <w:pPr>
      <w:widowControl/>
      <w:spacing w:before="100" w:beforeAutospacing="1" w:after="100" w:afterAutospacing="1"/>
    </w:pPr>
    <w:rPr>
      <w:rFonts w:cs="宋体"/>
      <w:sz w:val="18"/>
      <w:szCs w:val="18"/>
    </w:rPr>
  </w:style>
  <w:style w:type="paragraph" w:customStyle="1" w:styleId="178">
    <w:name w:val="Char1 Char Char Char2"/>
    <w:basedOn w:val="1"/>
    <w:next w:val="1"/>
    <w:qFormat/>
    <w:uiPriority w:val="98"/>
    <w:pPr>
      <w:spacing w:line="240" w:lineRule="atLeast"/>
      <w:ind w:left="420" w:firstLine="420"/>
    </w:pPr>
    <w:rPr>
      <w:szCs w:val="21"/>
    </w:rPr>
  </w:style>
  <w:style w:type="paragraph" w:customStyle="1" w:styleId="179">
    <w:name w:val="表格文字"/>
    <w:basedOn w:val="1"/>
    <w:next w:val="18"/>
    <w:qFormat/>
    <w:uiPriority w:val="0"/>
    <w:pPr>
      <w:spacing w:before="25" w:after="25"/>
      <w:jc w:val="left"/>
    </w:pPr>
    <w:rPr>
      <w:bCs/>
      <w:spacing w:val="10"/>
      <w:sz w:val="24"/>
    </w:rPr>
  </w:style>
  <w:style w:type="paragraph" w:customStyle="1" w:styleId="180">
    <w:name w:val="msonormal"/>
    <w:basedOn w:val="1"/>
    <w:qFormat/>
    <w:uiPriority w:val="0"/>
    <w:pPr>
      <w:widowControl/>
      <w:spacing w:before="100" w:beforeAutospacing="1" w:after="100" w:afterAutospacing="1"/>
    </w:pPr>
    <w:rPr>
      <w:rFonts w:cs="宋体"/>
      <w:sz w:val="24"/>
    </w:rPr>
  </w:style>
  <w:style w:type="paragraph" w:customStyle="1" w:styleId="181">
    <w:name w:val="报告正文"/>
    <w:basedOn w:val="1"/>
    <w:qFormat/>
    <w:uiPriority w:val="0"/>
    <w:pPr>
      <w:adjustRightInd w:val="0"/>
      <w:spacing w:line="360" w:lineRule="auto"/>
      <w:ind w:firstLine="200" w:firstLineChars="200"/>
    </w:pPr>
    <w:rPr>
      <w:sz w:val="24"/>
      <w:szCs w:val="28"/>
    </w:rPr>
  </w:style>
  <w:style w:type="paragraph" w:customStyle="1" w:styleId="18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83">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cs="宋体"/>
      <w:szCs w:val="28"/>
    </w:rPr>
  </w:style>
  <w:style w:type="paragraph" w:customStyle="1" w:styleId="184">
    <w:name w:val="xl67"/>
    <w:basedOn w:val="1"/>
    <w:qFormat/>
    <w:uiPriority w:val="0"/>
    <w:pPr>
      <w:widowControl/>
      <w:spacing w:before="100" w:beforeAutospacing="1" w:after="100" w:afterAutospacing="1"/>
      <w:jc w:val="center"/>
    </w:pPr>
    <w:rPr>
      <w:rFonts w:cs="宋体"/>
      <w:sz w:val="24"/>
    </w:rPr>
  </w:style>
  <w:style w:type="paragraph" w:customStyle="1" w:styleId="185">
    <w:name w:val="font1"/>
    <w:basedOn w:val="1"/>
    <w:qFormat/>
    <w:uiPriority w:val="99"/>
    <w:pPr>
      <w:widowControl/>
      <w:spacing w:before="100" w:beforeAutospacing="1" w:after="100" w:afterAutospacing="1"/>
    </w:pPr>
    <w:rPr>
      <w:rFonts w:cs="宋体"/>
      <w:color w:val="000000"/>
      <w:sz w:val="20"/>
    </w:rPr>
  </w:style>
  <w:style w:type="paragraph" w:customStyle="1" w:styleId="186">
    <w:name w:val="xl66"/>
    <w:basedOn w:val="1"/>
    <w:qFormat/>
    <w:uiPriority w:val="0"/>
    <w:pPr>
      <w:widowControl/>
      <w:spacing w:before="100" w:beforeAutospacing="1" w:after="100" w:afterAutospacing="1"/>
      <w:jc w:val="center"/>
    </w:pPr>
    <w:rPr>
      <w:rFonts w:cs="宋体"/>
      <w:sz w:val="24"/>
    </w:rPr>
  </w:style>
  <w:style w:type="paragraph" w:customStyle="1" w:styleId="187">
    <w:name w:val="列出段落1"/>
    <w:basedOn w:val="1"/>
    <w:qFormat/>
    <w:uiPriority w:val="0"/>
    <w:pPr>
      <w:ind w:firstLine="420" w:firstLineChars="200"/>
    </w:pPr>
    <w:rPr>
      <w:rFonts w:ascii="Calibri" w:hAnsi="Calibri"/>
      <w:szCs w:val="22"/>
    </w:rPr>
  </w:style>
  <w:style w:type="paragraph" w:customStyle="1" w:styleId="18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cs="宋体"/>
      <w:szCs w:val="28"/>
    </w:rPr>
  </w:style>
  <w:style w:type="paragraph" w:customStyle="1" w:styleId="189">
    <w:name w:val="Table Paragraph"/>
    <w:basedOn w:val="1"/>
    <w:qFormat/>
    <w:uiPriority w:val="1"/>
  </w:style>
  <w:style w:type="paragraph" w:customStyle="1" w:styleId="190">
    <w:name w:val="xl76"/>
    <w:basedOn w:val="1"/>
    <w:qFormat/>
    <w:uiPriority w:val="98"/>
    <w:pPr>
      <w:widowControl/>
      <w:pBdr>
        <w:top w:val="single" w:color="auto" w:sz="4" w:space="0"/>
        <w:left w:val="single" w:color="auto" w:sz="4" w:space="0"/>
        <w:right w:val="single" w:color="auto" w:sz="4" w:space="0"/>
      </w:pBdr>
      <w:spacing w:before="100" w:beforeAutospacing="1" w:after="100" w:afterAutospacing="1"/>
      <w:jc w:val="center"/>
    </w:pPr>
    <w:rPr>
      <w:rFonts w:cs="宋体"/>
      <w:szCs w:val="28"/>
    </w:rPr>
  </w:style>
  <w:style w:type="paragraph" w:customStyle="1" w:styleId="191">
    <w:name w:val="_Style 48"/>
    <w:basedOn w:val="1"/>
    <w:qFormat/>
    <w:uiPriority w:val="99"/>
  </w:style>
  <w:style w:type="paragraph" w:customStyle="1" w:styleId="192">
    <w:name w:val="样式 首行缩进:  2 字符"/>
    <w:basedOn w:val="1"/>
    <w:qFormat/>
    <w:uiPriority w:val="0"/>
    <w:pPr>
      <w:spacing w:line="400" w:lineRule="exact"/>
      <w:ind w:firstLine="200" w:firstLineChars="200"/>
    </w:pPr>
    <w:rPr>
      <w:rFonts w:cs="宋体"/>
      <w:sz w:val="24"/>
    </w:rPr>
  </w:style>
  <w:style w:type="paragraph" w:customStyle="1" w:styleId="193">
    <w:name w:val="xl74"/>
    <w:basedOn w:val="1"/>
    <w:qFormat/>
    <w:uiPriority w:val="98"/>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cs="宋体"/>
      <w:szCs w:val="28"/>
    </w:rPr>
  </w:style>
  <w:style w:type="paragraph" w:customStyle="1" w:styleId="194">
    <w:name w:val="Char1 Char Char Char1"/>
    <w:basedOn w:val="1"/>
    <w:next w:val="1"/>
    <w:qFormat/>
    <w:uiPriority w:val="99"/>
    <w:pPr>
      <w:spacing w:line="240" w:lineRule="atLeast"/>
      <w:ind w:left="420" w:firstLine="420"/>
    </w:pPr>
    <w:rPr>
      <w:sz w:val="20"/>
      <w:szCs w:val="21"/>
    </w:rPr>
  </w:style>
  <w:style w:type="paragraph" w:customStyle="1" w:styleId="195">
    <w:name w:val="Char1 Char Char Char"/>
    <w:basedOn w:val="1"/>
    <w:next w:val="1"/>
    <w:qFormat/>
    <w:uiPriority w:val="99"/>
    <w:pPr>
      <w:spacing w:line="240" w:lineRule="atLeast"/>
      <w:ind w:left="420" w:firstLine="420"/>
    </w:pPr>
    <w:rPr>
      <w:sz w:val="20"/>
      <w:szCs w:val="21"/>
    </w:rPr>
  </w:style>
  <w:style w:type="paragraph" w:customStyle="1" w:styleId="196">
    <w:name w:val="font9"/>
    <w:basedOn w:val="1"/>
    <w:qFormat/>
    <w:uiPriority w:val="0"/>
    <w:pPr>
      <w:widowControl/>
      <w:spacing w:before="100" w:beforeAutospacing="1" w:after="100" w:afterAutospacing="1"/>
    </w:pPr>
    <w:rPr>
      <w:rFonts w:cs="宋体"/>
      <w:color w:val="000000"/>
      <w:szCs w:val="28"/>
    </w:rPr>
  </w:style>
  <w:style w:type="paragraph" w:customStyle="1" w:styleId="197">
    <w:name w:val="TOC 标题1"/>
    <w:basedOn w:val="2"/>
    <w:next w:val="1"/>
    <w:qFormat/>
    <w:uiPriority w:val="39"/>
    <w:pPr>
      <w:outlineLvl w:val="9"/>
    </w:pPr>
    <w:rPr>
      <w:rFonts w:ascii="宋体" w:hAnsi="宋体"/>
      <w:color w:val="000000"/>
    </w:rPr>
  </w:style>
  <w:style w:type="paragraph" w:customStyle="1" w:styleId="198">
    <w:name w:val="xl75"/>
    <w:basedOn w:val="1"/>
    <w:qFormat/>
    <w:uiPriority w:val="98"/>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cs="宋体"/>
      <w:szCs w:val="28"/>
    </w:rPr>
  </w:style>
  <w:style w:type="paragraph" w:customStyle="1" w:styleId="199">
    <w:name w:val="xl77"/>
    <w:basedOn w:val="1"/>
    <w:qFormat/>
    <w:uiPriority w:val="98"/>
    <w:pPr>
      <w:widowControl/>
      <w:pBdr>
        <w:left w:val="single" w:color="auto" w:sz="4" w:space="0"/>
        <w:bottom w:val="single" w:color="auto" w:sz="4" w:space="0"/>
        <w:right w:val="single" w:color="auto" w:sz="4" w:space="0"/>
      </w:pBdr>
      <w:spacing w:before="100" w:beforeAutospacing="1" w:after="100" w:afterAutospacing="1"/>
      <w:jc w:val="center"/>
    </w:pPr>
    <w:rPr>
      <w:rFonts w:cs="宋体"/>
      <w:szCs w:val="28"/>
    </w:rPr>
  </w:style>
  <w:style w:type="table" w:customStyle="1" w:styleId="200">
    <w:name w:val="无格式表格 51"/>
    <w:basedOn w:val="42"/>
    <w:qFormat/>
    <w:uiPriority w:val="45"/>
    <w:tblStylePr w:type="firstRow">
      <w:rPr>
        <w:rFonts w:eastAsia="宋体" w:cs="Times New Roman"/>
        <w:i/>
        <w:iCs/>
        <w:sz w:val="26"/>
      </w:rPr>
      <w:tcPr>
        <w:tcBorders>
          <w:top w:val="nil"/>
          <w:left w:val="nil"/>
          <w:bottom w:val="single" w:color="7F7F7F" w:sz="4" w:space="0"/>
          <w:right w:val="nil"/>
          <w:insideH w:val="nil"/>
          <w:insideV w:val="nil"/>
          <w:tl2br w:val="nil"/>
          <w:tr2bl w:val="nil"/>
        </w:tcBorders>
        <w:shd w:val="clear" w:color="auto" w:fill="FFFFFF"/>
      </w:tcPr>
    </w:tblStylePr>
    <w:tblStylePr w:type="lastRow">
      <w:rPr>
        <w:rFonts w:eastAsia="宋体" w:cs="Times New Roman"/>
        <w:i/>
        <w:iCs/>
        <w:sz w:val="26"/>
      </w:rPr>
      <w:tcPr>
        <w:tcBorders>
          <w:top w:val="single" w:color="7F7F7F" w:sz="4" w:space="0"/>
          <w:left w:val="nil"/>
          <w:bottom w:val="nil"/>
          <w:right w:val="nil"/>
          <w:insideH w:val="nil"/>
          <w:insideV w:val="nil"/>
          <w:tl2br w:val="nil"/>
          <w:tr2bl w:val="nil"/>
        </w:tcBorders>
        <w:shd w:val="clear" w:color="auto" w:fill="FFFFFF"/>
      </w:tcPr>
    </w:tblStylePr>
    <w:tblStylePr w:type="firstCol">
      <w:pPr>
        <w:jc w:val="right"/>
      </w:pPr>
      <w:rPr>
        <w:rFonts w:eastAsia="宋体" w:cs="Times New Roman"/>
        <w:i/>
        <w:iCs/>
        <w:sz w:val="26"/>
      </w:rPr>
      <w:tcPr>
        <w:tcBorders>
          <w:top w:val="nil"/>
          <w:left w:val="nil"/>
          <w:bottom w:val="nil"/>
          <w:right w:val="single" w:color="7F7F7F" w:sz="4" w:space="0"/>
          <w:insideH w:val="nil"/>
          <w:insideV w:val="nil"/>
          <w:tl2br w:val="nil"/>
          <w:tr2bl w:val="nil"/>
        </w:tcBorders>
        <w:shd w:val="clear" w:color="auto" w:fill="FFFFFF"/>
      </w:tcPr>
    </w:tblStylePr>
    <w:tblStylePr w:type="lastCol">
      <w:rPr>
        <w:rFonts w:eastAsia="宋体" w:cs="Times New Roman"/>
        <w:i/>
        <w:iCs/>
        <w:sz w:val="26"/>
      </w:rPr>
      <w:tcPr>
        <w:tcBorders>
          <w:top w:val="nil"/>
          <w:left w:val="single" w:color="7F7F7F" w:sz="4" w:space="0"/>
          <w:bottom w:val="nil"/>
          <w:right w:val="nil"/>
          <w:insideH w:val="nil"/>
          <w:insideV w:val="nil"/>
          <w:tl2br w:val="nil"/>
          <w:tr2bl w:val="nil"/>
        </w:tcBorders>
        <w:shd w:val="clear" w:color="auto" w:fill="FFFFFF"/>
      </w:tcPr>
    </w:tblStylePr>
    <w:tblStylePr w:type="band1Vert">
      <w:tcPr>
        <w:shd w:val="clear" w:color="auto" w:fill="F2F2F2"/>
      </w:tcPr>
    </w:tblStylePr>
    <w:tblStylePr w:type="band1Horz">
      <w:tcPr>
        <w:shd w:val="clear" w:color="auto" w:fill="F2F2F2"/>
      </w:tcPr>
    </w:tblStylePr>
    <w:tblStylePr w:type="neCell">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tcPr>
    </w:tblStylePr>
    <w:tblStylePr w:type="seCell">
      <w:tcPr>
        <w:tcBorders>
          <w:top w:val="nil"/>
          <w:left w:val="nil"/>
          <w:bottom w:val="nil"/>
          <w:right w:val="nil"/>
          <w:insideH w:val="nil"/>
          <w:insideV w:val="nil"/>
          <w:tl2br w:val="nil"/>
          <w:tr2bl w:val="nil"/>
        </w:tcBorders>
      </w:tcPr>
    </w:tblStylePr>
    <w:tblStylePr w:type="swCell">
      <w:tcPr>
        <w:tcBorders>
          <w:top w:val="nil"/>
          <w:left w:val="nil"/>
          <w:bottom w:val="nil"/>
          <w:right w:val="nil"/>
          <w:insideH w:val="nil"/>
          <w:insideV w:val="nil"/>
          <w:tl2br w:val="nil"/>
          <w:tr2bl w:val="nil"/>
        </w:tcBorders>
      </w:tcPr>
    </w:tblStylePr>
  </w:style>
  <w:style w:type="table" w:customStyle="1" w:styleId="201">
    <w:name w:val="表格3（粗线边框）"/>
    <w:basedOn w:val="42"/>
    <w:qFormat/>
    <w:uiPriority w:val="99"/>
    <w:pPr>
      <w:jc w:val="center"/>
    </w:pPr>
    <w:rPr>
      <w:rFonts w:ascii="宋体" w:hAnsi="宋体"/>
      <w:sz w:val="24"/>
    </w:rPr>
    <w:tblP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
    <w:tcPr>
      <w:vAlign w:val="center"/>
    </w:tcPr>
    <w:tblStylePr w:type="firstRow">
      <w:rPr>
        <w:rFonts w:eastAsia="MS Mincho"/>
        <w:b/>
        <w:sz w:val="24"/>
      </w:rPr>
      <w:tcPr>
        <w:tcBorders>
          <w:top w:val="single" w:color="000000" w:sz="12" w:space="0"/>
          <w:left w:val="single" w:color="000000" w:sz="12" w:space="0"/>
          <w:bottom w:val="single" w:color="000000" w:sz="4" w:space="0"/>
          <w:right w:val="single" w:color="000000" w:sz="12" w:space="0"/>
          <w:insideH w:val="single" w:sz="4" w:space="0"/>
          <w:insideV w:val="single" w:sz="4" w:space="0"/>
          <w:tl2br w:val="nil"/>
          <w:tr2bl w:val="nil"/>
        </w:tcBorders>
      </w:tcPr>
    </w:tblStylePr>
  </w:style>
  <w:style w:type="table" w:customStyle="1" w:styleId="202">
    <w:name w:val="表格2（边框）"/>
    <w:basedOn w:val="42"/>
    <w:qFormat/>
    <w:uiPriority w:val="99"/>
    <w:pPr>
      <w:jc w:val="center"/>
    </w:pPr>
    <w:rPr>
      <w:rFonts w:ascii="宋体" w:hAnsi="宋体"/>
      <w:sz w:val="24"/>
    </w:rPr>
    <w:tblP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
    <w:tcPr>
      <w:vAlign w:val="center"/>
    </w:tcPr>
    <w:tblStylePr w:type="firstRow">
      <w:rPr>
        <w:rFonts w:ascii="MS Mincho" w:hAnsi="MS Mincho" w:eastAsia="MS Mincho"/>
        <w:b/>
        <w:i w:val="0"/>
        <w:sz w:val="24"/>
      </w:rPr>
      <w:tcPr>
        <w:shd w:val="clear" w:color="auto" w:fill="BFBFBF"/>
      </w:tcPr>
    </w:tblStylePr>
  </w:style>
  <w:style w:type="table" w:customStyle="1" w:styleId="203">
    <w:name w:val="网格表 3 - 着色 41"/>
    <w:basedOn w:val="42"/>
    <w:qFormat/>
    <w:uiPriority w:val="48"/>
    <w:tblPr>
      <w:tblBorders>
        <w:top w:val="single" w:color="FFD966" w:sz="4" w:space="0"/>
        <w:left w:val="single" w:color="FFD966" w:sz="4" w:space="0"/>
        <w:bottom w:val="single" w:color="FFD966" w:sz="4" w:space="0"/>
        <w:right w:val="single" w:color="FFD966" w:sz="4" w:space="0"/>
        <w:insideH w:val="single" w:color="FFD966" w:sz="4" w:space="0"/>
        <w:insideV w:val="single" w:color="FFD966" w:sz="4" w:space="0"/>
      </w:tblBorders>
    </w:tblPr>
    <w:tblStylePr w:type="firstRow">
      <w:rPr>
        <w:b/>
        <w:bCs/>
      </w:rPr>
      <w:tcPr>
        <w:tcBorders>
          <w:top w:val="nil"/>
          <w:left w:val="nil"/>
          <w:bottom w:val="nil"/>
          <w:right w:val="nil"/>
          <w:insideH w:val="nil"/>
          <w:insideV w:val="nil"/>
          <w:tl2br w:val="nil"/>
          <w:tr2bl w:val="nil"/>
        </w:tcBorders>
        <w:shd w:val="clear" w:color="auto" w:fill="FFFFFF"/>
      </w:tcPr>
    </w:tblStylePr>
    <w:tblStylePr w:type="lastRow">
      <w:rPr>
        <w:b/>
        <w:bCs/>
      </w:rPr>
      <w:tcPr>
        <w:tcBorders>
          <w:top w:val="nil"/>
          <w:left w:val="nil"/>
          <w:bottom w:val="nil"/>
          <w:right w:val="nil"/>
          <w:insideH w:val="nil"/>
          <w:insideV w:val="nil"/>
          <w:tl2br w:val="nil"/>
          <w:tr2bl w:val="nil"/>
        </w:tcBorders>
        <w:shd w:val="clear" w:color="auto" w:fill="FFFFFF"/>
      </w:tcPr>
    </w:tblStylePr>
    <w:tblStylePr w:type="firstCol">
      <w:pPr>
        <w:jc w:val="right"/>
      </w:pPr>
      <w:rPr>
        <w:i/>
        <w:iCs/>
      </w:rPr>
      <w:tcPr>
        <w:tcBorders>
          <w:top w:val="nil"/>
          <w:left w:val="nil"/>
          <w:bottom w:val="nil"/>
          <w:right w:val="nil"/>
          <w:insideH w:val="nil"/>
          <w:insideV w:val="nil"/>
          <w:tl2br w:val="nil"/>
          <w:tr2bl w:val="nil"/>
        </w:tcBorders>
        <w:shd w:val="clear" w:color="auto" w:fill="FFFFFF"/>
      </w:tcPr>
    </w:tblStylePr>
    <w:tblStylePr w:type="lastCol">
      <w:rPr>
        <w:i/>
        <w:iCs/>
      </w:rPr>
      <w:tcPr>
        <w:tcBorders>
          <w:top w:val="nil"/>
          <w:left w:val="nil"/>
          <w:bottom w:val="nil"/>
          <w:right w:val="nil"/>
          <w:insideH w:val="nil"/>
          <w:insideV w:val="nil"/>
          <w:tl2br w:val="nil"/>
          <w:tr2bl w:val="nil"/>
        </w:tcBorders>
        <w:shd w:val="clear" w:color="auto" w:fill="FFFFFF"/>
      </w:tcPr>
    </w:tblStylePr>
    <w:tblStylePr w:type="band1Vert">
      <w:tcPr>
        <w:shd w:val="clear" w:color="auto" w:fill="FFF2CC"/>
      </w:tcPr>
    </w:tblStylePr>
    <w:tblStylePr w:type="band1Horz">
      <w:tcPr>
        <w:shd w:val="clear" w:color="auto" w:fill="FFF2CC"/>
      </w:tcPr>
    </w:tblStylePr>
    <w:tblStylePr w:type="neCell">
      <w:tcPr>
        <w:tcBorders>
          <w:top w:val="nil"/>
          <w:left w:val="nil"/>
          <w:bottom w:val="single" w:color="FFD966" w:sz="4" w:space="0"/>
          <w:right w:val="nil"/>
          <w:insideH w:val="nil"/>
          <w:insideV w:val="nil"/>
          <w:tl2br w:val="nil"/>
          <w:tr2bl w:val="nil"/>
        </w:tcBorders>
      </w:tcPr>
    </w:tblStylePr>
    <w:tblStylePr w:type="nwCell">
      <w:tcPr>
        <w:tcBorders>
          <w:top w:val="nil"/>
          <w:left w:val="nil"/>
          <w:bottom w:val="single" w:color="FFD966" w:sz="4" w:space="0"/>
          <w:right w:val="nil"/>
          <w:insideH w:val="nil"/>
          <w:insideV w:val="nil"/>
          <w:tl2br w:val="nil"/>
          <w:tr2bl w:val="nil"/>
        </w:tcBorders>
      </w:tcPr>
    </w:tblStylePr>
    <w:tblStylePr w:type="seCell">
      <w:tcPr>
        <w:tcBorders>
          <w:top w:val="single" w:color="FFD966" w:sz="4" w:space="0"/>
          <w:left w:val="nil"/>
          <w:bottom w:val="nil"/>
          <w:right w:val="nil"/>
          <w:insideH w:val="nil"/>
          <w:insideV w:val="nil"/>
          <w:tl2br w:val="nil"/>
          <w:tr2bl w:val="nil"/>
        </w:tcBorders>
      </w:tcPr>
    </w:tblStylePr>
    <w:tblStylePr w:type="swCell">
      <w:tcPr>
        <w:tcBorders>
          <w:top w:val="single" w:color="FFD966" w:sz="4" w:space="0"/>
          <w:left w:val="nil"/>
          <w:bottom w:val="nil"/>
          <w:right w:val="nil"/>
          <w:insideH w:val="nil"/>
          <w:insideV w:val="nil"/>
          <w:tl2br w:val="nil"/>
          <w:tr2bl w:val="nil"/>
        </w:tcBorders>
      </w:tcPr>
    </w:tblStylePr>
  </w:style>
  <w:style w:type="character" w:customStyle="1" w:styleId="204">
    <w:name w:val="批注文字 字符"/>
    <w:qFormat/>
    <w:uiPriority w:val="98"/>
    <w:rPr>
      <w:rFonts w:ascii="宋体" w:hAnsi="宋体"/>
      <w:sz w:val="21"/>
    </w:rPr>
  </w:style>
  <w:style w:type="character" w:customStyle="1" w:styleId="205">
    <w:name w:val="正文文本 字符"/>
    <w:link w:val="18"/>
    <w:qFormat/>
    <w:uiPriority w:val="99"/>
    <w:rPr>
      <w:rFonts w:ascii="宋体"/>
      <w:sz w:val="34"/>
    </w:rPr>
  </w:style>
  <w:style w:type="character" w:customStyle="1" w:styleId="206">
    <w:name w:val="正文文本首行缩进 字符"/>
    <w:link w:val="40"/>
    <w:qFormat/>
    <w:uiPriority w:val="99"/>
    <w:rPr>
      <w:sz w:val="34"/>
      <w:szCs w:val="24"/>
    </w:rPr>
  </w:style>
  <w:style w:type="paragraph" w:customStyle="1" w:styleId="207">
    <w:name w:val="font10"/>
    <w:basedOn w:val="1"/>
    <w:qFormat/>
    <w:uiPriority w:val="0"/>
    <w:pPr>
      <w:widowControl/>
      <w:spacing w:before="100" w:beforeAutospacing="1" w:after="100" w:afterAutospacing="1"/>
      <w:jc w:val="left"/>
    </w:pPr>
    <w:rPr>
      <w:rFonts w:hAnsi="宋体" w:cs="宋体"/>
      <w:b/>
      <w:bCs/>
      <w:color w:val="000000"/>
      <w:sz w:val="20"/>
    </w:rPr>
  </w:style>
  <w:style w:type="paragraph" w:customStyle="1" w:styleId="208">
    <w:name w:val="font11"/>
    <w:basedOn w:val="1"/>
    <w:qFormat/>
    <w:uiPriority w:val="0"/>
    <w:pPr>
      <w:widowControl/>
      <w:spacing w:before="100" w:beforeAutospacing="1" w:after="100" w:afterAutospacing="1"/>
      <w:jc w:val="left"/>
    </w:pPr>
    <w:rPr>
      <w:rFonts w:hAnsi="宋体" w:cs="宋体"/>
      <w:color w:val="000000"/>
      <w:sz w:val="20"/>
    </w:rPr>
  </w:style>
  <w:style w:type="paragraph" w:customStyle="1" w:styleId="209">
    <w:name w:val="font12"/>
    <w:basedOn w:val="1"/>
    <w:qFormat/>
    <w:uiPriority w:val="0"/>
    <w:pPr>
      <w:widowControl/>
      <w:spacing w:before="100" w:beforeAutospacing="1" w:after="100" w:afterAutospacing="1"/>
      <w:jc w:val="left"/>
    </w:pPr>
    <w:rPr>
      <w:rFonts w:hAnsi="宋体" w:cs="宋体"/>
      <w:color w:val="FF0000"/>
      <w:sz w:val="20"/>
    </w:rPr>
  </w:style>
  <w:style w:type="paragraph" w:customStyle="1" w:styleId="210">
    <w:name w:val="font13"/>
    <w:basedOn w:val="1"/>
    <w:qFormat/>
    <w:uiPriority w:val="0"/>
    <w:pPr>
      <w:widowControl/>
      <w:spacing w:before="100" w:beforeAutospacing="1" w:after="100" w:afterAutospacing="1"/>
      <w:jc w:val="left"/>
    </w:pPr>
    <w:rPr>
      <w:rFonts w:hAnsi="宋体" w:cs="宋体"/>
      <w:color w:val="000000"/>
      <w:sz w:val="20"/>
    </w:rPr>
  </w:style>
  <w:style w:type="paragraph" w:customStyle="1" w:styleId="211">
    <w:name w:val="font14"/>
    <w:basedOn w:val="1"/>
    <w:qFormat/>
    <w:uiPriority w:val="0"/>
    <w:pPr>
      <w:widowControl/>
      <w:spacing w:before="100" w:beforeAutospacing="1" w:after="100" w:afterAutospacing="1"/>
      <w:jc w:val="left"/>
    </w:pPr>
    <w:rPr>
      <w:rFonts w:hAnsi="宋体" w:cs="宋体"/>
      <w:b/>
      <w:bCs/>
      <w:color w:val="000000"/>
      <w:sz w:val="20"/>
    </w:rPr>
  </w:style>
  <w:style w:type="paragraph" w:customStyle="1" w:styleId="212">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微软雅黑" w:hAnsi="微软雅黑" w:eastAsia="微软雅黑" w:cs="宋体"/>
      <w:sz w:val="21"/>
      <w:szCs w:val="21"/>
    </w:rPr>
  </w:style>
  <w:style w:type="paragraph" w:customStyle="1" w:styleId="213">
    <w:name w:val="标准正文"/>
    <w:basedOn w:val="1"/>
    <w:link w:val="214"/>
    <w:qFormat/>
    <w:uiPriority w:val="0"/>
    <w:pPr>
      <w:spacing w:line="360" w:lineRule="auto"/>
      <w:ind w:firstLine="480" w:firstLineChars="200"/>
    </w:pPr>
    <w:rPr>
      <w:rFonts w:hAnsi="宋体"/>
      <w:kern w:val="2"/>
      <w:sz w:val="24"/>
    </w:rPr>
  </w:style>
  <w:style w:type="character" w:customStyle="1" w:styleId="214">
    <w:name w:val="标准正文 字符"/>
    <w:link w:val="213"/>
    <w:qFormat/>
    <w:uiPriority w:val="0"/>
    <w:rPr>
      <w:rFonts w:ascii="宋体" w:hAnsi="宋体"/>
      <w:kern w:val="2"/>
      <w:sz w:val="24"/>
    </w:rPr>
  </w:style>
  <w:style w:type="paragraph" w:customStyle="1" w:styleId="215">
    <w:name w:val="样式 样式 样式 左侧:  2 字符1 + 首行缩进:  2 字符1 + 首行缩进:  2 字符"/>
    <w:basedOn w:val="1"/>
    <w:qFormat/>
    <w:uiPriority w:val="99"/>
    <w:pPr>
      <w:widowControl/>
      <w:adjustRightInd w:val="0"/>
      <w:spacing w:before="60" w:after="120" w:line="440" w:lineRule="atLeast"/>
      <w:ind w:firstLine="480"/>
      <w:textAlignment w:val="baseline"/>
    </w:pPr>
    <w:rPr>
      <w:sz w:val="24"/>
      <w:szCs w:val="20"/>
    </w:rPr>
  </w:style>
  <w:style w:type="paragraph" w:customStyle="1" w:styleId="216">
    <w:name w:val="Normal_7_0"/>
    <w:qFormat/>
    <w:uiPriority w:val="0"/>
    <w:pPr>
      <w:widowControl w:val="0"/>
      <w:jc w:val="both"/>
    </w:pPr>
    <w:rPr>
      <w:rFonts w:ascii="Times New Roman" w:hAnsi="Times New Roman" w:eastAsia="宋体" w:cs="Times New Roman"/>
      <w:szCs w:val="24"/>
      <w:lang w:bidi="ar-SA"/>
    </w:rPr>
  </w:style>
  <w:style w:type="paragraph" w:customStyle="1" w:styleId="217">
    <w:name w:val="Normal_8"/>
    <w:qFormat/>
    <w:uiPriority w:val="0"/>
    <w:rPr>
      <w:rFonts w:ascii="宋体" w:hAnsi="宋体" w:eastAsia="宋体" w:cs="Times New Roman"/>
      <w:sz w:val="24"/>
      <w:szCs w:val="24"/>
      <w:lang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恒天国际</Company>
  <Pages>81</Pages>
  <Words>12641</Words>
  <Characters>13452</Characters>
  <Lines>1118</Lines>
  <Paragraphs>1022</Paragraphs>
  <TotalTime>66</TotalTime>
  <ScaleCrop>false</ScaleCrop>
  <LinksUpToDate>false</LinksUpToDate>
  <CharactersWithSpaces>13605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2025-10-24T16:34:00Z</dcterms:created>
  <dc:creator>四川恒天国际招标有限公司</dc:creator>
  <cp:lastModifiedBy>小鹿</cp:lastModifiedBy>
  <cp:lastPrinted>2017-02-08T16:42:00Z</cp:lastPrinted>
  <dcterms:modified xsi:type="dcterms:W3CDTF">2026-04-20T06:18:47Z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F61C1BFF00AC4585AC09FC8420301A91_13</vt:lpwstr>
  </property>
  <property fmtid="{D5CDD505-2E9C-101B-9397-08002B2CF9AE}" pid="4" name="KSOTemplateDocerSaveRecord">
    <vt:lpwstr>eyJoZGlkIjoiNWYzNGMwMjJiNGI1ZmY4YWNiYzQ2MTI1MGYwMDA5NjQiLCJ1c2VySWQiOiIyNzMxNjI5MjAifQ==</vt:lpwstr>
  </property>
</Properties>
</file>