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371D7">
      <w:pPr>
        <w:pStyle w:val="11"/>
        <w:rPr>
          <w:highlight w:val="none"/>
        </w:rPr>
      </w:pPr>
    </w:p>
    <w:p w14:paraId="439B6267">
      <w:pPr>
        <w:jc w:val="center"/>
        <w:rPr>
          <w:rFonts w:hint="default" w:eastAsia="宋体"/>
          <w:b/>
          <w:kern w:val="2"/>
          <w:sz w:val="56"/>
          <w:szCs w:val="56"/>
          <w:highlight w:val="none"/>
          <w:lang w:val="en-US" w:eastAsia="zh-CN"/>
        </w:rPr>
      </w:pPr>
      <w:r>
        <w:rPr>
          <w:rFonts w:hint="eastAsia" w:cs="宋体"/>
          <w:b/>
          <w:bCs/>
          <w:color w:val="333333"/>
          <w:kern w:val="0"/>
          <w:sz w:val="52"/>
          <w:szCs w:val="52"/>
          <w:highlight w:val="none"/>
          <w:shd w:val="clear" w:color="auto" w:fill="FFFFFF"/>
          <w:lang w:val="en-US" w:eastAsia="zh-CN"/>
        </w:rPr>
        <w:t>垃圾车底盘及变速箱配件采购项目</w:t>
      </w:r>
    </w:p>
    <w:p w14:paraId="16AE432B">
      <w:pPr>
        <w:jc w:val="both"/>
        <w:rPr>
          <w:kern w:val="2"/>
          <w:sz w:val="18"/>
          <w:szCs w:val="18"/>
          <w:lang w:eastAsia="zh-CN"/>
        </w:rPr>
      </w:pPr>
    </w:p>
    <w:p w14:paraId="43A41EF5">
      <w:pPr>
        <w:jc w:val="both"/>
        <w:rPr>
          <w:kern w:val="2"/>
          <w:sz w:val="18"/>
          <w:szCs w:val="18"/>
          <w:lang w:eastAsia="zh-CN"/>
        </w:rPr>
      </w:pPr>
    </w:p>
    <w:p w14:paraId="612C711E">
      <w:pPr>
        <w:jc w:val="both"/>
        <w:rPr>
          <w:kern w:val="2"/>
          <w:sz w:val="18"/>
          <w:szCs w:val="18"/>
          <w:lang w:eastAsia="zh-CN"/>
        </w:rPr>
      </w:pPr>
    </w:p>
    <w:p w14:paraId="67B041E1">
      <w:pPr>
        <w:pStyle w:val="26"/>
        <w:rPr>
          <w:kern w:val="2"/>
          <w:sz w:val="18"/>
          <w:szCs w:val="18"/>
          <w:lang w:eastAsia="zh-CN"/>
        </w:rPr>
      </w:pPr>
    </w:p>
    <w:p w14:paraId="73B1EEC4">
      <w:pPr>
        <w:pStyle w:val="26"/>
        <w:rPr>
          <w:kern w:val="2"/>
          <w:sz w:val="18"/>
          <w:szCs w:val="18"/>
          <w:lang w:eastAsia="zh-CN"/>
        </w:rPr>
      </w:pPr>
    </w:p>
    <w:p w14:paraId="551DAA81">
      <w:pPr>
        <w:jc w:val="center"/>
        <w:rPr>
          <w:b/>
          <w:kern w:val="2"/>
          <w:sz w:val="116"/>
          <w:szCs w:val="116"/>
          <w:lang w:eastAsia="zh-CN"/>
        </w:rPr>
      </w:pPr>
      <w:r>
        <w:rPr>
          <w:rFonts w:hint="eastAsia"/>
          <w:b/>
          <w:kern w:val="2"/>
          <w:sz w:val="116"/>
          <w:szCs w:val="116"/>
          <w:lang w:eastAsia="zh-CN"/>
        </w:rPr>
        <w:t>竞争性谈判文件</w:t>
      </w:r>
    </w:p>
    <w:p w14:paraId="7709F47B">
      <w:pPr>
        <w:jc w:val="both"/>
        <w:rPr>
          <w:b/>
          <w:kern w:val="2"/>
          <w:sz w:val="28"/>
          <w:szCs w:val="28"/>
          <w:lang w:eastAsia="zh-CN"/>
        </w:rPr>
      </w:pPr>
    </w:p>
    <w:p w14:paraId="0CAA0E55">
      <w:pPr>
        <w:snapToGrid w:val="0"/>
        <w:spacing w:line="480" w:lineRule="auto"/>
        <w:jc w:val="center"/>
        <w:rPr>
          <w:rFonts w:hint="default"/>
          <w:b/>
          <w:color w:val="auto"/>
          <w:kern w:val="2"/>
          <w:sz w:val="32"/>
          <w:szCs w:val="32"/>
          <w:highlight w:val="none"/>
          <w:lang w:val="en-US" w:eastAsia="zh-CN"/>
        </w:rPr>
      </w:pPr>
      <w:r>
        <w:rPr>
          <w:rFonts w:hint="eastAsia"/>
          <w:b/>
          <w:color w:val="auto"/>
          <w:kern w:val="2"/>
          <w:sz w:val="32"/>
          <w:szCs w:val="32"/>
          <w:lang w:val="en-US" w:eastAsia="zh-CN"/>
        </w:rPr>
        <w:t>项目</w:t>
      </w:r>
      <w:r>
        <w:rPr>
          <w:rFonts w:hint="eastAsia"/>
          <w:b/>
          <w:color w:val="auto"/>
          <w:kern w:val="2"/>
          <w:sz w:val="32"/>
          <w:szCs w:val="32"/>
          <w:lang w:eastAsia="zh-CN"/>
        </w:rPr>
        <w:t>编号：</w:t>
      </w:r>
      <w:r>
        <w:rPr>
          <w:rFonts w:hint="eastAsia"/>
          <w:b/>
          <w:color w:val="auto"/>
          <w:kern w:val="2"/>
          <w:sz w:val="32"/>
          <w:szCs w:val="32"/>
          <w:lang w:val="en-US" w:eastAsia="zh-CN"/>
        </w:rPr>
        <w:t>LY202604-036</w:t>
      </w:r>
    </w:p>
    <w:p w14:paraId="19698B1F">
      <w:pPr>
        <w:jc w:val="both"/>
        <w:rPr>
          <w:b/>
          <w:kern w:val="2"/>
          <w:sz w:val="32"/>
          <w:szCs w:val="32"/>
          <w:lang w:eastAsia="zh-CN"/>
        </w:rPr>
      </w:pPr>
    </w:p>
    <w:p w14:paraId="1F901B2C">
      <w:pPr>
        <w:jc w:val="both"/>
        <w:rPr>
          <w:b/>
          <w:kern w:val="2"/>
          <w:sz w:val="32"/>
          <w:szCs w:val="32"/>
          <w:lang w:eastAsia="zh-CN"/>
        </w:rPr>
      </w:pPr>
    </w:p>
    <w:p w14:paraId="646099AB">
      <w:pPr>
        <w:jc w:val="both"/>
        <w:rPr>
          <w:b/>
          <w:kern w:val="2"/>
          <w:sz w:val="32"/>
          <w:szCs w:val="32"/>
          <w:lang w:eastAsia="zh-CN"/>
        </w:rPr>
      </w:pPr>
    </w:p>
    <w:p w14:paraId="10F89A1F">
      <w:pPr>
        <w:jc w:val="both"/>
        <w:rPr>
          <w:b/>
          <w:kern w:val="2"/>
          <w:sz w:val="32"/>
          <w:szCs w:val="32"/>
          <w:lang w:eastAsia="zh-CN"/>
        </w:rPr>
      </w:pPr>
    </w:p>
    <w:p w14:paraId="210870DE">
      <w:pPr>
        <w:tabs>
          <w:tab w:val="left" w:pos="2552"/>
        </w:tabs>
        <w:snapToGrid w:val="0"/>
        <w:spacing w:line="480" w:lineRule="auto"/>
        <w:ind w:firstLine="321" w:firstLineChars="100"/>
        <w:jc w:val="both"/>
        <w:rPr>
          <w:rFonts w:hint="default"/>
          <w:b/>
          <w:kern w:val="2"/>
          <w:sz w:val="32"/>
          <w:szCs w:val="32"/>
          <w:lang w:val="en-US" w:eastAsia="zh-CN"/>
        </w:rPr>
      </w:pPr>
      <w:r>
        <w:rPr>
          <w:rFonts w:hint="eastAsia"/>
          <w:b/>
          <w:kern w:val="2"/>
          <w:sz w:val="32"/>
          <w:szCs w:val="32"/>
          <w:lang w:eastAsia="zh-CN"/>
        </w:rPr>
        <w:t>采   购   人:</w:t>
      </w:r>
      <w:r>
        <w:rPr>
          <w:rFonts w:hint="eastAsia" w:cs="宋体"/>
          <w:b/>
          <w:sz w:val="32"/>
          <w:szCs w:val="32"/>
          <w:lang w:val="en-US" w:eastAsia="zh-CN"/>
        </w:rPr>
        <w:t>长春市绿园区环境卫生运输管理中心</w:t>
      </w:r>
    </w:p>
    <w:p w14:paraId="44B38074">
      <w:pPr>
        <w:snapToGrid w:val="0"/>
        <w:spacing w:line="480" w:lineRule="auto"/>
        <w:ind w:firstLine="321" w:firstLineChars="100"/>
        <w:jc w:val="both"/>
        <w:rPr>
          <w:b/>
          <w:kern w:val="2"/>
          <w:sz w:val="32"/>
          <w:szCs w:val="32"/>
          <w:u w:val="single"/>
          <w:lang w:eastAsia="zh-CN"/>
        </w:rPr>
      </w:pPr>
    </w:p>
    <w:p w14:paraId="1BA25C72">
      <w:pPr>
        <w:pStyle w:val="26"/>
        <w:rPr>
          <w:sz w:val="32"/>
          <w:szCs w:val="32"/>
          <w:lang w:eastAsia="zh-CN"/>
        </w:rPr>
      </w:pPr>
    </w:p>
    <w:p w14:paraId="47C084AE">
      <w:pPr>
        <w:snapToGrid w:val="0"/>
        <w:spacing w:line="480" w:lineRule="auto"/>
        <w:ind w:firstLine="321" w:firstLineChars="100"/>
        <w:jc w:val="both"/>
        <w:rPr>
          <w:b/>
          <w:kern w:val="2"/>
          <w:sz w:val="32"/>
          <w:szCs w:val="32"/>
          <w:lang w:eastAsia="zh-CN"/>
        </w:rPr>
      </w:pPr>
      <w:r>
        <w:rPr>
          <w:rFonts w:hint="eastAsia"/>
          <w:b/>
          <w:kern w:val="2"/>
          <w:sz w:val="32"/>
          <w:szCs w:val="32"/>
          <w:lang w:eastAsia="zh-CN"/>
        </w:rPr>
        <w:t xml:space="preserve">采购代理机构:吉林省铠融项目管理咨询有限公司 </w:t>
      </w:r>
    </w:p>
    <w:p w14:paraId="78CC0204">
      <w:pPr>
        <w:snapToGrid w:val="0"/>
        <w:spacing w:line="480" w:lineRule="auto"/>
        <w:jc w:val="both"/>
        <w:rPr>
          <w:b/>
          <w:kern w:val="2"/>
          <w:sz w:val="32"/>
          <w:szCs w:val="32"/>
          <w:lang w:eastAsia="zh-CN"/>
        </w:rPr>
      </w:pPr>
    </w:p>
    <w:p w14:paraId="65DAF0F1">
      <w:pPr>
        <w:autoSpaceDE w:val="0"/>
        <w:autoSpaceDN w:val="0"/>
        <w:adjustRightInd w:val="0"/>
        <w:jc w:val="center"/>
        <w:rPr>
          <w:rFonts w:hint="eastAsia" w:ascii="宋体" w:hAnsi="宋体" w:cs="宋体"/>
          <w:b/>
          <w:bCs/>
          <w:sz w:val="30"/>
          <w:szCs w:val="30"/>
        </w:rPr>
        <w:sectPr>
          <w:headerReference r:id="rId4" w:type="first"/>
          <w:footerReference r:id="rId7" w:type="first"/>
          <w:headerReference r:id="rId3" w:type="default"/>
          <w:footerReference r:id="rId5" w:type="default"/>
          <w:footerReference r:id="rId6" w:type="even"/>
          <w:pgSz w:w="11906" w:h="16838"/>
          <w:pgMar w:top="1440" w:right="1080" w:bottom="1440" w:left="1080" w:header="851" w:footer="992" w:gutter="0"/>
          <w:pgNumType w:fmt="decimal"/>
          <w:cols w:space="720" w:num="1"/>
          <w:docGrid w:type="lines" w:linePitch="312" w:charSpace="0"/>
        </w:sectPr>
      </w:pPr>
      <w:r>
        <w:rPr>
          <w:rFonts w:hint="eastAsia"/>
          <w:b/>
          <w:kern w:val="2"/>
          <w:sz w:val="32"/>
          <w:szCs w:val="32"/>
          <w:lang w:eastAsia="zh-CN"/>
        </w:rPr>
        <w:t xml:space="preserve">日  期： </w:t>
      </w:r>
      <w:r>
        <w:rPr>
          <w:rFonts w:hint="eastAsia" w:ascii="宋体" w:hAnsi="宋体" w:cs="宋体"/>
          <w:b/>
          <w:bCs/>
          <w:sz w:val="30"/>
          <w:szCs w:val="30"/>
        </w:rPr>
        <w:t>二○二</w:t>
      </w:r>
      <w:r>
        <w:rPr>
          <w:rFonts w:hint="eastAsia" w:cs="宋体"/>
          <w:b/>
          <w:bCs/>
          <w:sz w:val="30"/>
          <w:szCs w:val="30"/>
          <w:lang w:val="en-US" w:eastAsia="zh-CN"/>
        </w:rPr>
        <w:t>六</w:t>
      </w:r>
      <w:r>
        <w:rPr>
          <w:rFonts w:hint="eastAsia" w:ascii="宋体" w:hAnsi="宋体" w:cs="宋体"/>
          <w:b/>
          <w:bCs/>
          <w:sz w:val="30"/>
          <w:szCs w:val="30"/>
        </w:rPr>
        <w:t>年</w:t>
      </w:r>
      <w:r>
        <w:rPr>
          <w:rFonts w:hint="eastAsia" w:cs="宋体"/>
          <w:b/>
          <w:bCs/>
          <w:sz w:val="30"/>
          <w:szCs w:val="30"/>
          <w:lang w:val="en-US" w:eastAsia="zh-CN"/>
        </w:rPr>
        <w:t>五</w:t>
      </w:r>
      <w:r>
        <w:rPr>
          <w:rFonts w:hint="eastAsia" w:ascii="宋体" w:hAnsi="宋体" w:cs="宋体"/>
          <w:b/>
          <w:bCs/>
          <w:sz w:val="30"/>
          <w:szCs w:val="30"/>
        </w:rPr>
        <w:t>月</w:t>
      </w:r>
    </w:p>
    <w:sdt>
      <w:sdtPr>
        <w:rPr>
          <w:rFonts w:ascii="宋体" w:hAnsi="宋体" w:eastAsia="宋体" w:cs="宋体"/>
          <w:sz w:val="36"/>
          <w:szCs w:val="40"/>
          <w:lang w:val="en-US" w:eastAsia="en-US" w:bidi="ar-SA"/>
        </w:rPr>
        <w:id w:val="147469348"/>
        <w15:color w:val="DBDBDB"/>
        <w:docPartObj>
          <w:docPartGallery w:val="Table of Contents"/>
          <w:docPartUnique/>
        </w:docPartObj>
      </w:sdtPr>
      <w:sdtEndPr>
        <w:rPr>
          <w:rFonts w:ascii="宋体" w:hAnsi="宋体" w:eastAsia="宋体" w:cs="宋体"/>
          <w:sz w:val="21"/>
          <w:szCs w:val="21"/>
          <w:lang w:val="en-US" w:eastAsia="zh-CN" w:bidi="ar-SA"/>
        </w:rPr>
      </w:sdtEndPr>
      <w:sdtContent>
        <w:p w14:paraId="3CB95B34">
          <w:pPr>
            <w:spacing w:before="0" w:beforeLines="0" w:after="0" w:afterLines="0" w:line="240" w:lineRule="auto"/>
            <w:ind w:left="0" w:leftChars="0" w:right="0" w:rightChars="0" w:firstLine="0" w:firstLineChars="0"/>
            <w:jc w:val="center"/>
            <w:rPr>
              <w:sz w:val="40"/>
              <w:szCs w:val="40"/>
            </w:rPr>
          </w:pPr>
          <w:r>
            <w:rPr>
              <w:rFonts w:ascii="宋体" w:hAnsi="宋体" w:eastAsia="宋体"/>
              <w:sz w:val="36"/>
              <w:szCs w:val="40"/>
            </w:rPr>
            <w:t>目录</w:t>
          </w:r>
        </w:p>
        <w:p w14:paraId="4720BE63">
          <w:pPr>
            <w:pStyle w:val="20"/>
            <w:tabs>
              <w:tab w:val="right" w:leader="dot" w:pos="9746"/>
            </w:tabs>
            <w:rPr>
              <w:sz w:val="28"/>
              <w:szCs w:val="28"/>
            </w:rPr>
          </w:pPr>
          <w:r>
            <w:rPr>
              <w:sz w:val="52"/>
              <w:szCs w:val="28"/>
              <w:lang w:eastAsia="zh-CN"/>
            </w:rPr>
            <w:fldChar w:fldCharType="begin"/>
          </w:r>
          <w:r>
            <w:rPr>
              <w:sz w:val="52"/>
              <w:szCs w:val="28"/>
              <w:lang w:eastAsia="zh-CN"/>
            </w:rPr>
            <w:instrText xml:space="preserve">TOC \o "1-2" \h \u </w:instrText>
          </w:r>
          <w:r>
            <w:rPr>
              <w:sz w:val="52"/>
              <w:szCs w:val="28"/>
              <w:lang w:eastAsia="zh-CN"/>
            </w:rPr>
            <w:fldChar w:fldCharType="separate"/>
          </w:r>
          <w:r>
            <w:rPr>
              <w:sz w:val="28"/>
              <w:szCs w:val="28"/>
              <w:lang w:eastAsia="zh-CN"/>
            </w:rPr>
            <w:fldChar w:fldCharType="begin"/>
          </w:r>
          <w:r>
            <w:rPr>
              <w:sz w:val="28"/>
              <w:szCs w:val="28"/>
              <w:lang w:eastAsia="zh-CN"/>
            </w:rPr>
            <w:instrText xml:space="preserve"> HYPERLINK \l _Toc19430 </w:instrText>
          </w:r>
          <w:r>
            <w:rPr>
              <w:sz w:val="28"/>
              <w:szCs w:val="28"/>
              <w:lang w:eastAsia="zh-CN"/>
            </w:rPr>
            <w:fldChar w:fldCharType="separate"/>
          </w:r>
          <w:r>
            <w:rPr>
              <w:sz w:val="28"/>
              <w:szCs w:val="28"/>
              <w:lang w:eastAsia="zh-CN"/>
            </w:rPr>
            <w:t>第一章</w:t>
          </w:r>
          <w:r>
            <w:rPr>
              <w:rFonts w:hint="eastAsia"/>
              <w:sz w:val="28"/>
              <w:szCs w:val="28"/>
              <w:lang w:val="en-US" w:eastAsia="zh-CN"/>
            </w:rPr>
            <w:t xml:space="preserve"> </w:t>
          </w:r>
          <w:r>
            <w:rPr>
              <w:rFonts w:hint="eastAsia" w:asciiTheme="minorEastAsia" w:hAnsiTheme="minorEastAsia" w:eastAsiaTheme="minorEastAsia"/>
              <w:sz w:val="28"/>
              <w:szCs w:val="28"/>
              <w:lang w:eastAsia="zh-CN"/>
            </w:rPr>
            <w:t>竞争性谈判公告</w:t>
          </w:r>
          <w:r>
            <w:rPr>
              <w:sz w:val="28"/>
              <w:szCs w:val="28"/>
            </w:rPr>
            <w:tab/>
          </w:r>
          <w:r>
            <w:rPr>
              <w:sz w:val="28"/>
              <w:szCs w:val="28"/>
            </w:rPr>
            <w:fldChar w:fldCharType="begin"/>
          </w:r>
          <w:r>
            <w:rPr>
              <w:sz w:val="28"/>
              <w:szCs w:val="28"/>
            </w:rPr>
            <w:instrText xml:space="preserve"> PAGEREF _Toc19430 \h </w:instrText>
          </w:r>
          <w:r>
            <w:rPr>
              <w:sz w:val="28"/>
              <w:szCs w:val="28"/>
            </w:rPr>
            <w:fldChar w:fldCharType="separate"/>
          </w:r>
          <w:r>
            <w:rPr>
              <w:sz w:val="28"/>
              <w:szCs w:val="28"/>
            </w:rPr>
            <w:t>1</w:t>
          </w:r>
          <w:r>
            <w:rPr>
              <w:sz w:val="28"/>
              <w:szCs w:val="28"/>
            </w:rPr>
            <w:fldChar w:fldCharType="end"/>
          </w:r>
          <w:r>
            <w:rPr>
              <w:sz w:val="28"/>
              <w:szCs w:val="28"/>
              <w:lang w:eastAsia="zh-CN"/>
            </w:rPr>
            <w:fldChar w:fldCharType="end"/>
          </w:r>
        </w:p>
        <w:p w14:paraId="5EBBE77F">
          <w:pPr>
            <w:pStyle w:val="20"/>
            <w:tabs>
              <w:tab w:val="right" w:leader="dot" w:pos="9746"/>
            </w:tabs>
            <w:rPr>
              <w:sz w:val="28"/>
              <w:szCs w:val="28"/>
            </w:rPr>
          </w:pPr>
          <w:r>
            <w:rPr>
              <w:sz w:val="28"/>
              <w:szCs w:val="28"/>
              <w:lang w:eastAsia="zh-CN"/>
            </w:rPr>
            <w:fldChar w:fldCharType="begin"/>
          </w:r>
          <w:r>
            <w:rPr>
              <w:sz w:val="28"/>
              <w:szCs w:val="28"/>
              <w:lang w:eastAsia="zh-CN"/>
            </w:rPr>
            <w:instrText xml:space="preserve"> HYPERLINK \l _Toc14843 </w:instrText>
          </w:r>
          <w:r>
            <w:rPr>
              <w:sz w:val="28"/>
              <w:szCs w:val="28"/>
              <w:lang w:eastAsia="zh-CN"/>
            </w:rPr>
            <w:fldChar w:fldCharType="separate"/>
          </w:r>
          <w:r>
            <w:rPr>
              <w:sz w:val="28"/>
              <w:szCs w:val="32"/>
              <w:lang w:eastAsia="zh-CN"/>
            </w:rPr>
            <w:t>第二章</w:t>
          </w:r>
          <w:r>
            <w:rPr>
              <w:rFonts w:hint="eastAsia"/>
              <w:sz w:val="28"/>
              <w:szCs w:val="32"/>
              <w:lang w:val="en-US" w:eastAsia="zh-CN"/>
            </w:rPr>
            <w:t xml:space="preserve"> </w:t>
          </w:r>
          <w:r>
            <w:rPr>
              <w:rFonts w:hint="eastAsia"/>
              <w:sz w:val="28"/>
              <w:szCs w:val="32"/>
              <w:lang w:eastAsia="zh-CN"/>
            </w:rPr>
            <w:t>供应商</w:t>
          </w:r>
          <w:r>
            <w:rPr>
              <w:sz w:val="28"/>
              <w:szCs w:val="32"/>
              <w:lang w:eastAsia="zh-CN"/>
            </w:rPr>
            <w:t>须知</w:t>
          </w:r>
          <w:r>
            <w:rPr>
              <w:sz w:val="28"/>
              <w:szCs w:val="28"/>
            </w:rPr>
            <w:tab/>
          </w:r>
          <w:r>
            <w:rPr>
              <w:sz w:val="28"/>
              <w:szCs w:val="28"/>
            </w:rPr>
            <w:fldChar w:fldCharType="begin"/>
          </w:r>
          <w:r>
            <w:rPr>
              <w:sz w:val="28"/>
              <w:szCs w:val="28"/>
            </w:rPr>
            <w:instrText xml:space="preserve"> PAGEREF _Toc14843 \h </w:instrText>
          </w:r>
          <w:r>
            <w:rPr>
              <w:sz w:val="28"/>
              <w:szCs w:val="28"/>
            </w:rPr>
            <w:fldChar w:fldCharType="separate"/>
          </w:r>
          <w:r>
            <w:rPr>
              <w:sz w:val="28"/>
              <w:szCs w:val="28"/>
            </w:rPr>
            <w:t>3</w:t>
          </w:r>
          <w:r>
            <w:rPr>
              <w:sz w:val="28"/>
              <w:szCs w:val="28"/>
            </w:rPr>
            <w:fldChar w:fldCharType="end"/>
          </w:r>
          <w:r>
            <w:rPr>
              <w:sz w:val="28"/>
              <w:szCs w:val="28"/>
              <w:lang w:eastAsia="zh-CN"/>
            </w:rPr>
            <w:fldChar w:fldCharType="end"/>
          </w:r>
        </w:p>
        <w:p w14:paraId="71A9DC21">
          <w:pPr>
            <w:pStyle w:val="20"/>
            <w:tabs>
              <w:tab w:val="right" w:leader="dot" w:pos="9746"/>
            </w:tabs>
            <w:rPr>
              <w:sz w:val="28"/>
              <w:szCs w:val="28"/>
            </w:rPr>
          </w:pPr>
          <w:r>
            <w:rPr>
              <w:sz w:val="28"/>
              <w:szCs w:val="28"/>
              <w:lang w:eastAsia="zh-CN"/>
            </w:rPr>
            <w:fldChar w:fldCharType="begin"/>
          </w:r>
          <w:r>
            <w:rPr>
              <w:sz w:val="28"/>
              <w:szCs w:val="28"/>
              <w:lang w:eastAsia="zh-CN"/>
            </w:rPr>
            <w:instrText xml:space="preserve"> HYPERLINK \l _Toc26001 </w:instrText>
          </w:r>
          <w:r>
            <w:rPr>
              <w:sz w:val="28"/>
              <w:szCs w:val="28"/>
              <w:lang w:eastAsia="zh-CN"/>
            </w:rPr>
            <w:fldChar w:fldCharType="separate"/>
          </w:r>
          <w:r>
            <w:rPr>
              <w:sz w:val="28"/>
              <w:szCs w:val="28"/>
              <w:lang w:eastAsia="zh-CN"/>
            </w:rPr>
            <w:t>第三章</w:t>
          </w:r>
          <w:r>
            <w:rPr>
              <w:rFonts w:hint="eastAsia"/>
              <w:sz w:val="28"/>
              <w:szCs w:val="28"/>
              <w:lang w:val="en-US" w:eastAsia="zh-CN"/>
            </w:rPr>
            <w:t xml:space="preserve"> </w:t>
          </w:r>
          <w:r>
            <w:rPr>
              <w:rFonts w:hint="eastAsia"/>
              <w:sz w:val="28"/>
              <w:szCs w:val="28"/>
              <w:lang w:val="zh-CN" w:eastAsia="zh-CN"/>
            </w:rPr>
            <w:t>竞争性谈判评审办法</w:t>
          </w:r>
          <w:r>
            <w:rPr>
              <w:sz w:val="28"/>
              <w:szCs w:val="28"/>
            </w:rPr>
            <w:tab/>
          </w:r>
          <w:r>
            <w:rPr>
              <w:sz w:val="28"/>
              <w:szCs w:val="28"/>
            </w:rPr>
            <w:fldChar w:fldCharType="begin"/>
          </w:r>
          <w:r>
            <w:rPr>
              <w:sz w:val="28"/>
              <w:szCs w:val="28"/>
            </w:rPr>
            <w:instrText xml:space="preserve"> PAGEREF _Toc26001 \h </w:instrText>
          </w:r>
          <w:r>
            <w:rPr>
              <w:sz w:val="28"/>
              <w:szCs w:val="28"/>
            </w:rPr>
            <w:fldChar w:fldCharType="separate"/>
          </w:r>
          <w:r>
            <w:rPr>
              <w:sz w:val="28"/>
              <w:szCs w:val="28"/>
            </w:rPr>
            <w:t>15</w:t>
          </w:r>
          <w:r>
            <w:rPr>
              <w:sz w:val="28"/>
              <w:szCs w:val="28"/>
            </w:rPr>
            <w:fldChar w:fldCharType="end"/>
          </w:r>
          <w:r>
            <w:rPr>
              <w:sz w:val="28"/>
              <w:szCs w:val="28"/>
              <w:lang w:eastAsia="zh-CN"/>
            </w:rPr>
            <w:fldChar w:fldCharType="end"/>
          </w:r>
        </w:p>
        <w:p w14:paraId="1D1C462B">
          <w:pPr>
            <w:pStyle w:val="20"/>
            <w:tabs>
              <w:tab w:val="right" w:leader="dot" w:pos="9746"/>
            </w:tabs>
            <w:rPr>
              <w:sz w:val="28"/>
              <w:szCs w:val="28"/>
            </w:rPr>
          </w:pPr>
          <w:r>
            <w:rPr>
              <w:sz w:val="28"/>
              <w:szCs w:val="28"/>
              <w:lang w:eastAsia="zh-CN"/>
            </w:rPr>
            <w:fldChar w:fldCharType="begin"/>
          </w:r>
          <w:r>
            <w:rPr>
              <w:sz w:val="28"/>
              <w:szCs w:val="28"/>
              <w:lang w:eastAsia="zh-CN"/>
            </w:rPr>
            <w:instrText xml:space="preserve"> HYPERLINK \l _Toc24470 </w:instrText>
          </w:r>
          <w:r>
            <w:rPr>
              <w:sz w:val="28"/>
              <w:szCs w:val="28"/>
              <w:lang w:eastAsia="zh-CN"/>
            </w:rPr>
            <w:fldChar w:fldCharType="separate"/>
          </w:r>
          <w:r>
            <w:rPr>
              <w:rFonts w:hint="eastAsia"/>
              <w:sz w:val="28"/>
              <w:szCs w:val="28"/>
              <w:lang w:eastAsia="zh-CN"/>
            </w:rPr>
            <w:t>第四章</w:t>
          </w:r>
          <w:r>
            <w:rPr>
              <w:rFonts w:hint="eastAsia"/>
              <w:sz w:val="28"/>
              <w:szCs w:val="28"/>
              <w:lang w:val="en-US" w:eastAsia="zh-CN"/>
            </w:rPr>
            <w:t xml:space="preserve"> </w:t>
          </w:r>
          <w:r>
            <w:rPr>
              <w:rFonts w:hint="eastAsia"/>
              <w:sz w:val="28"/>
              <w:szCs w:val="28"/>
              <w:lang w:eastAsia="zh-CN"/>
            </w:rPr>
            <w:t>合同条款及格式</w:t>
          </w:r>
          <w:r>
            <w:rPr>
              <w:sz w:val="28"/>
              <w:szCs w:val="28"/>
            </w:rPr>
            <w:tab/>
          </w:r>
          <w:r>
            <w:rPr>
              <w:sz w:val="28"/>
              <w:szCs w:val="28"/>
            </w:rPr>
            <w:fldChar w:fldCharType="begin"/>
          </w:r>
          <w:r>
            <w:rPr>
              <w:sz w:val="28"/>
              <w:szCs w:val="28"/>
            </w:rPr>
            <w:instrText xml:space="preserve"> PAGEREF _Toc24470 \h </w:instrText>
          </w:r>
          <w:r>
            <w:rPr>
              <w:sz w:val="28"/>
              <w:szCs w:val="28"/>
            </w:rPr>
            <w:fldChar w:fldCharType="separate"/>
          </w:r>
          <w:r>
            <w:rPr>
              <w:sz w:val="28"/>
              <w:szCs w:val="28"/>
            </w:rPr>
            <w:t>46</w:t>
          </w:r>
          <w:r>
            <w:rPr>
              <w:sz w:val="28"/>
              <w:szCs w:val="28"/>
            </w:rPr>
            <w:fldChar w:fldCharType="end"/>
          </w:r>
          <w:r>
            <w:rPr>
              <w:sz w:val="28"/>
              <w:szCs w:val="28"/>
              <w:lang w:eastAsia="zh-CN"/>
            </w:rPr>
            <w:fldChar w:fldCharType="end"/>
          </w:r>
        </w:p>
        <w:p w14:paraId="6A95B743">
          <w:pPr>
            <w:pStyle w:val="20"/>
            <w:tabs>
              <w:tab w:val="right" w:leader="dot" w:pos="9746"/>
            </w:tabs>
            <w:rPr>
              <w:sz w:val="28"/>
              <w:szCs w:val="28"/>
            </w:rPr>
          </w:pPr>
          <w:r>
            <w:rPr>
              <w:sz w:val="28"/>
              <w:szCs w:val="28"/>
              <w:lang w:eastAsia="zh-CN"/>
            </w:rPr>
            <w:fldChar w:fldCharType="begin"/>
          </w:r>
          <w:r>
            <w:rPr>
              <w:sz w:val="28"/>
              <w:szCs w:val="28"/>
              <w:lang w:eastAsia="zh-CN"/>
            </w:rPr>
            <w:instrText xml:space="preserve"> HYPERLINK \l _Toc28097 </w:instrText>
          </w:r>
          <w:r>
            <w:rPr>
              <w:sz w:val="28"/>
              <w:szCs w:val="28"/>
              <w:lang w:eastAsia="zh-CN"/>
            </w:rPr>
            <w:fldChar w:fldCharType="separate"/>
          </w:r>
          <w:r>
            <w:rPr>
              <w:rFonts w:hint="eastAsia"/>
              <w:sz w:val="28"/>
              <w:szCs w:val="28"/>
              <w:lang w:val="zh-CN"/>
            </w:rPr>
            <w:t xml:space="preserve">第五章 </w:t>
          </w:r>
          <w:r>
            <w:rPr>
              <w:rFonts w:hint="eastAsia"/>
              <w:sz w:val="28"/>
              <w:szCs w:val="28"/>
              <w:lang w:eastAsia="zh-CN"/>
            </w:rPr>
            <w:t>采购需求</w:t>
          </w:r>
          <w:r>
            <w:rPr>
              <w:sz w:val="28"/>
              <w:szCs w:val="28"/>
            </w:rPr>
            <w:tab/>
          </w:r>
          <w:r>
            <w:rPr>
              <w:sz w:val="28"/>
              <w:szCs w:val="28"/>
            </w:rPr>
            <w:fldChar w:fldCharType="begin"/>
          </w:r>
          <w:r>
            <w:rPr>
              <w:sz w:val="28"/>
              <w:szCs w:val="28"/>
            </w:rPr>
            <w:instrText xml:space="preserve"> PAGEREF _Toc28097 \h </w:instrText>
          </w:r>
          <w:r>
            <w:rPr>
              <w:sz w:val="28"/>
              <w:szCs w:val="28"/>
            </w:rPr>
            <w:fldChar w:fldCharType="separate"/>
          </w:r>
          <w:r>
            <w:rPr>
              <w:sz w:val="28"/>
              <w:szCs w:val="28"/>
            </w:rPr>
            <w:t>47</w:t>
          </w:r>
          <w:r>
            <w:rPr>
              <w:sz w:val="28"/>
              <w:szCs w:val="28"/>
            </w:rPr>
            <w:fldChar w:fldCharType="end"/>
          </w:r>
          <w:r>
            <w:rPr>
              <w:sz w:val="28"/>
              <w:szCs w:val="28"/>
              <w:lang w:eastAsia="zh-CN"/>
            </w:rPr>
            <w:fldChar w:fldCharType="end"/>
          </w:r>
        </w:p>
        <w:p w14:paraId="36EEE081">
          <w:pPr>
            <w:pStyle w:val="20"/>
            <w:tabs>
              <w:tab w:val="right" w:leader="dot" w:pos="9746"/>
            </w:tabs>
            <w:rPr>
              <w:sz w:val="28"/>
              <w:szCs w:val="28"/>
            </w:rPr>
          </w:pPr>
          <w:r>
            <w:rPr>
              <w:sz w:val="28"/>
              <w:szCs w:val="28"/>
              <w:lang w:eastAsia="zh-CN"/>
            </w:rPr>
            <w:fldChar w:fldCharType="begin"/>
          </w:r>
          <w:r>
            <w:rPr>
              <w:sz w:val="28"/>
              <w:szCs w:val="28"/>
              <w:lang w:eastAsia="zh-CN"/>
            </w:rPr>
            <w:instrText xml:space="preserve"> HYPERLINK \l _Toc19003 </w:instrText>
          </w:r>
          <w:r>
            <w:rPr>
              <w:sz w:val="28"/>
              <w:szCs w:val="28"/>
              <w:lang w:eastAsia="zh-CN"/>
            </w:rPr>
            <w:fldChar w:fldCharType="separate"/>
          </w:r>
          <w:r>
            <w:rPr>
              <w:sz w:val="28"/>
              <w:szCs w:val="28"/>
              <w:lang w:eastAsia="zh-CN"/>
            </w:rPr>
            <w:t>第六章</w:t>
          </w:r>
          <w:r>
            <w:rPr>
              <w:rFonts w:hint="eastAsia"/>
              <w:sz w:val="28"/>
              <w:szCs w:val="28"/>
              <w:lang w:eastAsia="zh-CN"/>
            </w:rPr>
            <w:t xml:space="preserve"> 响应</w:t>
          </w:r>
          <w:r>
            <w:rPr>
              <w:sz w:val="28"/>
              <w:szCs w:val="28"/>
              <w:lang w:eastAsia="zh-CN"/>
            </w:rPr>
            <w:t>文件格式</w:t>
          </w:r>
          <w:r>
            <w:rPr>
              <w:sz w:val="28"/>
              <w:szCs w:val="28"/>
            </w:rPr>
            <w:tab/>
          </w:r>
          <w:r>
            <w:rPr>
              <w:sz w:val="28"/>
              <w:szCs w:val="28"/>
            </w:rPr>
            <w:fldChar w:fldCharType="begin"/>
          </w:r>
          <w:r>
            <w:rPr>
              <w:sz w:val="28"/>
              <w:szCs w:val="28"/>
            </w:rPr>
            <w:instrText xml:space="preserve"> PAGEREF _Toc19003 \h </w:instrText>
          </w:r>
          <w:r>
            <w:rPr>
              <w:sz w:val="28"/>
              <w:szCs w:val="28"/>
            </w:rPr>
            <w:fldChar w:fldCharType="separate"/>
          </w:r>
          <w:r>
            <w:rPr>
              <w:sz w:val="28"/>
              <w:szCs w:val="28"/>
            </w:rPr>
            <w:t>67</w:t>
          </w:r>
          <w:r>
            <w:rPr>
              <w:sz w:val="28"/>
              <w:szCs w:val="28"/>
            </w:rPr>
            <w:fldChar w:fldCharType="end"/>
          </w:r>
          <w:r>
            <w:rPr>
              <w:sz w:val="28"/>
              <w:szCs w:val="28"/>
              <w:lang w:eastAsia="zh-CN"/>
            </w:rPr>
            <w:fldChar w:fldCharType="end"/>
          </w:r>
        </w:p>
        <w:p w14:paraId="3A1BE731">
          <w:pPr>
            <w:pStyle w:val="20"/>
            <w:tabs>
              <w:tab w:val="right" w:leader="dot" w:pos="9746"/>
            </w:tabs>
            <w:rPr>
              <w:sz w:val="28"/>
              <w:szCs w:val="28"/>
            </w:rPr>
          </w:pPr>
          <w:r>
            <w:rPr>
              <w:sz w:val="28"/>
              <w:szCs w:val="28"/>
              <w:lang w:eastAsia="zh-CN"/>
            </w:rPr>
            <w:fldChar w:fldCharType="begin"/>
          </w:r>
          <w:r>
            <w:rPr>
              <w:sz w:val="28"/>
              <w:szCs w:val="28"/>
              <w:lang w:eastAsia="zh-CN"/>
            </w:rPr>
            <w:instrText xml:space="preserve"> HYPERLINK \l _Toc15596 </w:instrText>
          </w:r>
          <w:r>
            <w:rPr>
              <w:sz w:val="28"/>
              <w:szCs w:val="28"/>
              <w:lang w:eastAsia="zh-CN"/>
            </w:rPr>
            <w:fldChar w:fldCharType="separate"/>
          </w:r>
          <w:r>
            <w:rPr>
              <w:rFonts w:hint="eastAsia"/>
              <w:sz w:val="28"/>
              <w:szCs w:val="28"/>
              <w:lang w:val="en-US" w:eastAsia="zh-CN"/>
            </w:rPr>
            <w:t>竞争性谈判文件附件一：</w:t>
          </w:r>
          <w:r>
            <w:rPr>
              <w:sz w:val="28"/>
              <w:szCs w:val="28"/>
            </w:rPr>
            <w:tab/>
          </w:r>
          <w:r>
            <w:rPr>
              <w:sz w:val="28"/>
              <w:szCs w:val="28"/>
            </w:rPr>
            <w:fldChar w:fldCharType="begin"/>
          </w:r>
          <w:r>
            <w:rPr>
              <w:sz w:val="28"/>
              <w:szCs w:val="28"/>
            </w:rPr>
            <w:instrText xml:space="preserve"> PAGEREF _Toc15596 \h </w:instrText>
          </w:r>
          <w:r>
            <w:rPr>
              <w:sz w:val="28"/>
              <w:szCs w:val="28"/>
            </w:rPr>
            <w:fldChar w:fldCharType="separate"/>
          </w:r>
          <w:r>
            <w:rPr>
              <w:sz w:val="28"/>
              <w:szCs w:val="28"/>
            </w:rPr>
            <w:t>87</w:t>
          </w:r>
          <w:r>
            <w:rPr>
              <w:sz w:val="28"/>
              <w:szCs w:val="28"/>
            </w:rPr>
            <w:fldChar w:fldCharType="end"/>
          </w:r>
          <w:r>
            <w:rPr>
              <w:sz w:val="28"/>
              <w:szCs w:val="28"/>
              <w:lang w:eastAsia="zh-CN"/>
            </w:rPr>
            <w:fldChar w:fldCharType="end"/>
          </w:r>
        </w:p>
        <w:p w14:paraId="233804E0">
          <w:pPr>
            <w:pStyle w:val="11"/>
            <w:rPr>
              <w:rFonts w:ascii="宋体" w:hAnsi="宋体" w:eastAsia="宋体" w:cs="宋体"/>
              <w:sz w:val="21"/>
              <w:szCs w:val="21"/>
              <w:lang w:val="en-US" w:eastAsia="zh-CN" w:bidi="ar-SA"/>
            </w:rPr>
          </w:pPr>
          <w:r>
            <w:rPr>
              <w:sz w:val="24"/>
              <w:szCs w:val="24"/>
              <w:lang w:eastAsia="zh-CN"/>
            </w:rPr>
            <w:fldChar w:fldCharType="end"/>
          </w:r>
        </w:p>
      </w:sdtContent>
    </w:sdt>
    <w:p w14:paraId="6AB30BFF">
      <w:pPr>
        <w:rPr>
          <w:lang w:eastAsia="zh-CN"/>
        </w:rPr>
      </w:pPr>
    </w:p>
    <w:p w14:paraId="41111AC7">
      <w:pPr>
        <w:pStyle w:val="11"/>
        <w:rPr>
          <w:sz w:val="44"/>
          <w:lang w:eastAsia="zh-CN"/>
        </w:rPr>
      </w:pPr>
    </w:p>
    <w:p w14:paraId="0DADE099">
      <w:pPr>
        <w:pStyle w:val="2"/>
        <w:bidi w:val="0"/>
        <w:rPr>
          <w:lang w:eastAsia="zh-CN"/>
        </w:rPr>
        <w:sectPr>
          <w:footerReference r:id="rId9" w:type="first"/>
          <w:footerReference r:id="rId8" w:type="default"/>
          <w:pgSz w:w="11906" w:h="16838"/>
          <w:pgMar w:top="1440" w:right="1080" w:bottom="1440" w:left="1080" w:header="851" w:footer="737" w:gutter="0"/>
          <w:pgNumType w:fmt="decimal" w:start="1"/>
          <w:cols w:space="720" w:num="1"/>
          <w:titlePg/>
          <w:docGrid w:type="lines" w:linePitch="490" w:charSpace="0"/>
        </w:sectPr>
      </w:pPr>
      <w:bookmarkStart w:id="0" w:name="_Toc26320"/>
      <w:bookmarkStart w:id="1" w:name="_Toc19430"/>
    </w:p>
    <w:p w14:paraId="569F52BC">
      <w:pPr>
        <w:pStyle w:val="2"/>
        <w:bidi w:val="0"/>
        <w:rPr>
          <w:rFonts w:asciiTheme="minorEastAsia" w:hAnsiTheme="minorEastAsia" w:eastAsiaTheme="minorEastAsia"/>
          <w:lang w:eastAsia="zh-CN"/>
        </w:rPr>
      </w:pPr>
      <w:r>
        <w:rPr>
          <w:lang w:eastAsia="zh-CN"/>
        </w:rPr>
        <w:t>第一章</w:t>
      </w:r>
      <w:r>
        <w:rPr>
          <w:rFonts w:hint="eastAsia"/>
          <w:lang w:val="en-US" w:eastAsia="zh-CN"/>
        </w:rPr>
        <w:t xml:space="preserve"> </w:t>
      </w:r>
      <w:r>
        <w:rPr>
          <w:rFonts w:hint="eastAsia" w:asciiTheme="minorEastAsia" w:hAnsiTheme="minorEastAsia" w:eastAsiaTheme="minorEastAsia"/>
          <w:lang w:eastAsia="zh-CN"/>
        </w:rPr>
        <w:t>竞争性谈判公告</w:t>
      </w:r>
      <w:bookmarkEnd w:id="0"/>
      <w:bookmarkEnd w:id="1"/>
    </w:p>
    <w:p w14:paraId="144EC894">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300" w:lineRule="exact"/>
        <w:ind w:firstLine="420" w:firstLineChars="200"/>
        <w:textAlignment w:val="auto"/>
        <w:rPr>
          <w:sz w:val="21"/>
          <w:szCs w:val="21"/>
          <w:lang w:eastAsia="zh-CN"/>
        </w:rPr>
      </w:pPr>
      <w:r>
        <w:rPr>
          <w:rFonts w:hint="eastAsia"/>
          <w:sz w:val="21"/>
          <w:szCs w:val="21"/>
          <w:lang w:eastAsia="zh-CN"/>
        </w:rPr>
        <w:t>项目概况</w:t>
      </w:r>
    </w:p>
    <w:p w14:paraId="4C866485">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00" w:lineRule="exact"/>
        <w:ind w:firstLine="420" w:firstLineChars="200"/>
        <w:textAlignment w:val="auto"/>
        <w:rPr>
          <w:sz w:val="21"/>
          <w:szCs w:val="21"/>
          <w:highlight w:val="none"/>
          <w:lang w:eastAsia="zh-CN"/>
        </w:rPr>
      </w:pPr>
      <w:r>
        <w:rPr>
          <w:rFonts w:hint="eastAsia" w:asciiTheme="minorEastAsia" w:hAnsiTheme="minorEastAsia" w:eastAsiaTheme="minorEastAsia"/>
          <w:sz w:val="21"/>
          <w:szCs w:val="21"/>
          <w:highlight w:val="none"/>
          <w:u w:val="single"/>
          <w:lang w:eastAsia="zh-CN"/>
        </w:rPr>
        <w:t>垃圾车底盘及变速箱配件采购项目</w:t>
      </w:r>
      <w:r>
        <w:rPr>
          <w:rFonts w:hint="eastAsia"/>
          <w:sz w:val="21"/>
          <w:szCs w:val="21"/>
          <w:highlight w:val="none"/>
          <w:lang w:eastAsia="zh-CN"/>
        </w:rPr>
        <w:t>的</w:t>
      </w:r>
      <w:r>
        <w:rPr>
          <w:rFonts w:hint="eastAsia"/>
          <w:sz w:val="21"/>
          <w:szCs w:val="21"/>
          <w:lang w:eastAsia="zh-CN"/>
        </w:rPr>
        <w:t>潜在供应商应在</w:t>
      </w:r>
      <w:r>
        <w:rPr>
          <w:rFonts w:hint="eastAsia" w:ascii="宋体" w:hAnsi="宋体" w:eastAsia="宋体" w:cs="宋体"/>
          <w:sz w:val="21"/>
          <w:szCs w:val="21"/>
          <w:u w:val="single"/>
          <w:lang w:val="en-US" w:eastAsia="zh-CN"/>
        </w:rPr>
        <w:t>“政采云”平台（https://www.zcygov.cn/）</w:t>
      </w:r>
      <w:r>
        <w:rPr>
          <w:rFonts w:hint="eastAsia"/>
          <w:sz w:val="21"/>
          <w:szCs w:val="21"/>
          <w:lang w:eastAsia="zh-CN"/>
        </w:rPr>
        <w:t>获取采购文件</w:t>
      </w:r>
      <w:r>
        <w:rPr>
          <w:rFonts w:hint="eastAsia"/>
          <w:sz w:val="21"/>
          <w:szCs w:val="21"/>
          <w:highlight w:val="none"/>
          <w:lang w:eastAsia="zh-CN"/>
        </w:rPr>
        <w:t>，并于</w:t>
      </w:r>
      <w:r>
        <w:rPr>
          <w:rFonts w:hint="eastAsia" w:asciiTheme="minorEastAsia" w:hAnsiTheme="minorEastAsia" w:eastAsiaTheme="minorEastAsia"/>
          <w:color w:val="auto"/>
          <w:sz w:val="21"/>
          <w:szCs w:val="21"/>
          <w:highlight w:val="none"/>
          <w:u w:val="single"/>
          <w:lang w:eastAsia="zh-CN"/>
        </w:rPr>
        <w:t>2026年</w:t>
      </w:r>
      <w:r>
        <w:rPr>
          <w:rFonts w:hint="eastAsia" w:asciiTheme="minorEastAsia" w:hAnsiTheme="minorEastAsia" w:eastAsiaTheme="minorEastAsia"/>
          <w:color w:val="auto"/>
          <w:sz w:val="21"/>
          <w:szCs w:val="21"/>
          <w:highlight w:val="none"/>
          <w:u w:val="single"/>
          <w:lang w:val="en-US" w:eastAsia="zh-CN"/>
        </w:rPr>
        <w:t>6</w:t>
      </w:r>
      <w:r>
        <w:rPr>
          <w:rFonts w:hint="eastAsia" w:asciiTheme="minorEastAsia" w:hAnsiTheme="minorEastAsia" w:eastAsiaTheme="minorEastAsia"/>
          <w:color w:val="auto"/>
          <w:sz w:val="21"/>
          <w:szCs w:val="21"/>
          <w:highlight w:val="none"/>
          <w:u w:val="single"/>
          <w:lang w:eastAsia="zh-CN"/>
        </w:rPr>
        <w:t>月</w:t>
      </w:r>
      <w:r>
        <w:rPr>
          <w:rFonts w:hint="eastAsia" w:asciiTheme="minorEastAsia" w:hAnsiTheme="minorEastAsia" w:eastAsiaTheme="minorEastAsia"/>
          <w:color w:val="auto"/>
          <w:sz w:val="21"/>
          <w:szCs w:val="21"/>
          <w:highlight w:val="none"/>
          <w:u w:val="single"/>
          <w:lang w:val="en-US" w:eastAsia="zh-CN"/>
        </w:rPr>
        <w:t>9</w:t>
      </w:r>
      <w:r>
        <w:rPr>
          <w:rFonts w:hint="eastAsia" w:asciiTheme="minorEastAsia" w:hAnsiTheme="minorEastAsia" w:eastAsiaTheme="minorEastAsia"/>
          <w:color w:val="auto"/>
          <w:sz w:val="21"/>
          <w:szCs w:val="21"/>
          <w:highlight w:val="none"/>
          <w:u w:val="single"/>
          <w:lang w:eastAsia="zh-CN"/>
        </w:rPr>
        <w:t>日</w:t>
      </w:r>
      <w:r>
        <w:rPr>
          <w:rFonts w:hint="eastAsia" w:asciiTheme="minorEastAsia" w:hAnsiTheme="minorEastAsia" w:eastAsiaTheme="minorEastAsia"/>
          <w:color w:val="auto"/>
          <w:sz w:val="21"/>
          <w:szCs w:val="21"/>
          <w:highlight w:val="none"/>
          <w:u w:val="single"/>
          <w:lang w:val="en-US" w:eastAsia="zh-CN"/>
        </w:rPr>
        <w:t>10</w:t>
      </w:r>
      <w:r>
        <w:rPr>
          <w:rFonts w:hint="eastAsia" w:asciiTheme="minorEastAsia" w:hAnsiTheme="minorEastAsia" w:eastAsiaTheme="minorEastAsia"/>
          <w:color w:val="auto"/>
          <w:sz w:val="21"/>
          <w:szCs w:val="21"/>
          <w:highlight w:val="none"/>
          <w:u w:val="single"/>
          <w:lang w:eastAsia="zh-CN"/>
        </w:rPr>
        <w:t>点30分</w:t>
      </w:r>
      <w:r>
        <w:rPr>
          <w:rFonts w:hint="eastAsia"/>
          <w:bCs/>
          <w:sz w:val="21"/>
          <w:szCs w:val="21"/>
          <w:highlight w:val="none"/>
          <w:lang w:eastAsia="zh-CN"/>
        </w:rPr>
        <w:t>（北京时间）前提交响应</w:t>
      </w:r>
      <w:r>
        <w:rPr>
          <w:bCs/>
          <w:sz w:val="21"/>
          <w:szCs w:val="21"/>
          <w:highlight w:val="none"/>
          <w:lang w:eastAsia="zh-CN"/>
        </w:rPr>
        <w:t>文件</w:t>
      </w:r>
      <w:r>
        <w:rPr>
          <w:rFonts w:hint="eastAsia"/>
          <w:sz w:val="21"/>
          <w:szCs w:val="21"/>
          <w:highlight w:val="none"/>
          <w:lang w:eastAsia="zh-CN"/>
        </w:rPr>
        <w:t>。</w:t>
      </w:r>
    </w:p>
    <w:p w14:paraId="0717B38C">
      <w:pPr>
        <w:pStyle w:val="3"/>
        <w:pageBreakBefore w:val="0"/>
        <w:widowControl w:val="0"/>
        <w:kinsoku/>
        <w:wordWrap/>
        <w:overflowPunct/>
        <w:topLinePunct w:val="0"/>
        <w:bidi w:val="0"/>
        <w:snapToGrid/>
        <w:spacing w:line="300" w:lineRule="exact"/>
        <w:textAlignment w:val="auto"/>
        <w:rPr>
          <w:rFonts w:ascii="宋体" w:hAnsi="宋体" w:eastAsia="宋体"/>
          <w:sz w:val="21"/>
          <w:szCs w:val="21"/>
          <w:highlight w:val="none"/>
          <w:lang w:eastAsia="zh-CN"/>
        </w:rPr>
      </w:pPr>
      <w:bookmarkStart w:id="2" w:name="_Toc12866"/>
      <w:bookmarkStart w:id="3" w:name="_Toc6381"/>
      <w:r>
        <w:rPr>
          <w:rFonts w:hint="eastAsia" w:ascii="宋体" w:hAnsi="宋体" w:eastAsia="宋体"/>
          <w:sz w:val="21"/>
          <w:szCs w:val="21"/>
          <w:highlight w:val="none"/>
          <w:lang w:eastAsia="zh-CN"/>
        </w:rPr>
        <w:t>一、项目基本情况</w:t>
      </w:r>
      <w:bookmarkEnd w:id="2"/>
      <w:bookmarkEnd w:id="3"/>
    </w:p>
    <w:p w14:paraId="512F55C1">
      <w:pPr>
        <w:pageBreakBefore w:val="0"/>
        <w:widowControl w:val="0"/>
        <w:kinsoku/>
        <w:wordWrap/>
        <w:overflowPunct/>
        <w:topLinePunct w:val="0"/>
        <w:bidi w:val="0"/>
        <w:snapToGrid/>
        <w:spacing w:line="300" w:lineRule="exact"/>
        <w:ind w:firstLine="420" w:firstLineChars="200"/>
        <w:textAlignment w:val="auto"/>
        <w:rPr>
          <w:rFonts w:hint="eastAsia"/>
          <w:sz w:val="21"/>
          <w:szCs w:val="21"/>
          <w:highlight w:val="none"/>
          <w:lang w:eastAsia="zh-CN"/>
        </w:rPr>
      </w:pPr>
      <w:r>
        <w:rPr>
          <w:rFonts w:hint="eastAsia"/>
          <w:sz w:val="21"/>
          <w:szCs w:val="21"/>
          <w:highlight w:val="none"/>
          <w:lang w:eastAsia="zh-CN"/>
        </w:rPr>
        <w:t>1.项目编号：</w:t>
      </w:r>
      <w:r>
        <w:rPr>
          <w:rFonts w:hint="eastAsia"/>
          <w:sz w:val="21"/>
          <w:szCs w:val="21"/>
          <w:highlight w:val="none"/>
          <w:lang w:val="en-US" w:eastAsia="zh-CN"/>
        </w:rPr>
        <w:t>LY202604-036</w:t>
      </w:r>
      <w:r>
        <w:rPr>
          <w:rFonts w:hint="eastAsia"/>
          <w:sz w:val="21"/>
          <w:szCs w:val="21"/>
          <w:highlight w:val="none"/>
          <w:lang w:eastAsia="zh-CN"/>
        </w:rPr>
        <w:t>。</w:t>
      </w:r>
    </w:p>
    <w:p w14:paraId="0902C610">
      <w:pPr>
        <w:pageBreakBefore w:val="0"/>
        <w:widowControl w:val="0"/>
        <w:kinsoku/>
        <w:wordWrap/>
        <w:overflowPunct/>
        <w:topLinePunct w:val="0"/>
        <w:bidi w:val="0"/>
        <w:snapToGrid/>
        <w:spacing w:line="300" w:lineRule="exact"/>
        <w:ind w:firstLine="420" w:firstLineChars="200"/>
        <w:textAlignment w:val="auto"/>
        <w:rPr>
          <w:rFonts w:hint="eastAsia"/>
          <w:sz w:val="21"/>
          <w:szCs w:val="21"/>
          <w:highlight w:val="none"/>
          <w:lang w:eastAsia="zh-CN"/>
        </w:rPr>
      </w:pPr>
      <w:r>
        <w:rPr>
          <w:rFonts w:hint="eastAsia"/>
          <w:sz w:val="21"/>
          <w:szCs w:val="21"/>
          <w:highlight w:val="none"/>
          <w:lang w:eastAsia="zh-CN"/>
        </w:rPr>
        <w:t>2.项目名称：垃圾车底盘及变速箱配件采购项目。</w:t>
      </w:r>
    </w:p>
    <w:p w14:paraId="6A90F552">
      <w:pPr>
        <w:pageBreakBefore w:val="0"/>
        <w:widowControl w:val="0"/>
        <w:kinsoku/>
        <w:wordWrap/>
        <w:overflowPunct/>
        <w:topLinePunct w:val="0"/>
        <w:bidi w:val="0"/>
        <w:snapToGrid/>
        <w:spacing w:line="300" w:lineRule="exact"/>
        <w:ind w:firstLine="420" w:firstLineChars="200"/>
        <w:textAlignment w:val="auto"/>
        <w:rPr>
          <w:rFonts w:hint="eastAsia"/>
          <w:sz w:val="21"/>
          <w:szCs w:val="21"/>
          <w:highlight w:val="none"/>
          <w:lang w:val="en-US" w:eastAsia="zh-CN"/>
        </w:rPr>
      </w:pPr>
      <w:r>
        <w:rPr>
          <w:rFonts w:hint="eastAsia"/>
          <w:sz w:val="21"/>
          <w:szCs w:val="21"/>
          <w:highlight w:val="none"/>
          <w:lang w:eastAsia="zh-CN"/>
        </w:rPr>
        <w:t>3.采购方式：竞争性谈判。</w:t>
      </w:r>
    </w:p>
    <w:p w14:paraId="41AC2810">
      <w:pPr>
        <w:pageBreakBefore w:val="0"/>
        <w:widowControl w:val="0"/>
        <w:kinsoku/>
        <w:wordWrap/>
        <w:overflowPunct/>
        <w:topLinePunct w:val="0"/>
        <w:bidi w:val="0"/>
        <w:snapToGrid/>
        <w:spacing w:line="300" w:lineRule="exact"/>
        <w:ind w:firstLine="420" w:firstLineChars="200"/>
        <w:textAlignment w:val="auto"/>
        <w:rPr>
          <w:rFonts w:hint="eastAsia"/>
          <w:sz w:val="21"/>
          <w:szCs w:val="21"/>
          <w:highlight w:val="none"/>
          <w:lang w:eastAsia="zh-CN"/>
        </w:rPr>
      </w:pPr>
      <w:r>
        <w:rPr>
          <w:rFonts w:hint="eastAsia"/>
          <w:sz w:val="21"/>
          <w:szCs w:val="21"/>
          <w:highlight w:val="none"/>
          <w:lang w:eastAsia="zh-CN"/>
        </w:rPr>
        <w:t>4.预算金额：1350000元。</w:t>
      </w:r>
    </w:p>
    <w:p w14:paraId="1F316625">
      <w:pPr>
        <w:pageBreakBefore w:val="0"/>
        <w:widowControl w:val="0"/>
        <w:kinsoku/>
        <w:wordWrap/>
        <w:overflowPunct/>
        <w:topLinePunct w:val="0"/>
        <w:bidi w:val="0"/>
        <w:snapToGrid/>
        <w:spacing w:line="300" w:lineRule="exact"/>
        <w:ind w:firstLine="420" w:firstLineChars="200"/>
        <w:textAlignment w:val="auto"/>
        <w:rPr>
          <w:rFonts w:hint="eastAsia"/>
          <w:sz w:val="21"/>
          <w:szCs w:val="21"/>
          <w:highlight w:val="none"/>
          <w:lang w:eastAsia="zh-CN"/>
        </w:rPr>
      </w:pPr>
      <w:r>
        <w:rPr>
          <w:rFonts w:hint="eastAsia"/>
          <w:sz w:val="21"/>
          <w:szCs w:val="21"/>
          <w:highlight w:val="none"/>
          <w:lang w:eastAsia="zh-CN"/>
        </w:rPr>
        <w:t>5.最高限价：本项目以折扣系数方式进行报价，最高限价折扣系数：100%。</w:t>
      </w:r>
    </w:p>
    <w:p w14:paraId="7BA8DA8A">
      <w:pPr>
        <w:pageBreakBefore w:val="0"/>
        <w:widowControl w:val="0"/>
        <w:kinsoku/>
        <w:wordWrap/>
        <w:overflowPunct/>
        <w:topLinePunct w:val="0"/>
        <w:bidi w:val="0"/>
        <w:snapToGrid/>
        <w:spacing w:line="300" w:lineRule="exact"/>
        <w:ind w:firstLine="420" w:firstLineChars="200"/>
        <w:textAlignment w:val="auto"/>
        <w:rPr>
          <w:rFonts w:hint="eastAsia"/>
          <w:sz w:val="21"/>
          <w:szCs w:val="21"/>
          <w:highlight w:val="none"/>
          <w:lang w:eastAsia="zh-CN"/>
        </w:rPr>
      </w:pPr>
      <w:r>
        <w:rPr>
          <w:rFonts w:hint="eastAsia"/>
          <w:sz w:val="21"/>
          <w:szCs w:val="21"/>
          <w:highlight w:val="none"/>
          <w:lang w:eastAsia="zh-CN"/>
        </w:rPr>
        <w:t>6.采购需求：垃圾车底盘及变速箱配件采购项目</w:t>
      </w:r>
      <w:r>
        <w:rPr>
          <w:rFonts w:hint="eastAsia"/>
          <w:sz w:val="21"/>
          <w:szCs w:val="21"/>
          <w:highlight w:val="none"/>
          <w:lang w:val="en-US" w:eastAsia="zh-CN"/>
        </w:rPr>
        <w:t>，具体内容详见采购需求</w:t>
      </w:r>
      <w:r>
        <w:rPr>
          <w:rFonts w:hint="eastAsia"/>
          <w:sz w:val="21"/>
          <w:szCs w:val="21"/>
          <w:highlight w:val="none"/>
          <w:lang w:eastAsia="zh-CN"/>
        </w:rPr>
        <w:t>。</w:t>
      </w:r>
    </w:p>
    <w:p w14:paraId="5ACB1D05">
      <w:pPr>
        <w:pageBreakBefore w:val="0"/>
        <w:widowControl w:val="0"/>
        <w:kinsoku/>
        <w:wordWrap/>
        <w:overflowPunct/>
        <w:topLinePunct w:val="0"/>
        <w:bidi w:val="0"/>
        <w:snapToGrid/>
        <w:spacing w:line="300" w:lineRule="exact"/>
        <w:ind w:firstLine="420" w:firstLineChars="200"/>
        <w:textAlignment w:val="auto"/>
        <w:rPr>
          <w:rFonts w:hint="eastAsia"/>
          <w:sz w:val="21"/>
          <w:szCs w:val="21"/>
          <w:highlight w:val="none"/>
          <w:lang w:eastAsia="zh-CN"/>
        </w:rPr>
      </w:pPr>
      <w:r>
        <w:rPr>
          <w:rFonts w:hint="eastAsia"/>
          <w:sz w:val="21"/>
          <w:szCs w:val="21"/>
          <w:highlight w:val="none"/>
          <w:lang w:eastAsia="zh-CN"/>
        </w:rPr>
        <w:t>7.合同履行期限：</w:t>
      </w:r>
      <w:r>
        <w:rPr>
          <w:rFonts w:hint="eastAsia"/>
          <w:sz w:val="21"/>
          <w:szCs w:val="21"/>
          <w:highlight w:val="none"/>
          <w:lang w:val="en-US" w:eastAsia="zh-CN"/>
        </w:rPr>
        <w:t>合同签订之日起一年。</w:t>
      </w:r>
    </w:p>
    <w:p w14:paraId="1230C2D0">
      <w:pPr>
        <w:pageBreakBefore w:val="0"/>
        <w:widowControl w:val="0"/>
        <w:kinsoku/>
        <w:wordWrap/>
        <w:overflowPunct/>
        <w:topLinePunct w:val="0"/>
        <w:bidi w:val="0"/>
        <w:snapToGrid/>
        <w:spacing w:line="300" w:lineRule="exact"/>
        <w:ind w:firstLine="420" w:firstLineChars="200"/>
        <w:textAlignment w:val="auto"/>
        <w:rPr>
          <w:sz w:val="21"/>
          <w:szCs w:val="21"/>
          <w:lang w:eastAsia="zh-CN"/>
        </w:rPr>
      </w:pPr>
      <w:r>
        <w:rPr>
          <w:rFonts w:hint="eastAsia"/>
          <w:sz w:val="21"/>
          <w:szCs w:val="21"/>
          <w:lang w:eastAsia="zh-CN"/>
        </w:rPr>
        <w:t>8.本项目不接受联合体。</w:t>
      </w:r>
    </w:p>
    <w:p w14:paraId="51B24637">
      <w:pPr>
        <w:pStyle w:val="3"/>
        <w:pageBreakBefore w:val="0"/>
        <w:widowControl w:val="0"/>
        <w:kinsoku/>
        <w:wordWrap/>
        <w:overflowPunct/>
        <w:topLinePunct w:val="0"/>
        <w:bidi w:val="0"/>
        <w:snapToGrid/>
        <w:spacing w:line="300" w:lineRule="exact"/>
        <w:textAlignment w:val="auto"/>
        <w:rPr>
          <w:rFonts w:ascii="宋体" w:hAnsi="宋体" w:eastAsia="宋体"/>
          <w:sz w:val="21"/>
          <w:szCs w:val="21"/>
          <w:lang w:eastAsia="zh-CN"/>
        </w:rPr>
      </w:pPr>
      <w:bookmarkStart w:id="4" w:name="_Toc1073"/>
      <w:bookmarkStart w:id="5" w:name="_Toc27382"/>
      <w:r>
        <w:rPr>
          <w:rFonts w:hint="eastAsia" w:ascii="宋体" w:hAnsi="宋体" w:eastAsia="宋体"/>
          <w:sz w:val="21"/>
          <w:szCs w:val="21"/>
          <w:lang w:eastAsia="zh-CN"/>
        </w:rPr>
        <w:t>二、申请人的资格要求：</w:t>
      </w:r>
      <w:bookmarkEnd w:id="4"/>
      <w:bookmarkEnd w:id="5"/>
    </w:p>
    <w:p w14:paraId="2DBE5D61">
      <w:pPr>
        <w:pageBreakBefore w:val="0"/>
        <w:widowControl w:val="0"/>
        <w:kinsoku/>
        <w:wordWrap/>
        <w:overflowPunct/>
        <w:topLinePunct w:val="0"/>
        <w:bidi w:val="0"/>
        <w:snapToGrid/>
        <w:spacing w:line="3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1.满足《中华人民共和国政府采购法》第二十二条规定</w:t>
      </w:r>
      <w:r>
        <w:rPr>
          <w:rFonts w:hint="eastAsia" w:cs="宋体"/>
          <w:sz w:val="21"/>
          <w:szCs w:val="21"/>
          <w:highlight w:val="none"/>
          <w:lang w:val="en-US" w:eastAsia="zh-CN"/>
        </w:rPr>
        <w:t>。</w:t>
      </w:r>
    </w:p>
    <w:p w14:paraId="184D492B">
      <w:pPr>
        <w:pageBreakBefore w:val="0"/>
        <w:widowControl w:val="0"/>
        <w:kinsoku/>
        <w:wordWrap/>
        <w:overflowPunct/>
        <w:topLinePunct w:val="0"/>
        <w:bidi w:val="0"/>
        <w:snapToGrid/>
        <w:spacing w:line="300" w:lineRule="exact"/>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2.落实政府采购政策需满足的资格要求：本项目专门面向中小企业采购，投标供应商所提供的货物由中小企业制造；落实《国务院办</w:t>
      </w:r>
      <w:r>
        <w:rPr>
          <w:rFonts w:hint="eastAsia" w:ascii="宋体" w:hAnsi="宋体" w:eastAsia="宋体" w:cs="宋体"/>
          <w:sz w:val="21"/>
          <w:szCs w:val="21"/>
          <w:highlight w:val="none"/>
          <w:lang w:val="en-US" w:eastAsia="zh-CN"/>
        </w:rPr>
        <w:t>公厅关于在政府采购中实施本国产品标准及相关政策的通知》国办发〔2025〕34号有关规定；落实《关于推动解决政府采购异常低价问题的通知》财库〔2026〕2号有关规定，具体内容详见采购文件。</w:t>
      </w:r>
    </w:p>
    <w:p w14:paraId="5B1BBCEC">
      <w:pPr>
        <w:pageBreakBefore w:val="0"/>
        <w:widowControl w:val="0"/>
        <w:kinsoku/>
        <w:wordWrap/>
        <w:overflowPunct/>
        <w:topLinePunct w:val="0"/>
        <w:bidi w:val="0"/>
        <w:snapToGrid/>
        <w:spacing w:line="300" w:lineRule="exact"/>
        <w:ind w:firstLine="420" w:firstLineChars="200"/>
        <w:textAlignment w:val="auto"/>
        <w:rPr>
          <w:rFonts w:hint="eastAsia"/>
          <w:sz w:val="21"/>
          <w:szCs w:val="21"/>
          <w:lang w:val="en-US" w:eastAsia="zh-CN"/>
        </w:rPr>
      </w:pPr>
      <w:r>
        <w:rPr>
          <w:rFonts w:hint="eastAsia"/>
          <w:sz w:val="21"/>
          <w:szCs w:val="21"/>
          <w:lang w:val="en-US" w:eastAsia="zh-CN"/>
        </w:rPr>
        <w:t>3.投标供应商</w:t>
      </w:r>
      <w:r>
        <w:rPr>
          <w:rFonts w:hint="eastAsia" w:ascii="宋体" w:hAnsi="宋体" w:eastAsia="宋体" w:cs="宋体"/>
          <w:sz w:val="21"/>
          <w:szCs w:val="21"/>
          <w:lang w:val="en-US" w:eastAsia="zh-CN"/>
        </w:rPr>
        <w:t>应按</w:t>
      </w:r>
      <w:r>
        <w:rPr>
          <w:rFonts w:hint="eastAsia" w:ascii="宋体" w:hAnsi="宋体" w:eastAsia="宋体" w:cs="宋体"/>
          <w:sz w:val="21"/>
          <w:szCs w:val="21"/>
          <w:highlight w:val="none"/>
          <w:lang w:val="en-US" w:eastAsia="zh-CN"/>
        </w:rPr>
        <w:t>照《长春市财政局关于加强政府采购信用体系建设简化投标人资格条件有关事项的通知》（长财采购[2022]2066号）文件要求在响应文件中提交反映其财务状况、依法缴纳税收和社保保障资金情况的资格条件承诺函，并对资格条件承诺函有关内容的真实性、有效性、合法性负责。</w:t>
      </w:r>
    </w:p>
    <w:p w14:paraId="7D7F47BD">
      <w:pPr>
        <w:pageBreakBefore w:val="0"/>
        <w:widowControl w:val="0"/>
        <w:kinsoku/>
        <w:wordWrap/>
        <w:overflowPunct/>
        <w:topLinePunct w:val="0"/>
        <w:bidi w:val="0"/>
        <w:snapToGrid/>
        <w:spacing w:line="300" w:lineRule="exact"/>
        <w:ind w:firstLine="420" w:firstLineChars="200"/>
        <w:textAlignment w:val="auto"/>
        <w:rPr>
          <w:rFonts w:hint="eastAsia"/>
          <w:sz w:val="21"/>
          <w:szCs w:val="21"/>
          <w:lang w:eastAsia="zh-CN"/>
        </w:rPr>
      </w:pPr>
      <w:r>
        <w:rPr>
          <w:rFonts w:hint="eastAsia"/>
          <w:sz w:val="21"/>
          <w:szCs w:val="21"/>
          <w:lang w:val="en-US" w:eastAsia="zh-CN"/>
        </w:rPr>
        <w:t>4.</w:t>
      </w:r>
      <w:r>
        <w:rPr>
          <w:rFonts w:hint="eastAsia"/>
          <w:sz w:val="21"/>
          <w:szCs w:val="21"/>
          <w:lang w:eastAsia="zh-CN"/>
        </w:rPr>
        <w:t>拒绝列入政府取消投标资格记录期间的企业或个人投标。</w:t>
      </w:r>
    </w:p>
    <w:p w14:paraId="7FE815D9">
      <w:pPr>
        <w:pageBreakBefore w:val="0"/>
        <w:widowControl w:val="0"/>
        <w:kinsoku/>
        <w:wordWrap/>
        <w:overflowPunct/>
        <w:topLinePunct w:val="0"/>
        <w:bidi w:val="0"/>
        <w:snapToGrid/>
        <w:spacing w:line="300" w:lineRule="exact"/>
        <w:ind w:firstLine="420" w:firstLineChars="200"/>
        <w:textAlignment w:val="auto"/>
        <w:rPr>
          <w:rFonts w:hint="eastAsia"/>
          <w:sz w:val="21"/>
          <w:szCs w:val="21"/>
          <w:lang w:eastAsia="zh-CN"/>
        </w:rPr>
      </w:pPr>
      <w:r>
        <w:rPr>
          <w:rFonts w:hint="eastAsia"/>
          <w:sz w:val="21"/>
          <w:szCs w:val="21"/>
          <w:lang w:val="en-US" w:eastAsia="zh-CN"/>
        </w:rPr>
        <w:t>5.</w:t>
      </w:r>
      <w:r>
        <w:rPr>
          <w:rFonts w:hint="eastAsia"/>
          <w:sz w:val="21"/>
          <w:szCs w:val="21"/>
          <w:lang w:eastAsia="zh-CN"/>
        </w:rPr>
        <w:t>与采购人存在利害关系可能影响采购公正性的法人、其他组织或者个人，不得参加投标。单位负责人为同一人或者存在直接控股、管理关系的不同单位，不得参加同一标段投标或者未划分标段的同一采购项目投标。违反这两款规定的，相关投标应当被否决。</w:t>
      </w:r>
    </w:p>
    <w:p w14:paraId="0A9F9FCA">
      <w:pPr>
        <w:pageBreakBefore w:val="0"/>
        <w:widowControl w:val="0"/>
        <w:kinsoku/>
        <w:wordWrap/>
        <w:overflowPunct/>
        <w:topLinePunct w:val="0"/>
        <w:bidi w:val="0"/>
        <w:snapToGrid/>
        <w:spacing w:line="300" w:lineRule="exact"/>
        <w:ind w:firstLine="420" w:firstLineChars="200"/>
        <w:textAlignment w:val="auto"/>
        <w:rPr>
          <w:rFonts w:hint="eastAsia"/>
          <w:sz w:val="21"/>
          <w:szCs w:val="21"/>
          <w:highlight w:val="none"/>
          <w:lang w:eastAsia="zh-CN"/>
        </w:rPr>
      </w:pPr>
      <w:r>
        <w:rPr>
          <w:rFonts w:hint="eastAsia"/>
          <w:sz w:val="21"/>
          <w:szCs w:val="21"/>
          <w:lang w:val="en-US" w:eastAsia="zh-CN"/>
        </w:rPr>
        <w:t>6.</w:t>
      </w:r>
      <w:r>
        <w:rPr>
          <w:rFonts w:hint="eastAsia"/>
          <w:sz w:val="21"/>
          <w:szCs w:val="21"/>
          <w:lang w:eastAsia="zh-CN"/>
        </w:rPr>
        <w:t>投标供应商不得为“信用中国”网站中列入失信被执行人和重大税收违法失信主体的供应商，不得为中国政府采购网政府采购严重违法失信行为记录名单中被财政部门禁止参加政府采购活动的供应商（在处罚决定规定的时间和地域范围内）（详见财库【2016】1</w:t>
      </w:r>
      <w:r>
        <w:rPr>
          <w:rFonts w:hint="eastAsia"/>
          <w:sz w:val="21"/>
          <w:szCs w:val="21"/>
          <w:highlight w:val="none"/>
          <w:lang w:eastAsia="zh-CN"/>
        </w:rPr>
        <w:t>25号文）。</w:t>
      </w:r>
    </w:p>
    <w:p w14:paraId="2F259E02">
      <w:pPr>
        <w:pageBreakBefore w:val="0"/>
        <w:widowControl w:val="0"/>
        <w:kinsoku/>
        <w:wordWrap/>
        <w:overflowPunct/>
        <w:topLinePunct w:val="0"/>
        <w:bidi w:val="0"/>
        <w:snapToGrid/>
        <w:spacing w:line="300" w:lineRule="exact"/>
        <w:ind w:firstLine="420" w:firstLineChars="200"/>
        <w:textAlignment w:val="auto"/>
        <w:rPr>
          <w:rFonts w:hint="default"/>
          <w:sz w:val="21"/>
          <w:szCs w:val="21"/>
          <w:highlight w:val="none"/>
          <w:lang w:val="en-US" w:eastAsia="zh-CN"/>
        </w:rPr>
      </w:pPr>
      <w:r>
        <w:rPr>
          <w:rFonts w:hint="eastAsia"/>
          <w:sz w:val="21"/>
          <w:szCs w:val="21"/>
          <w:highlight w:val="none"/>
          <w:lang w:val="en-US" w:eastAsia="zh-CN"/>
        </w:rPr>
        <w:t>7.</w:t>
      </w:r>
      <w:r>
        <w:rPr>
          <w:rFonts w:hint="eastAsia" w:ascii="宋体" w:hAnsi="宋体" w:eastAsia="宋体" w:cs="宋体"/>
          <w:sz w:val="21"/>
          <w:szCs w:val="21"/>
          <w:highlight w:val="none"/>
          <w:lang w:val="en-US" w:eastAsia="zh-CN"/>
        </w:rPr>
        <w:t>除单一来源采购项目外，为采购项目提供整体设计、规范编制或者项目管理、监理、检测等服务的供应商，不得再参加该采购项目的其他采购活动。</w:t>
      </w:r>
    </w:p>
    <w:p w14:paraId="62E37005">
      <w:pPr>
        <w:pageBreakBefore w:val="0"/>
        <w:widowControl w:val="0"/>
        <w:kinsoku/>
        <w:wordWrap/>
        <w:overflowPunct/>
        <w:topLinePunct w:val="0"/>
        <w:bidi w:val="0"/>
        <w:snapToGrid/>
        <w:spacing w:line="300" w:lineRule="exact"/>
        <w:textAlignment w:val="auto"/>
        <w:rPr>
          <w:rFonts w:hint="eastAsia"/>
          <w:b/>
          <w:bCs/>
          <w:sz w:val="21"/>
          <w:szCs w:val="21"/>
          <w:highlight w:val="none"/>
          <w:lang w:val="zh-CN" w:eastAsia="zh-CN"/>
        </w:rPr>
      </w:pPr>
      <w:r>
        <w:rPr>
          <w:rFonts w:hint="eastAsia"/>
          <w:b/>
          <w:bCs/>
          <w:sz w:val="21"/>
          <w:szCs w:val="21"/>
          <w:highlight w:val="none"/>
          <w:lang w:val="zh-CN" w:eastAsia="zh-CN"/>
        </w:rPr>
        <w:t>三、获取采购文件</w:t>
      </w:r>
    </w:p>
    <w:p w14:paraId="23BC7AE1">
      <w:pPr>
        <w:pageBreakBefore w:val="0"/>
        <w:widowControl w:val="0"/>
        <w:kinsoku/>
        <w:wordWrap/>
        <w:overflowPunct/>
        <w:topLinePunct w:val="0"/>
        <w:bidi w:val="0"/>
        <w:snapToGrid/>
        <w:spacing w:line="300" w:lineRule="exact"/>
        <w:ind w:firstLine="420" w:firstLineChars="200"/>
        <w:textAlignment w:val="auto"/>
        <w:rPr>
          <w:rFonts w:hint="eastAsia"/>
          <w:sz w:val="21"/>
          <w:szCs w:val="21"/>
          <w:highlight w:val="none"/>
          <w:lang w:eastAsia="zh-CN"/>
        </w:rPr>
      </w:pPr>
      <w:r>
        <w:rPr>
          <w:rFonts w:hint="eastAsia"/>
          <w:sz w:val="21"/>
          <w:szCs w:val="21"/>
          <w:highlight w:val="none"/>
          <w:lang w:eastAsia="zh-CN"/>
        </w:rPr>
        <w:t>时间：</w:t>
      </w:r>
      <w:r>
        <w:rPr>
          <w:rFonts w:hint="eastAsia" w:asciiTheme="minorEastAsia" w:hAnsiTheme="minorEastAsia" w:eastAsiaTheme="minorEastAsia"/>
          <w:sz w:val="21"/>
          <w:szCs w:val="21"/>
          <w:highlight w:val="none"/>
          <w:lang w:val="zh-CN" w:eastAsia="zh-CN"/>
        </w:rPr>
        <w:t>202</w:t>
      </w:r>
      <w:r>
        <w:rPr>
          <w:rFonts w:hint="eastAsia" w:asciiTheme="minorEastAsia" w:hAnsiTheme="minorEastAsia" w:eastAsiaTheme="minorEastAsia"/>
          <w:sz w:val="21"/>
          <w:szCs w:val="21"/>
          <w:highlight w:val="none"/>
          <w:lang w:val="en-US" w:eastAsia="zh-CN"/>
        </w:rPr>
        <w:t>6</w:t>
      </w:r>
      <w:r>
        <w:rPr>
          <w:rFonts w:hint="eastAsia" w:asciiTheme="minorEastAsia" w:hAnsiTheme="minorEastAsia" w:eastAsiaTheme="minorEastAsia"/>
          <w:sz w:val="21"/>
          <w:szCs w:val="21"/>
          <w:highlight w:val="none"/>
          <w:lang w:val="zh-CN" w:eastAsia="zh-CN"/>
        </w:rPr>
        <w:t>年</w:t>
      </w: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lang w:val="zh-CN" w:eastAsia="zh-CN"/>
        </w:rPr>
        <w:t>月</w:t>
      </w:r>
      <w:r>
        <w:rPr>
          <w:rFonts w:hint="eastAsia" w:asciiTheme="minorEastAsia" w:hAnsiTheme="minorEastAsia" w:eastAsiaTheme="minorEastAsia"/>
          <w:sz w:val="21"/>
          <w:szCs w:val="21"/>
          <w:highlight w:val="none"/>
          <w:lang w:val="en-US" w:eastAsia="zh-CN"/>
        </w:rPr>
        <w:t>26</w:t>
      </w:r>
      <w:r>
        <w:rPr>
          <w:rFonts w:hint="eastAsia" w:asciiTheme="minorEastAsia" w:hAnsiTheme="minorEastAsia" w:eastAsiaTheme="minorEastAsia"/>
          <w:sz w:val="21"/>
          <w:szCs w:val="21"/>
          <w:highlight w:val="none"/>
          <w:lang w:val="zh-CN" w:eastAsia="zh-CN"/>
        </w:rPr>
        <w:t>日至20</w:t>
      </w:r>
      <w:r>
        <w:rPr>
          <w:rFonts w:hint="eastAsia" w:asciiTheme="minorEastAsia" w:hAnsiTheme="minorEastAsia" w:eastAsiaTheme="minorEastAsia"/>
          <w:sz w:val="21"/>
          <w:szCs w:val="21"/>
          <w:highlight w:val="none"/>
          <w:lang w:val="en-US" w:eastAsia="zh-CN"/>
        </w:rPr>
        <w:t>26</w:t>
      </w:r>
      <w:r>
        <w:rPr>
          <w:rFonts w:hint="eastAsia" w:asciiTheme="minorEastAsia" w:hAnsiTheme="minorEastAsia" w:eastAsiaTheme="minorEastAsia"/>
          <w:sz w:val="21"/>
          <w:szCs w:val="21"/>
          <w:highlight w:val="none"/>
          <w:lang w:val="zh-CN" w:eastAsia="zh-CN"/>
        </w:rPr>
        <w:t>年</w:t>
      </w: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lang w:val="zh-CN" w:eastAsia="zh-CN"/>
        </w:rPr>
        <w:t>月</w:t>
      </w:r>
      <w:r>
        <w:rPr>
          <w:rFonts w:hint="eastAsia" w:asciiTheme="minorEastAsia" w:hAnsiTheme="minorEastAsia" w:eastAsiaTheme="minorEastAsia"/>
          <w:sz w:val="21"/>
          <w:szCs w:val="21"/>
          <w:highlight w:val="none"/>
          <w:lang w:val="en-US" w:eastAsia="zh-CN"/>
        </w:rPr>
        <w:t>28</w:t>
      </w:r>
      <w:r>
        <w:rPr>
          <w:rFonts w:hint="eastAsia" w:asciiTheme="minorEastAsia" w:hAnsiTheme="minorEastAsia" w:eastAsiaTheme="minorEastAsia"/>
          <w:sz w:val="21"/>
          <w:szCs w:val="21"/>
          <w:highlight w:val="none"/>
          <w:lang w:val="zh-CN" w:eastAsia="zh-CN"/>
        </w:rPr>
        <w:t>日，</w:t>
      </w:r>
      <w:r>
        <w:rPr>
          <w:rFonts w:hint="eastAsia" w:ascii="宋体" w:hAnsi="宋体" w:eastAsia="宋体" w:cs="宋体"/>
          <w:sz w:val="21"/>
          <w:szCs w:val="21"/>
          <w:highlight w:val="none"/>
        </w:rPr>
        <w:t>每天上午8:30至下午</w:t>
      </w:r>
      <w:r>
        <w:rPr>
          <w:rFonts w:hint="eastAsia" w:ascii="宋体" w:hAnsi="宋体" w:cs="宋体"/>
          <w:sz w:val="21"/>
          <w:szCs w:val="21"/>
          <w:highlight w:val="none"/>
          <w:lang w:val="en-US" w:eastAsia="zh-CN"/>
        </w:rPr>
        <w:t>16:00</w:t>
      </w:r>
      <w:r>
        <w:rPr>
          <w:rFonts w:hint="eastAsia" w:asciiTheme="minorEastAsia" w:hAnsiTheme="minorEastAsia" w:eastAsiaTheme="minorEastAsia"/>
          <w:sz w:val="21"/>
          <w:szCs w:val="21"/>
          <w:highlight w:val="none"/>
          <w:lang w:val="zh-CN" w:eastAsia="zh-CN"/>
        </w:rPr>
        <w:t>（北京时间，法定节假日除外）；</w:t>
      </w:r>
    </w:p>
    <w:p w14:paraId="72E284C5">
      <w:pPr>
        <w:pageBreakBefore w:val="0"/>
        <w:widowControl w:val="0"/>
        <w:kinsoku/>
        <w:wordWrap/>
        <w:overflowPunct/>
        <w:topLinePunct w:val="0"/>
        <w:bidi w:val="0"/>
        <w:snapToGrid/>
        <w:spacing w:line="300" w:lineRule="exact"/>
        <w:ind w:firstLine="420" w:firstLineChars="200"/>
        <w:textAlignment w:val="auto"/>
        <w:rPr>
          <w:rFonts w:hint="eastAsia"/>
          <w:sz w:val="21"/>
          <w:szCs w:val="21"/>
          <w:lang w:val="zh-CN" w:eastAsia="zh-CN"/>
        </w:rPr>
      </w:pPr>
      <w:r>
        <w:rPr>
          <w:rFonts w:hint="eastAsia"/>
          <w:sz w:val="21"/>
          <w:szCs w:val="21"/>
          <w:highlight w:val="none"/>
          <w:lang w:val="zh-CN" w:eastAsia="zh-CN"/>
        </w:rPr>
        <w:t>地点：政府采购云平台（网址：http:// www.zcygov.cn</w:t>
      </w:r>
      <w:r>
        <w:rPr>
          <w:rFonts w:hint="eastAsia"/>
          <w:sz w:val="21"/>
          <w:szCs w:val="21"/>
          <w:lang w:val="zh-CN" w:eastAsia="zh-CN"/>
        </w:rPr>
        <w:t>）；</w:t>
      </w:r>
    </w:p>
    <w:p w14:paraId="29697BED">
      <w:pPr>
        <w:pageBreakBefore w:val="0"/>
        <w:widowControl w:val="0"/>
        <w:kinsoku/>
        <w:wordWrap/>
        <w:overflowPunct/>
        <w:topLinePunct w:val="0"/>
        <w:bidi w:val="0"/>
        <w:snapToGrid/>
        <w:spacing w:line="300" w:lineRule="exact"/>
        <w:ind w:firstLine="420" w:firstLineChars="200"/>
        <w:textAlignment w:val="auto"/>
        <w:rPr>
          <w:rFonts w:hint="eastAsia"/>
          <w:sz w:val="21"/>
          <w:szCs w:val="21"/>
          <w:highlight w:val="none"/>
          <w:lang w:val="zh-CN" w:eastAsia="zh-CN"/>
        </w:rPr>
      </w:pPr>
      <w:r>
        <w:rPr>
          <w:rFonts w:hint="eastAsia"/>
          <w:sz w:val="21"/>
          <w:szCs w:val="21"/>
          <w:lang w:val="zh-CN" w:eastAsia="zh-CN"/>
        </w:rPr>
        <w:t>方式：潜在供应商可自行在“政采云”平台（网址：http：//www.zcygov.cn）下载采购文件（操作流程：登录“政采云”平台-项目采购-获取采购文件-找到本</w:t>
      </w:r>
      <w:r>
        <w:rPr>
          <w:rFonts w:hint="eastAsia"/>
          <w:sz w:val="21"/>
          <w:szCs w:val="21"/>
          <w:highlight w:val="none"/>
          <w:lang w:val="zh-CN" w:eastAsia="zh-CN"/>
        </w:rPr>
        <w:t>项目-点击“申请获取采购文件”），</w:t>
      </w:r>
      <w:r>
        <w:rPr>
          <w:rFonts w:hint="eastAsia"/>
          <w:sz w:val="21"/>
          <w:szCs w:val="21"/>
          <w:highlight w:val="none"/>
          <w:lang w:val="en-US" w:eastAsia="zh-CN"/>
        </w:rPr>
        <w:t>未进行网上注册并办理CA认证的供应商将无法参与本项目。</w:t>
      </w:r>
      <w:r>
        <w:rPr>
          <w:rFonts w:hint="eastAsia"/>
          <w:sz w:val="21"/>
          <w:szCs w:val="21"/>
          <w:highlight w:val="none"/>
          <w:lang w:val="zh-CN" w:eastAsia="zh-CN"/>
        </w:rPr>
        <w:t>其他途径获取的采购文件开标时一律按无效投标处理。</w:t>
      </w:r>
    </w:p>
    <w:p w14:paraId="4E720676">
      <w:pPr>
        <w:pageBreakBefore w:val="0"/>
        <w:widowControl w:val="0"/>
        <w:kinsoku/>
        <w:wordWrap/>
        <w:overflowPunct/>
        <w:topLinePunct w:val="0"/>
        <w:bidi w:val="0"/>
        <w:snapToGrid/>
        <w:spacing w:line="300" w:lineRule="exact"/>
        <w:ind w:firstLine="420" w:firstLineChars="200"/>
        <w:textAlignment w:val="auto"/>
        <w:rPr>
          <w:rFonts w:hint="eastAsia"/>
          <w:sz w:val="21"/>
          <w:szCs w:val="21"/>
          <w:highlight w:val="none"/>
          <w:lang w:val="zh-CN" w:eastAsia="zh-CN"/>
        </w:rPr>
      </w:pPr>
      <w:r>
        <w:rPr>
          <w:rFonts w:hint="eastAsia"/>
          <w:sz w:val="21"/>
          <w:szCs w:val="21"/>
          <w:highlight w:val="none"/>
          <w:lang w:val="zh-CN" w:eastAsia="zh-CN"/>
        </w:rPr>
        <w:t>售价：</w:t>
      </w:r>
      <w:r>
        <w:rPr>
          <w:rFonts w:hint="eastAsia"/>
          <w:sz w:val="21"/>
          <w:szCs w:val="21"/>
          <w:highlight w:val="none"/>
          <w:lang w:val="en-US" w:eastAsia="zh-CN"/>
        </w:rPr>
        <w:t>0</w:t>
      </w:r>
      <w:r>
        <w:rPr>
          <w:rFonts w:hint="eastAsia"/>
          <w:sz w:val="21"/>
          <w:szCs w:val="21"/>
          <w:highlight w:val="none"/>
          <w:lang w:val="zh-CN" w:eastAsia="zh-CN"/>
        </w:rPr>
        <w:t>元/套，逾期不售，售后不退。</w:t>
      </w:r>
    </w:p>
    <w:p w14:paraId="4E2771C8">
      <w:pPr>
        <w:pStyle w:val="3"/>
        <w:pageBreakBefore w:val="0"/>
        <w:widowControl w:val="0"/>
        <w:kinsoku/>
        <w:wordWrap/>
        <w:overflowPunct/>
        <w:topLinePunct w:val="0"/>
        <w:bidi w:val="0"/>
        <w:snapToGrid/>
        <w:spacing w:line="300" w:lineRule="exact"/>
        <w:textAlignment w:val="auto"/>
        <w:rPr>
          <w:rFonts w:ascii="宋体" w:hAnsi="宋体" w:eastAsia="宋体"/>
          <w:sz w:val="21"/>
          <w:szCs w:val="21"/>
          <w:highlight w:val="none"/>
          <w:lang w:eastAsia="zh-CN"/>
        </w:rPr>
      </w:pPr>
      <w:bookmarkStart w:id="6" w:name="_Toc16755"/>
      <w:bookmarkStart w:id="7" w:name="_Toc7108"/>
      <w:r>
        <w:rPr>
          <w:rFonts w:hint="eastAsia" w:ascii="宋体" w:hAnsi="宋体" w:eastAsia="宋体"/>
          <w:sz w:val="21"/>
          <w:szCs w:val="21"/>
          <w:highlight w:val="none"/>
          <w:lang w:eastAsia="zh-CN"/>
        </w:rPr>
        <w:t>四、响应文件提交</w:t>
      </w:r>
      <w:bookmarkEnd w:id="6"/>
      <w:bookmarkEnd w:id="7"/>
    </w:p>
    <w:p w14:paraId="591812CE">
      <w:pPr>
        <w:pageBreakBefore w:val="0"/>
        <w:widowControl w:val="0"/>
        <w:kinsoku/>
        <w:wordWrap/>
        <w:overflowPunct/>
        <w:topLinePunct w:val="0"/>
        <w:bidi w:val="0"/>
        <w:snapToGrid/>
        <w:spacing w:line="300" w:lineRule="exact"/>
        <w:ind w:firstLine="420" w:firstLineChars="200"/>
        <w:textAlignment w:val="auto"/>
        <w:rPr>
          <w:bCs/>
          <w:sz w:val="21"/>
          <w:szCs w:val="21"/>
          <w:highlight w:val="none"/>
          <w:u w:val="single"/>
          <w:lang w:eastAsia="zh-CN"/>
        </w:rPr>
      </w:pPr>
      <w:r>
        <w:rPr>
          <w:rFonts w:hint="eastAsia"/>
          <w:sz w:val="21"/>
          <w:szCs w:val="21"/>
          <w:highlight w:val="none"/>
          <w:lang w:eastAsia="zh-CN"/>
        </w:rPr>
        <w:t>截止时间：</w:t>
      </w:r>
      <w:r>
        <w:rPr>
          <w:rFonts w:hint="eastAsia" w:asciiTheme="minorEastAsia" w:hAnsiTheme="minorEastAsia" w:eastAsiaTheme="minorEastAsia"/>
          <w:color w:val="auto"/>
          <w:sz w:val="21"/>
          <w:szCs w:val="21"/>
          <w:highlight w:val="none"/>
          <w:u w:val="none"/>
          <w:lang w:eastAsia="zh-CN"/>
        </w:rPr>
        <w:t>2026年</w:t>
      </w:r>
      <w:r>
        <w:rPr>
          <w:rFonts w:hint="eastAsia" w:asciiTheme="minorEastAsia" w:hAnsiTheme="minorEastAsia" w:eastAsiaTheme="minorEastAsia"/>
          <w:color w:val="auto"/>
          <w:sz w:val="21"/>
          <w:szCs w:val="21"/>
          <w:highlight w:val="none"/>
          <w:u w:val="none"/>
          <w:lang w:val="en-US" w:eastAsia="zh-CN"/>
        </w:rPr>
        <w:t>6</w:t>
      </w:r>
      <w:r>
        <w:rPr>
          <w:rFonts w:hint="eastAsia" w:asciiTheme="minorEastAsia" w:hAnsiTheme="minorEastAsia" w:eastAsiaTheme="minorEastAsia"/>
          <w:color w:val="auto"/>
          <w:sz w:val="21"/>
          <w:szCs w:val="21"/>
          <w:highlight w:val="none"/>
          <w:u w:val="none"/>
          <w:lang w:eastAsia="zh-CN"/>
        </w:rPr>
        <w:t>月</w:t>
      </w:r>
      <w:r>
        <w:rPr>
          <w:rFonts w:hint="eastAsia" w:asciiTheme="minorEastAsia" w:hAnsiTheme="minorEastAsia" w:eastAsiaTheme="minorEastAsia"/>
          <w:color w:val="auto"/>
          <w:sz w:val="21"/>
          <w:szCs w:val="21"/>
          <w:highlight w:val="none"/>
          <w:u w:val="none"/>
          <w:lang w:val="en-US" w:eastAsia="zh-CN"/>
        </w:rPr>
        <w:t>9</w:t>
      </w:r>
      <w:r>
        <w:rPr>
          <w:rFonts w:hint="eastAsia" w:asciiTheme="minorEastAsia" w:hAnsiTheme="minorEastAsia" w:eastAsiaTheme="minorEastAsia"/>
          <w:color w:val="auto"/>
          <w:sz w:val="21"/>
          <w:szCs w:val="21"/>
          <w:highlight w:val="none"/>
          <w:u w:val="none"/>
          <w:lang w:eastAsia="zh-CN"/>
        </w:rPr>
        <w:t>日</w:t>
      </w:r>
      <w:r>
        <w:rPr>
          <w:rFonts w:hint="eastAsia" w:asciiTheme="minorEastAsia" w:hAnsiTheme="minorEastAsia" w:eastAsiaTheme="minorEastAsia"/>
          <w:color w:val="auto"/>
          <w:sz w:val="21"/>
          <w:szCs w:val="21"/>
          <w:highlight w:val="none"/>
          <w:u w:val="none"/>
          <w:lang w:val="en-US" w:eastAsia="zh-CN"/>
        </w:rPr>
        <w:t>10</w:t>
      </w:r>
      <w:r>
        <w:rPr>
          <w:rFonts w:hint="eastAsia" w:asciiTheme="minorEastAsia" w:hAnsiTheme="minorEastAsia" w:eastAsiaTheme="minorEastAsia"/>
          <w:color w:val="auto"/>
          <w:sz w:val="21"/>
          <w:szCs w:val="21"/>
          <w:highlight w:val="none"/>
          <w:u w:val="none"/>
          <w:lang w:eastAsia="zh-CN"/>
        </w:rPr>
        <w:t>点30分</w:t>
      </w:r>
      <w:r>
        <w:rPr>
          <w:rFonts w:hint="eastAsia"/>
          <w:bCs/>
          <w:sz w:val="21"/>
          <w:szCs w:val="21"/>
          <w:highlight w:val="none"/>
          <w:lang w:eastAsia="zh-CN"/>
        </w:rPr>
        <w:t>（北京时间）。</w:t>
      </w:r>
    </w:p>
    <w:p w14:paraId="748DF09E">
      <w:pPr>
        <w:spacing w:line="260" w:lineRule="exact"/>
        <w:ind w:firstLine="420" w:firstLineChars="200"/>
        <w:rPr>
          <w:rFonts w:hint="eastAsia" w:ascii="宋体" w:hAnsi="宋体" w:eastAsia="宋体" w:cs="宋体"/>
          <w:b/>
          <w:bCs/>
          <w:sz w:val="21"/>
          <w:szCs w:val="21"/>
          <w:highlight w:val="none"/>
          <w:lang w:val="en-US" w:eastAsia="zh-CN"/>
        </w:rPr>
      </w:pPr>
      <w:r>
        <w:rPr>
          <w:rFonts w:hint="eastAsia"/>
          <w:sz w:val="21"/>
          <w:szCs w:val="21"/>
          <w:highlight w:val="none"/>
          <w:lang w:eastAsia="zh-CN"/>
        </w:rPr>
        <w:t>地点：</w:t>
      </w:r>
      <w:r>
        <w:rPr>
          <w:rFonts w:hint="eastAsia" w:ascii="宋体" w:hAnsi="宋体" w:eastAsia="宋体" w:cs="宋体"/>
          <w:sz w:val="21"/>
          <w:szCs w:val="21"/>
          <w:highlight w:val="none"/>
        </w:rPr>
        <w:t>“政采云”平台（</w:t>
      </w:r>
      <w:r>
        <w:rPr>
          <w:rFonts w:hint="eastAsia" w:ascii="宋体" w:hAnsi="宋体" w:eastAsia="宋体" w:cs="宋体"/>
          <w:sz w:val="21"/>
          <w:szCs w:val="21"/>
          <w:highlight w:val="none"/>
          <w:u w:val="single"/>
          <w:lang w:val="en-US" w:eastAsia="zh-CN"/>
        </w:rPr>
        <w:t>https://www.zcygov.cn/</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注：</w:t>
      </w:r>
      <w:r>
        <w:rPr>
          <w:rFonts w:hint="eastAsia" w:ascii="宋体" w:hAnsi="宋体" w:eastAsia="宋体" w:cs="宋体"/>
          <w:sz w:val="21"/>
          <w:szCs w:val="21"/>
          <w:highlight w:val="none"/>
          <w:lang w:eastAsia="zh-CN"/>
        </w:rPr>
        <w:t>本项目为全流程电子化项目，投标供应商无</w:t>
      </w:r>
      <w:r>
        <w:rPr>
          <w:rFonts w:hint="eastAsia" w:ascii="宋体" w:hAnsi="宋体" w:cs="宋体"/>
          <w:sz w:val="21"/>
          <w:szCs w:val="21"/>
          <w:highlight w:val="none"/>
          <w:lang w:val="en-US" w:eastAsia="zh-CN"/>
        </w:rPr>
        <w:t>需</w:t>
      </w:r>
      <w:r>
        <w:rPr>
          <w:rFonts w:hint="eastAsia" w:ascii="宋体" w:hAnsi="宋体" w:eastAsia="宋体" w:cs="宋体"/>
          <w:sz w:val="21"/>
          <w:szCs w:val="21"/>
          <w:highlight w:val="none"/>
          <w:lang w:eastAsia="zh-CN"/>
        </w:rPr>
        <w:t>到达开标地点现场递交纸质版响应文件。</w:t>
      </w:r>
    </w:p>
    <w:p w14:paraId="6F51559C">
      <w:pPr>
        <w:pageBreakBefore w:val="0"/>
        <w:widowControl w:val="0"/>
        <w:kinsoku/>
        <w:wordWrap/>
        <w:overflowPunct/>
        <w:topLinePunct w:val="0"/>
        <w:bidi w:val="0"/>
        <w:snapToGrid/>
        <w:spacing w:line="300" w:lineRule="exact"/>
        <w:ind w:firstLine="420" w:firstLineChars="200"/>
        <w:textAlignment w:val="auto"/>
        <w:rPr>
          <w:rFonts w:hint="eastAsia" w:asciiTheme="minorEastAsia" w:hAnsiTheme="minorEastAsia" w:eastAsiaTheme="minorEastAsia"/>
          <w:color w:val="auto"/>
          <w:sz w:val="21"/>
          <w:szCs w:val="21"/>
          <w:highlight w:val="none"/>
          <w:lang w:val="zh-CN"/>
        </w:rPr>
      </w:pPr>
      <w:r>
        <w:rPr>
          <w:rFonts w:hint="eastAsia" w:ascii="宋体" w:hAnsi="宋体" w:eastAsia="宋体" w:cs="宋体"/>
          <w:sz w:val="21"/>
          <w:szCs w:val="21"/>
          <w:highlight w:val="none"/>
          <w:lang w:val="en-US" w:eastAsia="zh-CN"/>
        </w:rPr>
        <w:t>投标操作流程：供应商在政府采购云平台注册入库成为正式供应商后，在平台上按《政府采购项目电子交易管理操作指南-供应商》进行投标操作。若对项目采购电子交易系统操作有疑问，可登录“政采云”平台（https://www.zcygov.cn/）点击右侧咨询小采，获取采小蜜智能服务管家帮助，或拨打政采云服务热线95763获取热线服务帮助。</w:t>
      </w:r>
    </w:p>
    <w:p w14:paraId="4CD9E3AB">
      <w:pPr>
        <w:pStyle w:val="3"/>
        <w:pageBreakBefore w:val="0"/>
        <w:widowControl w:val="0"/>
        <w:kinsoku/>
        <w:wordWrap/>
        <w:overflowPunct/>
        <w:topLinePunct w:val="0"/>
        <w:bidi w:val="0"/>
        <w:snapToGrid/>
        <w:spacing w:line="300" w:lineRule="exact"/>
        <w:textAlignment w:val="auto"/>
        <w:rPr>
          <w:rFonts w:ascii="宋体" w:hAnsi="宋体" w:eastAsia="宋体"/>
          <w:sz w:val="21"/>
          <w:szCs w:val="21"/>
          <w:highlight w:val="none"/>
          <w:lang w:eastAsia="zh-CN"/>
        </w:rPr>
      </w:pPr>
      <w:bookmarkStart w:id="8" w:name="_Toc12385"/>
      <w:bookmarkStart w:id="9" w:name="_Toc28245"/>
      <w:r>
        <w:rPr>
          <w:rFonts w:hint="eastAsia" w:ascii="宋体" w:hAnsi="宋体" w:eastAsia="宋体"/>
          <w:sz w:val="21"/>
          <w:szCs w:val="21"/>
          <w:highlight w:val="none"/>
          <w:lang w:eastAsia="zh-CN"/>
        </w:rPr>
        <w:t>五、开启</w:t>
      </w:r>
      <w:bookmarkEnd w:id="8"/>
      <w:bookmarkEnd w:id="9"/>
    </w:p>
    <w:p w14:paraId="1D03592F">
      <w:pPr>
        <w:pageBreakBefore w:val="0"/>
        <w:widowControl w:val="0"/>
        <w:kinsoku/>
        <w:wordWrap/>
        <w:overflowPunct/>
        <w:topLinePunct w:val="0"/>
        <w:bidi w:val="0"/>
        <w:snapToGrid/>
        <w:spacing w:line="3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时间：</w:t>
      </w:r>
      <w:r>
        <w:rPr>
          <w:rFonts w:hint="eastAsia" w:asciiTheme="minorEastAsia" w:hAnsiTheme="minorEastAsia" w:eastAsiaTheme="minorEastAsia"/>
          <w:color w:val="auto"/>
          <w:sz w:val="21"/>
          <w:szCs w:val="21"/>
          <w:highlight w:val="none"/>
          <w:u w:val="none"/>
          <w:lang w:eastAsia="zh-CN"/>
        </w:rPr>
        <w:t>2026年</w:t>
      </w:r>
      <w:r>
        <w:rPr>
          <w:rFonts w:hint="eastAsia" w:asciiTheme="minorEastAsia" w:hAnsiTheme="minorEastAsia" w:eastAsiaTheme="minorEastAsia"/>
          <w:color w:val="auto"/>
          <w:sz w:val="21"/>
          <w:szCs w:val="21"/>
          <w:highlight w:val="none"/>
          <w:u w:val="none"/>
          <w:lang w:val="en-US" w:eastAsia="zh-CN"/>
        </w:rPr>
        <w:t>6</w:t>
      </w:r>
      <w:r>
        <w:rPr>
          <w:rFonts w:hint="eastAsia" w:asciiTheme="minorEastAsia" w:hAnsiTheme="minorEastAsia" w:eastAsiaTheme="minorEastAsia"/>
          <w:color w:val="auto"/>
          <w:sz w:val="21"/>
          <w:szCs w:val="21"/>
          <w:highlight w:val="none"/>
          <w:u w:val="none"/>
          <w:lang w:eastAsia="zh-CN"/>
        </w:rPr>
        <w:t>月</w:t>
      </w:r>
      <w:r>
        <w:rPr>
          <w:rFonts w:hint="eastAsia" w:asciiTheme="minorEastAsia" w:hAnsiTheme="minorEastAsia" w:eastAsiaTheme="minorEastAsia"/>
          <w:color w:val="auto"/>
          <w:sz w:val="21"/>
          <w:szCs w:val="21"/>
          <w:highlight w:val="none"/>
          <w:u w:val="none"/>
          <w:lang w:val="en-US" w:eastAsia="zh-CN"/>
        </w:rPr>
        <w:t>9</w:t>
      </w:r>
      <w:r>
        <w:rPr>
          <w:rFonts w:hint="eastAsia" w:asciiTheme="minorEastAsia" w:hAnsiTheme="minorEastAsia" w:eastAsiaTheme="minorEastAsia"/>
          <w:color w:val="auto"/>
          <w:sz w:val="21"/>
          <w:szCs w:val="21"/>
          <w:highlight w:val="none"/>
          <w:u w:val="none"/>
          <w:lang w:eastAsia="zh-CN"/>
        </w:rPr>
        <w:t>日</w:t>
      </w:r>
      <w:r>
        <w:rPr>
          <w:rFonts w:hint="eastAsia" w:asciiTheme="minorEastAsia" w:hAnsiTheme="minorEastAsia" w:eastAsiaTheme="minorEastAsia"/>
          <w:color w:val="auto"/>
          <w:sz w:val="21"/>
          <w:szCs w:val="21"/>
          <w:highlight w:val="none"/>
          <w:u w:val="none"/>
          <w:lang w:val="en-US" w:eastAsia="zh-CN"/>
        </w:rPr>
        <w:t>10</w:t>
      </w:r>
      <w:r>
        <w:rPr>
          <w:rFonts w:hint="eastAsia" w:asciiTheme="minorEastAsia" w:hAnsiTheme="minorEastAsia" w:eastAsiaTheme="minorEastAsia"/>
          <w:color w:val="auto"/>
          <w:sz w:val="21"/>
          <w:szCs w:val="21"/>
          <w:highlight w:val="none"/>
          <w:u w:val="none"/>
          <w:lang w:eastAsia="zh-CN"/>
        </w:rPr>
        <w:t>点30分</w:t>
      </w:r>
      <w:r>
        <w:rPr>
          <w:rFonts w:hint="eastAsia"/>
          <w:bCs/>
          <w:sz w:val="21"/>
          <w:szCs w:val="21"/>
          <w:highlight w:val="none"/>
          <w:lang w:eastAsia="zh-CN"/>
        </w:rPr>
        <w:t>（北京时间）</w:t>
      </w:r>
      <w:r>
        <w:rPr>
          <w:rFonts w:hint="eastAsia" w:ascii="宋体" w:hAnsi="宋体" w:eastAsia="宋体" w:cs="宋体"/>
          <w:sz w:val="21"/>
          <w:szCs w:val="21"/>
          <w:highlight w:val="none"/>
          <w:lang w:val="en-US" w:eastAsia="zh-CN"/>
        </w:rPr>
        <w:t>。</w:t>
      </w:r>
    </w:p>
    <w:p w14:paraId="359F469C">
      <w:pPr>
        <w:pageBreakBefore w:val="0"/>
        <w:widowControl w:val="0"/>
        <w:kinsoku/>
        <w:wordWrap/>
        <w:overflowPunct/>
        <w:topLinePunct w:val="0"/>
        <w:bidi w:val="0"/>
        <w:snapToGrid/>
        <w:spacing w:line="300" w:lineRule="exact"/>
        <w:ind w:firstLine="420" w:firstLineChars="200"/>
        <w:textAlignment w:val="auto"/>
        <w:rPr>
          <w:rFonts w:hint="eastAsia" w:ascii="宋体" w:hAnsi="宋体" w:eastAsia="宋体" w:cs="宋体"/>
          <w:b/>
          <w:bCs/>
          <w:sz w:val="21"/>
          <w:szCs w:val="21"/>
          <w:highlight w:val="none"/>
        </w:rPr>
      </w:pPr>
      <w:r>
        <w:rPr>
          <w:rFonts w:hint="eastAsia" w:ascii="宋体" w:hAnsi="宋体" w:eastAsia="宋体" w:cs="宋体"/>
          <w:sz w:val="21"/>
          <w:szCs w:val="21"/>
          <w:highlight w:val="none"/>
          <w:lang w:val="en-US" w:eastAsia="zh-CN"/>
        </w:rPr>
        <w:t>电子响应文件解密期限及方式：</w:t>
      </w:r>
      <w:r>
        <w:rPr>
          <w:rFonts w:hint="eastAsia" w:ascii="宋体" w:hAnsi="宋体" w:eastAsia="宋体" w:cs="宋体"/>
          <w:b/>
          <w:bCs/>
          <w:sz w:val="21"/>
          <w:szCs w:val="21"/>
          <w:highlight w:val="none"/>
        </w:rPr>
        <w:t>开启时间后</w:t>
      </w:r>
      <w:r>
        <w:rPr>
          <w:rFonts w:hint="eastAsia" w:cs="宋体"/>
          <w:b/>
          <w:bCs/>
          <w:sz w:val="21"/>
          <w:szCs w:val="21"/>
          <w:highlight w:val="none"/>
          <w:lang w:val="en-US" w:eastAsia="zh-CN"/>
        </w:rPr>
        <w:t>3</w:t>
      </w:r>
      <w:r>
        <w:rPr>
          <w:rFonts w:hint="eastAsia" w:ascii="宋体" w:hAnsi="宋体" w:cs="宋体"/>
          <w:b/>
          <w:bCs/>
          <w:sz w:val="21"/>
          <w:szCs w:val="21"/>
          <w:highlight w:val="none"/>
          <w:lang w:val="en-US" w:eastAsia="zh-CN"/>
        </w:rPr>
        <w:t>0分钟</w:t>
      </w:r>
      <w:r>
        <w:rPr>
          <w:rFonts w:hint="eastAsia" w:ascii="宋体" w:hAnsi="宋体" w:eastAsia="宋体" w:cs="宋体"/>
          <w:b/>
          <w:bCs/>
          <w:sz w:val="21"/>
          <w:szCs w:val="21"/>
          <w:highlight w:val="none"/>
        </w:rPr>
        <w:t>内，由供应商持制作该电子响应文件的同一数字证书（CA锁）及电脑进行远程解密（各投标</w:t>
      </w:r>
      <w:r>
        <w:rPr>
          <w:rFonts w:hint="eastAsia" w:ascii="宋体" w:hAnsi="宋体" w:cs="宋体"/>
          <w:b/>
          <w:bCs/>
          <w:sz w:val="21"/>
          <w:szCs w:val="21"/>
          <w:highlight w:val="none"/>
          <w:lang w:eastAsia="zh-CN"/>
        </w:rPr>
        <w:t>供应商</w:t>
      </w:r>
      <w:r>
        <w:rPr>
          <w:rFonts w:hint="eastAsia" w:ascii="宋体" w:hAnsi="宋体" w:eastAsia="宋体" w:cs="宋体"/>
          <w:b/>
          <w:bCs/>
          <w:sz w:val="21"/>
          <w:szCs w:val="21"/>
          <w:highlight w:val="none"/>
        </w:rPr>
        <w:t>开标前及网上开评标系统公布投标人名单前，不要提前进行远程解密；具体解密时间在开标时采购代理机构工作人员会进行通知）。</w:t>
      </w:r>
    </w:p>
    <w:p w14:paraId="68722FD4">
      <w:pPr>
        <w:spacing w:line="260" w:lineRule="exact"/>
        <w:ind w:firstLine="420" w:firstLineChars="200"/>
        <w:rPr>
          <w:rFonts w:hint="eastAsia" w:asciiTheme="minorEastAsia" w:hAnsiTheme="minorEastAsia" w:eastAsiaTheme="minorEastAsia" w:cstheme="minorEastAsia"/>
          <w:color w:val="auto"/>
          <w:kern w:val="2"/>
          <w:sz w:val="21"/>
          <w:szCs w:val="21"/>
          <w:highlight w:val="none"/>
          <w:lang w:eastAsia="zh-CN"/>
        </w:rPr>
      </w:pPr>
      <w:r>
        <w:rPr>
          <w:rFonts w:hint="eastAsia"/>
          <w:color w:val="auto"/>
          <w:kern w:val="2"/>
          <w:sz w:val="21"/>
          <w:szCs w:val="21"/>
          <w:highlight w:val="none"/>
          <w:lang w:eastAsia="zh-CN"/>
        </w:rPr>
        <w:t>地点：</w:t>
      </w:r>
      <w:r>
        <w:rPr>
          <w:rFonts w:hint="eastAsia" w:cs="宋体"/>
          <w:sz w:val="21"/>
          <w:szCs w:val="21"/>
          <w:highlight w:val="none"/>
          <w:lang w:eastAsia="zh-CN"/>
        </w:rPr>
        <w:t>长春经济技术开发区公共资源交易中心2楼开标室</w:t>
      </w:r>
      <w:r>
        <w:rPr>
          <w:rFonts w:hint="eastAsia" w:ascii="宋体" w:hAnsi="宋体" w:eastAsia="宋体" w:cs="宋体"/>
          <w:sz w:val="21"/>
          <w:szCs w:val="21"/>
          <w:highlight w:val="none"/>
        </w:rPr>
        <w:t>。</w:t>
      </w:r>
    </w:p>
    <w:p w14:paraId="619297AB">
      <w:pPr>
        <w:pStyle w:val="3"/>
        <w:pageBreakBefore w:val="0"/>
        <w:widowControl w:val="0"/>
        <w:kinsoku/>
        <w:wordWrap/>
        <w:overflowPunct/>
        <w:topLinePunct w:val="0"/>
        <w:bidi w:val="0"/>
        <w:snapToGrid/>
        <w:spacing w:line="300" w:lineRule="exact"/>
        <w:textAlignment w:val="auto"/>
        <w:rPr>
          <w:rFonts w:ascii="宋体" w:hAnsi="宋体" w:eastAsia="宋体"/>
          <w:sz w:val="21"/>
          <w:szCs w:val="21"/>
          <w:highlight w:val="none"/>
          <w:lang w:eastAsia="zh-CN"/>
        </w:rPr>
      </w:pPr>
      <w:bookmarkStart w:id="10" w:name="_Toc17363"/>
      <w:bookmarkStart w:id="11" w:name="_Toc9842"/>
      <w:r>
        <w:rPr>
          <w:rFonts w:hint="eastAsia" w:ascii="宋体" w:hAnsi="宋体" w:eastAsia="宋体"/>
          <w:sz w:val="21"/>
          <w:szCs w:val="21"/>
          <w:highlight w:val="none"/>
          <w:lang w:eastAsia="zh-CN"/>
        </w:rPr>
        <w:t>六、公告期限</w:t>
      </w:r>
      <w:bookmarkEnd w:id="10"/>
      <w:bookmarkEnd w:id="11"/>
    </w:p>
    <w:p w14:paraId="285D5ED8">
      <w:pPr>
        <w:pageBreakBefore w:val="0"/>
        <w:widowControl w:val="0"/>
        <w:kinsoku/>
        <w:wordWrap/>
        <w:overflowPunct/>
        <w:topLinePunct w:val="0"/>
        <w:bidi w:val="0"/>
        <w:snapToGrid/>
        <w:spacing w:line="300" w:lineRule="exact"/>
        <w:ind w:firstLine="420" w:firstLineChars="200"/>
        <w:textAlignment w:val="auto"/>
        <w:rPr>
          <w:sz w:val="21"/>
          <w:szCs w:val="21"/>
          <w:lang w:eastAsia="zh-CN"/>
        </w:rPr>
      </w:pPr>
      <w:r>
        <w:rPr>
          <w:rFonts w:hint="eastAsia"/>
          <w:sz w:val="21"/>
          <w:szCs w:val="21"/>
          <w:highlight w:val="none"/>
          <w:lang w:eastAsia="zh-CN"/>
        </w:rPr>
        <w:t>自本公告发布之日起3个工作</w:t>
      </w:r>
      <w:r>
        <w:rPr>
          <w:rFonts w:hint="eastAsia"/>
          <w:sz w:val="21"/>
          <w:szCs w:val="21"/>
          <w:lang w:eastAsia="zh-CN"/>
        </w:rPr>
        <w:t>日。</w:t>
      </w:r>
    </w:p>
    <w:p w14:paraId="7AAD61F5">
      <w:pPr>
        <w:pStyle w:val="3"/>
        <w:pageBreakBefore w:val="0"/>
        <w:widowControl w:val="0"/>
        <w:kinsoku/>
        <w:wordWrap/>
        <w:overflowPunct/>
        <w:topLinePunct w:val="0"/>
        <w:bidi w:val="0"/>
        <w:snapToGrid/>
        <w:spacing w:line="300" w:lineRule="exact"/>
        <w:textAlignment w:val="auto"/>
        <w:rPr>
          <w:rFonts w:ascii="宋体" w:hAnsi="宋体" w:eastAsia="宋体"/>
          <w:sz w:val="21"/>
          <w:szCs w:val="21"/>
          <w:lang w:eastAsia="zh-CN"/>
        </w:rPr>
      </w:pPr>
      <w:bookmarkStart w:id="12" w:name="_Toc637"/>
      <w:bookmarkStart w:id="13" w:name="_Toc15262"/>
      <w:r>
        <w:rPr>
          <w:rFonts w:hint="eastAsia" w:ascii="宋体" w:hAnsi="宋体" w:eastAsia="宋体"/>
          <w:sz w:val="21"/>
          <w:szCs w:val="21"/>
          <w:lang w:eastAsia="zh-CN"/>
        </w:rPr>
        <w:t>七、其他补充事宜</w:t>
      </w:r>
      <w:bookmarkEnd w:id="12"/>
      <w:bookmarkEnd w:id="13"/>
    </w:p>
    <w:p w14:paraId="2546EC52">
      <w:pPr>
        <w:tabs>
          <w:tab w:val="left" w:pos="432"/>
        </w:tabs>
        <w:spacing w:line="260" w:lineRule="exact"/>
        <w:ind w:firstLine="431"/>
        <w:rPr>
          <w:rFonts w:hint="eastAsia" w:ascii="宋体" w:hAnsi="宋体" w:eastAsia="宋体" w:cs="宋体"/>
          <w:sz w:val="21"/>
          <w:szCs w:val="21"/>
        </w:rPr>
      </w:pPr>
      <w:r>
        <w:rPr>
          <w:rFonts w:hint="eastAsia" w:ascii="宋体" w:hAnsi="宋体" w:eastAsia="宋体" w:cs="宋体"/>
          <w:sz w:val="21"/>
          <w:szCs w:val="21"/>
        </w:rPr>
        <w:t>1.不按照采购文件要求</w:t>
      </w:r>
      <w:r>
        <w:rPr>
          <w:rFonts w:hint="eastAsia" w:ascii="宋体" w:hAnsi="宋体" w:cs="宋体"/>
          <w:sz w:val="21"/>
          <w:szCs w:val="21"/>
          <w:lang w:val="en-US" w:eastAsia="zh-CN"/>
        </w:rPr>
        <w:t>加密上传</w:t>
      </w:r>
      <w:r>
        <w:rPr>
          <w:rFonts w:hint="eastAsia" w:ascii="宋体" w:hAnsi="宋体" w:eastAsia="宋体" w:cs="宋体"/>
          <w:sz w:val="21"/>
          <w:szCs w:val="21"/>
        </w:rPr>
        <w:t>的响应文件，采购人将不予受理。</w:t>
      </w:r>
    </w:p>
    <w:p w14:paraId="44293727">
      <w:pPr>
        <w:tabs>
          <w:tab w:val="left" w:pos="432"/>
        </w:tabs>
        <w:spacing w:line="260" w:lineRule="exact"/>
        <w:ind w:firstLine="431"/>
        <w:rPr>
          <w:rFonts w:hint="eastAsia" w:ascii="宋体" w:hAnsi="宋体" w:eastAsia="宋体" w:cs="宋体"/>
          <w:sz w:val="21"/>
          <w:szCs w:val="21"/>
          <w:highlight w:val="none"/>
        </w:rPr>
      </w:pPr>
      <w:r>
        <w:rPr>
          <w:rFonts w:hint="eastAsia" w:ascii="宋体" w:hAnsi="宋体" w:eastAsia="宋体" w:cs="宋体"/>
          <w:kern w:val="0"/>
          <w:sz w:val="21"/>
          <w:szCs w:val="21"/>
          <w:highlight w:val="none"/>
        </w:rPr>
        <w:t>2.发布公告的媒介：“政采云”平台（http:// www.zcygov.cn），同步推送到吉林省政府采购网（http://www.ccgp-jilin.gov.cn/）、长春市公共资源交易网、中国政府采购网。</w:t>
      </w:r>
    </w:p>
    <w:p w14:paraId="6167B385">
      <w:pPr>
        <w:keepNext w:val="0"/>
        <w:keepLines w:val="0"/>
        <w:pageBreakBefore w:val="0"/>
        <w:widowControl w:val="0"/>
        <w:tabs>
          <w:tab w:val="left" w:pos="432"/>
        </w:tabs>
        <w:kinsoku/>
        <w:wordWrap w:val="0"/>
        <w:overflowPunct/>
        <w:topLinePunct w:val="0"/>
        <w:autoSpaceDE/>
        <w:autoSpaceDN/>
        <w:bidi w:val="0"/>
        <w:adjustRightInd/>
        <w:snapToGrid/>
        <w:spacing w:line="260" w:lineRule="exact"/>
        <w:ind w:firstLine="431"/>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投标操作流程注意事项：投标供应商在政府采购云平台网注册入库成为正式供应商后，在平台上按《政府采购项目电子交易管理操作指南-供应商》进行投标操作。投标供应商须办理数字证书方可参加投标（数字证书办理时限为1-3个工作日，供应商须自行考虑办理时间，由于供应商自身原因在开标前无法完成办理，后果自负。）若对项目采购电子交易系统操作有疑问，可登录“政采云”平台（https://www.zcygov.cn/）点击右侧咨询小采，获取采小蜜智能服务管家帮助，或拨打政采云服务热线95763获取热线服务帮助。</w:t>
      </w:r>
    </w:p>
    <w:p w14:paraId="29E8CEFD">
      <w:pPr>
        <w:pStyle w:val="3"/>
        <w:pageBreakBefore w:val="0"/>
        <w:widowControl w:val="0"/>
        <w:kinsoku/>
        <w:wordWrap/>
        <w:overflowPunct/>
        <w:topLinePunct w:val="0"/>
        <w:bidi w:val="0"/>
        <w:snapToGrid/>
        <w:spacing w:line="300" w:lineRule="exact"/>
        <w:textAlignment w:val="auto"/>
        <w:rPr>
          <w:rFonts w:ascii="宋体" w:hAnsi="宋体" w:eastAsia="宋体"/>
          <w:sz w:val="21"/>
          <w:szCs w:val="21"/>
          <w:lang w:eastAsia="zh-CN"/>
        </w:rPr>
      </w:pPr>
      <w:bookmarkStart w:id="14" w:name="_Toc7357"/>
      <w:bookmarkStart w:id="15" w:name="_Toc20078"/>
      <w:r>
        <w:rPr>
          <w:rFonts w:hint="eastAsia" w:ascii="宋体" w:hAnsi="宋体" w:eastAsia="宋体"/>
          <w:sz w:val="21"/>
          <w:szCs w:val="21"/>
          <w:lang w:eastAsia="zh-CN"/>
        </w:rPr>
        <w:t>八、凡对本次采购提出询问，请按</w:t>
      </w:r>
      <w:r>
        <w:rPr>
          <w:rFonts w:ascii="宋体" w:hAnsi="宋体" w:eastAsia="宋体"/>
          <w:sz w:val="21"/>
          <w:szCs w:val="21"/>
          <w:lang w:eastAsia="zh-CN"/>
        </w:rPr>
        <w:t>以下方式</w:t>
      </w:r>
      <w:r>
        <w:rPr>
          <w:rFonts w:hint="eastAsia" w:ascii="宋体" w:hAnsi="宋体" w:eastAsia="宋体"/>
          <w:sz w:val="21"/>
          <w:szCs w:val="21"/>
          <w:lang w:eastAsia="zh-CN"/>
        </w:rPr>
        <w:t>联系。</w:t>
      </w:r>
      <w:bookmarkEnd w:id="14"/>
      <w:bookmarkEnd w:id="15"/>
    </w:p>
    <w:p w14:paraId="0C752342">
      <w:pPr>
        <w:pageBreakBefore w:val="0"/>
        <w:widowControl w:val="0"/>
        <w:kinsoku/>
        <w:wordWrap/>
        <w:overflowPunct/>
        <w:topLinePunct w:val="0"/>
        <w:autoSpaceDE w:val="0"/>
        <w:autoSpaceDN w:val="0"/>
        <w:bidi w:val="0"/>
        <w:adjustRightInd w:val="0"/>
        <w:snapToGrid/>
        <w:spacing w:line="300" w:lineRule="exact"/>
        <w:ind w:firstLine="420" w:firstLineChars="200"/>
        <w:textAlignment w:val="auto"/>
        <w:rPr>
          <w:rFonts w:cs="Times New Roman"/>
          <w:kern w:val="2"/>
          <w:sz w:val="21"/>
          <w:szCs w:val="21"/>
          <w:highlight w:val="none"/>
          <w:lang w:eastAsia="zh-CN"/>
        </w:rPr>
      </w:pPr>
      <w:r>
        <w:rPr>
          <w:rFonts w:hint="eastAsia" w:cs="Times New Roman"/>
          <w:kern w:val="2"/>
          <w:sz w:val="21"/>
          <w:szCs w:val="21"/>
          <w:highlight w:val="none"/>
          <w:lang w:eastAsia="zh-CN"/>
        </w:rPr>
        <w:t>1.采购人信息</w:t>
      </w:r>
    </w:p>
    <w:p w14:paraId="0CEC7F4F">
      <w:pPr>
        <w:keepNext w:val="0"/>
        <w:keepLines w:val="0"/>
        <w:pageBreakBefore w:val="0"/>
        <w:widowControl w:val="0"/>
        <w:tabs>
          <w:tab w:val="left" w:pos="432"/>
        </w:tabs>
        <w:kinsoku/>
        <w:wordWrap w:val="0"/>
        <w:overflowPunct/>
        <w:topLinePunct w:val="0"/>
        <w:autoSpaceDE/>
        <w:autoSpaceDN/>
        <w:bidi w:val="0"/>
        <w:adjustRightInd/>
        <w:snapToGrid/>
        <w:spacing w:line="260" w:lineRule="exact"/>
        <w:ind w:firstLine="431"/>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名    称：</w:t>
      </w:r>
      <w:r>
        <w:rPr>
          <w:rFonts w:hint="eastAsia" w:ascii="宋体" w:hAnsi="宋体" w:eastAsia="宋体" w:cs="宋体"/>
          <w:sz w:val="21"/>
          <w:szCs w:val="21"/>
          <w:lang w:val="en-US" w:eastAsia="zh-CN"/>
        </w:rPr>
        <w:t>长春市绿园区环境卫生运输管理中心</w:t>
      </w:r>
      <w:r>
        <w:rPr>
          <w:rFonts w:hint="eastAsia" w:ascii="宋体" w:hAnsi="宋体" w:eastAsia="宋体" w:cs="宋体"/>
          <w:sz w:val="21"/>
          <w:szCs w:val="21"/>
          <w:lang w:val="zh-CN" w:eastAsia="zh-CN"/>
        </w:rPr>
        <w:t>　　　　　　　　　　　　</w:t>
      </w:r>
    </w:p>
    <w:p w14:paraId="248E2CBA">
      <w:pPr>
        <w:keepNext w:val="0"/>
        <w:keepLines w:val="0"/>
        <w:pageBreakBefore w:val="0"/>
        <w:widowControl w:val="0"/>
        <w:tabs>
          <w:tab w:val="left" w:pos="432"/>
        </w:tabs>
        <w:kinsoku/>
        <w:wordWrap w:val="0"/>
        <w:overflowPunct/>
        <w:topLinePunct w:val="0"/>
        <w:autoSpaceDE/>
        <w:autoSpaceDN/>
        <w:bidi w:val="0"/>
        <w:adjustRightInd/>
        <w:snapToGrid/>
        <w:spacing w:line="260" w:lineRule="exact"/>
        <w:ind w:firstLine="431"/>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地    址：长春市绿园区皓月大路5557　　　　　　　　</w:t>
      </w:r>
    </w:p>
    <w:p w14:paraId="4C5286B0">
      <w:pPr>
        <w:keepNext w:val="0"/>
        <w:keepLines w:val="0"/>
        <w:pageBreakBefore w:val="0"/>
        <w:widowControl w:val="0"/>
        <w:tabs>
          <w:tab w:val="left" w:pos="432"/>
        </w:tabs>
        <w:kinsoku/>
        <w:wordWrap w:val="0"/>
        <w:overflowPunct/>
        <w:topLinePunct w:val="0"/>
        <w:autoSpaceDE/>
        <w:autoSpaceDN/>
        <w:bidi w:val="0"/>
        <w:adjustRightInd/>
        <w:snapToGrid/>
        <w:spacing w:line="260" w:lineRule="exact"/>
        <w:ind w:firstLine="431"/>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联 系 人：陈晓波</w:t>
      </w:r>
    </w:p>
    <w:p w14:paraId="2F30FEE3">
      <w:pPr>
        <w:keepNext w:val="0"/>
        <w:keepLines w:val="0"/>
        <w:pageBreakBefore w:val="0"/>
        <w:widowControl w:val="0"/>
        <w:tabs>
          <w:tab w:val="left" w:pos="432"/>
        </w:tabs>
        <w:kinsoku/>
        <w:wordWrap w:val="0"/>
        <w:overflowPunct/>
        <w:topLinePunct w:val="0"/>
        <w:autoSpaceDE/>
        <w:autoSpaceDN/>
        <w:bidi w:val="0"/>
        <w:adjustRightInd/>
        <w:snapToGrid/>
        <w:spacing w:line="260" w:lineRule="exact"/>
        <w:ind w:firstLine="431"/>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联系方式：</w:t>
      </w:r>
      <w:r>
        <w:rPr>
          <w:rFonts w:hint="eastAsia" w:ascii="宋体" w:hAnsi="宋体" w:eastAsia="宋体" w:cs="宋体"/>
          <w:sz w:val="21"/>
          <w:szCs w:val="21"/>
          <w:lang w:val="en-US" w:eastAsia="zh-CN"/>
        </w:rPr>
        <w:t>0431-</w:t>
      </w:r>
      <w:r>
        <w:rPr>
          <w:rFonts w:hint="eastAsia" w:ascii="宋体" w:hAnsi="宋体" w:eastAsia="宋体" w:cs="宋体"/>
          <w:sz w:val="21"/>
          <w:szCs w:val="21"/>
          <w:lang w:val="zh-CN" w:eastAsia="zh-CN"/>
        </w:rPr>
        <w:t>87977227</w:t>
      </w:r>
    </w:p>
    <w:p w14:paraId="3E7CFF85">
      <w:pPr>
        <w:pageBreakBefore w:val="0"/>
        <w:widowControl w:val="0"/>
        <w:kinsoku/>
        <w:wordWrap/>
        <w:overflowPunct/>
        <w:topLinePunct w:val="0"/>
        <w:autoSpaceDE w:val="0"/>
        <w:autoSpaceDN w:val="0"/>
        <w:bidi w:val="0"/>
        <w:adjustRightInd w:val="0"/>
        <w:snapToGrid/>
        <w:spacing w:line="300" w:lineRule="exact"/>
        <w:ind w:firstLine="420" w:firstLineChars="200"/>
        <w:textAlignment w:val="auto"/>
        <w:rPr>
          <w:rFonts w:cs="Times New Roman"/>
          <w:kern w:val="2"/>
          <w:sz w:val="21"/>
          <w:szCs w:val="21"/>
          <w:lang w:eastAsia="zh-CN"/>
        </w:rPr>
      </w:pPr>
    </w:p>
    <w:p w14:paraId="0BF38C50">
      <w:pPr>
        <w:pageBreakBefore w:val="0"/>
        <w:widowControl w:val="0"/>
        <w:kinsoku/>
        <w:wordWrap/>
        <w:overflowPunct/>
        <w:topLinePunct w:val="0"/>
        <w:autoSpaceDE w:val="0"/>
        <w:autoSpaceDN w:val="0"/>
        <w:bidi w:val="0"/>
        <w:adjustRightInd w:val="0"/>
        <w:snapToGrid/>
        <w:spacing w:line="300" w:lineRule="exact"/>
        <w:ind w:firstLine="420" w:firstLineChars="200"/>
        <w:textAlignment w:val="auto"/>
        <w:rPr>
          <w:rFonts w:cs="Times New Roman"/>
          <w:kern w:val="2"/>
          <w:sz w:val="21"/>
          <w:szCs w:val="21"/>
          <w:lang w:eastAsia="zh-CN"/>
        </w:rPr>
      </w:pPr>
      <w:r>
        <w:rPr>
          <w:rFonts w:hint="eastAsia" w:cs="Times New Roman"/>
          <w:kern w:val="2"/>
          <w:sz w:val="21"/>
          <w:szCs w:val="21"/>
          <w:lang w:eastAsia="zh-CN"/>
        </w:rPr>
        <w:t>2.采购代理机构信息</w:t>
      </w:r>
    </w:p>
    <w:p w14:paraId="7370202B">
      <w:pPr>
        <w:keepNext w:val="0"/>
        <w:keepLines w:val="0"/>
        <w:pageBreakBefore w:val="0"/>
        <w:widowControl w:val="0"/>
        <w:tabs>
          <w:tab w:val="left" w:pos="432"/>
        </w:tabs>
        <w:kinsoku/>
        <w:wordWrap w:val="0"/>
        <w:overflowPunct/>
        <w:topLinePunct w:val="0"/>
        <w:autoSpaceDE/>
        <w:autoSpaceDN/>
        <w:bidi w:val="0"/>
        <w:adjustRightInd/>
        <w:snapToGrid/>
        <w:spacing w:line="260" w:lineRule="exact"/>
        <w:ind w:firstLine="431"/>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名    称：吉林省铠融项目管理咨询有限公司</w:t>
      </w:r>
    </w:p>
    <w:p w14:paraId="31132116">
      <w:pPr>
        <w:keepNext w:val="0"/>
        <w:keepLines w:val="0"/>
        <w:pageBreakBefore w:val="0"/>
        <w:widowControl w:val="0"/>
        <w:tabs>
          <w:tab w:val="left" w:pos="432"/>
        </w:tabs>
        <w:kinsoku/>
        <w:wordWrap w:val="0"/>
        <w:overflowPunct/>
        <w:topLinePunct w:val="0"/>
        <w:autoSpaceDE/>
        <w:autoSpaceDN/>
        <w:bidi w:val="0"/>
        <w:adjustRightInd/>
        <w:snapToGrid/>
        <w:spacing w:line="260" w:lineRule="exact"/>
        <w:ind w:firstLine="431"/>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地    址：</w:t>
      </w:r>
      <w:r>
        <w:rPr>
          <w:rFonts w:hint="eastAsia" w:ascii="宋体" w:hAnsi="宋体" w:eastAsia="宋体" w:cs="宋体"/>
          <w:sz w:val="21"/>
          <w:szCs w:val="21"/>
          <w:lang w:val="zh-CN" w:eastAsia="zh-CN"/>
        </w:rPr>
        <w:t>长春市宽城区万龙台北明珠四期B2栋2335室</w:t>
      </w:r>
    </w:p>
    <w:p w14:paraId="43E95BBE">
      <w:pPr>
        <w:keepNext w:val="0"/>
        <w:keepLines w:val="0"/>
        <w:pageBreakBefore w:val="0"/>
        <w:widowControl w:val="0"/>
        <w:tabs>
          <w:tab w:val="left" w:pos="432"/>
        </w:tabs>
        <w:kinsoku/>
        <w:wordWrap w:val="0"/>
        <w:overflowPunct/>
        <w:topLinePunct w:val="0"/>
        <w:autoSpaceDE/>
        <w:autoSpaceDN/>
        <w:bidi w:val="0"/>
        <w:adjustRightInd/>
        <w:snapToGrid/>
        <w:spacing w:line="260" w:lineRule="exact"/>
        <w:ind w:firstLine="431"/>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联系方式：13124371871、0431-81697018</w:t>
      </w:r>
    </w:p>
    <w:p w14:paraId="2268BA2F">
      <w:pPr>
        <w:pageBreakBefore w:val="0"/>
        <w:widowControl w:val="0"/>
        <w:kinsoku/>
        <w:wordWrap/>
        <w:overflowPunct/>
        <w:topLinePunct w:val="0"/>
        <w:autoSpaceDE w:val="0"/>
        <w:autoSpaceDN w:val="0"/>
        <w:bidi w:val="0"/>
        <w:adjustRightInd w:val="0"/>
        <w:snapToGrid/>
        <w:spacing w:line="300" w:lineRule="exact"/>
        <w:ind w:firstLine="420" w:firstLineChars="200"/>
        <w:textAlignment w:val="auto"/>
        <w:rPr>
          <w:rFonts w:cs="Times New Roman"/>
          <w:kern w:val="2"/>
          <w:sz w:val="21"/>
          <w:szCs w:val="21"/>
          <w:lang w:eastAsia="zh-CN"/>
        </w:rPr>
      </w:pPr>
    </w:p>
    <w:p w14:paraId="21F70F36">
      <w:pPr>
        <w:pageBreakBefore w:val="0"/>
        <w:widowControl w:val="0"/>
        <w:kinsoku/>
        <w:wordWrap/>
        <w:overflowPunct/>
        <w:topLinePunct w:val="0"/>
        <w:autoSpaceDE w:val="0"/>
        <w:autoSpaceDN w:val="0"/>
        <w:bidi w:val="0"/>
        <w:adjustRightInd w:val="0"/>
        <w:snapToGrid/>
        <w:spacing w:line="300" w:lineRule="exact"/>
        <w:ind w:firstLine="420" w:firstLineChars="200"/>
        <w:textAlignment w:val="auto"/>
        <w:rPr>
          <w:rFonts w:cs="Times New Roman"/>
          <w:kern w:val="2"/>
          <w:sz w:val="21"/>
          <w:szCs w:val="21"/>
          <w:lang w:eastAsia="zh-CN"/>
        </w:rPr>
      </w:pPr>
      <w:r>
        <w:rPr>
          <w:rFonts w:hint="eastAsia" w:cs="Times New Roman"/>
          <w:kern w:val="2"/>
          <w:sz w:val="21"/>
          <w:szCs w:val="21"/>
          <w:lang w:eastAsia="zh-CN"/>
        </w:rPr>
        <w:t>3.项目联系</w:t>
      </w:r>
      <w:r>
        <w:rPr>
          <w:rFonts w:cs="Times New Roman"/>
          <w:kern w:val="2"/>
          <w:sz w:val="21"/>
          <w:szCs w:val="21"/>
          <w:lang w:eastAsia="zh-CN"/>
        </w:rPr>
        <w:t>方式</w:t>
      </w:r>
    </w:p>
    <w:p w14:paraId="658FAE4F">
      <w:pPr>
        <w:keepNext w:val="0"/>
        <w:keepLines w:val="0"/>
        <w:pageBreakBefore w:val="0"/>
        <w:widowControl w:val="0"/>
        <w:tabs>
          <w:tab w:val="left" w:pos="432"/>
        </w:tabs>
        <w:kinsoku/>
        <w:wordWrap w:val="0"/>
        <w:overflowPunct/>
        <w:topLinePunct w:val="0"/>
        <w:autoSpaceDE/>
        <w:autoSpaceDN/>
        <w:bidi w:val="0"/>
        <w:adjustRightInd/>
        <w:snapToGrid/>
        <w:spacing w:line="260" w:lineRule="exact"/>
        <w:ind w:firstLine="431"/>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项目联系人：</w:t>
      </w:r>
      <w:r>
        <w:rPr>
          <w:rFonts w:hint="eastAsia" w:ascii="宋体" w:hAnsi="宋体" w:eastAsia="宋体" w:cs="宋体"/>
          <w:sz w:val="21"/>
          <w:szCs w:val="21"/>
          <w:lang w:val="zh-CN" w:eastAsia="zh-CN"/>
        </w:rPr>
        <w:t>张多、杨月</w:t>
      </w:r>
    </w:p>
    <w:p w14:paraId="528363C1">
      <w:pPr>
        <w:keepNext w:val="0"/>
        <w:keepLines w:val="0"/>
        <w:pageBreakBefore w:val="0"/>
        <w:widowControl w:val="0"/>
        <w:tabs>
          <w:tab w:val="left" w:pos="432"/>
        </w:tabs>
        <w:kinsoku/>
        <w:wordWrap w:val="0"/>
        <w:overflowPunct/>
        <w:topLinePunct w:val="0"/>
        <w:autoSpaceDE/>
        <w:autoSpaceDN/>
        <w:bidi w:val="0"/>
        <w:adjustRightInd/>
        <w:snapToGrid/>
        <w:spacing w:line="260" w:lineRule="exact"/>
        <w:ind w:firstLine="431"/>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电话：13124371871、0431-81697018</w:t>
      </w:r>
    </w:p>
    <w:p w14:paraId="4AFF75DE">
      <w:pPr>
        <w:pStyle w:val="11"/>
        <w:rPr>
          <w:sz w:val="21"/>
          <w:szCs w:val="21"/>
          <w:lang w:eastAsia="zh-CN"/>
        </w:rPr>
      </w:pPr>
    </w:p>
    <w:p w14:paraId="370D7C1F">
      <w:pPr>
        <w:pStyle w:val="2"/>
        <w:rPr>
          <w:sz w:val="21"/>
          <w:szCs w:val="21"/>
          <w:lang w:eastAsia="zh-CN"/>
        </w:rPr>
      </w:pPr>
    </w:p>
    <w:p w14:paraId="123399AD">
      <w:pPr>
        <w:pStyle w:val="2"/>
        <w:rPr>
          <w:sz w:val="21"/>
          <w:szCs w:val="21"/>
          <w:lang w:eastAsia="zh-CN"/>
        </w:rPr>
      </w:pPr>
    </w:p>
    <w:p w14:paraId="46AC53D5">
      <w:pPr>
        <w:widowControl/>
        <w:rPr>
          <w:b/>
          <w:bCs/>
          <w:kern w:val="44"/>
          <w:sz w:val="21"/>
          <w:szCs w:val="21"/>
          <w:lang w:eastAsia="zh-CN"/>
        </w:rPr>
      </w:pPr>
      <w:r>
        <w:rPr>
          <w:sz w:val="21"/>
          <w:szCs w:val="21"/>
          <w:lang w:eastAsia="zh-CN"/>
        </w:rPr>
        <w:br w:type="page"/>
      </w:r>
    </w:p>
    <w:p w14:paraId="1889E06A">
      <w:pPr>
        <w:pStyle w:val="2"/>
        <w:bidi w:val="0"/>
        <w:rPr>
          <w:sz w:val="24"/>
          <w:szCs w:val="24"/>
          <w:lang w:eastAsia="zh-CN"/>
        </w:rPr>
      </w:pPr>
      <w:bookmarkStart w:id="16" w:name="_Toc19432"/>
      <w:bookmarkStart w:id="17" w:name="_Toc14843"/>
      <w:r>
        <w:rPr>
          <w:sz w:val="24"/>
          <w:szCs w:val="24"/>
          <w:lang w:eastAsia="zh-CN"/>
        </w:rPr>
        <w:t>第二章</w:t>
      </w:r>
      <w:r>
        <w:rPr>
          <w:rFonts w:hint="eastAsia"/>
          <w:sz w:val="24"/>
          <w:szCs w:val="24"/>
          <w:lang w:val="en-US" w:eastAsia="zh-CN"/>
        </w:rPr>
        <w:t xml:space="preserve"> </w:t>
      </w:r>
      <w:r>
        <w:rPr>
          <w:rFonts w:hint="eastAsia"/>
          <w:sz w:val="24"/>
          <w:szCs w:val="24"/>
          <w:lang w:eastAsia="zh-CN"/>
        </w:rPr>
        <w:t>供应商</w:t>
      </w:r>
      <w:r>
        <w:rPr>
          <w:sz w:val="24"/>
          <w:szCs w:val="24"/>
          <w:lang w:eastAsia="zh-CN"/>
        </w:rPr>
        <w:t>须知</w:t>
      </w:r>
      <w:bookmarkEnd w:id="16"/>
      <w:bookmarkEnd w:id="17"/>
    </w:p>
    <w:p w14:paraId="6B6942EE">
      <w:pPr>
        <w:pStyle w:val="52"/>
        <w:ind w:left="220" w:right="0"/>
        <w:jc w:val="center"/>
        <w:rPr>
          <w:rFonts w:ascii="宋体" w:hAnsi="宋体" w:eastAsia="宋体"/>
          <w:sz w:val="24"/>
          <w:szCs w:val="24"/>
          <w:lang w:eastAsia="zh-CN"/>
        </w:rPr>
      </w:pPr>
      <w:r>
        <w:rPr>
          <w:rFonts w:hint="eastAsia" w:ascii="宋体" w:hAnsi="宋体" w:eastAsia="宋体"/>
          <w:sz w:val="24"/>
          <w:szCs w:val="24"/>
          <w:lang w:eastAsia="zh-CN"/>
        </w:rPr>
        <w:t>供应商</w:t>
      </w:r>
      <w:r>
        <w:rPr>
          <w:rFonts w:ascii="宋体" w:hAnsi="宋体" w:eastAsia="宋体"/>
          <w:sz w:val="24"/>
          <w:szCs w:val="24"/>
          <w:lang w:eastAsia="zh-CN"/>
        </w:rPr>
        <w:t>须知前附表</w:t>
      </w:r>
    </w:p>
    <w:p w14:paraId="7DF3BE2D">
      <w:pPr>
        <w:pStyle w:val="11"/>
        <w:spacing w:before="12"/>
        <w:rPr>
          <w:b/>
          <w:sz w:val="21"/>
          <w:szCs w:val="21"/>
          <w:lang w:eastAsia="zh-CN"/>
        </w:rPr>
      </w:pPr>
    </w:p>
    <w:tbl>
      <w:tblPr>
        <w:tblStyle w:val="27"/>
        <w:tblW w:w="9708" w:type="dxa"/>
        <w:tblInd w:w="-176" w:type="dxa"/>
        <w:tblLayout w:type="fixed"/>
        <w:tblCellMar>
          <w:top w:w="0" w:type="dxa"/>
          <w:left w:w="108" w:type="dxa"/>
          <w:bottom w:w="0" w:type="dxa"/>
          <w:right w:w="108" w:type="dxa"/>
        </w:tblCellMar>
      </w:tblPr>
      <w:tblGrid>
        <w:gridCol w:w="851"/>
        <w:gridCol w:w="2127"/>
        <w:gridCol w:w="141"/>
        <w:gridCol w:w="6589"/>
      </w:tblGrid>
      <w:tr w14:paraId="22A65805">
        <w:tblPrEx>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vAlign w:val="center"/>
          </w:tcPr>
          <w:p w14:paraId="24A69A5A">
            <w:pPr>
              <w:spacing w:line="310" w:lineRule="exact"/>
              <w:jc w:val="center"/>
              <w:rPr>
                <w:rFonts w:hint="eastAsia" w:ascii="宋体" w:hAnsi="宋体" w:eastAsia="宋体" w:cs="宋体"/>
                <w:b/>
                <w:sz w:val="21"/>
                <w:szCs w:val="21"/>
              </w:rPr>
            </w:pPr>
            <w:r>
              <w:rPr>
                <w:rFonts w:hint="eastAsia" w:ascii="宋体" w:hAnsi="宋体" w:eastAsia="宋体" w:cs="宋体"/>
                <w:b/>
                <w:sz w:val="21"/>
                <w:szCs w:val="21"/>
              </w:rPr>
              <w:t>条款号</w:t>
            </w:r>
          </w:p>
        </w:tc>
        <w:tc>
          <w:tcPr>
            <w:tcW w:w="2127" w:type="dxa"/>
            <w:tcBorders>
              <w:top w:val="single" w:color="auto" w:sz="4" w:space="0"/>
              <w:left w:val="single" w:color="auto" w:sz="4" w:space="0"/>
              <w:bottom w:val="single" w:color="auto" w:sz="4" w:space="0"/>
              <w:right w:val="single" w:color="auto" w:sz="4" w:space="0"/>
            </w:tcBorders>
            <w:vAlign w:val="center"/>
          </w:tcPr>
          <w:p w14:paraId="20C7E110">
            <w:pPr>
              <w:spacing w:line="310" w:lineRule="exact"/>
              <w:jc w:val="center"/>
              <w:rPr>
                <w:rFonts w:hint="eastAsia" w:ascii="宋体" w:hAnsi="宋体" w:eastAsia="宋体" w:cs="宋体"/>
                <w:b/>
                <w:sz w:val="21"/>
                <w:szCs w:val="21"/>
              </w:rPr>
            </w:pPr>
            <w:r>
              <w:rPr>
                <w:rFonts w:hint="eastAsia" w:ascii="宋体" w:hAnsi="宋体" w:eastAsia="宋体" w:cs="宋体"/>
                <w:b/>
                <w:sz w:val="21"/>
                <w:szCs w:val="21"/>
              </w:rPr>
              <w:t>条  款  名  称</w:t>
            </w:r>
          </w:p>
        </w:tc>
        <w:tc>
          <w:tcPr>
            <w:tcW w:w="6730" w:type="dxa"/>
            <w:gridSpan w:val="2"/>
            <w:tcBorders>
              <w:top w:val="single" w:color="auto" w:sz="4" w:space="0"/>
              <w:left w:val="single" w:color="auto" w:sz="4" w:space="0"/>
              <w:bottom w:val="single" w:color="auto" w:sz="4" w:space="0"/>
              <w:right w:val="single" w:color="auto" w:sz="4" w:space="0"/>
            </w:tcBorders>
            <w:vAlign w:val="center"/>
          </w:tcPr>
          <w:p w14:paraId="2CE8EE9B">
            <w:pPr>
              <w:spacing w:line="310" w:lineRule="exact"/>
              <w:jc w:val="center"/>
              <w:rPr>
                <w:rFonts w:hint="eastAsia" w:ascii="宋体" w:hAnsi="宋体" w:eastAsia="宋体" w:cs="宋体"/>
                <w:b/>
                <w:sz w:val="21"/>
                <w:szCs w:val="21"/>
              </w:rPr>
            </w:pPr>
            <w:r>
              <w:rPr>
                <w:rFonts w:hint="eastAsia" w:ascii="宋体" w:hAnsi="宋体" w:eastAsia="宋体" w:cs="宋体"/>
                <w:b/>
                <w:sz w:val="21"/>
                <w:szCs w:val="21"/>
              </w:rPr>
              <w:t>编  列  内  容</w:t>
            </w:r>
          </w:p>
        </w:tc>
      </w:tr>
      <w:tr w14:paraId="3E09318B">
        <w:tblPrEx>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vAlign w:val="center"/>
          </w:tcPr>
          <w:p w14:paraId="06298E58">
            <w:pPr>
              <w:spacing w:line="310" w:lineRule="exact"/>
              <w:jc w:val="center"/>
              <w:rPr>
                <w:rFonts w:hint="eastAsia" w:ascii="宋体" w:hAnsi="宋体" w:eastAsia="宋体" w:cs="宋体"/>
                <w:sz w:val="21"/>
                <w:szCs w:val="21"/>
              </w:rPr>
            </w:pPr>
            <w:r>
              <w:rPr>
                <w:rFonts w:hint="eastAsia" w:ascii="宋体" w:hAnsi="宋体" w:eastAsia="宋体" w:cs="宋体"/>
                <w:sz w:val="21"/>
                <w:szCs w:val="21"/>
              </w:rPr>
              <w:t>1.1.2</w:t>
            </w:r>
          </w:p>
        </w:tc>
        <w:tc>
          <w:tcPr>
            <w:tcW w:w="2127" w:type="dxa"/>
            <w:tcBorders>
              <w:top w:val="single" w:color="auto" w:sz="4" w:space="0"/>
              <w:left w:val="single" w:color="auto" w:sz="4" w:space="0"/>
              <w:bottom w:val="single" w:color="auto" w:sz="4" w:space="0"/>
              <w:right w:val="single" w:color="auto" w:sz="4" w:space="0"/>
            </w:tcBorders>
            <w:vAlign w:val="center"/>
          </w:tcPr>
          <w:p w14:paraId="75CD4904">
            <w:pPr>
              <w:spacing w:line="310" w:lineRule="exact"/>
              <w:jc w:val="center"/>
              <w:rPr>
                <w:rFonts w:hint="eastAsia" w:ascii="宋体" w:hAnsi="宋体" w:eastAsia="宋体" w:cs="宋体"/>
                <w:b w:val="0"/>
                <w:bCs/>
                <w:sz w:val="21"/>
                <w:szCs w:val="21"/>
              </w:rPr>
            </w:pPr>
            <w:r>
              <w:rPr>
                <w:rFonts w:hint="eastAsia" w:ascii="宋体" w:hAnsi="宋体" w:eastAsia="宋体" w:cs="宋体"/>
                <w:b w:val="0"/>
                <w:bCs/>
                <w:sz w:val="21"/>
                <w:szCs w:val="21"/>
              </w:rPr>
              <w:t>采购人</w:t>
            </w:r>
          </w:p>
        </w:tc>
        <w:tc>
          <w:tcPr>
            <w:tcW w:w="6730" w:type="dxa"/>
            <w:gridSpan w:val="2"/>
            <w:tcBorders>
              <w:top w:val="single" w:color="auto" w:sz="4" w:space="0"/>
              <w:left w:val="single" w:color="auto" w:sz="4" w:space="0"/>
              <w:bottom w:val="single" w:color="auto" w:sz="4" w:space="0"/>
              <w:right w:val="single" w:color="auto" w:sz="4" w:space="0"/>
            </w:tcBorders>
            <w:vAlign w:val="center"/>
          </w:tcPr>
          <w:p w14:paraId="79941267">
            <w:pPr>
              <w:keepNext w:val="0"/>
              <w:keepLines w:val="0"/>
              <w:suppressLineNumbers w:val="0"/>
              <w:spacing w:before="0" w:beforeAutospacing="0" w:after="0" w:afterAutospacing="0" w:line="240" w:lineRule="auto"/>
              <w:ind w:left="0" w:right="0"/>
              <w:jc w:val="left"/>
              <w:rPr>
                <w:rFonts w:hint="eastAsia" w:ascii="宋体" w:hAnsi="宋体" w:eastAsia="宋体" w:cs="宋体"/>
                <w:bCs/>
                <w:sz w:val="21"/>
                <w:szCs w:val="21"/>
                <w:lang w:val="zh-CN"/>
              </w:rPr>
            </w:pPr>
            <w:r>
              <w:rPr>
                <w:rFonts w:hint="eastAsia" w:ascii="宋体" w:hAnsi="宋体" w:eastAsia="宋体" w:cs="宋体"/>
                <w:bCs/>
                <w:sz w:val="21"/>
                <w:szCs w:val="21"/>
                <w:lang w:val="zh-CN"/>
              </w:rPr>
              <w:t>采</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lang w:val="zh-CN"/>
              </w:rPr>
              <w:t>购</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lang w:val="zh-CN"/>
              </w:rPr>
              <w:t>人：</w:t>
            </w:r>
            <w:r>
              <w:rPr>
                <w:rFonts w:hint="eastAsia" w:cs="宋体"/>
                <w:sz w:val="21"/>
                <w:szCs w:val="21"/>
                <w:lang w:val="en-US" w:eastAsia="zh-CN"/>
              </w:rPr>
              <w:t>长春市绿园区环境卫生运输管理中心</w:t>
            </w:r>
            <w:r>
              <w:rPr>
                <w:rFonts w:hint="eastAsia" w:ascii="宋体" w:hAnsi="宋体" w:eastAsia="宋体" w:cs="宋体"/>
                <w:bCs/>
                <w:sz w:val="21"/>
                <w:szCs w:val="21"/>
                <w:lang w:val="zh-CN"/>
              </w:rPr>
              <w:t>　</w:t>
            </w:r>
          </w:p>
          <w:p w14:paraId="50F5F93D">
            <w:pPr>
              <w:keepNext w:val="0"/>
              <w:keepLines w:val="0"/>
              <w:suppressLineNumbers w:val="0"/>
              <w:spacing w:before="0" w:beforeAutospacing="0" w:after="0" w:afterAutospacing="0"/>
              <w:ind w:left="0" w:right="0"/>
              <w:rPr>
                <w:rFonts w:hint="eastAsia" w:ascii="宋体" w:hAnsi="宋体" w:eastAsia="宋体" w:cs="宋体"/>
                <w:sz w:val="21"/>
                <w:szCs w:val="21"/>
                <w:highlight w:val="none"/>
                <w:lang w:val="zh-CN"/>
              </w:rPr>
            </w:pPr>
            <w:r>
              <w:rPr>
                <w:rFonts w:hint="eastAsia" w:ascii="宋体" w:hAnsi="宋体" w:eastAsia="宋体" w:cs="宋体"/>
                <w:sz w:val="21"/>
                <w:szCs w:val="21"/>
                <w:lang w:val="zh-CN"/>
              </w:rPr>
              <w:t>地    址：</w:t>
            </w:r>
            <w:r>
              <w:rPr>
                <w:rFonts w:hint="eastAsia" w:ascii="宋体" w:hAnsi="宋体" w:eastAsia="宋体" w:cs="宋体"/>
                <w:sz w:val="21"/>
                <w:szCs w:val="21"/>
                <w:lang w:val="zh-CN" w:eastAsia="zh-CN"/>
              </w:rPr>
              <w:t>长春市绿园区皓月大路5557</w:t>
            </w:r>
          </w:p>
          <w:p w14:paraId="5259FA89">
            <w:pPr>
              <w:keepNext w:val="0"/>
              <w:keepLines w:val="0"/>
              <w:suppressLineNumbers w:val="0"/>
              <w:spacing w:before="0" w:beforeAutospacing="0" w:after="0" w:afterAutospacing="0"/>
              <w:ind w:left="0" w:right="0"/>
              <w:rPr>
                <w:rFonts w:hint="eastAsia" w:ascii="宋体" w:hAnsi="宋体" w:eastAsia="宋体" w:cs="宋体"/>
                <w:sz w:val="21"/>
                <w:szCs w:val="21"/>
                <w:lang w:val="zh-CN" w:eastAsia="zh-CN"/>
              </w:rPr>
            </w:pPr>
            <w:r>
              <w:rPr>
                <w:rFonts w:hint="eastAsia" w:ascii="宋体" w:hAnsi="宋体" w:eastAsia="宋体" w:cs="宋体"/>
                <w:sz w:val="21"/>
                <w:szCs w:val="21"/>
                <w:lang w:val="zh-CN"/>
              </w:rPr>
              <w:t>联 系 人：</w:t>
            </w:r>
            <w:r>
              <w:rPr>
                <w:rFonts w:hint="eastAsia" w:ascii="宋体" w:hAnsi="宋体" w:eastAsia="宋体" w:cs="宋体"/>
                <w:sz w:val="21"/>
                <w:szCs w:val="21"/>
                <w:lang w:val="zh-CN" w:eastAsia="zh-CN"/>
              </w:rPr>
              <w:t>陈晓波</w:t>
            </w:r>
          </w:p>
          <w:p w14:paraId="47C426FF">
            <w:pPr>
              <w:rPr>
                <w:rFonts w:hint="eastAsia" w:ascii="宋体" w:hAnsi="宋体" w:eastAsia="宋体" w:cs="宋体"/>
                <w:color w:val="000000"/>
                <w:sz w:val="21"/>
                <w:szCs w:val="21"/>
                <w:lang w:eastAsia="zh-CN"/>
              </w:rPr>
            </w:pPr>
            <w:r>
              <w:rPr>
                <w:rFonts w:hint="eastAsia" w:ascii="宋体" w:hAnsi="宋体" w:eastAsia="宋体" w:cs="宋体"/>
                <w:sz w:val="21"/>
                <w:szCs w:val="21"/>
                <w:lang w:val="zh-CN"/>
              </w:rPr>
              <w:t>联系方式：</w:t>
            </w:r>
            <w:r>
              <w:rPr>
                <w:rFonts w:hint="eastAsia" w:ascii="宋体" w:hAnsi="宋体" w:eastAsia="宋体" w:cs="宋体"/>
                <w:sz w:val="21"/>
                <w:szCs w:val="21"/>
                <w:lang w:val="en-US" w:eastAsia="zh-CN"/>
              </w:rPr>
              <w:t>0431-</w:t>
            </w:r>
            <w:r>
              <w:rPr>
                <w:rFonts w:hint="eastAsia" w:ascii="宋体" w:hAnsi="宋体" w:eastAsia="宋体" w:cs="宋体"/>
                <w:sz w:val="21"/>
                <w:szCs w:val="21"/>
                <w:lang w:val="zh-CN" w:eastAsia="zh-CN"/>
              </w:rPr>
              <w:t>87977227</w:t>
            </w:r>
          </w:p>
        </w:tc>
      </w:tr>
      <w:tr w14:paraId="1DEA0DC7">
        <w:tblPrEx>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vAlign w:val="center"/>
          </w:tcPr>
          <w:p w14:paraId="65099690">
            <w:pPr>
              <w:spacing w:line="310" w:lineRule="exact"/>
              <w:jc w:val="center"/>
              <w:rPr>
                <w:rFonts w:hint="eastAsia" w:ascii="宋体" w:hAnsi="宋体" w:eastAsia="宋体" w:cs="宋体"/>
                <w:sz w:val="21"/>
                <w:szCs w:val="21"/>
              </w:rPr>
            </w:pPr>
            <w:r>
              <w:rPr>
                <w:rFonts w:hint="eastAsia" w:ascii="宋体" w:hAnsi="宋体" w:eastAsia="宋体" w:cs="宋体"/>
                <w:sz w:val="21"/>
                <w:szCs w:val="21"/>
              </w:rPr>
              <w:t>1.1.3</w:t>
            </w:r>
          </w:p>
        </w:tc>
        <w:tc>
          <w:tcPr>
            <w:tcW w:w="2127" w:type="dxa"/>
            <w:tcBorders>
              <w:top w:val="single" w:color="auto" w:sz="4" w:space="0"/>
              <w:left w:val="single" w:color="auto" w:sz="4" w:space="0"/>
              <w:bottom w:val="single" w:color="auto" w:sz="4" w:space="0"/>
              <w:right w:val="single" w:color="auto" w:sz="4" w:space="0"/>
            </w:tcBorders>
            <w:vAlign w:val="center"/>
          </w:tcPr>
          <w:p w14:paraId="3157F862">
            <w:pPr>
              <w:spacing w:line="310" w:lineRule="exact"/>
              <w:jc w:val="center"/>
              <w:rPr>
                <w:rFonts w:hint="eastAsia" w:ascii="宋体" w:hAnsi="宋体" w:eastAsia="宋体" w:cs="宋体"/>
                <w:b w:val="0"/>
                <w:bCs/>
                <w:sz w:val="21"/>
                <w:szCs w:val="21"/>
              </w:rPr>
            </w:pPr>
            <w:r>
              <w:rPr>
                <w:rFonts w:hint="eastAsia" w:ascii="宋体" w:hAnsi="宋体" w:eastAsia="宋体" w:cs="宋体"/>
                <w:b w:val="0"/>
                <w:bCs/>
                <w:sz w:val="21"/>
                <w:szCs w:val="21"/>
              </w:rPr>
              <w:t>采购代理机构</w:t>
            </w:r>
          </w:p>
        </w:tc>
        <w:tc>
          <w:tcPr>
            <w:tcW w:w="6730" w:type="dxa"/>
            <w:gridSpan w:val="2"/>
            <w:tcBorders>
              <w:top w:val="single" w:color="auto" w:sz="4" w:space="0"/>
              <w:left w:val="single" w:color="auto" w:sz="4" w:space="0"/>
              <w:bottom w:val="single" w:color="auto" w:sz="4" w:space="0"/>
              <w:right w:val="single" w:color="auto" w:sz="4" w:space="0"/>
            </w:tcBorders>
            <w:vAlign w:val="center"/>
          </w:tcPr>
          <w:p w14:paraId="6DD2FF3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采购代理机构：吉林省铠融项目管理咨询有限公司</w:t>
            </w:r>
            <w:r>
              <w:rPr>
                <w:rFonts w:hint="eastAsia" w:ascii="宋体" w:hAnsi="宋体" w:eastAsia="宋体" w:cs="宋体"/>
                <w:sz w:val="21"/>
                <w:szCs w:val="21"/>
                <w:lang w:val="en-US" w:eastAsia="zh-CN"/>
              </w:rPr>
              <w:tab/>
            </w:r>
          </w:p>
          <w:p w14:paraId="62A2D39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地    址：</w:t>
            </w:r>
            <w:r>
              <w:rPr>
                <w:rFonts w:hint="eastAsia" w:ascii="宋体" w:hAnsi="宋体" w:eastAsia="宋体" w:cs="宋体"/>
                <w:sz w:val="21"/>
                <w:szCs w:val="21"/>
                <w:lang w:val="zh-CN" w:eastAsia="zh-CN"/>
              </w:rPr>
              <w:t>长春市宽城区万龙台北明珠四期B2栋2335室</w:t>
            </w:r>
          </w:p>
          <w:p w14:paraId="1322DA1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联 系 人：</w:t>
            </w:r>
            <w:r>
              <w:rPr>
                <w:rFonts w:hint="eastAsia" w:ascii="宋体" w:hAnsi="宋体" w:eastAsia="宋体" w:cs="宋体"/>
                <w:sz w:val="21"/>
                <w:szCs w:val="21"/>
                <w:lang w:val="zh-CN" w:eastAsia="zh-CN"/>
              </w:rPr>
              <w:t>张多、杨月</w:t>
            </w:r>
          </w:p>
          <w:p w14:paraId="2B7EA602">
            <w:pPr>
              <w:keepNext w:val="0"/>
              <w:keepLines w:val="0"/>
              <w:suppressLineNumbers w:val="0"/>
              <w:spacing w:before="0" w:beforeAutospacing="0" w:after="0" w:afterAutospacing="0" w:line="240" w:lineRule="auto"/>
              <w:ind w:left="0" w:right="0"/>
              <w:jc w:val="left"/>
              <w:rPr>
                <w:rFonts w:hint="eastAsia" w:ascii="宋体" w:hAnsi="宋体" w:eastAsia="宋体" w:cs="宋体"/>
                <w:color w:val="000000"/>
                <w:sz w:val="21"/>
                <w:szCs w:val="21"/>
                <w:lang w:val="zh-CN"/>
              </w:rPr>
            </w:pPr>
            <w:r>
              <w:rPr>
                <w:rFonts w:hint="eastAsia" w:ascii="宋体" w:hAnsi="宋体" w:eastAsia="宋体" w:cs="宋体"/>
                <w:sz w:val="21"/>
                <w:szCs w:val="21"/>
                <w:lang w:val="en-US" w:eastAsia="zh-CN"/>
              </w:rPr>
              <w:t>联系电话：13124371871、0431-81697018</w:t>
            </w:r>
          </w:p>
        </w:tc>
      </w:tr>
      <w:tr w14:paraId="6B05B7AD">
        <w:tblPrEx>
          <w:tblCellMar>
            <w:top w:w="0" w:type="dxa"/>
            <w:left w:w="108" w:type="dxa"/>
            <w:bottom w:w="0" w:type="dxa"/>
            <w:right w:w="108" w:type="dxa"/>
          </w:tblCellMar>
        </w:tblPrEx>
        <w:trPr>
          <w:trHeight w:val="425" w:hRule="atLeast"/>
        </w:trPr>
        <w:tc>
          <w:tcPr>
            <w:tcW w:w="851" w:type="dxa"/>
            <w:tcBorders>
              <w:top w:val="single" w:color="auto" w:sz="4" w:space="0"/>
              <w:left w:val="single" w:color="auto" w:sz="4" w:space="0"/>
              <w:bottom w:val="single" w:color="auto" w:sz="4" w:space="0"/>
              <w:right w:val="single" w:color="auto" w:sz="4" w:space="0"/>
            </w:tcBorders>
            <w:vAlign w:val="center"/>
          </w:tcPr>
          <w:p w14:paraId="2150ACF7">
            <w:pPr>
              <w:spacing w:line="310" w:lineRule="exact"/>
              <w:jc w:val="center"/>
              <w:rPr>
                <w:rFonts w:hint="eastAsia" w:ascii="宋体" w:hAnsi="宋体" w:eastAsia="宋体" w:cs="宋体"/>
                <w:sz w:val="21"/>
                <w:szCs w:val="21"/>
              </w:rPr>
            </w:pPr>
            <w:r>
              <w:rPr>
                <w:rFonts w:hint="eastAsia" w:ascii="宋体" w:hAnsi="宋体" w:eastAsia="宋体" w:cs="宋体"/>
                <w:sz w:val="21"/>
                <w:szCs w:val="21"/>
              </w:rPr>
              <w:t>1.1.4</w:t>
            </w:r>
          </w:p>
        </w:tc>
        <w:tc>
          <w:tcPr>
            <w:tcW w:w="2127" w:type="dxa"/>
            <w:tcBorders>
              <w:top w:val="single" w:color="auto" w:sz="4" w:space="0"/>
              <w:left w:val="single" w:color="auto" w:sz="4" w:space="0"/>
              <w:bottom w:val="single" w:color="auto" w:sz="4" w:space="0"/>
              <w:right w:val="single" w:color="auto" w:sz="4" w:space="0"/>
            </w:tcBorders>
            <w:vAlign w:val="center"/>
          </w:tcPr>
          <w:p w14:paraId="4AB47DDE">
            <w:pPr>
              <w:spacing w:line="310" w:lineRule="exact"/>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rPr>
              <w:t>项目名称</w:t>
            </w:r>
            <w:r>
              <w:rPr>
                <w:rFonts w:hint="eastAsia" w:ascii="宋体" w:hAnsi="宋体" w:eastAsia="宋体" w:cs="宋体"/>
                <w:b w:val="0"/>
                <w:bCs/>
                <w:sz w:val="21"/>
                <w:szCs w:val="21"/>
                <w:lang w:val="en-US" w:eastAsia="zh-CN"/>
              </w:rPr>
              <w:t>及项目编号</w:t>
            </w:r>
          </w:p>
        </w:tc>
        <w:tc>
          <w:tcPr>
            <w:tcW w:w="6730" w:type="dxa"/>
            <w:gridSpan w:val="2"/>
            <w:tcBorders>
              <w:top w:val="single" w:color="auto" w:sz="4" w:space="0"/>
              <w:left w:val="single" w:color="auto" w:sz="4" w:space="0"/>
              <w:bottom w:val="single" w:color="auto" w:sz="4" w:space="0"/>
              <w:right w:val="single" w:color="auto" w:sz="4" w:space="0"/>
            </w:tcBorders>
            <w:vAlign w:val="center"/>
          </w:tcPr>
          <w:p w14:paraId="7DE641BA">
            <w:pPr>
              <w:keepNext w:val="0"/>
              <w:keepLines w:val="0"/>
              <w:suppressLineNumbers w:val="0"/>
              <w:autoSpaceDE w:val="0"/>
              <w:autoSpaceDN w:val="0"/>
              <w:adjustRightInd w:val="0"/>
              <w:snapToGrid w:val="0"/>
              <w:spacing w:before="0" w:beforeAutospacing="0" w:after="0" w:afterAutospacing="0" w:line="276" w:lineRule="auto"/>
              <w:ind w:left="0" w:right="0"/>
              <w:rPr>
                <w:rFonts w:hint="eastAsia" w:cs="宋体"/>
                <w:sz w:val="21"/>
                <w:szCs w:val="21"/>
                <w:highlight w:val="none"/>
                <w:u w:val="none"/>
                <w:lang w:val="zh-CN" w:eastAsia="zh-CN"/>
              </w:rPr>
            </w:pPr>
            <w:r>
              <w:rPr>
                <w:rFonts w:hint="eastAsia" w:ascii="宋体" w:hAnsi="宋体" w:eastAsia="宋体" w:cs="宋体"/>
                <w:bCs/>
                <w:sz w:val="21"/>
                <w:szCs w:val="21"/>
                <w:lang w:val="zh-CN"/>
              </w:rPr>
              <w:t>项目</w:t>
            </w:r>
            <w:r>
              <w:rPr>
                <w:rFonts w:hint="eastAsia" w:cs="宋体"/>
                <w:sz w:val="21"/>
                <w:szCs w:val="21"/>
                <w:highlight w:val="none"/>
                <w:u w:val="none"/>
                <w:lang w:val="zh-CN" w:eastAsia="zh-CN"/>
              </w:rPr>
              <w:t>名称：</w:t>
            </w:r>
            <w:r>
              <w:rPr>
                <w:rFonts w:hint="eastAsia" w:cs="宋体"/>
                <w:sz w:val="21"/>
                <w:szCs w:val="21"/>
                <w:highlight w:val="none"/>
                <w:u w:val="none"/>
                <w:lang w:eastAsia="zh-CN"/>
              </w:rPr>
              <w:t>垃圾车底盘及变速箱配件采购项目</w:t>
            </w:r>
          </w:p>
          <w:p w14:paraId="7ABC8997">
            <w:pPr>
              <w:keepNext w:val="0"/>
              <w:keepLines w:val="0"/>
              <w:suppressLineNumbers w:val="0"/>
              <w:autoSpaceDE w:val="0"/>
              <w:autoSpaceDN w:val="0"/>
              <w:adjustRightInd w:val="0"/>
              <w:snapToGrid w:val="0"/>
              <w:spacing w:before="0" w:beforeAutospacing="0" w:after="0" w:afterAutospacing="0" w:line="276" w:lineRule="auto"/>
              <w:ind w:left="0" w:right="0"/>
              <w:rPr>
                <w:rFonts w:hint="eastAsia" w:ascii="宋体" w:hAnsi="宋体" w:eastAsia="宋体" w:cs="宋体"/>
                <w:color w:val="000000"/>
                <w:sz w:val="21"/>
                <w:szCs w:val="21"/>
                <w:lang w:eastAsia="zh-CN"/>
              </w:rPr>
            </w:pPr>
            <w:r>
              <w:rPr>
                <w:rFonts w:hint="eastAsia" w:cs="宋体"/>
                <w:sz w:val="21"/>
                <w:szCs w:val="21"/>
                <w:highlight w:val="none"/>
                <w:u w:val="none"/>
                <w:lang w:val="zh-CN" w:eastAsia="zh-CN"/>
              </w:rPr>
              <w:t>项目编号：</w:t>
            </w:r>
            <w:r>
              <w:rPr>
                <w:rFonts w:hint="eastAsia" w:cs="宋体"/>
                <w:sz w:val="21"/>
                <w:szCs w:val="21"/>
                <w:highlight w:val="none"/>
                <w:u w:val="none"/>
                <w:lang w:val="en-US" w:eastAsia="zh-CN"/>
              </w:rPr>
              <w:t>LY202604-036</w:t>
            </w:r>
          </w:p>
        </w:tc>
      </w:tr>
      <w:tr w14:paraId="2FB48C37">
        <w:tblPrEx>
          <w:tblCellMar>
            <w:top w:w="0" w:type="dxa"/>
            <w:left w:w="108" w:type="dxa"/>
            <w:bottom w:w="0" w:type="dxa"/>
            <w:right w:w="108" w:type="dxa"/>
          </w:tblCellMar>
        </w:tblPrEx>
        <w:trPr>
          <w:trHeight w:val="516" w:hRule="atLeast"/>
        </w:trPr>
        <w:tc>
          <w:tcPr>
            <w:tcW w:w="851" w:type="dxa"/>
            <w:tcBorders>
              <w:top w:val="single" w:color="auto" w:sz="4" w:space="0"/>
              <w:left w:val="single" w:color="auto" w:sz="4" w:space="0"/>
              <w:bottom w:val="single" w:color="auto" w:sz="4" w:space="0"/>
              <w:right w:val="single" w:color="auto" w:sz="4" w:space="0"/>
            </w:tcBorders>
            <w:vAlign w:val="center"/>
          </w:tcPr>
          <w:p w14:paraId="43C42C5D">
            <w:pPr>
              <w:spacing w:line="310" w:lineRule="exact"/>
              <w:jc w:val="center"/>
              <w:rPr>
                <w:rFonts w:hint="eastAsia" w:ascii="宋体" w:hAnsi="宋体" w:eastAsia="宋体" w:cs="宋体"/>
                <w:sz w:val="21"/>
                <w:szCs w:val="21"/>
              </w:rPr>
            </w:pPr>
            <w:r>
              <w:rPr>
                <w:rFonts w:hint="eastAsia" w:ascii="宋体" w:hAnsi="宋体" w:eastAsia="宋体" w:cs="宋体"/>
                <w:sz w:val="21"/>
                <w:szCs w:val="21"/>
              </w:rPr>
              <w:t>1.1.5</w:t>
            </w:r>
          </w:p>
        </w:tc>
        <w:tc>
          <w:tcPr>
            <w:tcW w:w="2127" w:type="dxa"/>
            <w:tcBorders>
              <w:top w:val="single" w:color="auto" w:sz="4" w:space="0"/>
              <w:left w:val="single" w:color="auto" w:sz="4" w:space="0"/>
              <w:bottom w:val="single" w:color="auto" w:sz="4" w:space="0"/>
              <w:right w:val="single" w:color="auto" w:sz="4" w:space="0"/>
            </w:tcBorders>
            <w:vAlign w:val="center"/>
          </w:tcPr>
          <w:p w14:paraId="121C641A">
            <w:pPr>
              <w:spacing w:line="310" w:lineRule="exact"/>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lang w:val="en-US" w:eastAsia="zh-CN"/>
              </w:rPr>
              <w:t>项目</w:t>
            </w:r>
            <w:r>
              <w:rPr>
                <w:rFonts w:hint="eastAsia" w:ascii="宋体" w:hAnsi="宋体" w:eastAsia="宋体" w:cs="宋体"/>
                <w:b w:val="0"/>
                <w:bCs/>
                <w:sz w:val="21"/>
                <w:szCs w:val="21"/>
                <w:highlight w:val="none"/>
              </w:rPr>
              <w:t>地点</w:t>
            </w:r>
          </w:p>
        </w:tc>
        <w:tc>
          <w:tcPr>
            <w:tcW w:w="6730" w:type="dxa"/>
            <w:gridSpan w:val="2"/>
            <w:tcBorders>
              <w:top w:val="single" w:color="auto" w:sz="4" w:space="0"/>
              <w:left w:val="single" w:color="auto" w:sz="4" w:space="0"/>
              <w:bottom w:val="single" w:color="auto" w:sz="4" w:space="0"/>
              <w:right w:val="single" w:color="auto" w:sz="4" w:space="0"/>
            </w:tcBorders>
            <w:vAlign w:val="center"/>
          </w:tcPr>
          <w:p w14:paraId="3CE37701">
            <w:pPr>
              <w:spacing w:line="310" w:lineRule="exact"/>
              <w:rPr>
                <w:rFonts w:hint="eastAsia" w:ascii="宋体" w:hAnsi="宋体" w:eastAsia="宋体" w:cs="宋体"/>
                <w:color w:val="000000"/>
                <w:sz w:val="21"/>
                <w:szCs w:val="21"/>
                <w:highlight w:val="none"/>
                <w:lang w:eastAsia="zh-CN"/>
              </w:rPr>
            </w:pPr>
            <w:r>
              <w:rPr>
                <w:rFonts w:hint="eastAsia" w:cs="宋体"/>
                <w:color w:val="000000"/>
                <w:sz w:val="21"/>
                <w:szCs w:val="21"/>
                <w:highlight w:val="none"/>
                <w:lang w:val="en-US" w:eastAsia="zh-CN"/>
              </w:rPr>
              <w:t>采购人指定地点</w:t>
            </w:r>
            <w:r>
              <w:rPr>
                <w:rFonts w:hint="eastAsia" w:ascii="宋体" w:hAnsi="宋体" w:eastAsia="宋体" w:cs="宋体"/>
                <w:color w:val="000000"/>
                <w:sz w:val="21"/>
                <w:szCs w:val="21"/>
                <w:highlight w:val="none"/>
                <w:lang w:eastAsia="zh-CN"/>
              </w:rPr>
              <w:t>。</w:t>
            </w:r>
          </w:p>
        </w:tc>
      </w:tr>
      <w:tr w14:paraId="3D5DB63C">
        <w:tblPrEx>
          <w:tblCellMar>
            <w:top w:w="0" w:type="dxa"/>
            <w:left w:w="108" w:type="dxa"/>
            <w:bottom w:w="0" w:type="dxa"/>
            <w:right w:w="108" w:type="dxa"/>
          </w:tblCellMar>
        </w:tblPrEx>
        <w:trPr>
          <w:trHeight w:val="375" w:hRule="atLeast"/>
        </w:trPr>
        <w:tc>
          <w:tcPr>
            <w:tcW w:w="851" w:type="dxa"/>
            <w:tcBorders>
              <w:top w:val="single" w:color="auto" w:sz="4" w:space="0"/>
              <w:left w:val="single" w:color="auto" w:sz="4" w:space="0"/>
              <w:bottom w:val="single" w:color="auto" w:sz="4" w:space="0"/>
              <w:right w:val="single" w:color="auto" w:sz="4" w:space="0"/>
            </w:tcBorders>
            <w:vAlign w:val="center"/>
          </w:tcPr>
          <w:p w14:paraId="3DECC3CA">
            <w:pPr>
              <w:spacing w:line="310" w:lineRule="exact"/>
              <w:jc w:val="center"/>
              <w:rPr>
                <w:rFonts w:hint="eastAsia" w:ascii="宋体" w:hAnsi="宋体" w:eastAsia="宋体" w:cs="宋体"/>
                <w:sz w:val="21"/>
                <w:szCs w:val="21"/>
              </w:rPr>
            </w:pPr>
            <w:r>
              <w:rPr>
                <w:rFonts w:hint="eastAsia" w:ascii="宋体" w:hAnsi="宋体" w:eastAsia="宋体" w:cs="宋体"/>
                <w:sz w:val="21"/>
                <w:szCs w:val="21"/>
              </w:rPr>
              <w:t>1.2.1</w:t>
            </w:r>
          </w:p>
        </w:tc>
        <w:tc>
          <w:tcPr>
            <w:tcW w:w="2127" w:type="dxa"/>
            <w:tcBorders>
              <w:top w:val="single" w:color="auto" w:sz="4" w:space="0"/>
              <w:left w:val="single" w:color="auto" w:sz="4" w:space="0"/>
              <w:bottom w:val="single" w:color="auto" w:sz="4" w:space="0"/>
              <w:right w:val="single" w:color="auto" w:sz="4" w:space="0"/>
            </w:tcBorders>
            <w:vAlign w:val="center"/>
          </w:tcPr>
          <w:p w14:paraId="60EA1B08">
            <w:pPr>
              <w:spacing w:line="310" w:lineRule="exact"/>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资金来源</w:t>
            </w:r>
          </w:p>
        </w:tc>
        <w:tc>
          <w:tcPr>
            <w:tcW w:w="6730" w:type="dxa"/>
            <w:gridSpan w:val="2"/>
            <w:tcBorders>
              <w:top w:val="single" w:color="auto" w:sz="4" w:space="0"/>
              <w:left w:val="single" w:color="auto" w:sz="4" w:space="0"/>
              <w:bottom w:val="single" w:color="auto" w:sz="4" w:space="0"/>
              <w:right w:val="single" w:color="auto" w:sz="4" w:space="0"/>
            </w:tcBorders>
            <w:vAlign w:val="center"/>
          </w:tcPr>
          <w:p w14:paraId="6F4F56EE">
            <w:pPr>
              <w:spacing w:line="310" w:lineRule="exac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财政资金。</w:t>
            </w:r>
          </w:p>
        </w:tc>
      </w:tr>
      <w:tr w14:paraId="7FE45EE5">
        <w:tblPrEx>
          <w:tblCellMar>
            <w:top w:w="0" w:type="dxa"/>
            <w:left w:w="108" w:type="dxa"/>
            <w:bottom w:w="0" w:type="dxa"/>
            <w:right w:w="108" w:type="dxa"/>
          </w:tblCellMar>
        </w:tblPrEx>
        <w:trPr>
          <w:trHeight w:val="425" w:hRule="atLeast"/>
        </w:trPr>
        <w:tc>
          <w:tcPr>
            <w:tcW w:w="851" w:type="dxa"/>
            <w:tcBorders>
              <w:top w:val="single" w:color="auto" w:sz="4" w:space="0"/>
              <w:left w:val="single" w:color="auto" w:sz="4" w:space="0"/>
              <w:bottom w:val="single" w:color="auto" w:sz="4" w:space="0"/>
              <w:right w:val="single" w:color="auto" w:sz="4" w:space="0"/>
            </w:tcBorders>
            <w:vAlign w:val="center"/>
          </w:tcPr>
          <w:p w14:paraId="64EF03AA">
            <w:pPr>
              <w:spacing w:line="310" w:lineRule="exact"/>
              <w:jc w:val="center"/>
              <w:rPr>
                <w:rFonts w:hint="eastAsia" w:ascii="宋体" w:hAnsi="宋体" w:eastAsia="宋体" w:cs="宋体"/>
                <w:sz w:val="21"/>
                <w:szCs w:val="21"/>
              </w:rPr>
            </w:pPr>
            <w:r>
              <w:rPr>
                <w:rFonts w:hint="eastAsia" w:ascii="宋体" w:hAnsi="宋体" w:eastAsia="宋体" w:cs="宋体"/>
                <w:sz w:val="21"/>
                <w:szCs w:val="21"/>
              </w:rPr>
              <w:t>1.2.2</w:t>
            </w:r>
          </w:p>
        </w:tc>
        <w:tc>
          <w:tcPr>
            <w:tcW w:w="2127" w:type="dxa"/>
            <w:tcBorders>
              <w:top w:val="single" w:color="auto" w:sz="4" w:space="0"/>
              <w:left w:val="single" w:color="auto" w:sz="4" w:space="0"/>
              <w:bottom w:val="single" w:color="auto" w:sz="4" w:space="0"/>
              <w:right w:val="single" w:color="auto" w:sz="4" w:space="0"/>
            </w:tcBorders>
            <w:vAlign w:val="center"/>
          </w:tcPr>
          <w:p w14:paraId="61506E1A">
            <w:pPr>
              <w:spacing w:line="310" w:lineRule="exact"/>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资金落实情况</w:t>
            </w:r>
          </w:p>
        </w:tc>
        <w:tc>
          <w:tcPr>
            <w:tcW w:w="6730" w:type="dxa"/>
            <w:gridSpan w:val="2"/>
            <w:tcBorders>
              <w:top w:val="single" w:color="auto" w:sz="4" w:space="0"/>
              <w:left w:val="single" w:color="auto" w:sz="4" w:space="0"/>
              <w:bottom w:val="single" w:color="auto" w:sz="4" w:space="0"/>
              <w:right w:val="single" w:color="auto" w:sz="4" w:space="0"/>
            </w:tcBorders>
            <w:vAlign w:val="center"/>
          </w:tcPr>
          <w:p w14:paraId="0772EF59">
            <w:pPr>
              <w:spacing w:line="31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已落实</w:t>
            </w:r>
            <w:r>
              <w:rPr>
                <w:rFonts w:hint="eastAsia" w:ascii="宋体" w:hAnsi="宋体" w:eastAsia="宋体" w:cs="宋体"/>
                <w:sz w:val="21"/>
                <w:szCs w:val="21"/>
                <w:highlight w:val="none"/>
                <w:lang w:eastAsia="zh-CN"/>
              </w:rPr>
              <w:t>。</w:t>
            </w:r>
          </w:p>
        </w:tc>
      </w:tr>
      <w:tr w14:paraId="65D5A4B5">
        <w:tblPrEx>
          <w:tblCellMar>
            <w:top w:w="0" w:type="dxa"/>
            <w:left w:w="108" w:type="dxa"/>
            <w:bottom w:w="0" w:type="dxa"/>
            <w:right w:w="108" w:type="dxa"/>
          </w:tblCellMar>
        </w:tblPrEx>
        <w:trPr>
          <w:trHeight w:val="436" w:hRule="atLeast"/>
        </w:trPr>
        <w:tc>
          <w:tcPr>
            <w:tcW w:w="851" w:type="dxa"/>
            <w:tcBorders>
              <w:top w:val="single" w:color="auto" w:sz="4" w:space="0"/>
              <w:left w:val="single" w:color="auto" w:sz="4" w:space="0"/>
              <w:bottom w:val="single" w:color="auto" w:sz="4" w:space="0"/>
              <w:right w:val="single" w:color="auto" w:sz="4" w:space="0"/>
            </w:tcBorders>
            <w:vAlign w:val="center"/>
          </w:tcPr>
          <w:p w14:paraId="7D65412E">
            <w:pPr>
              <w:spacing w:line="310" w:lineRule="exact"/>
              <w:jc w:val="center"/>
              <w:rPr>
                <w:rFonts w:hint="eastAsia" w:ascii="宋体" w:hAnsi="宋体" w:eastAsia="宋体" w:cs="宋体"/>
                <w:sz w:val="21"/>
                <w:szCs w:val="21"/>
              </w:rPr>
            </w:pPr>
            <w:r>
              <w:rPr>
                <w:rFonts w:hint="eastAsia" w:ascii="宋体" w:hAnsi="宋体" w:eastAsia="宋体" w:cs="宋体"/>
                <w:sz w:val="21"/>
                <w:szCs w:val="21"/>
              </w:rPr>
              <w:t>1.3.1</w:t>
            </w:r>
          </w:p>
        </w:tc>
        <w:tc>
          <w:tcPr>
            <w:tcW w:w="2127" w:type="dxa"/>
            <w:tcBorders>
              <w:top w:val="single" w:color="auto" w:sz="4" w:space="0"/>
              <w:left w:val="single" w:color="auto" w:sz="4" w:space="0"/>
              <w:bottom w:val="single" w:color="auto" w:sz="4" w:space="0"/>
              <w:right w:val="single" w:color="auto" w:sz="4" w:space="0"/>
            </w:tcBorders>
            <w:vAlign w:val="center"/>
          </w:tcPr>
          <w:p w14:paraId="2A62FE51">
            <w:pPr>
              <w:spacing w:line="310" w:lineRule="exact"/>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采购范围</w:t>
            </w:r>
          </w:p>
        </w:tc>
        <w:tc>
          <w:tcPr>
            <w:tcW w:w="6730" w:type="dxa"/>
            <w:gridSpan w:val="2"/>
            <w:tcBorders>
              <w:top w:val="single" w:color="auto" w:sz="4" w:space="0"/>
              <w:left w:val="single" w:color="auto" w:sz="4" w:space="0"/>
              <w:bottom w:val="single" w:color="auto" w:sz="4" w:space="0"/>
              <w:right w:val="single" w:color="auto" w:sz="4" w:space="0"/>
            </w:tcBorders>
            <w:vAlign w:val="center"/>
          </w:tcPr>
          <w:p w14:paraId="65043322">
            <w:pPr>
              <w:spacing w:line="310" w:lineRule="exact"/>
              <w:rPr>
                <w:rFonts w:hint="eastAsia" w:ascii="宋体" w:hAnsi="宋体" w:eastAsia="宋体" w:cs="宋体"/>
                <w:bCs/>
                <w:sz w:val="21"/>
                <w:szCs w:val="21"/>
                <w:highlight w:val="none"/>
                <w:lang w:val="zh-CN" w:eastAsia="zh-CN"/>
              </w:rPr>
            </w:pPr>
            <w:r>
              <w:rPr>
                <w:rFonts w:hint="eastAsia"/>
                <w:sz w:val="21"/>
                <w:szCs w:val="21"/>
                <w:highlight w:val="none"/>
                <w:lang w:eastAsia="zh-CN"/>
              </w:rPr>
              <w:t>垃圾车底盘及变速箱配件采购项目</w:t>
            </w:r>
            <w:r>
              <w:rPr>
                <w:rFonts w:hint="eastAsia"/>
                <w:sz w:val="21"/>
                <w:szCs w:val="21"/>
                <w:highlight w:val="none"/>
                <w:lang w:val="en-US" w:eastAsia="zh-CN"/>
              </w:rPr>
              <w:t>，具体内容详见采购需求</w:t>
            </w:r>
            <w:r>
              <w:rPr>
                <w:rFonts w:hint="eastAsia"/>
                <w:sz w:val="21"/>
                <w:szCs w:val="21"/>
                <w:highlight w:val="none"/>
                <w:lang w:eastAsia="zh-CN"/>
              </w:rPr>
              <w:t>。</w:t>
            </w:r>
          </w:p>
        </w:tc>
      </w:tr>
      <w:tr w14:paraId="1247C0A4">
        <w:tblPrEx>
          <w:tblCellMar>
            <w:top w:w="0" w:type="dxa"/>
            <w:left w:w="108" w:type="dxa"/>
            <w:bottom w:w="0" w:type="dxa"/>
            <w:right w:w="108" w:type="dxa"/>
          </w:tblCellMar>
        </w:tblPrEx>
        <w:trPr>
          <w:trHeight w:val="436" w:hRule="atLeast"/>
        </w:trPr>
        <w:tc>
          <w:tcPr>
            <w:tcW w:w="851" w:type="dxa"/>
            <w:tcBorders>
              <w:top w:val="single" w:color="auto" w:sz="4" w:space="0"/>
              <w:left w:val="single" w:color="auto" w:sz="4" w:space="0"/>
              <w:bottom w:val="single" w:color="auto" w:sz="4" w:space="0"/>
              <w:right w:val="single" w:color="auto" w:sz="4" w:space="0"/>
            </w:tcBorders>
            <w:vAlign w:val="center"/>
          </w:tcPr>
          <w:p w14:paraId="3631FA36">
            <w:pPr>
              <w:spacing w:line="310" w:lineRule="exact"/>
              <w:jc w:val="center"/>
              <w:rPr>
                <w:rFonts w:hint="eastAsia" w:ascii="宋体" w:hAnsi="宋体" w:eastAsia="宋体" w:cs="宋体"/>
                <w:sz w:val="21"/>
                <w:szCs w:val="21"/>
              </w:rPr>
            </w:pPr>
            <w:r>
              <w:rPr>
                <w:rFonts w:hint="eastAsia" w:ascii="宋体" w:hAnsi="宋体" w:eastAsia="宋体" w:cs="宋体"/>
                <w:sz w:val="21"/>
                <w:szCs w:val="21"/>
              </w:rPr>
              <w:t>1.3.2</w:t>
            </w:r>
          </w:p>
        </w:tc>
        <w:tc>
          <w:tcPr>
            <w:tcW w:w="2127" w:type="dxa"/>
            <w:tcBorders>
              <w:top w:val="single" w:color="auto" w:sz="4" w:space="0"/>
              <w:left w:val="single" w:color="auto" w:sz="4" w:space="0"/>
              <w:bottom w:val="single" w:color="auto" w:sz="4" w:space="0"/>
              <w:right w:val="single" w:color="auto" w:sz="4" w:space="0"/>
            </w:tcBorders>
            <w:vAlign w:val="center"/>
          </w:tcPr>
          <w:p w14:paraId="746F2C3E">
            <w:pPr>
              <w:spacing w:line="310" w:lineRule="exact"/>
              <w:jc w:val="center"/>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lang w:val="en-US" w:eastAsia="zh-CN"/>
              </w:rPr>
              <w:t>合同履行期限</w:t>
            </w:r>
          </w:p>
        </w:tc>
        <w:tc>
          <w:tcPr>
            <w:tcW w:w="6730" w:type="dxa"/>
            <w:gridSpan w:val="2"/>
            <w:tcBorders>
              <w:top w:val="single" w:color="auto" w:sz="4" w:space="0"/>
              <w:left w:val="single" w:color="auto" w:sz="4" w:space="0"/>
              <w:bottom w:val="single" w:color="auto" w:sz="4" w:space="0"/>
              <w:right w:val="single" w:color="auto" w:sz="4" w:space="0"/>
            </w:tcBorders>
            <w:vAlign w:val="center"/>
          </w:tcPr>
          <w:p w14:paraId="1AB2078E">
            <w:pPr>
              <w:spacing w:line="310" w:lineRule="exact"/>
              <w:rPr>
                <w:rFonts w:hint="eastAsia" w:ascii="宋体" w:hAnsi="宋体" w:eastAsia="宋体" w:cs="宋体"/>
                <w:sz w:val="21"/>
                <w:szCs w:val="21"/>
                <w:highlight w:val="none"/>
                <w:lang w:eastAsia="zh-CN"/>
              </w:rPr>
            </w:pPr>
            <w:r>
              <w:rPr>
                <w:rFonts w:hint="eastAsia" w:cs="宋体"/>
                <w:sz w:val="21"/>
                <w:szCs w:val="21"/>
                <w:highlight w:val="none"/>
                <w:lang w:val="en-US" w:eastAsia="zh-CN"/>
              </w:rPr>
              <w:t>合同签订之日起一年。</w:t>
            </w:r>
          </w:p>
        </w:tc>
      </w:tr>
      <w:tr w14:paraId="51B46B99">
        <w:tblPrEx>
          <w:tblCellMar>
            <w:top w:w="0" w:type="dxa"/>
            <w:left w:w="108" w:type="dxa"/>
            <w:bottom w:w="0" w:type="dxa"/>
            <w:right w:w="108" w:type="dxa"/>
          </w:tblCellMar>
        </w:tblPrEx>
        <w:trPr>
          <w:trHeight w:val="464" w:hRule="atLeast"/>
        </w:trPr>
        <w:tc>
          <w:tcPr>
            <w:tcW w:w="851" w:type="dxa"/>
            <w:tcBorders>
              <w:top w:val="single" w:color="auto" w:sz="4" w:space="0"/>
              <w:left w:val="single" w:color="auto" w:sz="4" w:space="0"/>
              <w:bottom w:val="single" w:color="auto" w:sz="4" w:space="0"/>
              <w:right w:val="single" w:color="auto" w:sz="4" w:space="0"/>
            </w:tcBorders>
            <w:vAlign w:val="center"/>
          </w:tcPr>
          <w:p w14:paraId="4662B2E3">
            <w:pPr>
              <w:spacing w:line="310" w:lineRule="exact"/>
              <w:jc w:val="center"/>
              <w:rPr>
                <w:rFonts w:hint="eastAsia" w:ascii="宋体" w:hAnsi="宋体" w:eastAsia="宋体" w:cs="宋体"/>
                <w:sz w:val="21"/>
                <w:szCs w:val="21"/>
              </w:rPr>
            </w:pPr>
            <w:r>
              <w:rPr>
                <w:rFonts w:hint="eastAsia" w:ascii="宋体" w:hAnsi="宋体" w:eastAsia="宋体" w:cs="宋体"/>
                <w:sz w:val="21"/>
                <w:szCs w:val="21"/>
              </w:rPr>
              <w:t>1.3.3</w:t>
            </w:r>
          </w:p>
        </w:tc>
        <w:tc>
          <w:tcPr>
            <w:tcW w:w="2127" w:type="dxa"/>
            <w:tcBorders>
              <w:top w:val="single" w:color="auto" w:sz="4" w:space="0"/>
              <w:left w:val="single" w:color="auto" w:sz="4" w:space="0"/>
              <w:bottom w:val="single" w:color="auto" w:sz="4" w:space="0"/>
              <w:right w:val="single" w:color="auto" w:sz="4" w:space="0"/>
            </w:tcBorders>
            <w:vAlign w:val="center"/>
          </w:tcPr>
          <w:p w14:paraId="3A0AD11C">
            <w:pPr>
              <w:autoSpaceDE w:val="0"/>
              <w:autoSpaceDN w:val="0"/>
              <w:adjustRightInd w:val="0"/>
              <w:spacing w:line="310" w:lineRule="exact"/>
              <w:ind w:firstLine="630" w:firstLineChars="300"/>
              <w:rPr>
                <w:rFonts w:hint="eastAsia" w:ascii="宋体" w:hAnsi="宋体" w:eastAsia="宋体" w:cs="宋体"/>
                <w:b w:val="0"/>
                <w:bCs/>
                <w:sz w:val="21"/>
                <w:szCs w:val="21"/>
                <w:lang w:val="zh-CN"/>
              </w:rPr>
            </w:pPr>
            <w:r>
              <w:rPr>
                <w:rFonts w:hint="eastAsia" w:ascii="宋体" w:hAnsi="宋体" w:eastAsia="宋体" w:cs="宋体"/>
                <w:b w:val="0"/>
                <w:bCs/>
                <w:sz w:val="21"/>
                <w:szCs w:val="21"/>
                <w:lang w:val="zh-CN"/>
              </w:rPr>
              <w:t>质量要求</w:t>
            </w:r>
          </w:p>
        </w:tc>
        <w:tc>
          <w:tcPr>
            <w:tcW w:w="6730" w:type="dxa"/>
            <w:gridSpan w:val="2"/>
            <w:tcBorders>
              <w:top w:val="single" w:color="auto" w:sz="4" w:space="0"/>
              <w:left w:val="single" w:color="auto" w:sz="4" w:space="0"/>
              <w:bottom w:val="single" w:color="auto" w:sz="4" w:space="0"/>
              <w:right w:val="single" w:color="auto" w:sz="4" w:space="0"/>
            </w:tcBorders>
          </w:tcPr>
          <w:p w14:paraId="289F827B">
            <w:pPr>
              <w:autoSpaceDE w:val="0"/>
              <w:autoSpaceDN w:val="0"/>
              <w:adjustRightInd w:val="0"/>
              <w:spacing w:line="310" w:lineRule="exact"/>
              <w:rPr>
                <w:rFonts w:hint="eastAsia" w:ascii="宋体" w:hAnsi="宋体" w:eastAsia="宋体" w:cs="宋体"/>
                <w:bCs/>
                <w:sz w:val="21"/>
                <w:szCs w:val="21"/>
                <w:lang w:val="zh-CN" w:eastAsia="zh-CN"/>
              </w:rPr>
            </w:pPr>
            <w:r>
              <w:rPr>
                <w:rFonts w:hint="eastAsia" w:ascii="宋体" w:hAnsi="宋体" w:eastAsia="宋体" w:cs="宋体"/>
                <w:bCs/>
                <w:sz w:val="21"/>
                <w:szCs w:val="21"/>
                <w:lang w:val="zh-CN"/>
              </w:rPr>
              <w:t>符合国家及相关行业规定的合格标准。</w:t>
            </w:r>
          </w:p>
        </w:tc>
      </w:tr>
      <w:tr w14:paraId="0D5E350C">
        <w:tblPrEx>
          <w:tblCellMar>
            <w:top w:w="0" w:type="dxa"/>
            <w:left w:w="108" w:type="dxa"/>
            <w:bottom w:w="0" w:type="dxa"/>
            <w:right w:w="108" w:type="dxa"/>
          </w:tblCellMar>
        </w:tblPrEx>
        <w:trPr>
          <w:trHeight w:val="90" w:hRule="atLeast"/>
        </w:trPr>
        <w:tc>
          <w:tcPr>
            <w:tcW w:w="851" w:type="dxa"/>
            <w:tcBorders>
              <w:top w:val="single" w:color="auto" w:sz="4" w:space="0"/>
              <w:left w:val="single" w:color="auto" w:sz="4" w:space="0"/>
              <w:bottom w:val="single" w:color="auto" w:sz="4" w:space="0"/>
              <w:right w:val="single" w:color="auto" w:sz="4" w:space="0"/>
            </w:tcBorders>
            <w:vAlign w:val="center"/>
          </w:tcPr>
          <w:p w14:paraId="04C0399A">
            <w:pPr>
              <w:spacing w:line="310" w:lineRule="exact"/>
              <w:jc w:val="center"/>
              <w:rPr>
                <w:rFonts w:hint="eastAsia" w:ascii="宋体" w:hAnsi="宋体" w:eastAsia="宋体" w:cs="宋体"/>
                <w:sz w:val="21"/>
                <w:szCs w:val="21"/>
              </w:rPr>
            </w:pPr>
            <w:r>
              <w:rPr>
                <w:rFonts w:hint="eastAsia" w:ascii="宋体" w:hAnsi="宋体" w:eastAsia="宋体" w:cs="宋体"/>
                <w:sz w:val="21"/>
                <w:szCs w:val="21"/>
              </w:rPr>
              <w:t>1.4.1</w:t>
            </w:r>
          </w:p>
        </w:tc>
        <w:tc>
          <w:tcPr>
            <w:tcW w:w="2127" w:type="dxa"/>
            <w:tcBorders>
              <w:top w:val="single" w:color="auto" w:sz="4" w:space="0"/>
              <w:left w:val="single" w:color="auto" w:sz="4" w:space="0"/>
              <w:bottom w:val="single" w:color="auto" w:sz="4" w:space="0"/>
              <w:right w:val="single" w:color="auto" w:sz="4" w:space="0"/>
            </w:tcBorders>
            <w:vAlign w:val="center"/>
          </w:tcPr>
          <w:p w14:paraId="63041B13">
            <w:pPr>
              <w:spacing w:line="310" w:lineRule="exact"/>
              <w:jc w:val="center"/>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lang w:eastAsia="zh-CN"/>
              </w:rPr>
              <w:t>供应商资质条件、能力</w:t>
            </w:r>
          </w:p>
        </w:tc>
        <w:tc>
          <w:tcPr>
            <w:tcW w:w="6730" w:type="dxa"/>
            <w:gridSpan w:val="2"/>
            <w:tcBorders>
              <w:top w:val="single" w:color="auto" w:sz="4" w:space="0"/>
              <w:left w:val="single" w:color="auto" w:sz="4" w:space="0"/>
              <w:bottom w:val="single" w:color="auto" w:sz="4" w:space="0"/>
              <w:right w:val="single" w:color="auto" w:sz="4" w:space="0"/>
            </w:tcBorders>
            <w:vAlign w:val="center"/>
          </w:tcPr>
          <w:p w14:paraId="345EAB3C">
            <w:pPr>
              <w:pageBreakBefore w:val="0"/>
              <w:widowControl w:val="0"/>
              <w:kinsoku/>
              <w:wordWrap/>
              <w:overflowPunct/>
              <w:topLinePunct w:val="0"/>
              <w:bidi w:val="0"/>
              <w:snapToGrid/>
              <w:spacing w:line="300" w:lineRule="exact"/>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1.满足《中华人民共和国政府采购法》第二十二条规定。</w:t>
            </w:r>
          </w:p>
          <w:p w14:paraId="41F780DC">
            <w:pPr>
              <w:pageBreakBefore w:val="0"/>
              <w:widowControl w:val="0"/>
              <w:kinsoku/>
              <w:wordWrap/>
              <w:overflowPunct/>
              <w:topLinePunct w:val="0"/>
              <w:bidi w:val="0"/>
              <w:snapToGrid/>
              <w:spacing w:line="300" w:lineRule="exact"/>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2.落实政府采购政策需满足的资格要求：本项目专门面向中小企业采购，投标供应商所提供的货物由中小企业制造；落实《国务院办公厅关于在政府采购中实施本国产品标准及相关政策的通知》国办发〔2025〕34号有关规定；落实《关于推动解决政府采购异常低价问题的通知》财库〔2026〕2号有关规定，具体内容详见采购文件。</w:t>
            </w:r>
          </w:p>
          <w:p w14:paraId="15D3FE99">
            <w:pPr>
              <w:pageBreakBefore w:val="0"/>
              <w:widowControl w:val="0"/>
              <w:kinsoku/>
              <w:wordWrap/>
              <w:overflowPunct/>
              <w:topLinePunct w:val="0"/>
              <w:bidi w:val="0"/>
              <w:snapToGrid/>
              <w:spacing w:line="300" w:lineRule="exact"/>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3.投标供应商应按照《长春市财政局关于加强政府采购信用体系建设简化投标人资格条件有关事项的通知》（长财采购[2022]2066号）文件要求在响应文件中提交反映其财务状况、依法缴纳税收和社保保障资金情况的资格条件承诺函，并对资格条件承诺函有关内容的真实性、有效性、合法性负责。</w:t>
            </w:r>
          </w:p>
          <w:p w14:paraId="2393EB3F">
            <w:pPr>
              <w:pageBreakBefore w:val="0"/>
              <w:widowControl w:val="0"/>
              <w:kinsoku/>
              <w:wordWrap/>
              <w:overflowPunct/>
              <w:topLinePunct w:val="0"/>
              <w:bidi w:val="0"/>
              <w:snapToGrid/>
              <w:spacing w:line="300" w:lineRule="exact"/>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4.拒绝列入政府取消投标资格记录期间的企业或个人投标。</w:t>
            </w:r>
          </w:p>
          <w:p w14:paraId="4ECC5674">
            <w:pPr>
              <w:pageBreakBefore w:val="0"/>
              <w:widowControl w:val="0"/>
              <w:kinsoku/>
              <w:wordWrap/>
              <w:overflowPunct/>
              <w:topLinePunct w:val="0"/>
              <w:bidi w:val="0"/>
              <w:snapToGrid/>
              <w:spacing w:line="300" w:lineRule="exact"/>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5.与采购人存在利害关系可能影响采购公正性的法人、其他组织或者个人，不得参加投标。单位负责人为同一人或者存在直接控股、管理关系的不同单位，不得参加同一标段投标或者未划分标段的同一采购项目投标。违反这两款规定的，相关投标应当被否决。</w:t>
            </w:r>
          </w:p>
          <w:p w14:paraId="3D21AA8D">
            <w:pPr>
              <w:pageBreakBefore w:val="0"/>
              <w:widowControl w:val="0"/>
              <w:kinsoku/>
              <w:wordWrap/>
              <w:overflowPunct/>
              <w:topLinePunct w:val="0"/>
              <w:bidi w:val="0"/>
              <w:snapToGrid/>
              <w:spacing w:line="300" w:lineRule="exact"/>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6.投标供应商不得为“信用中国”网站中列入失信被执行人和重大税收违法失信主体的供应商，不得为中国政府采购网政府采购严重违法失信行为记录名单中被财政部门禁止参加政府采购活动的供应商（在处罚决定规定的时间和地域范围内）（详见财库【2016】125号文）。</w:t>
            </w:r>
          </w:p>
          <w:p w14:paraId="61E7D1AD">
            <w:pPr>
              <w:pageBreakBefore w:val="0"/>
              <w:widowControl w:val="0"/>
              <w:kinsoku/>
              <w:wordWrap/>
              <w:overflowPunct/>
              <w:topLinePunct w:val="0"/>
              <w:bidi w:val="0"/>
              <w:snapToGrid/>
              <w:spacing w:line="300" w:lineRule="exact"/>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7.除单一来源采购项目外，为采购项目提供整体设计、规范编制或者项目管理、监理、检测等服务的供应商，不得再参加该采购项目的其他采购活动。</w:t>
            </w:r>
          </w:p>
        </w:tc>
      </w:tr>
      <w:tr w14:paraId="5C624DFD">
        <w:tblPrEx>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vAlign w:val="center"/>
          </w:tcPr>
          <w:p w14:paraId="5A74B3E0">
            <w:pPr>
              <w:spacing w:line="310" w:lineRule="exact"/>
              <w:jc w:val="center"/>
              <w:rPr>
                <w:rFonts w:hint="eastAsia" w:ascii="宋体" w:hAnsi="宋体" w:eastAsia="宋体" w:cs="宋体"/>
                <w:sz w:val="21"/>
                <w:szCs w:val="21"/>
              </w:rPr>
            </w:pPr>
            <w:r>
              <w:rPr>
                <w:rFonts w:hint="eastAsia" w:ascii="宋体" w:hAnsi="宋体" w:eastAsia="宋体" w:cs="宋体"/>
                <w:sz w:val="21"/>
                <w:szCs w:val="21"/>
              </w:rPr>
              <w:t>1.9.1</w:t>
            </w:r>
          </w:p>
        </w:tc>
        <w:tc>
          <w:tcPr>
            <w:tcW w:w="2127" w:type="dxa"/>
            <w:tcBorders>
              <w:top w:val="single" w:color="auto" w:sz="4" w:space="0"/>
              <w:left w:val="single" w:color="auto" w:sz="4" w:space="0"/>
              <w:bottom w:val="single" w:color="auto" w:sz="4" w:space="0"/>
              <w:right w:val="single" w:color="auto" w:sz="4" w:space="0"/>
            </w:tcBorders>
            <w:vAlign w:val="center"/>
          </w:tcPr>
          <w:p w14:paraId="01B52E02">
            <w:pPr>
              <w:spacing w:line="310" w:lineRule="exact"/>
              <w:jc w:val="center"/>
              <w:rPr>
                <w:rFonts w:hint="eastAsia" w:ascii="宋体" w:hAnsi="宋体" w:eastAsia="宋体" w:cs="宋体"/>
                <w:b w:val="0"/>
                <w:bCs/>
                <w:sz w:val="21"/>
                <w:szCs w:val="21"/>
              </w:rPr>
            </w:pPr>
            <w:r>
              <w:rPr>
                <w:rFonts w:hint="eastAsia" w:ascii="宋体" w:hAnsi="宋体" w:eastAsia="宋体" w:cs="宋体"/>
                <w:b w:val="0"/>
                <w:bCs/>
                <w:sz w:val="21"/>
                <w:szCs w:val="21"/>
              </w:rPr>
              <w:t>踏勘现场</w:t>
            </w:r>
          </w:p>
        </w:tc>
        <w:tc>
          <w:tcPr>
            <w:tcW w:w="6730" w:type="dxa"/>
            <w:gridSpan w:val="2"/>
            <w:tcBorders>
              <w:top w:val="single" w:color="auto" w:sz="4" w:space="0"/>
              <w:left w:val="single" w:color="auto" w:sz="4" w:space="0"/>
              <w:bottom w:val="single" w:color="auto" w:sz="4" w:space="0"/>
              <w:right w:val="single" w:color="auto" w:sz="4" w:space="0"/>
            </w:tcBorders>
            <w:vAlign w:val="center"/>
          </w:tcPr>
          <w:p w14:paraId="5A8AC4A7">
            <w:pPr>
              <w:pStyle w:val="10"/>
              <w:topLinePunct/>
              <w:spacing w:line="310" w:lineRule="exact"/>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eq \o\ac(</w:instrText>
            </w:r>
            <w:r>
              <w:rPr>
                <w:rFonts w:hint="eastAsia" w:ascii="宋体" w:hAnsi="宋体" w:eastAsia="宋体" w:cs="宋体"/>
                <w:position w:val="-4"/>
                <w:sz w:val="31"/>
                <w:szCs w:val="21"/>
              </w:rPr>
              <w:instrText xml:space="preserve">□</w:instrText>
            </w:r>
            <w:r>
              <w:rPr>
                <w:rFonts w:hint="eastAsia" w:ascii="宋体" w:hAnsi="宋体" w:eastAsia="宋体" w:cs="宋体"/>
                <w:position w:val="0"/>
                <w:sz w:val="21"/>
                <w:szCs w:val="21"/>
              </w:rPr>
              <w:instrText xml:space="preserve">,√)</w:instrText>
            </w:r>
            <w:r>
              <w:rPr>
                <w:rFonts w:hint="eastAsia" w:ascii="宋体" w:hAnsi="宋体" w:eastAsia="宋体" w:cs="宋体"/>
                <w:sz w:val="21"/>
                <w:szCs w:val="21"/>
              </w:rPr>
              <w:fldChar w:fldCharType="end"/>
            </w:r>
            <w:r>
              <w:rPr>
                <w:rFonts w:hint="eastAsia" w:ascii="宋体" w:hAnsi="宋体" w:eastAsia="宋体" w:cs="宋体"/>
                <w:sz w:val="21"/>
                <w:szCs w:val="21"/>
              </w:rPr>
              <w:t>不组织</w:t>
            </w:r>
          </w:p>
        </w:tc>
      </w:tr>
      <w:tr w14:paraId="2B7DF74A">
        <w:tblPrEx>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vAlign w:val="center"/>
          </w:tcPr>
          <w:p w14:paraId="219D4088">
            <w:pPr>
              <w:spacing w:line="310" w:lineRule="exact"/>
              <w:jc w:val="center"/>
              <w:rPr>
                <w:rFonts w:hint="eastAsia" w:ascii="宋体" w:hAnsi="宋体" w:eastAsia="宋体" w:cs="宋体"/>
                <w:sz w:val="21"/>
                <w:szCs w:val="21"/>
              </w:rPr>
            </w:pPr>
            <w:r>
              <w:rPr>
                <w:rFonts w:hint="eastAsia" w:ascii="宋体" w:hAnsi="宋体" w:eastAsia="宋体" w:cs="宋体"/>
                <w:sz w:val="21"/>
                <w:szCs w:val="21"/>
              </w:rPr>
              <w:t>1.10.1</w:t>
            </w:r>
          </w:p>
        </w:tc>
        <w:tc>
          <w:tcPr>
            <w:tcW w:w="2127" w:type="dxa"/>
            <w:tcBorders>
              <w:top w:val="single" w:color="auto" w:sz="4" w:space="0"/>
              <w:left w:val="single" w:color="auto" w:sz="4" w:space="0"/>
              <w:bottom w:val="single" w:color="auto" w:sz="4" w:space="0"/>
              <w:right w:val="single" w:color="auto" w:sz="4" w:space="0"/>
            </w:tcBorders>
            <w:vAlign w:val="center"/>
          </w:tcPr>
          <w:p w14:paraId="7758FFE4">
            <w:pPr>
              <w:spacing w:line="310" w:lineRule="exact"/>
              <w:jc w:val="center"/>
              <w:rPr>
                <w:rFonts w:hint="eastAsia" w:ascii="宋体" w:hAnsi="宋体" w:eastAsia="宋体" w:cs="宋体"/>
                <w:b w:val="0"/>
                <w:bCs/>
                <w:sz w:val="21"/>
                <w:szCs w:val="21"/>
              </w:rPr>
            </w:pPr>
            <w:r>
              <w:rPr>
                <w:rFonts w:hint="eastAsia" w:ascii="宋体" w:hAnsi="宋体" w:eastAsia="宋体" w:cs="宋体"/>
                <w:b w:val="0"/>
                <w:bCs/>
                <w:sz w:val="21"/>
                <w:szCs w:val="21"/>
              </w:rPr>
              <w:t>谈判预备会</w:t>
            </w:r>
          </w:p>
        </w:tc>
        <w:tc>
          <w:tcPr>
            <w:tcW w:w="6730" w:type="dxa"/>
            <w:gridSpan w:val="2"/>
            <w:tcBorders>
              <w:top w:val="single" w:color="auto" w:sz="4" w:space="0"/>
              <w:left w:val="single" w:color="auto" w:sz="4" w:space="0"/>
              <w:bottom w:val="single" w:color="auto" w:sz="4" w:space="0"/>
              <w:right w:val="single" w:color="auto" w:sz="4" w:space="0"/>
            </w:tcBorders>
            <w:vAlign w:val="center"/>
          </w:tcPr>
          <w:p w14:paraId="21704E93">
            <w:pPr>
              <w:pStyle w:val="10"/>
              <w:topLinePunct/>
              <w:spacing w:line="310" w:lineRule="exact"/>
              <w:rPr>
                <w:rFonts w:hint="eastAsia" w:ascii="宋体" w:hAnsi="宋体" w:eastAsia="宋体" w:cs="宋体"/>
                <w:sz w:val="21"/>
                <w:szCs w:val="21"/>
                <w:lang w:eastAsia="zh-CN"/>
              </w:rPr>
            </w:pPr>
            <w:r>
              <w:rPr>
                <w:rFonts w:hint="eastAsia" w:ascii="宋体" w:hAnsi="宋体" w:eastAsia="宋体" w:cs="宋体"/>
                <w:sz w:val="21"/>
                <w:szCs w:val="21"/>
              </w:rPr>
              <w:fldChar w:fldCharType="begin"/>
            </w:r>
            <w:r>
              <w:rPr>
                <w:rFonts w:hint="eastAsia" w:ascii="宋体" w:hAnsi="宋体" w:eastAsia="宋体" w:cs="宋体"/>
                <w:sz w:val="21"/>
                <w:szCs w:val="21"/>
                <w:lang w:eastAsia="zh-CN"/>
              </w:rPr>
              <w:instrText xml:space="preserve"> eq \o\ac(</w:instrText>
            </w:r>
            <w:r>
              <w:rPr>
                <w:rFonts w:hint="eastAsia" w:ascii="宋体" w:hAnsi="宋体" w:eastAsia="宋体" w:cs="宋体"/>
                <w:position w:val="-4"/>
                <w:sz w:val="31"/>
                <w:szCs w:val="21"/>
                <w:lang w:eastAsia="zh-CN"/>
              </w:rPr>
              <w:instrText xml:space="preserve">□</w:instrText>
            </w:r>
            <w:r>
              <w:rPr>
                <w:rFonts w:hint="eastAsia" w:ascii="宋体" w:hAnsi="宋体" w:eastAsia="宋体" w:cs="宋体"/>
                <w:position w:val="0"/>
                <w:sz w:val="21"/>
                <w:szCs w:val="21"/>
                <w:lang w:eastAsia="zh-CN"/>
              </w:rPr>
              <w:instrText xml:space="preserve">,√)</w:instrText>
            </w:r>
            <w:r>
              <w:rPr>
                <w:rFonts w:hint="eastAsia" w:ascii="宋体" w:hAnsi="宋体" w:eastAsia="宋体" w:cs="宋体"/>
                <w:sz w:val="21"/>
                <w:szCs w:val="21"/>
              </w:rPr>
              <w:fldChar w:fldCharType="end"/>
            </w:r>
            <w:r>
              <w:rPr>
                <w:rFonts w:hint="eastAsia" w:ascii="宋体" w:hAnsi="宋体" w:eastAsia="宋体" w:cs="宋体"/>
                <w:sz w:val="21"/>
                <w:szCs w:val="21"/>
                <w:lang w:eastAsia="zh-CN"/>
              </w:rPr>
              <w:t>不召开</w:t>
            </w:r>
          </w:p>
          <w:p w14:paraId="0174EED9">
            <w:pPr>
              <w:spacing w:line="31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□召开，召开时间：       召开地点：</w:t>
            </w:r>
          </w:p>
        </w:tc>
      </w:tr>
      <w:tr w14:paraId="31FF3528">
        <w:tblPrEx>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vAlign w:val="center"/>
          </w:tcPr>
          <w:p w14:paraId="4899C22A">
            <w:pPr>
              <w:spacing w:line="310" w:lineRule="exact"/>
              <w:jc w:val="center"/>
              <w:rPr>
                <w:rFonts w:hint="eastAsia" w:ascii="宋体" w:hAnsi="宋体" w:eastAsia="宋体" w:cs="宋体"/>
                <w:sz w:val="21"/>
                <w:szCs w:val="21"/>
              </w:rPr>
            </w:pPr>
            <w:r>
              <w:rPr>
                <w:rFonts w:hint="eastAsia" w:ascii="宋体" w:hAnsi="宋体" w:eastAsia="宋体" w:cs="宋体"/>
                <w:sz w:val="21"/>
                <w:szCs w:val="21"/>
              </w:rPr>
              <w:t>1.10.2</w:t>
            </w:r>
          </w:p>
        </w:tc>
        <w:tc>
          <w:tcPr>
            <w:tcW w:w="2127" w:type="dxa"/>
            <w:tcBorders>
              <w:top w:val="single" w:color="auto" w:sz="4" w:space="0"/>
              <w:left w:val="single" w:color="auto" w:sz="4" w:space="0"/>
              <w:bottom w:val="single" w:color="auto" w:sz="4" w:space="0"/>
              <w:right w:val="single" w:color="auto" w:sz="4" w:space="0"/>
            </w:tcBorders>
            <w:vAlign w:val="center"/>
          </w:tcPr>
          <w:p w14:paraId="2F170A38">
            <w:pPr>
              <w:spacing w:line="310" w:lineRule="exact"/>
              <w:jc w:val="cente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供应商提出问题的截止时间</w:t>
            </w:r>
          </w:p>
        </w:tc>
        <w:tc>
          <w:tcPr>
            <w:tcW w:w="6730" w:type="dxa"/>
            <w:gridSpan w:val="2"/>
            <w:tcBorders>
              <w:top w:val="single" w:color="auto" w:sz="4" w:space="0"/>
              <w:left w:val="single" w:color="auto" w:sz="4" w:space="0"/>
              <w:bottom w:val="single" w:color="auto" w:sz="4" w:space="0"/>
              <w:right w:val="single" w:color="auto" w:sz="4" w:space="0"/>
            </w:tcBorders>
            <w:vAlign w:val="center"/>
          </w:tcPr>
          <w:p w14:paraId="1A0D0F44">
            <w:pPr>
              <w:pStyle w:val="10"/>
              <w:topLinePunct/>
              <w:spacing w:line="31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谈判截止时间3日前</w:t>
            </w:r>
          </w:p>
          <w:p w14:paraId="2FCEDC29">
            <w:pPr>
              <w:spacing w:line="31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将问题以加盖供应商单位公章的书面材料递交至采购代理机构，否则不予解答。</w:t>
            </w:r>
          </w:p>
        </w:tc>
      </w:tr>
      <w:tr w14:paraId="244FD4D6">
        <w:tblPrEx>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vAlign w:val="center"/>
          </w:tcPr>
          <w:p w14:paraId="75921536">
            <w:pPr>
              <w:spacing w:line="310" w:lineRule="exact"/>
              <w:jc w:val="center"/>
              <w:rPr>
                <w:rFonts w:hint="eastAsia" w:ascii="宋体" w:hAnsi="宋体" w:eastAsia="宋体" w:cs="宋体"/>
                <w:sz w:val="21"/>
                <w:szCs w:val="21"/>
              </w:rPr>
            </w:pPr>
            <w:r>
              <w:rPr>
                <w:rFonts w:hint="eastAsia" w:ascii="宋体" w:hAnsi="宋体" w:eastAsia="宋体" w:cs="宋体"/>
                <w:sz w:val="21"/>
                <w:szCs w:val="21"/>
              </w:rPr>
              <w:t>1.10.3</w:t>
            </w:r>
          </w:p>
        </w:tc>
        <w:tc>
          <w:tcPr>
            <w:tcW w:w="2127" w:type="dxa"/>
            <w:tcBorders>
              <w:top w:val="single" w:color="auto" w:sz="4" w:space="0"/>
              <w:left w:val="single" w:color="auto" w:sz="4" w:space="0"/>
              <w:bottom w:val="single" w:color="auto" w:sz="4" w:space="0"/>
              <w:right w:val="single" w:color="auto" w:sz="4" w:space="0"/>
            </w:tcBorders>
            <w:vAlign w:val="center"/>
          </w:tcPr>
          <w:p w14:paraId="49A9A394">
            <w:pPr>
              <w:spacing w:line="310" w:lineRule="exact"/>
              <w:jc w:val="cente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采购人书面澄清的时间</w:t>
            </w:r>
          </w:p>
        </w:tc>
        <w:tc>
          <w:tcPr>
            <w:tcW w:w="6730" w:type="dxa"/>
            <w:gridSpan w:val="2"/>
            <w:tcBorders>
              <w:top w:val="single" w:color="auto" w:sz="4" w:space="0"/>
              <w:left w:val="single" w:color="auto" w:sz="4" w:space="0"/>
              <w:bottom w:val="single" w:color="auto" w:sz="4" w:space="0"/>
              <w:right w:val="single" w:color="auto" w:sz="4" w:space="0"/>
            </w:tcBorders>
            <w:vAlign w:val="center"/>
          </w:tcPr>
          <w:p w14:paraId="16C3325C">
            <w:pPr>
              <w:spacing w:line="310" w:lineRule="exact"/>
              <w:rPr>
                <w:rFonts w:hint="eastAsia" w:ascii="宋体" w:hAnsi="宋体" w:eastAsia="宋体" w:cs="宋体"/>
                <w:sz w:val="21"/>
                <w:szCs w:val="21"/>
                <w:lang w:eastAsia="zh-CN"/>
              </w:rPr>
            </w:pPr>
            <w:r>
              <w:rPr>
                <w:rFonts w:hint="eastAsia" w:ascii="宋体" w:hAnsi="宋体" w:eastAsia="宋体" w:cs="宋体"/>
                <w:sz w:val="21"/>
                <w:szCs w:val="21"/>
              </w:rPr>
              <w:t>谈判截止时间3日前</w:t>
            </w:r>
            <w:r>
              <w:rPr>
                <w:rFonts w:hint="eastAsia" w:ascii="宋体" w:hAnsi="宋体" w:eastAsia="宋体" w:cs="宋体"/>
                <w:sz w:val="21"/>
                <w:szCs w:val="21"/>
                <w:lang w:eastAsia="zh-CN"/>
              </w:rPr>
              <w:t>。</w:t>
            </w:r>
          </w:p>
        </w:tc>
      </w:tr>
      <w:tr w14:paraId="1002DDFE">
        <w:tblPrEx>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vAlign w:val="center"/>
          </w:tcPr>
          <w:p w14:paraId="2400FD72">
            <w:pPr>
              <w:spacing w:line="310" w:lineRule="exact"/>
              <w:jc w:val="center"/>
              <w:rPr>
                <w:rFonts w:hint="eastAsia" w:ascii="宋体" w:hAnsi="宋体" w:eastAsia="宋体" w:cs="宋体"/>
                <w:sz w:val="21"/>
                <w:szCs w:val="21"/>
              </w:rPr>
            </w:pPr>
            <w:r>
              <w:rPr>
                <w:rFonts w:hint="eastAsia" w:ascii="宋体" w:hAnsi="宋体" w:eastAsia="宋体" w:cs="宋体"/>
                <w:sz w:val="21"/>
                <w:szCs w:val="21"/>
              </w:rPr>
              <w:t>1.11</w:t>
            </w:r>
          </w:p>
        </w:tc>
        <w:tc>
          <w:tcPr>
            <w:tcW w:w="2127" w:type="dxa"/>
            <w:tcBorders>
              <w:top w:val="single" w:color="auto" w:sz="4" w:space="0"/>
              <w:left w:val="single" w:color="auto" w:sz="4" w:space="0"/>
              <w:bottom w:val="single" w:color="auto" w:sz="4" w:space="0"/>
              <w:right w:val="single" w:color="auto" w:sz="4" w:space="0"/>
            </w:tcBorders>
            <w:vAlign w:val="center"/>
          </w:tcPr>
          <w:p w14:paraId="4948D1AD">
            <w:pPr>
              <w:spacing w:line="310" w:lineRule="exact"/>
              <w:jc w:val="center"/>
              <w:rPr>
                <w:rFonts w:hint="eastAsia" w:ascii="宋体" w:hAnsi="宋体" w:eastAsia="宋体" w:cs="宋体"/>
                <w:b w:val="0"/>
                <w:bCs/>
                <w:sz w:val="21"/>
                <w:szCs w:val="21"/>
              </w:rPr>
            </w:pPr>
            <w:r>
              <w:rPr>
                <w:rFonts w:hint="eastAsia" w:ascii="宋体" w:hAnsi="宋体" w:eastAsia="宋体" w:cs="宋体"/>
                <w:b w:val="0"/>
                <w:bCs/>
                <w:sz w:val="21"/>
                <w:szCs w:val="21"/>
              </w:rPr>
              <w:t>偏离</w:t>
            </w:r>
          </w:p>
        </w:tc>
        <w:tc>
          <w:tcPr>
            <w:tcW w:w="6730" w:type="dxa"/>
            <w:gridSpan w:val="2"/>
            <w:tcBorders>
              <w:top w:val="single" w:color="auto" w:sz="4" w:space="0"/>
              <w:left w:val="single" w:color="auto" w:sz="4" w:space="0"/>
              <w:bottom w:val="single" w:color="auto" w:sz="4" w:space="0"/>
              <w:right w:val="single" w:color="auto" w:sz="4" w:space="0"/>
            </w:tcBorders>
            <w:vAlign w:val="center"/>
          </w:tcPr>
          <w:p w14:paraId="74747765">
            <w:pPr>
              <w:pStyle w:val="10"/>
              <w:topLinePunct/>
              <w:spacing w:line="310" w:lineRule="exact"/>
              <w:rPr>
                <w:rFonts w:hint="eastAsia" w:ascii="宋体" w:hAnsi="宋体" w:eastAsia="宋体" w:cs="宋体"/>
                <w:sz w:val="21"/>
                <w:szCs w:val="21"/>
                <w:lang w:val="en-US" w:eastAsia="zh-CN"/>
              </w:rPr>
            </w:pPr>
            <w:r>
              <w:rPr>
                <w:rFonts w:hint="eastAsia" w:ascii="宋体" w:hAnsi="宋体" w:eastAsia="宋体" w:cs="宋体"/>
                <w:sz w:val="21"/>
                <w:szCs w:val="21"/>
              </w:rPr>
              <w:t>不允许</w:t>
            </w:r>
            <w:r>
              <w:rPr>
                <w:rFonts w:hint="eastAsia" w:ascii="宋体" w:hAnsi="宋体" w:eastAsia="宋体" w:cs="宋体"/>
                <w:sz w:val="21"/>
                <w:szCs w:val="21"/>
                <w:lang w:val="en-US" w:eastAsia="zh-CN"/>
              </w:rPr>
              <w:t>负偏离。</w:t>
            </w:r>
          </w:p>
        </w:tc>
      </w:tr>
      <w:tr w14:paraId="6376B047">
        <w:tblPrEx>
          <w:tblCellMar>
            <w:top w:w="0" w:type="dxa"/>
            <w:left w:w="108" w:type="dxa"/>
            <w:bottom w:w="0" w:type="dxa"/>
            <w:right w:w="108" w:type="dxa"/>
          </w:tblCellMar>
        </w:tblPrEx>
        <w:trPr>
          <w:trHeight w:val="480" w:hRule="atLeast"/>
        </w:trPr>
        <w:tc>
          <w:tcPr>
            <w:tcW w:w="851" w:type="dxa"/>
            <w:tcBorders>
              <w:top w:val="single" w:color="auto" w:sz="4" w:space="0"/>
              <w:left w:val="single" w:color="auto" w:sz="4" w:space="0"/>
              <w:bottom w:val="single" w:color="auto" w:sz="4" w:space="0"/>
              <w:right w:val="single" w:color="auto" w:sz="4" w:space="0"/>
            </w:tcBorders>
            <w:vAlign w:val="center"/>
          </w:tcPr>
          <w:p w14:paraId="25F499F7">
            <w:pPr>
              <w:spacing w:line="310" w:lineRule="exact"/>
              <w:jc w:val="center"/>
              <w:rPr>
                <w:rFonts w:hint="eastAsia" w:ascii="宋体" w:hAnsi="宋体" w:eastAsia="宋体" w:cs="宋体"/>
                <w:sz w:val="21"/>
                <w:szCs w:val="21"/>
              </w:rPr>
            </w:pPr>
            <w:r>
              <w:rPr>
                <w:rFonts w:hint="eastAsia" w:ascii="宋体" w:hAnsi="宋体" w:eastAsia="宋体" w:cs="宋体"/>
                <w:sz w:val="21"/>
                <w:szCs w:val="21"/>
              </w:rPr>
              <w:t>3.3.1</w:t>
            </w:r>
          </w:p>
        </w:tc>
        <w:tc>
          <w:tcPr>
            <w:tcW w:w="2127" w:type="dxa"/>
            <w:tcBorders>
              <w:top w:val="single" w:color="auto" w:sz="4" w:space="0"/>
              <w:left w:val="single" w:color="auto" w:sz="4" w:space="0"/>
              <w:bottom w:val="single" w:color="auto" w:sz="4" w:space="0"/>
              <w:right w:val="single" w:color="auto" w:sz="4" w:space="0"/>
            </w:tcBorders>
            <w:vAlign w:val="center"/>
          </w:tcPr>
          <w:p w14:paraId="5E67C189">
            <w:pPr>
              <w:spacing w:line="310" w:lineRule="exact"/>
              <w:jc w:val="center"/>
              <w:rPr>
                <w:rFonts w:hint="eastAsia" w:ascii="宋体" w:hAnsi="宋体" w:eastAsia="宋体" w:cs="宋体"/>
                <w:b w:val="0"/>
                <w:bCs/>
                <w:sz w:val="21"/>
                <w:szCs w:val="21"/>
              </w:rPr>
            </w:pPr>
            <w:r>
              <w:rPr>
                <w:rFonts w:hint="eastAsia" w:ascii="宋体" w:hAnsi="宋体" w:eastAsia="宋体" w:cs="宋体"/>
                <w:b w:val="0"/>
                <w:bCs/>
                <w:sz w:val="21"/>
                <w:szCs w:val="21"/>
              </w:rPr>
              <w:t>谈判有效期</w:t>
            </w:r>
          </w:p>
        </w:tc>
        <w:tc>
          <w:tcPr>
            <w:tcW w:w="6730" w:type="dxa"/>
            <w:gridSpan w:val="2"/>
            <w:tcBorders>
              <w:top w:val="single" w:color="auto" w:sz="4" w:space="0"/>
              <w:left w:val="single" w:color="auto" w:sz="4" w:space="0"/>
              <w:bottom w:val="single" w:color="auto" w:sz="4" w:space="0"/>
              <w:right w:val="single" w:color="auto" w:sz="4" w:space="0"/>
            </w:tcBorders>
            <w:vAlign w:val="center"/>
          </w:tcPr>
          <w:p w14:paraId="373F45C3">
            <w:pPr>
              <w:spacing w:line="310" w:lineRule="exact"/>
              <w:rPr>
                <w:rFonts w:hint="eastAsia" w:ascii="宋体" w:hAnsi="宋体" w:eastAsia="宋体" w:cs="宋体"/>
                <w:sz w:val="21"/>
                <w:szCs w:val="21"/>
                <w:lang w:eastAsia="zh-CN"/>
              </w:rPr>
            </w:pPr>
            <w:r>
              <w:rPr>
                <w:rFonts w:hint="eastAsia" w:ascii="宋体" w:hAnsi="宋体" w:eastAsia="宋体" w:cs="宋体"/>
                <w:sz w:val="21"/>
                <w:szCs w:val="21"/>
              </w:rPr>
              <w:t>90日历天</w:t>
            </w:r>
            <w:r>
              <w:rPr>
                <w:rFonts w:hint="eastAsia" w:ascii="宋体" w:hAnsi="宋体" w:eastAsia="宋体" w:cs="宋体"/>
                <w:sz w:val="21"/>
                <w:szCs w:val="21"/>
                <w:lang w:val="zh-CN" w:eastAsia="zh-CN"/>
              </w:rPr>
              <w:t>（从谈判截止之日算起）</w:t>
            </w:r>
            <w:r>
              <w:rPr>
                <w:rFonts w:hint="eastAsia" w:ascii="宋体" w:hAnsi="宋体" w:eastAsia="宋体" w:cs="宋体"/>
                <w:sz w:val="21"/>
                <w:szCs w:val="21"/>
                <w:lang w:eastAsia="zh-CN"/>
              </w:rPr>
              <w:t>。</w:t>
            </w:r>
          </w:p>
        </w:tc>
      </w:tr>
      <w:tr w14:paraId="6FC2B008">
        <w:tblPrEx>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vAlign w:val="center"/>
          </w:tcPr>
          <w:p w14:paraId="6ECAAA94">
            <w:pPr>
              <w:spacing w:line="310" w:lineRule="exact"/>
              <w:jc w:val="center"/>
              <w:rPr>
                <w:rFonts w:hint="eastAsia" w:ascii="宋体" w:hAnsi="宋体" w:eastAsia="宋体" w:cs="宋体"/>
                <w:sz w:val="21"/>
                <w:szCs w:val="21"/>
              </w:rPr>
            </w:pPr>
            <w:r>
              <w:rPr>
                <w:rFonts w:hint="eastAsia" w:ascii="宋体" w:hAnsi="宋体" w:eastAsia="宋体" w:cs="宋体"/>
                <w:sz w:val="21"/>
                <w:szCs w:val="21"/>
              </w:rPr>
              <w:t>3.4.1</w:t>
            </w:r>
          </w:p>
        </w:tc>
        <w:tc>
          <w:tcPr>
            <w:tcW w:w="2127" w:type="dxa"/>
            <w:tcBorders>
              <w:top w:val="single" w:color="auto" w:sz="4" w:space="0"/>
              <w:left w:val="single" w:color="auto" w:sz="4" w:space="0"/>
              <w:bottom w:val="single" w:color="auto" w:sz="4" w:space="0"/>
              <w:right w:val="single" w:color="auto" w:sz="4" w:space="0"/>
            </w:tcBorders>
            <w:vAlign w:val="center"/>
          </w:tcPr>
          <w:p w14:paraId="7F8D4B81">
            <w:pPr>
              <w:spacing w:line="310" w:lineRule="exact"/>
              <w:jc w:val="center"/>
              <w:rPr>
                <w:rFonts w:hint="eastAsia" w:ascii="宋体" w:hAnsi="宋体" w:eastAsia="宋体" w:cs="宋体"/>
                <w:b w:val="0"/>
                <w:bCs/>
                <w:sz w:val="21"/>
                <w:szCs w:val="21"/>
              </w:rPr>
            </w:pPr>
            <w:r>
              <w:rPr>
                <w:rFonts w:hint="eastAsia" w:ascii="宋体" w:hAnsi="宋体" w:eastAsia="宋体" w:cs="宋体"/>
                <w:b w:val="0"/>
                <w:bCs/>
                <w:sz w:val="21"/>
                <w:szCs w:val="21"/>
              </w:rPr>
              <w:t>谈判保证金</w:t>
            </w:r>
          </w:p>
        </w:tc>
        <w:tc>
          <w:tcPr>
            <w:tcW w:w="6730" w:type="dxa"/>
            <w:gridSpan w:val="2"/>
            <w:tcBorders>
              <w:top w:val="single" w:color="auto" w:sz="4" w:space="0"/>
              <w:left w:val="single" w:color="auto" w:sz="4" w:space="0"/>
              <w:bottom w:val="single" w:color="auto" w:sz="4" w:space="0"/>
              <w:right w:val="single" w:color="auto" w:sz="4" w:space="0"/>
            </w:tcBorders>
            <w:vAlign w:val="center"/>
          </w:tcPr>
          <w:p w14:paraId="74323E15">
            <w:pPr>
              <w:autoSpaceDE w:val="0"/>
              <w:autoSpaceDN w:val="0"/>
              <w:adjustRightInd w:val="0"/>
              <w:spacing w:line="240" w:lineRule="auto"/>
              <w:rPr>
                <w:rFonts w:hint="eastAsia" w:ascii="宋体" w:hAnsi="宋体" w:eastAsia="宋体" w:cs="宋体"/>
                <w:b/>
                <w:kern w:val="15"/>
                <w:sz w:val="21"/>
                <w:szCs w:val="21"/>
                <w:lang w:eastAsia="zh-CN"/>
              </w:rPr>
            </w:pPr>
            <w:r>
              <w:rPr>
                <w:rFonts w:hint="eastAsia" w:ascii="宋体" w:hAnsi="宋体" w:eastAsia="宋体" w:cs="宋体"/>
                <w:b/>
                <w:kern w:val="15"/>
                <w:sz w:val="21"/>
                <w:szCs w:val="21"/>
                <w:lang w:eastAsia="zh-CN"/>
              </w:rPr>
              <w:t>1.诚信记录良好的投标</w:t>
            </w:r>
            <w:r>
              <w:rPr>
                <w:rFonts w:hint="eastAsia" w:ascii="宋体" w:hAnsi="宋体" w:eastAsia="宋体" w:cs="宋体"/>
                <w:b/>
                <w:kern w:val="15"/>
                <w:sz w:val="21"/>
                <w:szCs w:val="21"/>
                <w:lang w:val="en-US" w:eastAsia="zh-CN"/>
              </w:rPr>
              <w:t>供应商</w:t>
            </w:r>
            <w:r>
              <w:rPr>
                <w:rFonts w:hint="eastAsia" w:ascii="宋体" w:hAnsi="宋体" w:eastAsia="宋体" w:cs="宋体"/>
                <w:b/>
                <w:kern w:val="15"/>
                <w:sz w:val="21"/>
                <w:szCs w:val="21"/>
                <w:lang w:eastAsia="zh-CN"/>
              </w:rPr>
              <w:t>无需递交</w:t>
            </w:r>
            <w:r>
              <w:rPr>
                <w:rFonts w:hint="eastAsia" w:ascii="宋体" w:hAnsi="宋体" w:eastAsia="宋体" w:cs="宋体"/>
                <w:b/>
                <w:kern w:val="15"/>
                <w:sz w:val="21"/>
                <w:szCs w:val="21"/>
                <w:lang w:val="en-US" w:eastAsia="zh-CN"/>
              </w:rPr>
              <w:t>谈判</w:t>
            </w:r>
            <w:r>
              <w:rPr>
                <w:rFonts w:hint="eastAsia" w:ascii="宋体" w:hAnsi="宋体" w:eastAsia="宋体" w:cs="宋体"/>
                <w:b/>
                <w:kern w:val="15"/>
                <w:sz w:val="21"/>
                <w:szCs w:val="21"/>
                <w:lang w:eastAsia="zh-CN"/>
              </w:rPr>
              <w:t>保证金，</w:t>
            </w:r>
            <w:r>
              <w:rPr>
                <w:rFonts w:hint="eastAsia" w:ascii="宋体" w:hAnsi="宋体" w:eastAsia="宋体" w:cs="宋体"/>
                <w:b/>
                <w:kern w:val="15"/>
                <w:sz w:val="21"/>
                <w:szCs w:val="21"/>
                <w:lang w:val="en-US" w:eastAsia="zh-CN"/>
              </w:rPr>
              <w:t>须在响应文件中提供</w:t>
            </w:r>
            <w:r>
              <w:rPr>
                <w:rFonts w:hint="eastAsia" w:ascii="宋体" w:hAnsi="宋体" w:eastAsia="宋体" w:cs="宋体"/>
                <w:b/>
                <w:kern w:val="15"/>
                <w:sz w:val="21"/>
                <w:szCs w:val="21"/>
                <w:lang w:eastAsia="zh-CN"/>
              </w:rPr>
              <w:t>信用中国网站查询不存在行政处罚信息截图。</w:t>
            </w:r>
          </w:p>
          <w:p w14:paraId="61BFD8D4">
            <w:pPr>
              <w:autoSpaceDE w:val="0"/>
              <w:autoSpaceDN w:val="0"/>
              <w:adjustRightInd w:val="0"/>
              <w:spacing w:line="300" w:lineRule="exact"/>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2.对于满足《中华人民共和国政府采购法》第二十二条规定，经“信用中国”网站查询存在行政处罚信息的</w:t>
            </w:r>
            <w:r>
              <w:rPr>
                <w:rFonts w:hint="eastAsia" w:cs="宋体"/>
                <w:b w:val="0"/>
                <w:bCs/>
                <w:sz w:val="21"/>
                <w:szCs w:val="21"/>
                <w:lang w:val="en-US" w:eastAsia="zh-CN"/>
              </w:rPr>
              <w:t>投标</w:t>
            </w:r>
            <w:r>
              <w:rPr>
                <w:rFonts w:hint="eastAsia" w:ascii="宋体" w:hAnsi="宋体" w:eastAsia="宋体" w:cs="宋体"/>
                <w:b w:val="0"/>
                <w:bCs/>
                <w:sz w:val="21"/>
                <w:szCs w:val="21"/>
                <w:lang w:val="en-US" w:eastAsia="zh-CN"/>
              </w:rPr>
              <w:t>供应商应按以下规定递交</w:t>
            </w:r>
            <w:r>
              <w:rPr>
                <w:rFonts w:hint="eastAsia" w:cs="宋体"/>
                <w:b w:val="0"/>
                <w:bCs/>
                <w:sz w:val="21"/>
                <w:szCs w:val="21"/>
                <w:lang w:val="en-US" w:eastAsia="zh-CN"/>
              </w:rPr>
              <w:t>谈判</w:t>
            </w:r>
            <w:r>
              <w:rPr>
                <w:rFonts w:hint="eastAsia" w:ascii="宋体" w:hAnsi="宋体" w:eastAsia="宋体" w:cs="宋体"/>
                <w:b w:val="0"/>
                <w:bCs/>
                <w:sz w:val="21"/>
                <w:szCs w:val="21"/>
                <w:lang w:val="en-US" w:eastAsia="zh-CN"/>
              </w:rPr>
              <w:t>保证金；</w:t>
            </w:r>
          </w:p>
          <w:p w14:paraId="2866F308">
            <w:pPr>
              <w:autoSpaceDE w:val="0"/>
              <w:autoSpaceDN w:val="0"/>
              <w:adjustRightInd w:val="0"/>
              <w:spacing w:line="300" w:lineRule="exact"/>
              <w:rPr>
                <w:rFonts w:hint="eastAsia" w:ascii="宋体" w:hAnsi="宋体" w:eastAsia="宋体" w:cs="宋体"/>
                <w:b/>
                <w:kern w:val="15"/>
                <w:sz w:val="21"/>
                <w:szCs w:val="21"/>
                <w:lang w:eastAsia="zh-CN"/>
              </w:rPr>
            </w:pPr>
            <w:r>
              <w:rPr>
                <w:rFonts w:hint="eastAsia" w:ascii="宋体" w:hAnsi="宋体" w:eastAsia="宋体" w:cs="宋体"/>
                <w:b/>
                <w:sz w:val="21"/>
                <w:szCs w:val="21"/>
                <w:lang w:val="en-US" w:eastAsia="zh-CN"/>
              </w:rPr>
              <w:t>谈判</w:t>
            </w:r>
            <w:r>
              <w:rPr>
                <w:rFonts w:hint="eastAsia" w:ascii="宋体" w:hAnsi="宋体" w:eastAsia="宋体" w:cs="宋体"/>
                <w:b/>
                <w:sz w:val="21"/>
                <w:szCs w:val="21"/>
                <w:lang w:eastAsia="zh-CN"/>
              </w:rPr>
              <w:t>保证金：</w:t>
            </w:r>
          </w:p>
          <w:p w14:paraId="7C7998BC">
            <w:pPr>
              <w:autoSpaceDE w:val="0"/>
              <w:autoSpaceDN w:val="0"/>
              <w:adjustRightInd w:val="0"/>
              <w:spacing w:line="300" w:lineRule="exact"/>
              <w:rPr>
                <w:rFonts w:hint="eastAsia" w:ascii="宋体" w:hAnsi="宋体" w:eastAsia="宋体" w:cs="宋体"/>
                <w:bCs/>
                <w:kern w:val="15"/>
                <w:sz w:val="21"/>
                <w:szCs w:val="21"/>
                <w:highlight w:val="none"/>
                <w:lang w:eastAsia="zh-CN"/>
              </w:rPr>
            </w:pPr>
            <w:r>
              <w:rPr>
                <w:rFonts w:hint="eastAsia" w:ascii="宋体" w:hAnsi="宋体" w:eastAsia="宋体" w:cs="宋体"/>
                <w:bCs/>
                <w:kern w:val="15"/>
                <w:sz w:val="21"/>
                <w:szCs w:val="21"/>
                <w:lang w:eastAsia="zh-CN"/>
              </w:rPr>
              <w:t>谈判保证金的形式：转账、电汇或</w:t>
            </w:r>
            <w:r>
              <w:rPr>
                <w:rFonts w:hint="eastAsia" w:ascii="宋体" w:hAnsi="宋体" w:eastAsia="宋体" w:cs="宋体"/>
                <w:bCs/>
                <w:kern w:val="15"/>
                <w:sz w:val="21"/>
                <w:szCs w:val="21"/>
                <w:highlight w:val="none"/>
                <w:lang w:eastAsia="zh-CN"/>
              </w:rPr>
              <w:t>专业担保公司、银行出具的保函等合法形式。</w:t>
            </w:r>
          </w:p>
          <w:p w14:paraId="52EFF54B">
            <w:pPr>
              <w:spacing w:line="300" w:lineRule="exact"/>
              <w:rPr>
                <w:rFonts w:hint="eastAsia" w:ascii="宋体" w:hAnsi="宋体" w:eastAsia="宋体" w:cs="宋体"/>
                <w:sz w:val="21"/>
                <w:szCs w:val="21"/>
                <w:highlight w:val="none"/>
                <w:lang w:val="en-US" w:eastAsia="zh-CN"/>
              </w:rPr>
            </w:pPr>
            <w:r>
              <w:rPr>
                <w:rFonts w:hint="eastAsia" w:ascii="宋体" w:hAnsi="宋体" w:eastAsia="宋体" w:cs="宋体"/>
                <w:bCs/>
                <w:kern w:val="15"/>
                <w:sz w:val="21"/>
                <w:szCs w:val="21"/>
                <w:highlight w:val="none"/>
                <w:lang w:eastAsia="zh-CN"/>
              </w:rPr>
              <w:t>谈判保证金的金额：</w:t>
            </w:r>
            <w:r>
              <w:rPr>
                <w:rFonts w:hint="eastAsia" w:cs="宋体"/>
                <w:bCs/>
                <w:kern w:val="15"/>
                <w:sz w:val="21"/>
                <w:szCs w:val="21"/>
                <w:highlight w:val="none"/>
                <w:lang w:val="en-US" w:eastAsia="zh-CN"/>
              </w:rPr>
              <w:t>壹</w:t>
            </w:r>
            <w:r>
              <w:rPr>
                <w:rFonts w:hint="eastAsia" w:ascii="宋体" w:hAnsi="宋体" w:eastAsia="宋体" w:cs="宋体"/>
                <w:b/>
                <w:bCs/>
                <w:sz w:val="21"/>
                <w:szCs w:val="21"/>
                <w:highlight w:val="none"/>
                <w:lang w:val="en-US" w:eastAsia="zh-CN"/>
              </w:rPr>
              <w:t>万元整（</w:t>
            </w:r>
            <w:r>
              <w:rPr>
                <w:rFonts w:hint="eastAsia" w:cs="宋体"/>
                <w:b/>
                <w:bCs/>
                <w:sz w:val="21"/>
                <w:szCs w:val="21"/>
                <w:highlight w:val="none"/>
                <w:lang w:val="en-US" w:eastAsia="zh-CN"/>
              </w:rPr>
              <w:t>10</w:t>
            </w:r>
            <w:r>
              <w:rPr>
                <w:rFonts w:hint="eastAsia" w:ascii="宋体" w:hAnsi="宋体" w:eastAsia="宋体" w:cs="宋体"/>
                <w:b/>
                <w:bCs/>
                <w:sz w:val="21"/>
                <w:szCs w:val="21"/>
                <w:highlight w:val="none"/>
                <w:lang w:val="en-US" w:eastAsia="zh-CN"/>
              </w:rPr>
              <w:t>000元）；</w:t>
            </w:r>
          </w:p>
          <w:p w14:paraId="665BF2D0">
            <w:pPr>
              <w:spacing w:line="300" w:lineRule="exact"/>
              <w:rPr>
                <w:rFonts w:hint="eastAsia" w:ascii="宋体" w:hAnsi="宋体" w:eastAsia="宋体" w:cs="宋体"/>
                <w:bCs/>
                <w:kern w:val="15"/>
                <w:sz w:val="21"/>
                <w:szCs w:val="21"/>
                <w:highlight w:val="none"/>
                <w:lang w:eastAsia="zh-CN"/>
              </w:rPr>
            </w:pPr>
            <w:r>
              <w:rPr>
                <w:rFonts w:hint="eastAsia" w:ascii="宋体" w:hAnsi="宋体" w:eastAsia="宋体" w:cs="宋体"/>
                <w:bCs/>
                <w:kern w:val="15"/>
                <w:sz w:val="21"/>
                <w:szCs w:val="21"/>
                <w:highlight w:val="none"/>
                <w:lang w:eastAsia="zh-CN"/>
              </w:rPr>
              <w:t>递交方式：</w:t>
            </w:r>
          </w:p>
          <w:p w14:paraId="48C247FC">
            <w:pPr>
              <w:wordWrap w:val="0"/>
              <w:autoSpaceDE w:val="0"/>
              <w:autoSpaceDN w:val="0"/>
              <w:adjustRightInd w:val="0"/>
              <w:spacing w:line="300" w:lineRule="exact"/>
              <w:ind w:firstLine="420" w:firstLineChars="200"/>
              <w:rPr>
                <w:rFonts w:hint="eastAsia" w:ascii="宋体" w:hAnsi="宋体" w:eastAsia="宋体" w:cs="宋体"/>
                <w:bCs/>
                <w:sz w:val="21"/>
                <w:szCs w:val="21"/>
                <w:lang w:val="zh-CN" w:eastAsia="zh-CN"/>
              </w:rPr>
            </w:pPr>
            <w:r>
              <w:rPr>
                <w:rFonts w:hint="eastAsia" w:ascii="宋体" w:hAnsi="宋体" w:eastAsia="宋体" w:cs="宋体"/>
                <w:bCs/>
                <w:sz w:val="21"/>
                <w:szCs w:val="21"/>
                <w:highlight w:val="none"/>
                <w:lang w:val="zh-CN" w:eastAsia="zh-CN"/>
              </w:rPr>
              <w:t>（1）</w:t>
            </w:r>
            <w:r>
              <w:rPr>
                <w:rFonts w:hint="eastAsia" w:ascii="宋体" w:hAnsi="宋体" w:eastAsia="宋体" w:cs="宋体"/>
                <w:sz w:val="21"/>
                <w:szCs w:val="21"/>
                <w:highlight w:val="none"/>
                <w:lang w:eastAsia="zh-CN"/>
              </w:rPr>
              <w:t>供应商</w:t>
            </w:r>
            <w:r>
              <w:rPr>
                <w:rFonts w:hint="eastAsia" w:ascii="宋体" w:hAnsi="宋体" w:eastAsia="宋体" w:cs="宋体"/>
                <w:bCs/>
                <w:sz w:val="21"/>
                <w:szCs w:val="21"/>
                <w:highlight w:val="none"/>
                <w:lang w:val="zh-CN" w:eastAsia="zh-CN"/>
              </w:rPr>
              <w:t>须在</w:t>
            </w:r>
            <w:r>
              <w:rPr>
                <w:rFonts w:hint="eastAsia" w:ascii="宋体" w:hAnsi="宋体" w:eastAsia="宋体" w:cs="宋体"/>
                <w:bCs/>
                <w:sz w:val="21"/>
                <w:szCs w:val="21"/>
                <w:highlight w:val="none"/>
                <w:lang w:val="en-US" w:eastAsia="zh-CN"/>
              </w:rPr>
              <w:t>提交响应文件</w:t>
            </w:r>
            <w:r>
              <w:rPr>
                <w:rFonts w:hint="eastAsia" w:ascii="宋体" w:hAnsi="宋体" w:eastAsia="宋体" w:cs="宋体"/>
                <w:bCs/>
                <w:sz w:val="21"/>
                <w:szCs w:val="21"/>
                <w:highlight w:val="none"/>
                <w:lang w:val="zh-CN" w:eastAsia="zh-CN"/>
              </w:rPr>
              <w:t>截止时间前（北京时间），以转账、电汇形式提交的谈判保证金应当从投标供应商的基本账户转出将谈判保证金存入采购代理机构指定账户，银</w:t>
            </w:r>
            <w:r>
              <w:rPr>
                <w:rFonts w:hint="eastAsia" w:ascii="宋体" w:hAnsi="宋体" w:eastAsia="宋体" w:cs="宋体"/>
                <w:bCs/>
                <w:sz w:val="21"/>
                <w:szCs w:val="21"/>
                <w:lang w:val="zh-CN" w:eastAsia="zh-CN"/>
              </w:rPr>
              <w:t>行进</w:t>
            </w:r>
            <w:r>
              <w:rPr>
                <w:rFonts w:hint="eastAsia" w:ascii="宋体" w:hAnsi="宋体" w:eastAsia="宋体" w:cs="宋体"/>
                <w:bCs/>
                <w:sz w:val="21"/>
                <w:szCs w:val="21"/>
                <w:lang w:val="en-US" w:eastAsia="zh-CN"/>
              </w:rPr>
              <w:t>账</w:t>
            </w:r>
            <w:r>
              <w:rPr>
                <w:rFonts w:hint="eastAsia" w:ascii="宋体" w:hAnsi="宋体" w:eastAsia="宋体" w:cs="宋体"/>
                <w:bCs/>
                <w:sz w:val="21"/>
                <w:szCs w:val="21"/>
                <w:lang w:val="zh-CN" w:eastAsia="zh-CN"/>
              </w:rPr>
              <w:t>单或电汇凭证等凭证上应明确用途为【谈判保证金】、项目名称、项目编号，以便核对查实。谈判保证金的确认以最终到</w:t>
            </w:r>
            <w:r>
              <w:rPr>
                <w:rFonts w:hint="eastAsia" w:ascii="宋体" w:hAnsi="宋体" w:eastAsia="宋体" w:cs="宋体"/>
                <w:bCs/>
                <w:sz w:val="21"/>
                <w:szCs w:val="21"/>
                <w:lang w:val="en-US" w:eastAsia="zh-CN"/>
              </w:rPr>
              <w:t>账</w:t>
            </w:r>
            <w:r>
              <w:rPr>
                <w:rFonts w:hint="eastAsia" w:ascii="宋体" w:hAnsi="宋体" w:eastAsia="宋体" w:cs="宋体"/>
                <w:bCs/>
                <w:sz w:val="21"/>
                <w:szCs w:val="21"/>
                <w:lang w:val="zh-CN" w:eastAsia="zh-CN"/>
              </w:rPr>
              <w:t>日期为准，未按规定时间递交，投标将被拒绝。</w:t>
            </w:r>
          </w:p>
          <w:p w14:paraId="6B1A68CC">
            <w:pPr>
              <w:autoSpaceDE w:val="0"/>
              <w:autoSpaceDN w:val="0"/>
              <w:adjustRightInd w:val="0"/>
              <w:spacing w:line="300" w:lineRule="exact"/>
              <w:ind w:firstLine="420" w:firstLineChars="200"/>
              <w:rPr>
                <w:rFonts w:hint="eastAsia" w:ascii="宋体" w:hAnsi="宋体" w:eastAsia="宋体" w:cs="宋体"/>
                <w:bCs/>
                <w:sz w:val="21"/>
                <w:szCs w:val="21"/>
                <w:lang w:val="zh-CN" w:eastAsia="zh-CN"/>
              </w:rPr>
            </w:pPr>
            <w:r>
              <w:rPr>
                <w:rFonts w:hint="eastAsia" w:ascii="宋体" w:hAnsi="宋体" w:eastAsia="宋体" w:cs="宋体"/>
                <w:bCs/>
                <w:sz w:val="21"/>
                <w:szCs w:val="21"/>
                <w:lang w:val="zh-CN" w:eastAsia="zh-CN"/>
              </w:rPr>
              <w:t>(2)以“保函”形式递交谈判保证金的，应在</w:t>
            </w:r>
            <w:r>
              <w:rPr>
                <w:rFonts w:hint="eastAsia" w:ascii="宋体" w:hAnsi="宋体" w:eastAsia="宋体" w:cs="宋体"/>
                <w:bCs/>
                <w:sz w:val="21"/>
                <w:szCs w:val="21"/>
                <w:lang w:val="en-US" w:eastAsia="zh-CN"/>
              </w:rPr>
              <w:t>提交响应文件</w:t>
            </w:r>
            <w:r>
              <w:rPr>
                <w:rFonts w:hint="eastAsia" w:ascii="宋体" w:hAnsi="宋体" w:eastAsia="宋体" w:cs="宋体"/>
                <w:bCs/>
                <w:sz w:val="21"/>
                <w:szCs w:val="21"/>
                <w:lang w:val="zh-CN" w:eastAsia="zh-CN"/>
              </w:rPr>
              <w:t>截止时间前，将保函原件递到代理机构项目负责人处，并自留一份复印件附在响应文件。未按规定时间办理，投标将被拒绝。</w:t>
            </w:r>
          </w:p>
          <w:p w14:paraId="1CAF882C">
            <w:pPr>
              <w:wordWrap w:val="0"/>
              <w:autoSpaceDE w:val="0"/>
              <w:autoSpaceDN w:val="0"/>
              <w:adjustRightInd w:val="0"/>
              <w:spacing w:line="3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收款人全称：吉林省铠融项目管理咨询有限公司</w:t>
            </w:r>
          </w:p>
          <w:p w14:paraId="2A947080">
            <w:pPr>
              <w:wordWrap w:val="0"/>
              <w:autoSpaceDE w:val="0"/>
              <w:autoSpaceDN w:val="0"/>
              <w:adjustRightInd w:val="0"/>
              <w:spacing w:line="30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帐号：22050131004809666666</w:t>
            </w:r>
          </w:p>
          <w:p w14:paraId="7C3601CB">
            <w:pPr>
              <w:wordWrap w:val="0"/>
              <w:autoSpaceDE w:val="0"/>
              <w:autoSpaceDN w:val="0"/>
              <w:adjustRightInd w:val="0"/>
              <w:spacing w:line="300" w:lineRule="exact"/>
              <w:ind w:firstLine="420" w:firstLineChars="200"/>
              <w:rPr>
                <w:rFonts w:hint="eastAsia" w:ascii="宋体" w:hAnsi="宋体" w:eastAsia="宋体" w:cs="宋体"/>
                <w:sz w:val="21"/>
                <w:szCs w:val="21"/>
                <w:lang w:eastAsia="zh-CN"/>
              </w:rPr>
            </w:pPr>
            <w:r>
              <w:rPr>
                <w:rFonts w:hint="eastAsia" w:ascii="宋体" w:hAnsi="宋体" w:eastAsia="宋体" w:cs="宋体"/>
                <w:bCs/>
                <w:sz w:val="21"/>
                <w:szCs w:val="21"/>
                <w:lang w:val="en-US" w:eastAsia="zh-CN"/>
              </w:rPr>
              <w:t>开户银行：中国建设银行股份有限公司长春珠海路支行</w:t>
            </w:r>
          </w:p>
        </w:tc>
      </w:tr>
      <w:tr w14:paraId="6A16BBBA">
        <w:tblPrEx>
          <w:tblCellMar>
            <w:top w:w="0" w:type="dxa"/>
            <w:left w:w="108" w:type="dxa"/>
            <w:bottom w:w="0" w:type="dxa"/>
            <w:right w:w="108" w:type="dxa"/>
          </w:tblCellMar>
        </w:tblPrEx>
        <w:trPr>
          <w:trHeight w:val="628" w:hRule="atLeast"/>
        </w:trPr>
        <w:tc>
          <w:tcPr>
            <w:tcW w:w="851" w:type="dxa"/>
            <w:tcBorders>
              <w:top w:val="single" w:color="auto" w:sz="4" w:space="0"/>
              <w:left w:val="single" w:color="auto" w:sz="4" w:space="0"/>
              <w:bottom w:val="single" w:color="auto" w:sz="4" w:space="0"/>
              <w:right w:val="single" w:color="auto" w:sz="4" w:space="0"/>
            </w:tcBorders>
            <w:vAlign w:val="center"/>
          </w:tcPr>
          <w:p w14:paraId="75379E46">
            <w:pPr>
              <w:spacing w:line="310" w:lineRule="exact"/>
              <w:jc w:val="center"/>
              <w:rPr>
                <w:rFonts w:hint="eastAsia" w:ascii="宋体" w:hAnsi="宋体" w:eastAsia="宋体" w:cs="宋体"/>
                <w:sz w:val="21"/>
                <w:szCs w:val="21"/>
              </w:rPr>
            </w:pPr>
            <w:r>
              <w:rPr>
                <w:rFonts w:hint="eastAsia" w:ascii="宋体" w:hAnsi="宋体" w:eastAsia="宋体" w:cs="宋体"/>
                <w:sz w:val="21"/>
                <w:szCs w:val="21"/>
              </w:rPr>
              <w:t>3.5.2</w:t>
            </w:r>
          </w:p>
        </w:tc>
        <w:tc>
          <w:tcPr>
            <w:tcW w:w="2127" w:type="dxa"/>
            <w:tcBorders>
              <w:top w:val="single" w:color="auto" w:sz="4" w:space="0"/>
              <w:left w:val="single" w:color="auto" w:sz="4" w:space="0"/>
              <w:bottom w:val="single" w:color="auto" w:sz="4" w:space="0"/>
              <w:right w:val="single" w:color="auto" w:sz="4" w:space="0"/>
            </w:tcBorders>
            <w:vAlign w:val="center"/>
          </w:tcPr>
          <w:p w14:paraId="72DA0676">
            <w:pPr>
              <w:spacing w:line="310" w:lineRule="exact"/>
              <w:jc w:val="cente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财务状况要求</w:t>
            </w:r>
          </w:p>
        </w:tc>
        <w:tc>
          <w:tcPr>
            <w:tcW w:w="6730" w:type="dxa"/>
            <w:gridSpan w:val="2"/>
            <w:tcBorders>
              <w:top w:val="single" w:color="auto" w:sz="4" w:space="0"/>
              <w:left w:val="single" w:color="auto" w:sz="4" w:space="0"/>
              <w:bottom w:val="single" w:color="auto" w:sz="4" w:space="0"/>
              <w:right w:val="single" w:color="auto" w:sz="4" w:space="0"/>
            </w:tcBorders>
            <w:vAlign w:val="center"/>
          </w:tcPr>
          <w:p w14:paraId="163C372F">
            <w:pPr>
              <w:pStyle w:val="26"/>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注：投标供应商</w:t>
            </w:r>
            <w:r>
              <w:rPr>
                <w:rFonts w:hint="eastAsia" w:ascii="宋体" w:hAnsi="宋体" w:eastAsia="宋体" w:cs="宋体"/>
                <w:sz w:val="21"/>
                <w:szCs w:val="21"/>
                <w:lang w:eastAsia="zh-CN"/>
              </w:rPr>
              <w:t>无需在</w:t>
            </w:r>
            <w:r>
              <w:rPr>
                <w:rFonts w:hint="eastAsia" w:ascii="宋体" w:hAnsi="宋体" w:eastAsia="宋体" w:cs="宋体"/>
                <w:sz w:val="21"/>
                <w:szCs w:val="21"/>
                <w:lang w:val="en-US" w:eastAsia="zh-CN"/>
              </w:rPr>
              <w:t>响应</w:t>
            </w:r>
            <w:r>
              <w:rPr>
                <w:rFonts w:hint="eastAsia" w:ascii="宋体" w:hAnsi="宋体" w:eastAsia="宋体" w:cs="宋体"/>
                <w:sz w:val="21"/>
                <w:szCs w:val="21"/>
                <w:lang w:eastAsia="zh-CN"/>
              </w:rPr>
              <w:t>文件中提供财务审计报告，按照</w:t>
            </w:r>
            <w:r>
              <w:rPr>
                <w:rFonts w:hint="eastAsia" w:ascii="宋体" w:hAnsi="宋体" w:eastAsia="宋体" w:cs="宋体"/>
                <w:sz w:val="21"/>
                <w:szCs w:val="21"/>
                <w:lang w:val="en-US" w:eastAsia="zh-CN"/>
              </w:rPr>
              <w:t>竞争性谈判</w:t>
            </w:r>
            <w:r>
              <w:rPr>
                <w:rFonts w:hint="eastAsia" w:ascii="宋体" w:hAnsi="宋体" w:eastAsia="宋体" w:cs="宋体"/>
                <w:sz w:val="21"/>
                <w:szCs w:val="21"/>
                <w:lang w:eastAsia="zh-CN"/>
              </w:rPr>
              <w:t>文件要求</w:t>
            </w:r>
            <w:r>
              <w:rPr>
                <w:rFonts w:hint="eastAsia" w:ascii="宋体" w:hAnsi="宋体" w:eastAsia="宋体" w:cs="宋体"/>
                <w:sz w:val="21"/>
                <w:szCs w:val="21"/>
                <w:lang w:val="en-US" w:eastAsia="zh-CN"/>
              </w:rPr>
              <w:t>提交反应其财务状况、依法缴纳税收和社会保障资金情况的资格条件承诺函即可，并对资格条件承诺函有关内容的真实性、有效性、合法性负责。</w:t>
            </w:r>
          </w:p>
        </w:tc>
      </w:tr>
      <w:tr w14:paraId="10EF5FE9">
        <w:tblPrEx>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vAlign w:val="center"/>
          </w:tcPr>
          <w:p w14:paraId="595FE0C3">
            <w:pPr>
              <w:spacing w:line="310" w:lineRule="exact"/>
              <w:jc w:val="center"/>
              <w:rPr>
                <w:rFonts w:hint="eastAsia" w:ascii="宋体" w:hAnsi="宋体" w:eastAsia="宋体" w:cs="宋体"/>
                <w:sz w:val="21"/>
                <w:szCs w:val="21"/>
              </w:rPr>
            </w:pPr>
            <w:r>
              <w:rPr>
                <w:rFonts w:hint="eastAsia" w:ascii="宋体" w:hAnsi="宋体" w:eastAsia="宋体" w:cs="宋体"/>
                <w:sz w:val="21"/>
                <w:szCs w:val="21"/>
              </w:rPr>
              <w:t>3.5.4</w:t>
            </w:r>
          </w:p>
        </w:tc>
        <w:tc>
          <w:tcPr>
            <w:tcW w:w="2127" w:type="dxa"/>
            <w:tcBorders>
              <w:top w:val="single" w:color="auto" w:sz="4" w:space="0"/>
              <w:left w:val="single" w:color="auto" w:sz="4" w:space="0"/>
              <w:bottom w:val="single" w:color="auto" w:sz="4" w:space="0"/>
              <w:right w:val="single" w:color="auto" w:sz="4" w:space="0"/>
            </w:tcBorders>
            <w:vAlign w:val="center"/>
          </w:tcPr>
          <w:p w14:paraId="5B149861">
            <w:pPr>
              <w:spacing w:line="310" w:lineRule="exact"/>
              <w:jc w:val="cente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近年发生的诉讼及仲裁情况的年份要求</w:t>
            </w:r>
          </w:p>
        </w:tc>
        <w:tc>
          <w:tcPr>
            <w:tcW w:w="6730" w:type="dxa"/>
            <w:gridSpan w:val="2"/>
            <w:tcBorders>
              <w:top w:val="single" w:color="auto" w:sz="4" w:space="0"/>
              <w:left w:val="single" w:color="auto" w:sz="4" w:space="0"/>
              <w:bottom w:val="single" w:color="auto" w:sz="4" w:space="0"/>
              <w:right w:val="single" w:color="auto" w:sz="4" w:space="0"/>
            </w:tcBorders>
            <w:vAlign w:val="center"/>
          </w:tcPr>
          <w:p w14:paraId="02743FFB">
            <w:pPr>
              <w:rPr>
                <w:rFonts w:hint="eastAsia" w:ascii="宋体" w:hAnsi="宋体" w:eastAsia="宋体" w:cs="宋体"/>
                <w:sz w:val="21"/>
                <w:szCs w:val="21"/>
              </w:rPr>
            </w:pPr>
            <w:r>
              <w:rPr>
                <w:rFonts w:hint="eastAsia" w:ascii="宋体" w:hAnsi="宋体" w:eastAsia="宋体" w:cs="宋体"/>
                <w:sz w:val="21"/>
                <w:szCs w:val="21"/>
              </w:rPr>
              <w:t>20</w:t>
            </w:r>
            <w:r>
              <w:rPr>
                <w:rFonts w:hint="eastAsia" w:ascii="宋体" w:hAnsi="宋体" w:eastAsia="宋体" w:cs="宋体"/>
                <w:sz w:val="21"/>
                <w:szCs w:val="21"/>
                <w:lang w:val="en-US" w:eastAsia="zh-CN"/>
              </w:rPr>
              <w:t>2</w:t>
            </w:r>
            <w:r>
              <w:rPr>
                <w:rFonts w:hint="eastAsia" w:cs="宋体"/>
                <w:sz w:val="21"/>
                <w:szCs w:val="21"/>
                <w:lang w:val="en-US" w:eastAsia="zh-CN"/>
              </w:rPr>
              <w:t>3</w:t>
            </w:r>
            <w:r>
              <w:rPr>
                <w:rFonts w:hint="eastAsia" w:ascii="宋体" w:hAnsi="宋体" w:eastAsia="宋体" w:cs="宋体"/>
                <w:sz w:val="21"/>
                <w:szCs w:val="21"/>
              </w:rPr>
              <w:t>年1月1日</w:t>
            </w:r>
            <w:r>
              <w:rPr>
                <w:rFonts w:hint="eastAsia" w:ascii="宋体" w:hAnsi="宋体" w:eastAsia="宋体" w:cs="宋体"/>
                <w:sz w:val="21"/>
                <w:szCs w:val="21"/>
                <w:lang w:eastAsia="zh-CN"/>
              </w:rPr>
              <w:t>至</w:t>
            </w:r>
            <w:r>
              <w:rPr>
                <w:rFonts w:hint="eastAsia" w:ascii="宋体" w:hAnsi="宋体" w:eastAsia="宋体" w:cs="宋体"/>
                <w:sz w:val="21"/>
                <w:szCs w:val="21"/>
                <w:lang w:val="en-US" w:eastAsia="zh-CN"/>
              </w:rPr>
              <w:t>提交响应文件截止时间前</w:t>
            </w:r>
            <w:r>
              <w:rPr>
                <w:rFonts w:hint="eastAsia" w:ascii="宋体" w:hAnsi="宋体" w:eastAsia="宋体" w:cs="宋体"/>
                <w:sz w:val="21"/>
                <w:szCs w:val="21"/>
                <w:lang w:eastAsia="zh-CN"/>
              </w:rPr>
              <w:t>。</w:t>
            </w:r>
          </w:p>
        </w:tc>
      </w:tr>
      <w:tr w14:paraId="35E20D6B">
        <w:tblPrEx>
          <w:tblCellMar>
            <w:top w:w="0" w:type="dxa"/>
            <w:left w:w="108" w:type="dxa"/>
            <w:bottom w:w="0" w:type="dxa"/>
            <w:right w:w="108" w:type="dxa"/>
          </w:tblCellMar>
        </w:tblPrEx>
        <w:trPr>
          <w:trHeight w:val="90" w:hRule="atLeast"/>
        </w:trPr>
        <w:tc>
          <w:tcPr>
            <w:tcW w:w="851" w:type="dxa"/>
            <w:tcBorders>
              <w:top w:val="single" w:color="auto" w:sz="4" w:space="0"/>
              <w:left w:val="single" w:color="auto" w:sz="4" w:space="0"/>
              <w:bottom w:val="single" w:color="auto" w:sz="4" w:space="0"/>
              <w:right w:val="single" w:color="auto" w:sz="4" w:space="0"/>
            </w:tcBorders>
            <w:vAlign w:val="center"/>
          </w:tcPr>
          <w:p w14:paraId="7CDE262C">
            <w:pPr>
              <w:spacing w:line="310" w:lineRule="exact"/>
              <w:jc w:val="center"/>
              <w:rPr>
                <w:rFonts w:hint="eastAsia" w:ascii="宋体" w:hAnsi="宋体" w:eastAsia="宋体" w:cs="宋体"/>
                <w:sz w:val="21"/>
                <w:szCs w:val="21"/>
              </w:rPr>
            </w:pPr>
            <w:r>
              <w:rPr>
                <w:rFonts w:hint="eastAsia" w:ascii="宋体" w:hAnsi="宋体" w:eastAsia="宋体" w:cs="宋体"/>
                <w:sz w:val="21"/>
                <w:szCs w:val="21"/>
              </w:rPr>
              <w:t>3.6.3</w:t>
            </w:r>
          </w:p>
        </w:tc>
        <w:tc>
          <w:tcPr>
            <w:tcW w:w="2127" w:type="dxa"/>
            <w:tcBorders>
              <w:top w:val="single" w:color="auto" w:sz="4" w:space="0"/>
              <w:left w:val="single" w:color="auto" w:sz="4" w:space="0"/>
              <w:bottom w:val="single" w:color="auto" w:sz="4" w:space="0"/>
              <w:right w:val="single" w:color="auto" w:sz="4" w:space="0"/>
            </w:tcBorders>
            <w:vAlign w:val="center"/>
          </w:tcPr>
          <w:p w14:paraId="24317647">
            <w:pPr>
              <w:spacing w:line="310" w:lineRule="exact"/>
              <w:jc w:val="center"/>
              <w:rPr>
                <w:rFonts w:hint="eastAsia" w:ascii="宋体" w:hAnsi="宋体" w:eastAsia="宋体" w:cs="宋体"/>
                <w:b w:val="0"/>
                <w:bCs/>
                <w:sz w:val="21"/>
                <w:szCs w:val="21"/>
              </w:rPr>
            </w:pPr>
            <w:r>
              <w:rPr>
                <w:rFonts w:hint="eastAsia" w:ascii="宋体" w:hAnsi="宋体" w:eastAsia="宋体" w:cs="宋体"/>
                <w:b w:val="0"/>
                <w:bCs/>
                <w:sz w:val="21"/>
                <w:szCs w:val="21"/>
              </w:rPr>
              <w:t>签字或盖章要求</w:t>
            </w:r>
          </w:p>
        </w:tc>
        <w:tc>
          <w:tcPr>
            <w:tcW w:w="6730" w:type="dxa"/>
            <w:gridSpan w:val="2"/>
            <w:tcBorders>
              <w:top w:val="single" w:color="auto" w:sz="4" w:space="0"/>
              <w:left w:val="single" w:color="auto" w:sz="4" w:space="0"/>
              <w:bottom w:val="single" w:color="auto" w:sz="4" w:space="0"/>
              <w:right w:val="single" w:color="auto" w:sz="4" w:space="0"/>
            </w:tcBorders>
            <w:vAlign w:val="center"/>
          </w:tcPr>
          <w:p w14:paraId="397D42EE">
            <w:pPr>
              <w:spacing w:line="31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（1）所有要求签字的地方都应用不褪色的墨水或签字笔由本人亲笔手写签字（包括姓和名），不得用盖章（如签名章、签字章等）代替，也不得由他人代签。</w:t>
            </w:r>
          </w:p>
          <w:p w14:paraId="403AFCAF">
            <w:pPr>
              <w:spacing w:line="31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（2）所有要求盖章的地方都应加盖供应商（法定名称）章，不得使用专用章（如经济合同章、谈判专用章等）或下属单位印章代替。</w:t>
            </w:r>
          </w:p>
          <w:p w14:paraId="7D4A72B0">
            <w:pPr>
              <w:pStyle w:val="26"/>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kern w:val="0"/>
                <w:sz w:val="21"/>
                <w:szCs w:val="21"/>
                <w:lang w:val="en-US" w:eastAsia="zh-CN" w:bidi="ar-SA"/>
              </w:rPr>
              <w:t>响应文件格式中要求供应商“法定代表人或其委托代理人”签字或盖章的，如法定代表人亲自投标而不委托代理人投标，由法定代表人签字或盖章；如法定代表人授权委托代理人投标，由委托代理人签字也可以由法定代表人签字。未按要求签字或盖章视为不响应竞争性谈判文件实质性要求。</w:t>
            </w:r>
          </w:p>
          <w:p w14:paraId="60525D3E">
            <w:pPr>
              <w:spacing w:line="31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）其他签字盖章要求</w:t>
            </w:r>
            <w:r>
              <w:rPr>
                <w:rFonts w:hint="eastAsia" w:ascii="宋体" w:hAnsi="宋体" w:eastAsia="宋体" w:cs="宋体"/>
                <w:sz w:val="21"/>
                <w:szCs w:val="21"/>
                <w:lang w:val="zh-CN" w:eastAsia="zh-CN"/>
              </w:rPr>
              <w:t>详见</w:t>
            </w:r>
            <w:r>
              <w:rPr>
                <w:rFonts w:hint="eastAsia" w:ascii="宋体" w:hAnsi="宋体" w:eastAsia="宋体" w:cs="宋体"/>
                <w:sz w:val="21"/>
                <w:szCs w:val="21"/>
                <w:lang w:val="en-US" w:eastAsia="zh-CN"/>
              </w:rPr>
              <w:t>供应商</w:t>
            </w:r>
            <w:r>
              <w:rPr>
                <w:rFonts w:hint="eastAsia" w:ascii="宋体" w:hAnsi="宋体" w:eastAsia="宋体" w:cs="宋体"/>
                <w:sz w:val="21"/>
                <w:szCs w:val="21"/>
                <w:lang w:val="zh-CN" w:eastAsia="zh-CN"/>
              </w:rPr>
              <w:t>须知。</w:t>
            </w:r>
          </w:p>
        </w:tc>
      </w:tr>
      <w:tr w14:paraId="6BA92DA9">
        <w:tblPrEx>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vAlign w:val="center"/>
          </w:tcPr>
          <w:p w14:paraId="12662FE2">
            <w:pPr>
              <w:spacing w:line="310" w:lineRule="exact"/>
              <w:jc w:val="center"/>
              <w:rPr>
                <w:rFonts w:hint="eastAsia" w:ascii="宋体" w:hAnsi="宋体" w:eastAsia="宋体" w:cs="宋体"/>
                <w:sz w:val="21"/>
                <w:szCs w:val="21"/>
              </w:rPr>
            </w:pPr>
            <w:r>
              <w:rPr>
                <w:rFonts w:hint="eastAsia" w:ascii="宋体" w:hAnsi="宋体" w:eastAsia="宋体" w:cs="宋体"/>
                <w:sz w:val="21"/>
                <w:szCs w:val="21"/>
              </w:rPr>
              <w:t>3.6.4</w:t>
            </w:r>
          </w:p>
        </w:tc>
        <w:tc>
          <w:tcPr>
            <w:tcW w:w="2127" w:type="dxa"/>
            <w:tcBorders>
              <w:top w:val="single" w:color="auto" w:sz="4" w:space="0"/>
              <w:left w:val="single" w:color="auto" w:sz="4" w:space="0"/>
              <w:bottom w:val="single" w:color="auto" w:sz="4" w:space="0"/>
              <w:right w:val="single" w:color="auto" w:sz="4" w:space="0"/>
            </w:tcBorders>
            <w:vAlign w:val="center"/>
          </w:tcPr>
          <w:p w14:paraId="493D6752">
            <w:pPr>
              <w:spacing w:line="310" w:lineRule="exact"/>
              <w:jc w:val="center"/>
              <w:rPr>
                <w:rFonts w:hint="eastAsia" w:ascii="宋体" w:hAnsi="宋体" w:eastAsia="宋体" w:cs="宋体"/>
                <w:b w:val="0"/>
                <w:bCs/>
                <w:sz w:val="21"/>
                <w:szCs w:val="21"/>
              </w:rPr>
            </w:pPr>
            <w:r>
              <w:rPr>
                <w:rFonts w:hint="eastAsia" w:ascii="宋体" w:hAnsi="宋体" w:eastAsia="宋体" w:cs="宋体"/>
                <w:b w:val="0"/>
                <w:bCs/>
                <w:sz w:val="21"/>
                <w:szCs w:val="21"/>
              </w:rPr>
              <w:t>谈判</w:t>
            </w:r>
            <w:r>
              <w:rPr>
                <w:rFonts w:hint="eastAsia" w:ascii="宋体" w:hAnsi="宋体" w:eastAsia="宋体" w:cs="宋体"/>
                <w:b w:val="0"/>
                <w:bCs/>
                <w:sz w:val="21"/>
                <w:szCs w:val="21"/>
                <w:lang w:eastAsia="zh-CN"/>
              </w:rPr>
              <w:t>响应</w:t>
            </w:r>
            <w:r>
              <w:rPr>
                <w:rFonts w:hint="eastAsia" w:ascii="宋体" w:hAnsi="宋体" w:eastAsia="宋体" w:cs="宋体"/>
                <w:b w:val="0"/>
                <w:bCs/>
                <w:sz w:val="21"/>
                <w:szCs w:val="21"/>
              </w:rPr>
              <w:t>文件</w:t>
            </w:r>
          </w:p>
          <w:p w14:paraId="2275F615">
            <w:pPr>
              <w:spacing w:line="310" w:lineRule="exact"/>
              <w:jc w:val="center"/>
              <w:rPr>
                <w:rFonts w:hint="eastAsia" w:ascii="宋体" w:hAnsi="宋体" w:eastAsia="宋体" w:cs="宋体"/>
                <w:b w:val="0"/>
                <w:bCs/>
                <w:sz w:val="21"/>
                <w:szCs w:val="21"/>
              </w:rPr>
            </w:pPr>
            <w:r>
              <w:rPr>
                <w:rFonts w:hint="eastAsia" w:ascii="宋体" w:hAnsi="宋体" w:eastAsia="宋体" w:cs="宋体"/>
                <w:b w:val="0"/>
                <w:bCs/>
                <w:sz w:val="21"/>
                <w:szCs w:val="21"/>
              </w:rPr>
              <w:t>份数</w:t>
            </w:r>
          </w:p>
        </w:tc>
        <w:tc>
          <w:tcPr>
            <w:tcW w:w="6730" w:type="dxa"/>
            <w:gridSpan w:val="2"/>
            <w:tcBorders>
              <w:top w:val="single" w:color="auto" w:sz="4" w:space="0"/>
              <w:left w:val="single" w:color="auto" w:sz="4" w:space="0"/>
              <w:bottom w:val="single" w:color="auto" w:sz="4" w:space="0"/>
              <w:right w:val="single" w:color="auto" w:sz="4" w:space="0"/>
            </w:tcBorders>
            <w:vAlign w:val="center"/>
          </w:tcPr>
          <w:p w14:paraId="30247D1A">
            <w:pPr>
              <w:spacing w:line="310" w:lineRule="exact"/>
              <w:rPr>
                <w:rFonts w:hint="eastAsia" w:ascii="宋体" w:hAnsi="宋体" w:eastAsia="宋体" w:cs="宋体"/>
                <w:sz w:val="21"/>
                <w:szCs w:val="21"/>
                <w:lang w:eastAsia="zh-CN"/>
              </w:rPr>
            </w:pPr>
            <w:r>
              <w:rPr>
                <w:rFonts w:hint="eastAsia" w:ascii="宋体" w:hAnsi="宋体" w:eastAsia="宋体" w:cs="宋体"/>
                <w:bCs/>
                <w:sz w:val="21"/>
                <w:szCs w:val="21"/>
                <w:lang w:val="zh-CN" w:eastAsia="zh-CN"/>
              </w:rPr>
              <w:t>电子响应文件</w:t>
            </w:r>
            <w:r>
              <w:rPr>
                <w:rFonts w:hint="eastAsia" w:ascii="宋体" w:hAnsi="宋体" w:eastAsia="宋体" w:cs="宋体"/>
                <w:bCs/>
                <w:sz w:val="21"/>
                <w:szCs w:val="21"/>
                <w:lang w:val="en-US" w:eastAsia="zh-CN"/>
              </w:rPr>
              <w:t>1份，</w:t>
            </w:r>
            <w:r>
              <w:rPr>
                <w:rFonts w:hint="eastAsia" w:ascii="宋体" w:hAnsi="宋体" w:eastAsia="宋体" w:cs="宋体"/>
                <w:bCs/>
                <w:sz w:val="21"/>
                <w:szCs w:val="21"/>
                <w:lang w:val="zh-CN" w:eastAsia="zh-CN"/>
              </w:rPr>
              <w:t>电子响应文件投标截止前上传至“政采云”平台（http：//www.zcygov.cn）。</w:t>
            </w:r>
          </w:p>
        </w:tc>
      </w:tr>
      <w:tr w14:paraId="75B6BB53">
        <w:tblPrEx>
          <w:tblCellMar>
            <w:top w:w="0" w:type="dxa"/>
            <w:left w:w="108" w:type="dxa"/>
            <w:bottom w:w="0" w:type="dxa"/>
            <w:right w:w="108" w:type="dxa"/>
          </w:tblCellMar>
        </w:tblPrEx>
        <w:trPr>
          <w:trHeight w:val="441" w:hRule="atLeast"/>
        </w:trPr>
        <w:tc>
          <w:tcPr>
            <w:tcW w:w="851" w:type="dxa"/>
            <w:tcBorders>
              <w:top w:val="single" w:color="auto" w:sz="4" w:space="0"/>
              <w:left w:val="single" w:color="auto" w:sz="4" w:space="0"/>
              <w:bottom w:val="single" w:color="auto" w:sz="4" w:space="0"/>
              <w:right w:val="single" w:color="auto" w:sz="4" w:space="0"/>
            </w:tcBorders>
            <w:vAlign w:val="center"/>
          </w:tcPr>
          <w:p w14:paraId="35BF7C2C">
            <w:pPr>
              <w:spacing w:line="310" w:lineRule="exact"/>
              <w:jc w:val="center"/>
              <w:rPr>
                <w:rFonts w:hint="eastAsia" w:ascii="宋体" w:hAnsi="宋体" w:eastAsia="宋体" w:cs="宋体"/>
                <w:sz w:val="21"/>
                <w:szCs w:val="21"/>
              </w:rPr>
            </w:pPr>
            <w:r>
              <w:rPr>
                <w:rFonts w:hint="eastAsia" w:ascii="宋体" w:hAnsi="宋体" w:eastAsia="宋体" w:cs="宋体"/>
                <w:sz w:val="21"/>
                <w:szCs w:val="21"/>
              </w:rPr>
              <w:t>4.2.2</w:t>
            </w:r>
          </w:p>
        </w:tc>
        <w:tc>
          <w:tcPr>
            <w:tcW w:w="2127" w:type="dxa"/>
            <w:tcBorders>
              <w:top w:val="single" w:color="auto" w:sz="4" w:space="0"/>
              <w:left w:val="single" w:color="auto" w:sz="4" w:space="0"/>
              <w:bottom w:val="single" w:color="auto" w:sz="4" w:space="0"/>
              <w:right w:val="single" w:color="auto" w:sz="4" w:space="0"/>
            </w:tcBorders>
            <w:vAlign w:val="center"/>
          </w:tcPr>
          <w:p w14:paraId="380CE99A">
            <w:pPr>
              <w:spacing w:line="310" w:lineRule="exact"/>
              <w:jc w:val="center"/>
              <w:rPr>
                <w:rFonts w:hint="eastAsia" w:ascii="宋体" w:hAnsi="宋体" w:eastAsia="宋体" w:cs="宋体"/>
                <w:b w:val="0"/>
                <w:bCs/>
                <w:sz w:val="21"/>
                <w:szCs w:val="21"/>
              </w:rPr>
            </w:pPr>
            <w:r>
              <w:rPr>
                <w:rFonts w:hint="eastAsia" w:ascii="宋体" w:hAnsi="宋体" w:eastAsia="宋体" w:cs="宋体"/>
                <w:b w:val="0"/>
                <w:bCs/>
                <w:sz w:val="21"/>
                <w:szCs w:val="21"/>
              </w:rPr>
              <w:t>递交谈判响应文件</w:t>
            </w:r>
          </w:p>
        </w:tc>
        <w:tc>
          <w:tcPr>
            <w:tcW w:w="6730" w:type="dxa"/>
            <w:gridSpan w:val="2"/>
            <w:tcBorders>
              <w:top w:val="single" w:color="auto" w:sz="4" w:space="0"/>
              <w:left w:val="single" w:color="auto" w:sz="4" w:space="0"/>
              <w:bottom w:val="single" w:color="auto" w:sz="4" w:space="0"/>
              <w:right w:val="single" w:color="auto" w:sz="4" w:space="0"/>
            </w:tcBorders>
            <w:vAlign w:val="center"/>
          </w:tcPr>
          <w:p w14:paraId="59866B3B">
            <w:pPr>
              <w:pageBreakBefore w:val="0"/>
              <w:widowControl w:val="0"/>
              <w:kinsoku/>
              <w:wordWrap/>
              <w:overflowPunct/>
              <w:topLinePunct w:val="0"/>
              <w:bidi w:val="0"/>
              <w:snapToGrid/>
              <w:spacing w:line="300" w:lineRule="exact"/>
              <w:textAlignment w:val="auto"/>
              <w:rPr>
                <w:rFonts w:hint="eastAsia" w:ascii="宋体" w:hAnsi="宋体" w:eastAsia="宋体" w:cs="宋体"/>
                <w:bCs/>
                <w:sz w:val="21"/>
                <w:szCs w:val="21"/>
                <w:highlight w:val="none"/>
                <w:u w:val="single"/>
                <w:lang w:eastAsia="zh-CN"/>
              </w:rPr>
            </w:pPr>
            <w:r>
              <w:rPr>
                <w:rFonts w:hint="eastAsia" w:ascii="宋体" w:hAnsi="宋体" w:eastAsia="宋体" w:cs="宋体"/>
                <w:sz w:val="21"/>
                <w:szCs w:val="21"/>
                <w:highlight w:val="none"/>
                <w:lang w:eastAsia="zh-CN"/>
              </w:rPr>
              <w:t>提交截止时间</w:t>
            </w:r>
            <w:r>
              <w:rPr>
                <w:rFonts w:hint="eastAsia" w:ascii="宋体" w:hAnsi="宋体" w:eastAsia="宋体" w:cs="宋体"/>
                <w:sz w:val="21"/>
                <w:szCs w:val="21"/>
                <w:highlight w:val="none"/>
                <w:lang w:val="en-US" w:eastAsia="zh-CN"/>
              </w:rPr>
              <w:t>：</w:t>
            </w:r>
            <w:r>
              <w:rPr>
                <w:rFonts w:hint="eastAsia" w:asciiTheme="minorEastAsia" w:hAnsiTheme="minorEastAsia" w:eastAsiaTheme="minorEastAsia"/>
                <w:color w:val="auto"/>
                <w:sz w:val="21"/>
                <w:szCs w:val="21"/>
                <w:highlight w:val="none"/>
                <w:u w:val="none"/>
                <w:lang w:eastAsia="zh-CN"/>
              </w:rPr>
              <w:t>2026年</w:t>
            </w:r>
            <w:r>
              <w:rPr>
                <w:rFonts w:hint="eastAsia" w:asciiTheme="minorEastAsia" w:hAnsiTheme="minorEastAsia" w:eastAsiaTheme="minorEastAsia"/>
                <w:color w:val="auto"/>
                <w:sz w:val="21"/>
                <w:szCs w:val="21"/>
                <w:highlight w:val="none"/>
                <w:u w:val="none"/>
                <w:lang w:val="en-US" w:eastAsia="zh-CN"/>
              </w:rPr>
              <w:t>6</w:t>
            </w:r>
            <w:r>
              <w:rPr>
                <w:rFonts w:hint="eastAsia" w:asciiTheme="minorEastAsia" w:hAnsiTheme="minorEastAsia" w:eastAsiaTheme="minorEastAsia"/>
                <w:color w:val="auto"/>
                <w:sz w:val="21"/>
                <w:szCs w:val="21"/>
                <w:highlight w:val="none"/>
                <w:u w:val="none"/>
                <w:lang w:eastAsia="zh-CN"/>
              </w:rPr>
              <w:t>月</w:t>
            </w:r>
            <w:r>
              <w:rPr>
                <w:rFonts w:hint="eastAsia" w:asciiTheme="minorEastAsia" w:hAnsiTheme="minorEastAsia" w:eastAsiaTheme="minorEastAsia"/>
                <w:color w:val="auto"/>
                <w:sz w:val="21"/>
                <w:szCs w:val="21"/>
                <w:highlight w:val="none"/>
                <w:u w:val="none"/>
                <w:lang w:val="en-US" w:eastAsia="zh-CN"/>
              </w:rPr>
              <w:t>9</w:t>
            </w:r>
            <w:r>
              <w:rPr>
                <w:rFonts w:hint="eastAsia" w:asciiTheme="minorEastAsia" w:hAnsiTheme="minorEastAsia" w:eastAsiaTheme="minorEastAsia"/>
                <w:color w:val="auto"/>
                <w:sz w:val="21"/>
                <w:szCs w:val="21"/>
                <w:highlight w:val="none"/>
                <w:u w:val="none"/>
                <w:lang w:eastAsia="zh-CN"/>
              </w:rPr>
              <w:t>日</w:t>
            </w:r>
            <w:r>
              <w:rPr>
                <w:rFonts w:hint="eastAsia" w:asciiTheme="minorEastAsia" w:hAnsiTheme="minorEastAsia" w:eastAsiaTheme="minorEastAsia"/>
                <w:color w:val="auto"/>
                <w:sz w:val="21"/>
                <w:szCs w:val="21"/>
                <w:highlight w:val="none"/>
                <w:u w:val="none"/>
                <w:lang w:val="en-US" w:eastAsia="zh-CN"/>
              </w:rPr>
              <w:t>10</w:t>
            </w:r>
            <w:r>
              <w:rPr>
                <w:rFonts w:hint="eastAsia" w:asciiTheme="minorEastAsia" w:hAnsiTheme="minorEastAsia" w:eastAsiaTheme="minorEastAsia"/>
                <w:color w:val="auto"/>
                <w:sz w:val="21"/>
                <w:szCs w:val="21"/>
                <w:highlight w:val="none"/>
                <w:u w:val="none"/>
                <w:lang w:eastAsia="zh-CN"/>
              </w:rPr>
              <w:t>点30分</w:t>
            </w:r>
            <w:r>
              <w:rPr>
                <w:rFonts w:hint="eastAsia"/>
                <w:bCs/>
                <w:sz w:val="21"/>
                <w:szCs w:val="21"/>
                <w:highlight w:val="none"/>
                <w:lang w:eastAsia="zh-CN"/>
              </w:rPr>
              <w:t>（北京时间）</w:t>
            </w:r>
          </w:p>
          <w:p w14:paraId="479922B2">
            <w:pPr>
              <w:pageBreakBefore w:val="0"/>
              <w:widowControl w:val="0"/>
              <w:kinsoku/>
              <w:wordWrap/>
              <w:overflowPunct/>
              <w:topLinePunct w:val="0"/>
              <w:bidi w:val="0"/>
              <w:snapToGrid/>
              <w:spacing w:line="30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地点：</w:t>
            </w:r>
            <w:r>
              <w:rPr>
                <w:rFonts w:hint="eastAsia" w:ascii="宋体" w:hAnsi="宋体" w:eastAsia="宋体" w:cs="宋体"/>
                <w:sz w:val="21"/>
                <w:szCs w:val="21"/>
                <w:highlight w:val="none"/>
                <w:lang w:val="en-US" w:eastAsia="zh-CN"/>
              </w:rPr>
              <w:t>本项目采用全流程电子化招投标，开标方式为远程开标，投标人在截止时间前通过政府采购云平台（网址：http://www.zcygov.cn）递交电子响应文件，</w:t>
            </w:r>
            <w:r>
              <w:rPr>
                <w:rFonts w:hint="eastAsia" w:ascii="宋体" w:hAnsi="宋体" w:eastAsia="宋体" w:cs="宋体"/>
                <w:b/>
                <w:bCs/>
                <w:sz w:val="21"/>
                <w:szCs w:val="21"/>
                <w:highlight w:val="none"/>
                <w:lang w:val="en-US" w:eastAsia="zh-CN"/>
              </w:rPr>
              <w:t>并按照工作人员通知后</w:t>
            </w:r>
            <w:r>
              <w:rPr>
                <w:rFonts w:hint="eastAsia" w:cs="宋体"/>
                <w:b/>
                <w:bCs/>
                <w:sz w:val="21"/>
                <w:szCs w:val="21"/>
                <w:highlight w:val="none"/>
                <w:lang w:val="en-US" w:eastAsia="zh-CN"/>
              </w:rPr>
              <w:t>3</w:t>
            </w:r>
            <w:r>
              <w:rPr>
                <w:rFonts w:hint="eastAsia" w:ascii="宋体" w:hAnsi="宋体" w:eastAsia="宋体" w:cs="宋体"/>
                <w:b/>
                <w:bCs/>
                <w:sz w:val="21"/>
                <w:szCs w:val="21"/>
                <w:highlight w:val="none"/>
                <w:lang w:val="en-US" w:eastAsia="zh-CN"/>
              </w:rPr>
              <w:t>0分钟内使用CA锁进行投标文件远程解密，否则按无效投标处理</w:t>
            </w:r>
            <w:r>
              <w:rPr>
                <w:rFonts w:hint="eastAsia" w:ascii="宋体" w:hAnsi="宋体" w:eastAsia="宋体" w:cs="宋体"/>
                <w:b/>
                <w:bCs/>
                <w:color w:val="auto"/>
                <w:kern w:val="2"/>
                <w:sz w:val="21"/>
                <w:szCs w:val="21"/>
                <w:highlight w:val="none"/>
                <w:lang w:val="en-US" w:eastAsia="zh-CN"/>
              </w:rPr>
              <w:t>。</w:t>
            </w:r>
          </w:p>
        </w:tc>
      </w:tr>
      <w:tr w14:paraId="7A9C44AB">
        <w:tblPrEx>
          <w:tblCellMar>
            <w:top w:w="0" w:type="dxa"/>
            <w:left w:w="108" w:type="dxa"/>
            <w:bottom w:w="0" w:type="dxa"/>
            <w:right w:w="108" w:type="dxa"/>
          </w:tblCellMar>
        </w:tblPrEx>
        <w:trPr>
          <w:trHeight w:val="703" w:hRule="atLeast"/>
        </w:trPr>
        <w:tc>
          <w:tcPr>
            <w:tcW w:w="851" w:type="dxa"/>
            <w:tcBorders>
              <w:top w:val="single" w:color="auto" w:sz="4" w:space="0"/>
              <w:left w:val="single" w:color="auto" w:sz="4" w:space="0"/>
              <w:bottom w:val="single" w:color="auto" w:sz="4" w:space="0"/>
              <w:right w:val="single" w:color="auto" w:sz="4" w:space="0"/>
            </w:tcBorders>
            <w:vAlign w:val="center"/>
          </w:tcPr>
          <w:p w14:paraId="5B3E266A">
            <w:pPr>
              <w:spacing w:line="310" w:lineRule="exact"/>
              <w:jc w:val="center"/>
              <w:rPr>
                <w:rFonts w:hint="eastAsia" w:ascii="宋体" w:hAnsi="宋体" w:eastAsia="宋体" w:cs="宋体"/>
                <w:sz w:val="21"/>
                <w:szCs w:val="21"/>
              </w:rPr>
            </w:pPr>
            <w:r>
              <w:rPr>
                <w:rFonts w:hint="eastAsia" w:ascii="宋体" w:hAnsi="宋体" w:eastAsia="宋体" w:cs="宋体"/>
                <w:sz w:val="21"/>
                <w:szCs w:val="21"/>
              </w:rPr>
              <w:t>4.2.3</w:t>
            </w:r>
          </w:p>
        </w:tc>
        <w:tc>
          <w:tcPr>
            <w:tcW w:w="2127" w:type="dxa"/>
            <w:tcBorders>
              <w:top w:val="single" w:color="auto" w:sz="4" w:space="0"/>
              <w:left w:val="single" w:color="auto" w:sz="4" w:space="0"/>
              <w:bottom w:val="single" w:color="auto" w:sz="4" w:space="0"/>
              <w:right w:val="single" w:color="auto" w:sz="4" w:space="0"/>
            </w:tcBorders>
            <w:vAlign w:val="center"/>
          </w:tcPr>
          <w:p w14:paraId="58BE5624">
            <w:pPr>
              <w:spacing w:line="310" w:lineRule="exact"/>
              <w:jc w:val="cente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是否退还谈判响应</w:t>
            </w:r>
          </w:p>
          <w:p w14:paraId="64E35A5F">
            <w:pPr>
              <w:spacing w:line="310" w:lineRule="exact"/>
              <w:jc w:val="cente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文件</w:t>
            </w:r>
          </w:p>
        </w:tc>
        <w:tc>
          <w:tcPr>
            <w:tcW w:w="6730" w:type="dxa"/>
            <w:gridSpan w:val="2"/>
            <w:tcBorders>
              <w:top w:val="single" w:color="auto" w:sz="4" w:space="0"/>
              <w:left w:val="single" w:color="auto" w:sz="4" w:space="0"/>
              <w:bottom w:val="single" w:color="auto" w:sz="4" w:space="0"/>
              <w:right w:val="single" w:color="auto" w:sz="4" w:space="0"/>
            </w:tcBorders>
            <w:vAlign w:val="center"/>
          </w:tcPr>
          <w:p w14:paraId="5D5DE1D3">
            <w:pPr>
              <w:spacing w:line="31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eq \o\ac(</w:instrText>
            </w:r>
            <w:r>
              <w:rPr>
                <w:rFonts w:hint="eastAsia" w:ascii="宋体" w:hAnsi="宋体" w:eastAsia="宋体" w:cs="宋体"/>
                <w:position w:val="-4"/>
                <w:sz w:val="31"/>
                <w:szCs w:val="21"/>
                <w:lang w:eastAsia="zh-CN"/>
              </w:rPr>
              <w:instrText xml:space="preserve">□</w:instrText>
            </w:r>
            <w:r>
              <w:rPr>
                <w:rFonts w:hint="eastAsia" w:ascii="宋体" w:hAnsi="宋体" w:eastAsia="宋体" w:cs="宋体"/>
                <w:position w:val="0"/>
                <w:sz w:val="21"/>
                <w:szCs w:val="21"/>
                <w:lang w:eastAsia="zh-CN"/>
              </w:rPr>
              <w:instrText xml:space="preserve">,√)</w:instrText>
            </w:r>
            <w:r>
              <w:rPr>
                <w:rFonts w:hint="eastAsia" w:ascii="宋体" w:hAnsi="宋体" w:eastAsia="宋体" w:cs="宋体"/>
                <w:sz w:val="21"/>
                <w:szCs w:val="21"/>
                <w:lang w:eastAsia="zh-CN"/>
              </w:rPr>
              <w:fldChar w:fldCharType="end"/>
            </w:r>
            <w:r>
              <w:rPr>
                <w:rFonts w:hint="eastAsia" w:ascii="宋体" w:hAnsi="宋体" w:eastAsia="宋体" w:cs="宋体"/>
                <w:sz w:val="21"/>
                <w:szCs w:val="21"/>
                <w:lang w:eastAsia="zh-CN"/>
              </w:rPr>
              <w:t>否</w:t>
            </w:r>
          </w:p>
          <w:p w14:paraId="2FEAB830">
            <w:pPr>
              <w:spacing w:line="31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□是</w:t>
            </w:r>
          </w:p>
        </w:tc>
      </w:tr>
      <w:tr w14:paraId="3BF26E0F">
        <w:tblPrEx>
          <w:tblCellMar>
            <w:top w:w="0" w:type="dxa"/>
            <w:left w:w="108" w:type="dxa"/>
            <w:bottom w:w="0" w:type="dxa"/>
            <w:right w:w="108" w:type="dxa"/>
          </w:tblCellMar>
        </w:tblPrEx>
        <w:trPr>
          <w:trHeight w:val="643" w:hRule="atLeast"/>
        </w:trPr>
        <w:tc>
          <w:tcPr>
            <w:tcW w:w="851" w:type="dxa"/>
            <w:tcBorders>
              <w:top w:val="single" w:color="auto" w:sz="4" w:space="0"/>
              <w:left w:val="single" w:color="auto" w:sz="4" w:space="0"/>
              <w:bottom w:val="single" w:color="auto" w:sz="4" w:space="0"/>
              <w:right w:val="single" w:color="auto" w:sz="4" w:space="0"/>
            </w:tcBorders>
            <w:vAlign w:val="center"/>
          </w:tcPr>
          <w:p w14:paraId="5216508F">
            <w:pPr>
              <w:spacing w:line="310" w:lineRule="exact"/>
              <w:jc w:val="center"/>
              <w:rPr>
                <w:rFonts w:hint="eastAsia" w:ascii="宋体" w:hAnsi="宋体" w:eastAsia="宋体" w:cs="宋体"/>
                <w:sz w:val="21"/>
                <w:szCs w:val="21"/>
              </w:rPr>
            </w:pPr>
            <w:r>
              <w:rPr>
                <w:rFonts w:hint="eastAsia" w:ascii="宋体" w:hAnsi="宋体" w:eastAsia="宋体" w:cs="宋体"/>
                <w:sz w:val="21"/>
                <w:szCs w:val="21"/>
              </w:rPr>
              <w:t>5.1</w:t>
            </w:r>
          </w:p>
        </w:tc>
        <w:tc>
          <w:tcPr>
            <w:tcW w:w="2127" w:type="dxa"/>
            <w:tcBorders>
              <w:top w:val="single" w:color="auto" w:sz="4" w:space="0"/>
              <w:left w:val="single" w:color="auto" w:sz="4" w:space="0"/>
              <w:bottom w:val="single" w:color="auto" w:sz="4" w:space="0"/>
              <w:right w:val="single" w:color="auto" w:sz="4" w:space="0"/>
            </w:tcBorders>
            <w:vAlign w:val="center"/>
          </w:tcPr>
          <w:p w14:paraId="307C4B86">
            <w:pPr>
              <w:spacing w:line="310" w:lineRule="exact"/>
              <w:jc w:val="center"/>
              <w:rPr>
                <w:rFonts w:hint="eastAsia" w:ascii="宋体" w:hAnsi="宋体" w:eastAsia="宋体" w:cs="宋体"/>
                <w:b w:val="0"/>
                <w:bCs/>
                <w:sz w:val="21"/>
                <w:szCs w:val="21"/>
              </w:rPr>
            </w:pPr>
            <w:r>
              <w:rPr>
                <w:rFonts w:hint="eastAsia" w:ascii="宋体" w:hAnsi="宋体" w:eastAsia="宋体" w:cs="宋体"/>
                <w:b w:val="0"/>
                <w:bCs/>
                <w:sz w:val="21"/>
                <w:szCs w:val="21"/>
              </w:rPr>
              <w:t>谈判时间和地点</w:t>
            </w:r>
          </w:p>
        </w:tc>
        <w:tc>
          <w:tcPr>
            <w:tcW w:w="6730" w:type="dxa"/>
            <w:gridSpan w:val="2"/>
            <w:tcBorders>
              <w:top w:val="single" w:color="auto" w:sz="4" w:space="0"/>
              <w:left w:val="single" w:color="auto" w:sz="4" w:space="0"/>
              <w:bottom w:val="single" w:color="auto" w:sz="4" w:space="0"/>
              <w:right w:val="single" w:color="auto" w:sz="4" w:space="0"/>
            </w:tcBorders>
            <w:vAlign w:val="center"/>
          </w:tcPr>
          <w:p w14:paraId="127DA5A1">
            <w:pPr>
              <w:pageBreakBefore w:val="0"/>
              <w:widowControl w:val="0"/>
              <w:kinsoku/>
              <w:wordWrap/>
              <w:overflowPunct/>
              <w:topLinePunct w:val="0"/>
              <w:bidi w:val="0"/>
              <w:snapToGrid/>
              <w:spacing w:line="300" w:lineRule="exact"/>
              <w:textAlignment w:val="auto"/>
              <w:rPr>
                <w:rFonts w:hint="default" w:ascii="宋体" w:hAnsi="宋体" w:eastAsia="宋体" w:cs="宋体"/>
                <w:bCs/>
                <w:sz w:val="21"/>
                <w:szCs w:val="21"/>
                <w:highlight w:val="none"/>
                <w:u w:val="single"/>
                <w:lang w:val="en-US" w:eastAsia="zh-CN"/>
              </w:rPr>
            </w:pPr>
            <w:r>
              <w:rPr>
                <w:rFonts w:hint="eastAsia" w:ascii="宋体" w:hAnsi="宋体" w:eastAsia="宋体" w:cs="宋体"/>
                <w:sz w:val="21"/>
                <w:szCs w:val="21"/>
                <w:highlight w:val="none"/>
                <w:lang w:eastAsia="zh-CN"/>
              </w:rPr>
              <w:t>谈判时间：</w:t>
            </w:r>
            <w:r>
              <w:rPr>
                <w:rFonts w:hint="eastAsia" w:asciiTheme="minorEastAsia" w:hAnsiTheme="minorEastAsia" w:eastAsiaTheme="minorEastAsia"/>
                <w:color w:val="auto"/>
                <w:sz w:val="21"/>
                <w:szCs w:val="21"/>
                <w:highlight w:val="none"/>
                <w:u w:val="none"/>
                <w:lang w:eastAsia="zh-CN"/>
              </w:rPr>
              <w:t>2026年</w:t>
            </w:r>
            <w:r>
              <w:rPr>
                <w:rFonts w:hint="eastAsia" w:asciiTheme="minorEastAsia" w:hAnsiTheme="minorEastAsia" w:eastAsiaTheme="minorEastAsia"/>
                <w:color w:val="auto"/>
                <w:sz w:val="21"/>
                <w:szCs w:val="21"/>
                <w:highlight w:val="none"/>
                <w:u w:val="none"/>
                <w:lang w:val="en-US" w:eastAsia="zh-CN"/>
              </w:rPr>
              <w:t>6</w:t>
            </w:r>
            <w:r>
              <w:rPr>
                <w:rFonts w:hint="eastAsia" w:asciiTheme="minorEastAsia" w:hAnsiTheme="minorEastAsia" w:eastAsiaTheme="minorEastAsia"/>
                <w:color w:val="auto"/>
                <w:sz w:val="21"/>
                <w:szCs w:val="21"/>
                <w:highlight w:val="none"/>
                <w:u w:val="none"/>
                <w:lang w:eastAsia="zh-CN"/>
              </w:rPr>
              <w:t>月</w:t>
            </w:r>
            <w:r>
              <w:rPr>
                <w:rFonts w:hint="eastAsia" w:asciiTheme="minorEastAsia" w:hAnsiTheme="minorEastAsia" w:eastAsiaTheme="minorEastAsia"/>
                <w:color w:val="auto"/>
                <w:sz w:val="21"/>
                <w:szCs w:val="21"/>
                <w:highlight w:val="none"/>
                <w:u w:val="none"/>
                <w:lang w:val="en-US" w:eastAsia="zh-CN"/>
              </w:rPr>
              <w:t>9</w:t>
            </w:r>
            <w:r>
              <w:rPr>
                <w:rFonts w:hint="eastAsia" w:asciiTheme="minorEastAsia" w:hAnsiTheme="minorEastAsia" w:eastAsiaTheme="minorEastAsia"/>
                <w:color w:val="auto"/>
                <w:sz w:val="21"/>
                <w:szCs w:val="21"/>
                <w:highlight w:val="none"/>
                <w:u w:val="none"/>
                <w:lang w:eastAsia="zh-CN"/>
              </w:rPr>
              <w:t>日</w:t>
            </w:r>
            <w:r>
              <w:rPr>
                <w:rFonts w:hint="eastAsia" w:asciiTheme="minorEastAsia" w:hAnsiTheme="minorEastAsia" w:eastAsiaTheme="minorEastAsia"/>
                <w:color w:val="auto"/>
                <w:sz w:val="21"/>
                <w:szCs w:val="21"/>
                <w:highlight w:val="none"/>
                <w:u w:val="none"/>
                <w:lang w:val="en-US" w:eastAsia="zh-CN"/>
              </w:rPr>
              <w:t>10</w:t>
            </w:r>
            <w:r>
              <w:rPr>
                <w:rFonts w:hint="eastAsia" w:asciiTheme="minorEastAsia" w:hAnsiTheme="minorEastAsia" w:eastAsiaTheme="minorEastAsia"/>
                <w:color w:val="auto"/>
                <w:sz w:val="21"/>
                <w:szCs w:val="21"/>
                <w:highlight w:val="none"/>
                <w:u w:val="none"/>
                <w:lang w:eastAsia="zh-CN"/>
              </w:rPr>
              <w:t>点30分</w:t>
            </w:r>
            <w:r>
              <w:rPr>
                <w:rFonts w:hint="eastAsia"/>
                <w:bCs/>
                <w:sz w:val="21"/>
                <w:szCs w:val="21"/>
                <w:highlight w:val="none"/>
                <w:lang w:eastAsia="zh-CN"/>
              </w:rPr>
              <w:t>（</w:t>
            </w:r>
            <w:r>
              <w:rPr>
                <w:rFonts w:hint="eastAsia"/>
                <w:bCs/>
                <w:sz w:val="21"/>
                <w:szCs w:val="21"/>
                <w:highlight w:val="none"/>
                <w:lang w:eastAsia="zh-CN"/>
              </w:rPr>
              <w:t>北京时间）。</w:t>
            </w:r>
          </w:p>
          <w:p w14:paraId="71DD5E58">
            <w:pPr>
              <w:pageBreakBefore w:val="0"/>
              <w:widowControl w:val="0"/>
              <w:kinsoku/>
              <w:wordWrap/>
              <w:overflowPunct/>
              <w:topLinePunct w:val="0"/>
              <w:bidi w:val="0"/>
              <w:snapToGrid/>
              <w:spacing w:line="300" w:lineRule="exact"/>
              <w:textAlignment w:val="auto"/>
              <w:rPr>
                <w:rFonts w:hint="eastAsia" w:ascii="宋体" w:hAnsi="宋体" w:eastAsia="宋体" w:cs="宋体"/>
                <w:kern w:val="0"/>
                <w:sz w:val="21"/>
                <w:szCs w:val="21"/>
                <w:highlight w:val="none"/>
                <w:lang w:val="en-US" w:eastAsia="zh-CN" w:bidi="ar"/>
              </w:rPr>
            </w:pPr>
            <w:r>
              <w:rPr>
                <w:rFonts w:hint="eastAsia" w:ascii="宋体" w:hAnsi="宋体" w:eastAsia="宋体" w:cs="宋体"/>
                <w:sz w:val="21"/>
                <w:szCs w:val="21"/>
                <w:highlight w:val="none"/>
                <w:lang w:eastAsia="zh-CN"/>
              </w:rPr>
              <w:t>地点：</w:t>
            </w:r>
            <w:r>
              <w:rPr>
                <w:rFonts w:hint="eastAsia" w:cs="宋体"/>
                <w:sz w:val="21"/>
                <w:szCs w:val="21"/>
                <w:highlight w:val="none"/>
                <w:lang w:eastAsia="zh-CN"/>
              </w:rPr>
              <w:t>长春经济技术开发区公共资源交易中心2楼开标室</w:t>
            </w:r>
            <w:r>
              <w:rPr>
                <w:rFonts w:hint="eastAsia" w:ascii="宋体" w:hAnsi="宋体" w:eastAsia="宋体" w:cs="宋体"/>
                <w:kern w:val="0"/>
                <w:sz w:val="21"/>
                <w:szCs w:val="21"/>
                <w:highlight w:val="none"/>
                <w:lang w:val="en-US" w:eastAsia="zh-CN" w:bidi="ar"/>
              </w:rPr>
              <w:t>。</w:t>
            </w:r>
          </w:p>
          <w:p w14:paraId="4BBD7388">
            <w:pPr>
              <w:pageBreakBefore w:val="0"/>
              <w:widowControl w:val="0"/>
              <w:kinsoku/>
              <w:wordWrap/>
              <w:overflowPunct/>
              <w:topLinePunct w:val="0"/>
              <w:bidi w:val="0"/>
              <w:snapToGrid/>
              <w:spacing w:line="300" w:lineRule="exact"/>
              <w:textAlignment w:val="auto"/>
              <w:rPr>
                <w:rFonts w:hint="eastAsia" w:ascii="宋体" w:hAnsi="宋体" w:eastAsia="宋体" w:cs="宋体"/>
                <w:kern w:val="0"/>
                <w:sz w:val="21"/>
                <w:szCs w:val="21"/>
                <w:highlight w:val="none"/>
                <w:lang w:val="en-US" w:eastAsia="zh-CN" w:bidi="ar"/>
              </w:rPr>
            </w:pPr>
            <w:r>
              <w:rPr>
                <w:rFonts w:hint="eastAsia" w:ascii="宋体" w:hAnsi="宋体" w:eastAsia="宋体" w:cs="宋体"/>
                <w:b w:val="0"/>
                <w:bCs/>
                <w:spacing w:val="-4"/>
                <w:kern w:val="2"/>
                <w:sz w:val="21"/>
                <w:szCs w:val="21"/>
                <w:highlight w:val="none"/>
                <w:lang w:val="en-US" w:eastAsia="zh-CN" w:bidi="ar-SA"/>
              </w:rPr>
              <w:t>注：本项目采用全流程电子化招投标，开标方式为远程开标，投标人无需到达开标现场。</w:t>
            </w:r>
          </w:p>
        </w:tc>
      </w:tr>
      <w:tr w14:paraId="5F7DDD62">
        <w:tblPrEx>
          <w:tblCellMar>
            <w:top w:w="0" w:type="dxa"/>
            <w:left w:w="108" w:type="dxa"/>
            <w:bottom w:w="0" w:type="dxa"/>
            <w:right w:w="108" w:type="dxa"/>
          </w:tblCellMar>
        </w:tblPrEx>
        <w:trPr>
          <w:trHeight w:val="770" w:hRule="atLeast"/>
        </w:trPr>
        <w:tc>
          <w:tcPr>
            <w:tcW w:w="851" w:type="dxa"/>
            <w:tcBorders>
              <w:top w:val="single" w:color="auto" w:sz="4" w:space="0"/>
              <w:left w:val="single" w:color="auto" w:sz="4" w:space="0"/>
              <w:right w:val="single" w:color="auto" w:sz="4" w:space="0"/>
            </w:tcBorders>
            <w:vAlign w:val="center"/>
          </w:tcPr>
          <w:p w14:paraId="6D6537A1">
            <w:pPr>
              <w:spacing w:line="310" w:lineRule="exact"/>
              <w:jc w:val="center"/>
              <w:rPr>
                <w:rFonts w:hint="eastAsia" w:ascii="宋体" w:hAnsi="宋体" w:eastAsia="宋体" w:cs="宋体"/>
                <w:sz w:val="21"/>
                <w:szCs w:val="21"/>
              </w:rPr>
            </w:pPr>
            <w:r>
              <w:rPr>
                <w:rFonts w:hint="eastAsia" w:ascii="宋体" w:hAnsi="宋体" w:eastAsia="宋体" w:cs="宋体"/>
                <w:sz w:val="21"/>
                <w:szCs w:val="21"/>
              </w:rPr>
              <w:t>6.1.1</w:t>
            </w:r>
          </w:p>
        </w:tc>
        <w:tc>
          <w:tcPr>
            <w:tcW w:w="2127" w:type="dxa"/>
            <w:tcBorders>
              <w:top w:val="single" w:color="auto" w:sz="4" w:space="0"/>
              <w:left w:val="single" w:color="auto" w:sz="4" w:space="0"/>
              <w:right w:val="single" w:color="auto" w:sz="4" w:space="0"/>
            </w:tcBorders>
            <w:vAlign w:val="center"/>
          </w:tcPr>
          <w:p w14:paraId="0C31A909">
            <w:pPr>
              <w:spacing w:line="310" w:lineRule="exact"/>
              <w:jc w:val="center"/>
              <w:rPr>
                <w:rFonts w:hint="eastAsia" w:ascii="宋体" w:hAnsi="宋体" w:eastAsia="宋体" w:cs="宋体"/>
                <w:b w:val="0"/>
                <w:bCs/>
                <w:sz w:val="21"/>
                <w:szCs w:val="21"/>
              </w:rPr>
            </w:pPr>
            <w:r>
              <w:rPr>
                <w:rFonts w:hint="eastAsia" w:ascii="宋体" w:hAnsi="宋体" w:eastAsia="宋体" w:cs="宋体"/>
                <w:b w:val="0"/>
                <w:bCs/>
                <w:sz w:val="21"/>
                <w:szCs w:val="21"/>
              </w:rPr>
              <w:t>谈判小组</w:t>
            </w:r>
          </w:p>
          <w:p w14:paraId="3EC149BB">
            <w:pPr>
              <w:spacing w:line="310" w:lineRule="exact"/>
              <w:jc w:val="center"/>
              <w:rPr>
                <w:rFonts w:hint="eastAsia" w:ascii="宋体" w:hAnsi="宋体" w:eastAsia="宋体" w:cs="宋体"/>
                <w:b w:val="0"/>
                <w:bCs/>
                <w:sz w:val="21"/>
                <w:szCs w:val="21"/>
              </w:rPr>
            </w:pPr>
            <w:r>
              <w:rPr>
                <w:rFonts w:hint="eastAsia" w:ascii="宋体" w:hAnsi="宋体" w:eastAsia="宋体" w:cs="宋体"/>
                <w:b w:val="0"/>
                <w:bCs/>
                <w:sz w:val="21"/>
                <w:szCs w:val="21"/>
              </w:rPr>
              <w:t>的组建</w:t>
            </w:r>
          </w:p>
        </w:tc>
        <w:tc>
          <w:tcPr>
            <w:tcW w:w="6730" w:type="dxa"/>
            <w:gridSpan w:val="2"/>
            <w:tcBorders>
              <w:top w:val="single" w:color="auto" w:sz="4" w:space="0"/>
              <w:left w:val="single" w:color="auto" w:sz="4" w:space="0"/>
              <w:right w:val="single" w:color="auto" w:sz="4" w:space="0"/>
            </w:tcBorders>
            <w:vAlign w:val="center"/>
          </w:tcPr>
          <w:p w14:paraId="4E571094">
            <w:pPr>
              <w:keepNext w:val="0"/>
              <w:keepLines w:val="0"/>
              <w:suppressLineNumbers w:val="0"/>
              <w:spacing w:before="0" w:beforeAutospacing="0" w:after="0" w:afterAutospacing="0" w:line="0" w:lineRule="atLeast"/>
              <w:ind w:left="0" w:right="0"/>
              <w:rPr>
                <w:rFonts w:hint="eastAsia" w:ascii="宋体" w:hAnsi="宋体" w:eastAsia="宋体" w:cs="宋体"/>
                <w:bCs/>
                <w:spacing w:val="-4"/>
                <w:sz w:val="21"/>
                <w:szCs w:val="21"/>
                <w:lang w:val="zh-CN"/>
              </w:rPr>
            </w:pPr>
            <w:r>
              <w:rPr>
                <w:rFonts w:hint="eastAsia" w:ascii="宋体" w:hAnsi="宋体" w:eastAsia="宋体" w:cs="宋体"/>
                <w:bCs/>
                <w:spacing w:val="-4"/>
                <w:sz w:val="21"/>
                <w:szCs w:val="21"/>
                <w:lang w:val="en-US" w:eastAsia="zh-CN"/>
              </w:rPr>
              <w:t>谈判</w:t>
            </w:r>
            <w:r>
              <w:rPr>
                <w:rFonts w:hint="eastAsia" w:ascii="宋体" w:hAnsi="宋体" w:eastAsia="宋体" w:cs="宋体"/>
                <w:bCs/>
                <w:spacing w:val="-4"/>
                <w:sz w:val="21"/>
                <w:szCs w:val="21"/>
                <w:lang w:val="zh-CN"/>
              </w:rPr>
              <w:t>小组的组建：技术、经济方面专家3人。</w:t>
            </w:r>
          </w:p>
          <w:p w14:paraId="4A689269">
            <w:pPr>
              <w:rPr>
                <w:rFonts w:hint="eastAsia" w:ascii="宋体" w:hAnsi="宋体" w:eastAsia="宋体" w:cs="宋体"/>
                <w:sz w:val="21"/>
                <w:szCs w:val="21"/>
                <w:lang w:eastAsia="zh-CN"/>
              </w:rPr>
            </w:pPr>
            <w:r>
              <w:rPr>
                <w:rFonts w:hint="eastAsia" w:ascii="宋体" w:hAnsi="宋体" w:eastAsia="宋体" w:cs="宋体"/>
                <w:bCs/>
                <w:sz w:val="21"/>
                <w:szCs w:val="21"/>
                <w:lang w:val="zh-CN"/>
              </w:rPr>
              <w:t>评标专家确定方式：</w:t>
            </w:r>
            <w:r>
              <w:rPr>
                <w:rFonts w:hint="eastAsia" w:ascii="宋体" w:hAnsi="宋体" w:eastAsia="宋体" w:cs="宋体"/>
                <w:sz w:val="21"/>
                <w:szCs w:val="21"/>
                <w:highlight w:val="none"/>
                <w:lang w:val="en-US" w:eastAsia="zh-CN"/>
              </w:rPr>
              <w:t>按专业配置要求，</w:t>
            </w:r>
            <w:r>
              <w:rPr>
                <w:rFonts w:hint="eastAsia" w:ascii="宋体" w:hAnsi="宋体" w:eastAsia="宋体" w:cs="宋体"/>
                <w:sz w:val="21"/>
                <w:szCs w:val="21"/>
                <w:highlight w:val="none"/>
                <w:lang w:eastAsia="zh-CN"/>
              </w:rPr>
              <w:t>依法从</w:t>
            </w:r>
            <w:r>
              <w:rPr>
                <w:rFonts w:hint="eastAsia" w:ascii="宋体" w:hAnsi="宋体" w:eastAsia="宋体" w:cs="宋体"/>
                <w:b/>
                <w:bCs/>
                <w:sz w:val="21"/>
                <w:szCs w:val="21"/>
                <w:highlight w:val="none"/>
                <w:lang w:eastAsia="zh-CN"/>
              </w:rPr>
              <w:t>政采云平台</w:t>
            </w:r>
            <w:r>
              <w:rPr>
                <w:rFonts w:hint="eastAsia" w:ascii="宋体" w:hAnsi="宋体" w:eastAsia="宋体" w:cs="宋体"/>
                <w:sz w:val="21"/>
                <w:szCs w:val="21"/>
                <w:highlight w:val="none"/>
                <w:lang w:eastAsia="zh-CN"/>
              </w:rPr>
              <w:t>随机抽取</w:t>
            </w:r>
            <w:r>
              <w:rPr>
                <w:rFonts w:hint="eastAsia" w:ascii="宋体" w:hAnsi="宋体" w:eastAsia="宋体" w:cs="宋体"/>
                <w:bCs/>
                <w:sz w:val="21"/>
                <w:szCs w:val="21"/>
                <w:lang w:val="zh-CN"/>
              </w:rPr>
              <w:t>。</w:t>
            </w:r>
          </w:p>
        </w:tc>
      </w:tr>
      <w:tr w14:paraId="2C440F38">
        <w:tblPrEx>
          <w:tblCellMar>
            <w:top w:w="0" w:type="dxa"/>
            <w:left w:w="108" w:type="dxa"/>
            <w:bottom w:w="0" w:type="dxa"/>
            <w:right w:w="108" w:type="dxa"/>
          </w:tblCellMar>
        </w:tblPrEx>
        <w:trPr>
          <w:trHeight w:val="750" w:hRule="atLeast"/>
        </w:trPr>
        <w:tc>
          <w:tcPr>
            <w:tcW w:w="851" w:type="dxa"/>
            <w:tcBorders>
              <w:top w:val="single" w:color="auto" w:sz="4" w:space="0"/>
              <w:left w:val="single" w:color="auto" w:sz="4" w:space="0"/>
              <w:bottom w:val="single" w:color="auto" w:sz="4" w:space="0"/>
              <w:right w:val="single" w:color="auto" w:sz="4" w:space="0"/>
            </w:tcBorders>
            <w:vAlign w:val="center"/>
          </w:tcPr>
          <w:p w14:paraId="35FBA61B">
            <w:pPr>
              <w:spacing w:line="310" w:lineRule="exact"/>
              <w:jc w:val="center"/>
              <w:rPr>
                <w:rFonts w:hint="eastAsia" w:ascii="宋体" w:hAnsi="宋体" w:eastAsia="宋体" w:cs="宋体"/>
                <w:sz w:val="21"/>
                <w:szCs w:val="21"/>
              </w:rPr>
            </w:pPr>
            <w:r>
              <w:rPr>
                <w:rFonts w:hint="eastAsia" w:ascii="宋体" w:hAnsi="宋体" w:eastAsia="宋体" w:cs="宋体"/>
                <w:sz w:val="21"/>
                <w:szCs w:val="21"/>
              </w:rPr>
              <w:t>7.1</w:t>
            </w:r>
          </w:p>
        </w:tc>
        <w:tc>
          <w:tcPr>
            <w:tcW w:w="2127" w:type="dxa"/>
            <w:tcBorders>
              <w:top w:val="single" w:color="auto" w:sz="4" w:space="0"/>
              <w:left w:val="single" w:color="auto" w:sz="4" w:space="0"/>
              <w:bottom w:val="single" w:color="auto" w:sz="4" w:space="0"/>
              <w:right w:val="single" w:color="auto" w:sz="4" w:space="0"/>
            </w:tcBorders>
            <w:vAlign w:val="center"/>
          </w:tcPr>
          <w:p w14:paraId="382B7518">
            <w:pPr>
              <w:spacing w:line="310" w:lineRule="exact"/>
              <w:jc w:val="cente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是否授权谈判小组确定中标人</w:t>
            </w:r>
          </w:p>
        </w:tc>
        <w:tc>
          <w:tcPr>
            <w:tcW w:w="6730" w:type="dxa"/>
            <w:gridSpan w:val="2"/>
            <w:tcBorders>
              <w:top w:val="single" w:color="auto" w:sz="4" w:space="0"/>
              <w:left w:val="single" w:color="auto" w:sz="4" w:space="0"/>
              <w:bottom w:val="single" w:color="auto" w:sz="4" w:space="0"/>
              <w:right w:val="single" w:color="auto" w:sz="4" w:space="0"/>
            </w:tcBorders>
            <w:vAlign w:val="center"/>
          </w:tcPr>
          <w:p w14:paraId="55B08F44">
            <w:pPr>
              <w:spacing w:line="31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□是</w:t>
            </w:r>
          </w:p>
          <w:p w14:paraId="265D714C">
            <w:pPr>
              <w:spacing w:line="31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■否，推荐的供应商人数：3名。</w:t>
            </w:r>
          </w:p>
        </w:tc>
      </w:tr>
      <w:tr w14:paraId="04B194FE">
        <w:tblPrEx>
          <w:tblCellMar>
            <w:top w:w="0" w:type="dxa"/>
            <w:left w:w="108" w:type="dxa"/>
            <w:bottom w:w="0" w:type="dxa"/>
            <w:right w:w="108" w:type="dxa"/>
          </w:tblCellMar>
        </w:tblPrEx>
        <w:trPr>
          <w:trHeight w:val="572" w:hRule="atLeast"/>
        </w:trPr>
        <w:tc>
          <w:tcPr>
            <w:tcW w:w="851" w:type="dxa"/>
            <w:tcBorders>
              <w:top w:val="single" w:color="auto" w:sz="4" w:space="0"/>
              <w:left w:val="single" w:color="auto" w:sz="4" w:space="0"/>
              <w:bottom w:val="single" w:color="auto" w:sz="4" w:space="0"/>
              <w:right w:val="single" w:color="auto" w:sz="4" w:space="0"/>
            </w:tcBorders>
            <w:vAlign w:val="center"/>
          </w:tcPr>
          <w:p w14:paraId="7C36D945">
            <w:pPr>
              <w:spacing w:line="31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7.3</w:t>
            </w:r>
          </w:p>
        </w:tc>
        <w:tc>
          <w:tcPr>
            <w:tcW w:w="2127" w:type="dxa"/>
            <w:tcBorders>
              <w:top w:val="single" w:color="auto" w:sz="4" w:space="0"/>
              <w:left w:val="single" w:color="auto" w:sz="4" w:space="0"/>
              <w:bottom w:val="single" w:color="auto" w:sz="4" w:space="0"/>
              <w:right w:val="single" w:color="auto" w:sz="4" w:space="0"/>
            </w:tcBorders>
            <w:vAlign w:val="center"/>
          </w:tcPr>
          <w:p w14:paraId="28868F5D">
            <w:pPr>
              <w:spacing w:line="310" w:lineRule="exact"/>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履约担保</w:t>
            </w:r>
          </w:p>
        </w:tc>
        <w:tc>
          <w:tcPr>
            <w:tcW w:w="6730" w:type="dxa"/>
            <w:gridSpan w:val="2"/>
            <w:tcBorders>
              <w:top w:val="single" w:color="auto" w:sz="4" w:space="0"/>
              <w:left w:val="single" w:color="auto" w:sz="4" w:space="0"/>
              <w:bottom w:val="single" w:color="auto" w:sz="4" w:space="0"/>
              <w:right w:val="single" w:color="auto" w:sz="4" w:space="0"/>
            </w:tcBorders>
            <w:vAlign w:val="center"/>
          </w:tcPr>
          <w:p w14:paraId="47DE3E76">
            <w:pPr>
              <w:spacing w:line="310" w:lineRule="exact"/>
              <w:rPr>
                <w:rFonts w:hint="default" w:ascii="宋体" w:hAnsi="宋体" w:eastAsia="宋体" w:cs="宋体"/>
                <w:sz w:val="21"/>
                <w:szCs w:val="21"/>
                <w:highlight w:val="none"/>
                <w:lang w:val="en-US" w:eastAsia="zh-CN"/>
              </w:rPr>
            </w:pPr>
            <w:r>
              <w:rPr>
                <w:rFonts w:hint="eastAsia" w:cs="宋体"/>
                <w:sz w:val="21"/>
                <w:szCs w:val="21"/>
                <w:highlight w:val="none"/>
                <w:lang w:val="en-US" w:eastAsia="zh-CN"/>
              </w:rPr>
              <w:t>无。</w:t>
            </w:r>
          </w:p>
        </w:tc>
      </w:tr>
      <w:tr w14:paraId="28A23EDF">
        <w:tblPrEx>
          <w:tblCellMar>
            <w:top w:w="0" w:type="dxa"/>
            <w:left w:w="108" w:type="dxa"/>
            <w:bottom w:w="0" w:type="dxa"/>
            <w:right w:w="108" w:type="dxa"/>
          </w:tblCellMar>
        </w:tblPrEx>
        <w:trPr>
          <w:trHeight w:val="667" w:hRule="atLeast"/>
        </w:trPr>
        <w:tc>
          <w:tcPr>
            <w:tcW w:w="9708" w:type="dxa"/>
            <w:gridSpan w:val="4"/>
            <w:tcBorders>
              <w:top w:val="single" w:color="auto" w:sz="4" w:space="0"/>
              <w:left w:val="single" w:color="auto" w:sz="4" w:space="0"/>
              <w:bottom w:val="single" w:color="auto" w:sz="4" w:space="0"/>
              <w:right w:val="single" w:color="auto" w:sz="4" w:space="0"/>
            </w:tcBorders>
            <w:vAlign w:val="center"/>
          </w:tcPr>
          <w:p w14:paraId="68F0CA3F">
            <w:pPr>
              <w:spacing w:line="31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需要补充的其他内容</w:t>
            </w:r>
          </w:p>
        </w:tc>
      </w:tr>
      <w:tr w14:paraId="6C93D14E">
        <w:tblPrEx>
          <w:tblCellMar>
            <w:top w:w="0" w:type="dxa"/>
            <w:left w:w="108" w:type="dxa"/>
            <w:bottom w:w="0" w:type="dxa"/>
            <w:right w:w="108" w:type="dxa"/>
          </w:tblCellMar>
        </w:tblPrEx>
        <w:trPr>
          <w:trHeight w:val="880" w:hRule="atLeast"/>
        </w:trPr>
        <w:tc>
          <w:tcPr>
            <w:tcW w:w="851" w:type="dxa"/>
            <w:tcBorders>
              <w:top w:val="single" w:color="auto" w:sz="4" w:space="0"/>
              <w:left w:val="single" w:color="auto" w:sz="4" w:space="0"/>
              <w:bottom w:val="single" w:color="auto" w:sz="4" w:space="0"/>
              <w:right w:val="single" w:color="auto" w:sz="4" w:space="0"/>
            </w:tcBorders>
            <w:vAlign w:val="center"/>
          </w:tcPr>
          <w:p w14:paraId="097419DD">
            <w:pPr>
              <w:numPr>
                <w:ilvl w:val="0"/>
                <w:numId w:val="2"/>
              </w:numPr>
              <w:spacing w:line="310" w:lineRule="exact"/>
              <w:ind w:left="0" w:firstLine="0"/>
              <w:jc w:val="center"/>
              <w:rPr>
                <w:rFonts w:hint="eastAsia" w:ascii="宋体" w:hAnsi="宋体" w:eastAsia="宋体" w:cs="宋体"/>
                <w:sz w:val="21"/>
                <w:szCs w:val="21"/>
                <w:lang w:eastAsia="zh-CN"/>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787537BB">
            <w:pPr>
              <w:spacing w:line="310" w:lineRule="exact"/>
              <w:jc w:val="center"/>
              <w:rPr>
                <w:rFonts w:hint="eastAsia" w:ascii="宋体" w:hAnsi="宋体" w:eastAsia="宋体" w:cs="宋体"/>
                <w:b w:val="0"/>
                <w:bCs/>
                <w:kern w:val="18"/>
                <w:sz w:val="21"/>
                <w:szCs w:val="21"/>
                <w:highlight w:val="none"/>
                <w:lang w:eastAsia="zh-CN"/>
              </w:rPr>
            </w:pPr>
            <w:r>
              <w:rPr>
                <w:rFonts w:hint="eastAsia" w:ascii="宋体" w:hAnsi="宋体" w:eastAsia="宋体" w:cs="宋体"/>
                <w:b w:val="0"/>
                <w:bCs/>
                <w:kern w:val="18"/>
                <w:sz w:val="21"/>
                <w:szCs w:val="21"/>
                <w:highlight w:val="none"/>
                <w:lang w:eastAsia="zh-CN"/>
              </w:rPr>
              <w:t>代理服务费</w:t>
            </w:r>
          </w:p>
        </w:tc>
        <w:tc>
          <w:tcPr>
            <w:tcW w:w="6589" w:type="dxa"/>
            <w:tcBorders>
              <w:top w:val="single" w:color="auto" w:sz="4" w:space="0"/>
              <w:left w:val="single" w:color="auto" w:sz="4" w:space="0"/>
              <w:bottom w:val="single" w:color="auto" w:sz="4" w:space="0"/>
              <w:right w:val="single" w:color="auto" w:sz="4" w:space="0"/>
            </w:tcBorders>
            <w:vAlign w:val="center"/>
          </w:tcPr>
          <w:p w14:paraId="6574B6B4">
            <w:pPr>
              <w:spacing w:line="310" w:lineRule="exact"/>
              <w:rPr>
                <w:rFonts w:hint="eastAsia" w:ascii="宋体" w:hAnsi="宋体" w:eastAsia="宋体" w:cs="宋体"/>
                <w:kern w:val="18"/>
                <w:sz w:val="21"/>
                <w:szCs w:val="21"/>
                <w:highlight w:val="none"/>
                <w:lang w:eastAsia="zh-CN"/>
              </w:rPr>
            </w:pPr>
            <w:r>
              <w:rPr>
                <w:rFonts w:hint="eastAsia" w:ascii="宋体" w:hAnsi="宋体" w:eastAsia="宋体" w:cs="宋体"/>
                <w:bCs/>
                <w:sz w:val="21"/>
                <w:szCs w:val="21"/>
                <w:highlight w:val="none"/>
              </w:rPr>
              <w:t>执行国家发展改革委《关于进一步放开建设项目专业服务价格的通知》（发改价格〔2015〕299号）文件规定，向成交人</w:t>
            </w:r>
            <w:r>
              <w:rPr>
                <w:rFonts w:hint="eastAsia" w:ascii="宋体" w:hAnsi="宋体" w:eastAsia="宋体" w:cs="宋体"/>
                <w:bCs/>
                <w:sz w:val="21"/>
                <w:szCs w:val="21"/>
                <w:highlight w:val="none"/>
                <w:lang w:val="en-US" w:eastAsia="zh-CN"/>
              </w:rPr>
              <w:t>按</w:t>
            </w:r>
            <w:r>
              <w:rPr>
                <w:rFonts w:hint="eastAsia" w:cs="宋体"/>
                <w:bCs/>
                <w:sz w:val="21"/>
                <w:szCs w:val="21"/>
                <w:highlight w:val="none"/>
                <w:lang w:val="en-US" w:eastAsia="zh-CN"/>
              </w:rPr>
              <w:t>项目预算</w:t>
            </w:r>
            <w:r>
              <w:rPr>
                <w:rFonts w:hint="eastAsia" w:ascii="宋体" w:hAnsi="宋体" w:eastAsia="宋体" w:cs="宋体"/>
                <w:bCs/>
                <w:sz w:val="21"/>
                <w:szCs w:val="21"/>
                <w:highlight w:val="none"/>
                <w:lang w:val="en-US" w:eastAsia="zh-CN"/>
              </w:rPr>
              <w:t>金额的1.5%</w:t>
            </w:r>
            <w:r>
              <w:rPr>
                <w:rFonts w:hint="eastAsia" w:ascii="宋体" w:hAnsi="宋体" w:eastAsia="宋体" w:cs="宋体"/>
                <w:bCs/>
                <w:sz w:val="21"/>
                <w:szCs w:val="21"/>
                <w:highlight w:val="none"/>
              </w:rPr>
              <w:t>收取招标代理服务费。</w:t>
            </w:r>
          </w:p>
        </w:tc>
      </w:tr>
      <w:tr w14:paraId="04CF4880">
        <w:tblPrEx>
          <w:tblCellMar>
            <w:top w:w="0" w:type="dxa"/>
            <w:left w:w="108" w:type="dxa"/>
            <w:bottom w:w="0" w:type="dxa"/>
            <w:right w:w="108" w:type="dxa"/>
          </w:tblCellMar>
        </w:tblPrEx>
        <w:trPr>
          <w:trHeight w:val="90" w:hRule="atLeast"/>
        </w:trPr>
        <w:tc>
          <w:tcPr>
            <w:tcW w:w="851" w:type="dxa"/>
            <w:tcBorders>
              <w:top w:val="single" w:color="auto" w:sz="4" w:space="0"/>
              <w:left w:val="single" w:color="auto" w:sz="4" w:space="0"/>
              <w:bottom w:val="single" w:color="auto" w:sz="4" w:space="0"/>
              <w:right w:val="single" w:color="auto" w:sz="4" w:space="0"/>
            </w:tcBorders>
            <w:vAlign w:val="center"/>
          </w:tcPr>
          <w:p w14:paraId="78D6F38C">
            <w:pPr>
              <w:numPr>
                <w:ilvl w:val="0"/>
                <w:numId w:val="2"/>
              </w:numPr>
              <w:spacing w:line="310" w:lineRule="exact"/>
              <w:ind w:left="0" w:firstLine="0"/>
              <w:jc w:val="center"/>
              <w:rPr>
                <w:rFonts w:hint="eastAsia" w:ascii="宋体" w:hAnsi="宋体" w:eastAsia="宋体" w:cs="宋体"/>
                <w:sz w:val="21"/>
                <w:szCs w:val="21"/>
                <w:lang w:eastAsia="zh-CN"/>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6E497059">
            <w:pPr>
              <w:pStyle w:val="88"/>
              <w:tabs>
                <w:tab w:val="left" w:pos="8295"/>
              </w:tabs>
              <w:spacing w:before="0" w:after="0" w:line="310" w:lineRule="exact"/>
              <w:ind w:left="0" w:right="0"/>
              <w:jc w:val="center"/>
              <w:rPr>
                <w:rFonts w:hint="eastAsia" w:ascii="宋体" w:hAnsi="宋体" w:eastAsia="宋体" w:cs="宋体"/>
                <w:b w:val="0"/>
                <w:bCs/>
                <w:kern w:val="18"/>
                <w:sz w:val="21"/>
                <w:szCs w:val="21"/>
              </w:rPr>
            </w:pPr>
            <w:r>
              <w:rPr>
                <w:rFonts w:hint="eastAsia" w:ascii="宋体" w:hAnsi="宋体" w:eastAsia="宋体" w:cs="宋体"/>
                <w:b w:val="0"/>
                <w:bCs/>
                <w:kern w:val="18"/>
                <w:sz w:val="21"/>
                <w:szCs w:val="21"/>
              </w:rPr>
              <w:t>谈判控制价</w:t>
            </w:r>
          </w:p>
        </w:tc>
        <w:tc>
          <w:tcPr>
            <w:tcW w:w="6589" w:type="dxa"/>
            <w:tcBorders>
              <w:top w:val="single" w:color="auto" w:sz="4" w:space="0"/>
              <w:left w:val="single" w:color="auto" w:sz="4" w:space="0"/>
              <w:bottom w:val="single" w:color="auto" w:sz="4" w:space="0"/>
              <w:right w:val="single" w:color="auto" w:sz="4" w:space="0"/>
            </w:tcBorders>
            <w:vAlign w:val="center"/>
          </w:tcPr>
          <w:p w14:paraId="2910AC04">
            <w:pPr>
              <w:pStyle w:val="11"/>
              <w:rPr>
                <w:rFonts w:hint="eastAsia" w:ascii="宋体" w:hAnsi="宋体" w:eastAsia="宋体" w:cs="宋体"/>
                <w:sz w:val="21"/>
                <w:szCs w:val="21"/>
                <w:lang w:eastAsia="zh-CN"/>
              </w:rPr>
            </w:pPr>
            <w:r>
              <w:rPr>
                <w:rFonts w:hint="eastAsia" w:ascii="宋体" w:hAnsi="宋体" w:eastAsia="宋体" w:cs="宋体"/>
                <w:sz w:val="21"/>
                <w:szCs w:val="21"/>
                <w:lang w:eastAsia="zh-CN"/>
              </w:rPr>
              <w:t>本项目以折扣系数方式进行报价，最高限价折扣系数：100%。</w:t>
            </w:r>
          </w:p>
          <w:p w14:paraId="2E24608E">
            <w:pPr>
              <w:pStyle w:val="11"/>
              <w:rPr>
                <w:rFonts w:hint="eastAsia" w:ascii="宋体" w:hAnsi="宋体" w:eastAsia="宋体" w:cs="宋体"/>
                <w:b/>
                <w:bCs/>
                <w:sz w:val="21"/>
                <w:szCs w:val="21"/>
                <w:highlight w:val="none"/>
                <w:lang w:eastAsia="zh-CN"/>
              </w:rPr>
            </w:pPr>
            <w:r>
              <w:rPr>
                <w:rFonts w:hint="eastAsia" w:ascii="宋体" w:hAnsi="宋体" w:eastAsia="宋体" w:cs="宋体"/>
                <w:sz w:val="21"/>
                <w:szCs w:val="21"/>
                <w:lang w:eastAsia="zh-CN"/>
              </w:rPr>
              <w:t>注：（1）投标</w:t>
            </w:r>
            <w:r>
              <w:rPr>
                <w:rFonts w:hint="eastAsia" w:cs="宋体"/>
                <w:sz w:val="21"/>
                <w:szCs w:val="21"/>
                <w:lang w:val="en-US" w:eastAsia="zh-CN"/>
              </w:rPr>
              <w:t>供应商</w:t>
            </w:r>
            <w:r>
              <w:rPr>
                <w:rFonts w:hint="eastAsia" w:ascii="宋体" w:hAnsi="宋体" w:eastAsia="宋体" w:cs="宋体"/>
                <w:sz w:val="21"/>
                <w:szCs w:val="21"/>
                <w:lang w:eastAsia="zh-CN"/>
              </w:rPr>
              <w:t>提交的投标报价不</w:t>
            </w:r>
            <w:r>
              <w:rPr>
                <w:rFonts w:hint="eastAsia" w:ascii="宋体" w:hAnsi="宋体" w:eastAsia="宋体" w:cs="宋体"/>
                <w:sz w:val="21"/>
                <w:szCs w:val="21"/>
                <w:highlight w:val="none"/>
                <w:lang w:eastAsia="zh-CN"/>
              </w:rPr>
              <w:t>得超过</w:t>
            </w:r>
            <w:r>
              <w:rPr>
                <w:rFonts w:hint="eastAsia" w:ascii="宋体" w:hAnsi="宋体" w:eastAsia="宋体" w:cs="宋体"/>
                <w:b w:val="0"/>
                <w:bCs/>
                <w:kern w:val="18"/>
                <w:sz w:val="21"/>
                <w:szCs w:val="21"/>
                <w:highlight w:val="none"/>
              </w:rPr>
              <w:t>谈判控制价</w:t>
            </w:r>
            <w:r>
              <w:rPr>
                <w:rFonts w:hint="eastAsia" w:ascii="宋体" w:hAnsi="宋体" w:eastAsia="宋体" w:cs="宋体"/>
                <w:sz w:val="21"/>
                <w:szCs w:val="21"/>
                <w:highlight w:val="none"/>
                <w:lang w:eastAsia="zh-CN"/>
              </w:rPr>
              <w:t>，否则其投标将被否决。</w:t>
            </w:r>
            <w:r>
              <w:rPr>
                <w:rFonts w:hint="eastAsia" w:ascii="宋体" w:hAnsi="宋体" w:eastAsia="宋体" w:cs="宋体"/>
                <w:b/>
                <w:bCs/>
                <w:sz w:val="21"/>
                <w:szCs w:val="21"/>
                <w:highlight w:val="none"/>
                <w:lang w:eastAsia="zh-CN"/>
              </w:rPr>
              <w:t>折扣系数区间(0-100%),超过此区间的投标将被否决（如：</w:t>
            </w:r>
            <w:r>
              <w:rPr>
                <w:rFonts w:hint="eastAsia" w:cs="宋体"/>
                <w:b/>
                <w:bCs/>
                <w:sz w:val="21"/>
                <w:szCs w:val="21"/>
                <w:highlight w:val="none"/>
                <w:lang w:val="en-US" w:eastAsia="zh-CN"/>
              </w:rPr>
              <w:t>九</w:t>
            </w:r>
            <w:r>
              <w:rPr>
                <w:rFonts w:hint="eastAsia" w:ascii="宋体" w:hAnsi="宋体" w:eastAsia="宋体" w:cs="宋体"/>
                <w:b/>
                <w:bCs/>
                <w:sz w:val="21"/>
                <w:szCs w:val="21"/>
                <w:highlight w:val="none"/>
                <w:lang w:eastAsia="zh-CN"/>
              </w:rPr>
              <w:t>五折时折扣系数填报</w:t>
            </w:r>
            <w:r>
              <w:rPr>
                <w:rFonts w:hint="eastAsia" w:cs="宋体"/>
                <w:b/>
                <w:bCs/>
                <w:sz w:val="21"/>
                <w:szCs w:val="21"/>
                <w:highlight w:val="none"/>
                <w:lang w:val="en-US" w:eastAsia="zh-CN"/>
              </w:rPr>
              <w:t>9</w:t>
            </w:r>
            <w:r>
              <w:rPr>
                <w:rFonts w:hint="eastAsia" w:ascii="宋体" w:hAnsi="宋体" w:eastAsia="宋体" w:cs="宋体"/>
                <w:b/>
                <w:bCs/>
                <w:sz w:val="21"/>
                <w:szCs w:val="21"/>
                <w:highlight w:val="none"/>
                <w:lang w:eastAsia="zh-CN"/>
              </w:rPr>
              <w:t>5%</w:t>
            </w:r>
            <w:r>
              <w:rPr>
                <w:rFonts w:hint="eastAsia" w:cs="宋体"/>
                <w:b/>
                <w:bCs/>
                <w:sz w:val="21"/>
                <w:szCs w:val="21"/>
                <w:highlight w:val="none"/>
                <w:lang w:eastAsia="zh-CN"/>
              </w:rPr>
              <w:t>，</w:t>
            </w:r>
            <w:r>
              <w:rPr>
                <w:rFonts w:hint="eastAsia" w:ascii="宋体" w:hAnsi="宋体" w:eastAsia="宋体" w:cs="宋体"/>
                <w:b/>
                <w:bCs/>
                <w:sz w:val="21"/>
                <w:szCs w:val="21"/>
                <w:highlight w:val="none"/>
                <w:lang w:eastAsia="zh-CN"/>
              </w:rPr>
              <w:t>九折时折扣系数填报90%，以此类推）。</w:t>
            </w:r>
          </w:p>
          <w:p w14:paraId="6103EE38">
            <w:pPr>
              <w:pStyle w:val="11"/>
              <w:rPr>
                <w:rFonts w:hint="eastAsia" w:ascii="宋体" w:hAnsi="宋体" w:eastAsia="宋体" w:cs="宋体"/>
                <w:sz w:val="21"/>
                <w:szCs w:val="21"/>
                <w:lang w:eastAsia="zh-CN"/>
              </w:rPr>
            </w:pPr>
            <w:r>
              <w:rPr>
                <w:rFonts w:hint="eastAsia" w:ascii="宋体" w:hAnsi="宋体" w:eastAsia="宋体" w:cs="宋体"/>
                <w:sz w:val="21"/>
                <w:szCs w:val="21"/>
                <w:highlight w:val="none"/>
                <w:lang w:eastAsia="zh-CN"/>
              </w:rPr>
              <w:t>（2）投标</w:t>
            </w:r>
            <w:r>
              <w:rPr>
                <w:rFonts w:hint="eastAsia" w:cs="宋体"/>
                <w:sz w:val="21"/>
                <w:szCs w:val="21"/>
                <w:highlight w:val="none"/>
                <w:lang w:val="en-US" w:eastAsia="zh-CN"/>
              </w:rPr>
              <w:t>供应商</w:t>
            </w:r>
            <w:r>
              <w:rPr>
                <w:rFonts w:hint="eastAsia" w:ascii="宋体" w:hAnsi="宋体" w:eastAsia="宋体" w:cs="宋体"/>
                <w:sz w:val="21"/>
                <w:szCs w:val="21"/>
                <w:highlight w:val="none"/>
                <w:lang w:eastAsia="zh-CN"/>
              </w:rPr>
              <w:t>的投标报价应当包含为完成本项目全部工作所需的一切费用，包括运输、安装、成本、利润、税</w:t>
            </w:r>
            <w:r>
              <w:rPr>
                <w:rFonts w:hint="eastAsia" w:ascii="宋体" w:hAnsi="宋体" w:eastAsia="宋体" w:cs="宋体"/>
                <w:sz w:val="21"/>
                <w:szCs w:val="21"/>
                <w:lang w:eastAsia="zh-CN"/>
              </w:rPr>
              <w:t>金等。</w:t>
            </w:r>
          </w:p>
          <w:p w14:paraId="2B29759E">
            <w:pPr>
              <w:pStyle w:val="11"/>
              <w:rPr>
                <w:rFonts w:hint="eastAsia" w:ascii="宋体" w:hAnsi="宋体" w:eastAsia="宋体" w:cs="宋体"/>
                <w:sz w:val="21"/>
                <w:szCs w:val="21"/>
                <w:highlight w:val="none"/>
                <w:lang w:eastAsia="zh-CN"/>
              </w:rPr>
            </w:pPr>
            <w:r>
              <w:rPr>
                <w:rFonts w:hint="eastAsia" w:ascii="宋体" w:hAnsi="宋体" w:eastAsia="宋体" w:cs="宋体"/>
                <w:sz w:val="21"/>
                <w:szCs w:val="21"/>
                <w:lang w:eastAsia="zh-CN"/>
              </w:rPr>
              <w:t>（3）结算以</w:t>
            </w:r>
            <w:r>
              <w:rPr>
                <w:rFonts w:hint="eastAsia" w:ascii="宋体" w:hAnsi="宋体" w:eastAsia="宋体" w:cs="宋体"/>
                <w:sz w:val="21"/>
                <w:szCs w:val="21"/>
                <w:highlight w:val="none"/>
                <w:lang w:eastAsia="zh-CN"/>
              </w:rPr>
              <w:t>实际发生额为准</w:t>
            </w:r>
            <w:r>
              <w:rPr>
                <w:rFonts w:hint="eastAsia" w:cs="宋体"/>
                <w:sz w:val="21"/>
                <w:szCs w:val="21"/>
                <w:highlight w:val="none"/>
                <w:lang w:eastAsia="zh-CN"/>
              </w:rPr>
              <w:t>，</w:t>
            </w:r>
            <w:r>
              <w:rPr>
                <w:rFonts w:hint="eastAsia" w:cs="宋体"/>
                <w:sz w:val="21"/>
                <w:szCs w:val="21"/>
                <w:highlight w:val="none"/>
                <w:lang w:val="en-US" w:eastAsia="zh-CN"/>
              </w:rPr>
              <w:t>不超预算金额</w:t>
            </w:r>
            <w:r>
              <w:rPr>
                <w:rFonts w:hint="eastAsia" w:ascii="宋体" w:hAnsi="宋体" w:eastAsia="宋体" w:cs="宋体"/>
                <w:sz w:val="21"/>
                <w:szCs w:val="21"/>
                <w:highlight w:val="none"/>
                <w:lang w:eastAsia="zh-CN"/>
              </w:rPr>
              <w:t>。</w:t>
            </w:r>
          </w:p>
          <w:p w14:paraId="419F2659">
            <w:pPr>
              <w:pStyle w:val="11"/>
              <w:rPr>
                <w:rFonts w:hint="eastAsia" w:ascii="宋体" w:hAnsi="宋体" w:eastAsia="宋体" w:cs="宋体"/>
                <w:sz w:val="21"/>
                <w:szCs w:val="21"/>
                <w:lang w:eastAsia="zh-CN"/>
              </w:rPr>
            </w:pPr>
            <w:r>
              <w:rPr>
                <w:rFonts w:hint="eastAsia" w:cs="宋体"/>
                <w:sz w:val="21"/>
                <w:szCs w:val="21"/>
                <w:highlight w:val="none"/>
                <w:lang w:val="en-US" w:eastAsia="zh-CN"/>
              </w:rPr>
              <w:t>各项货物</w:t>
            </w:r>
            <w:r>
              <w:rPr>
                <w:rFonts w:hint="eastAsia" w:ascii="宋体" w:hAnsi="宋体" w:eastAsia="宋体" w:cs="宋体"/>
                <w:sz w:val="21"/>
                <w:szCs w:val="21"/>
                <w:highlight w:val="none"/>
                <w:lang w:eastAsia="zh-CN"/>
              </w:rPr>
              <w:t>结</w:t>
            </w:r>
            <w:r>
              <w:rPr>
                <w:rFonts w:hint="eastAsia" w:ascii="宋体" w:hAnsi="宋体" w:eastAsia="宋体" w:cs="宋体"/>
                <w:sz w:val="21"/>
                <w:szCs w:val="21"/>
                <w:lang w:eastAsia="zh-CN"/>
              </w:rPr>
              <w:t>算金额=以采购需求中各项货物采购预算单价*中标单位折扣系数*采购数量（采购数量以实际发生额为准）。</w:t>
            </w:r>
          </w:p>
          <w:p w14:paraId="6249B7F0">
            <w:pPr>
              <w:rPr>
                <w:rFonts w:hint="default"/>
                <w:lang w:val="en-US" w:eastAsia="zh-CN"/>
              </w:rPr>
            </w:pPr>
            <w:r>
              <w:rPr>
                <w:rFonts w:hint="eastAsia" w:cs="宋体"/>
                <w:sz w:val="21"/>
                <w:szCs w:val="21"/>
                <w:lang w:eastAsia="zh-CN"/>
              </w:rPr>
              <w:t>（</w:t>
            </w:r>
            <w:r>
              <w:rPr>
                <w:rFonts w:hint="eastAsia" w:cs="宋体"/>
                <w:sz w:val="21"/>
                <w:szCs w:val="21"/>
                <w:lang w:val="en-US" w:eastAsia="zh-CN"/>
              </w:rPr>
              <w:t>4</w:t>
            </w:r>
            <w:r>
              <w:rPr>
                <w:rFonts w:hint="eastAsia" w:cs="宋体"/>
                <w:sz w:val="21"/>
                <w:szCs w:val="21"/>
                <w:lang w:eastAsia="zh-CN"/>
              </w:rPr>
              <w:t>）</w:t>
            </w:r>
            <w:r>
              <w:rPr>
                <w:rFonts w:hint="eastAsia" w:cs="宋体"/>
                <w:sz w:val="21"/>
                <w:szCs w:val="21"/>
                <w:lang w:val="en-US" w:eastAsia="zh-CN"/>
              </w:rPr>
              <w:t>政采云系统内折扣率等同于采购文件中折扣系数。</w:t>
            </w:r>
          </w:p>
        </w:tc>
      </w:tr>
      <w:tr w14:paraId="5AF7648B">
        <w:tblPrEx>
          <w:tblCellMar>
            <w:top w:w="0" w:type="dxa"/>
            <w:left w:w="108" w:type="dxa"/>
            <w:bottom w:w="0" w:type="dxa"/>
            <w:right w:w="108" w:type="dxa"/>
          </w:tblCellMar>
        </w:tblPrEx>
        <w:trPr>
          <w:trHeight w:val="90" w:hRule="atLeast"/>
        </w:trPr>
        <w:tc>
          <w:tcPr>
            <w:tcW w:w="851" w:type="dxa"/>
            <w:tcBorders>
              <w:top w:val="single" w:color="auto" w:sz="4" w:space="0"/>
              <w:left w:val="single" w:color="auto" w:sz="4" w:space="0"/>
              <w:bottom w:val="single" w:color="auto" w:sz="4" w:space="0"/>
              <w:right w:val="single" w:color="auto" w:sz="4" w:space="0"/>
            </w:tcBorders>
            <w:vAlign w:val="center"/>
          </w:tcPr>
          <w:p w14:paraId="0A68F954">
            <w:pPr>
              <w:numPr>
                <w:ilvl w:val="0"/>
                <w:numId w:val="2"/>
              </w:numPr>
              <w:spacing w:line="310" w:lineRule="exact"/>
              <w:ind w:left="0" w:firstLine="0"/>
              <w:jc w:val="center"/>
              <w:rPr>
                <w:rFonts w:hint="eastAsia" w:ascii="宋体" w:hAnsi="宋体" w:eastAsia="宋体" w:cs="宋体"/>
                <w:sz w:val="21"/>
                <w:szCs w:val="21"/>
                <w:lang w:eastAsia="zh-CN"/>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531EAE55">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eastAsia" w:ascii="宋体" w:hAnsi="宋体" w:eastAsia="宋体" w:cs="宋体"/>
                <w:b w:val="0"/>
                <w:bCs/>
                <w:kern w:val="18"/>
                <w:sz w:val="21"/>
                <w:szCs w:val="21"/>
                <w:lang w:val="en-US" w:eastAsia="zh-CN" w:bidi="ar-SA"/>
              </w:rPr>
            </w:pPr>
            <w:r>
              <w:rPr>
                <w:rFonts w:hint="eastAsia" w:ascii="宋体" w:hAnsi="宋体" w:eastAsia="宋体" w:cs="宋体"/>
                <w:b w:val="0"/>
                <w:bCs/>
                <w:kern w:val="18"/>
                <w:sz w:val="21"/>
                <w:szCs w:val="21"/>
                <w:lang w:val="zh-CN" w:eastAsia="zh-CN" w:bidi="ar-SA"/>
              </w:rPr>
              <w:t>是否授权</w:t>
            </w:r>
            <w:r>
              <w:rPr>
                <w:rFonts w:hint="eastAsia" w:ascii="宋体" w:hAnsi="宋体" w:eastAsia="宋体" w:cs="宋体"/>
                <w:b w:val="0"/>
                <w:bCs/>
                <w:kern w:val="18"/>
                <w:sz w:val="21"/>
                <w:szCs w:val="21"/>
                <w:lang w:val="en-US" w:eastAsia="zh-CN" w:bidi="ar-SA"/>
              </w:rPr>
              <w:t>谈判</w:t>
            </w:r>
            <w:r>
              <w:rPr>
                <w:rFonts w:hint="eastAsia" w:ascii="宋体" w:hAnsi="宋体" w:eastAsia="宋体" w:cs="宋体"/>
                <w:b w:val="0"/>
                <w:bCs/>
                <w:kern w:val="18"/>
                <w:sz w:val="21"/>
                <w:szCs w:val="21"/>
                <w:lang w:val="zh-CN" w:eastAsia="zh-CN" w:bidi="ar-SA"/>
              </w:rPr>
              <w:t>小组确定成交供应商</w:t>
            </w:r>
          </w:p>
        </w:tc>
        <w:tc>
          <w:tcPr>
            <w:tcW w:w="6589" w:type="dxa"/>
            <w:tcBorders>
              <w:top w:val="single" w:color="auto" w:sz="4" w:space="0"/>
              <w:left w:val="single" w:color="auto" w:sz="4" w:space="0"/>
              <w:bottom w:val="single" w:color="auto" w:sz="4" w:space="0"/>
              <w:right w:val="single" w:color="auto" w:sz="4" w:space="0"/>
            </w:tcBorders>
            <w:vAlign w:val="center"/>
          </w:tcPr>
          <w:p w14:paraId="53D3632D">
            <w:pPr>
              <w:pStyle w:val="92"/>
              <w:keepNext w:val="0"/>
              <w:keepLines w:val="0"/>
              <w:suppressLineNumbers w:val="0"/>
              <w:adjustRightInd/>
              <w:spacing w:before="0" w:beforeAutospacing="0" w:after="0" w:afterAutospacing="0" w:line="360" w:lineRule="auto"/>
              <w:ind w:left="0" w:right="0"/>
              <w:contextualSpacing/>
              <w:rPr>
                <w:rFonts w:hint="eastAsia" w:ascii="宋体" w:hAnsi="宋体" w:eastAsia="宋体" w:cs="宋体"/>
                <w:b w:val="0"/>
                <w:bCs/>
                <w:kern w:val="18"/>
                <w:sz w:val="21"/>
                <w:szCs w:val="21"/>
                <w:lang w:val="en-US" w:eastAsia="zh-CN" w:bidi="ar-SA"/>
              </w:rPr>
            </w:pPr>
            <w:r>
              <w:rPr>
                <w:rFonts w:hint="eastAsia" w:ascii="宋体" w:hAnsi="宋体" w:eastAsia="宋体" w:cs="宋体"/>
                <w:b w:val="0"/>
                <w:bCs/>
                <w:kern w:val="18"/>
                <w:sz w:val="21"/>
                <w:szCs w:val="21"/>
                <w:lang w:val="en-US" w:eastAsia="zh-CN" w:bidi="ar-SA"/>
              </w:rPr>
              <w:t>□是</w:t>
            </w:r>
          </w:p>
          <w:p w14:paraId="04BF3ED3">
            <w:pPr>
              <w:keepNext w:val="0"/>
              <w:keepLines w:val="0"/>
              <w:suppressLineNumbers w:val="0"/>
              <w:adjustRightInd w:val="0"/>
              <w:snapToGrid w:val="0"/>
              <w:spacing w:before="0" w:beforeAutospacing="0" w:after="0" w:afterAutospacing="0"/>
              <w:ind w:left="0" w:leftChars="0" w:right="0" w:rightChars="0"/>
              <w:rPr>
                <w:rFonts w:hint="eastAsia" w:ascii="宋体" w:hAnsi="宋体" w:eastAsia="宋体" w:cs="宋体"/>
                <w:b w:val="0"/>
                <w:bCs/>
                <w:kern w:val="18"/>
                <w:sz w:val="21"/>
                <w:szCs w:val="21"/>
                <w:lang w:val="en-US" w:eastAsia="zh-CN" w:bidi="ar-SA"/>
              </w:rPr>
            </w:pPr>
            <w:r>
              <w:rPr>
                <w:rFonts w:hint="eastAsia" w:ascii="宋体" w:hAnsi="宋体" w:eastAsia="宋体" w:cs="宋体"/>
                <w:b w:val="0"/>
                <w:bCs/>
                <w:kern w:val="18"/>
                <w:sz w:val="21"/>
                <w:szCs w:val="21"/>
                <w:lang w:val="en-US" w:eastAsia="zh-CN" w:bidi="ar-SA"/>
              </w:rPr>
              <w:t>■否，推荐的成交候选人数：3人。</w:t>
            </w:r>
          </w:p>
        </w:tc>
      </w:tr>
      <w:tr w14:paraId="67583475">
        <w:tblPrEx>
          <w:tblCellMar>
            <w:top w:w="0" w:type="dxa"/>
            <w:left w:w="108" w:type="dxa"/>
            <w:bottom w:w="0" w:type="dxa"/>
            <w:right w:w="108" w:type="dxa"/>
          </w:tblCellMar>
        </w:tblPrEx>
        <w:trPr>
          <w:trHeight w:val="563" w:hRule="atLeast"/>
        </w:trPr>
        <w:tc>
          <w:tcPr>
            <w:tcW w:w="851" w:type="dxa"/>
            <w:tcBorders>
              <w:top w:val="single" w:color="auto" w:sz="4" w:space="0"/>
              <w:left w:val="single" w:color="auto" w:sz="4" w:space="0"/>
              <w:bottom w:val="single" w:color="auto" w:sz="4" w:space="0"/>
              <w:right w:val="single" w:color="auto" w:sz="4" w:space="0"/>
            </w:tcBorders>
            <w:vAlign w:val="center"/>
          </w:tcPr>
          <w:p w14:paraId="4EE6E5F1">
            <w:pPr>
              <w:spacing w:line="31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10.</w:t>
            </w:r>
            <w:r>
              <w:rPr>
                <w:rFonts w:hint="eastAsia" w:ascii="宋体" w:hAnsi="宋体" w:eastAsia="宋体" w:cs="宋体"/>
                <w:sz w:val="21"/>
                <w:szCs w:val="21"/>
                <w:lang w:val="en-US" w:eastAsia="zh-CN"/>
              </w:rPr>
              <w:t>4</w:t>
            </w: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3F4B6492">
            <w:pPr>
              <w:pStyle w:val="11"/>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付款方式</w:t>
            </w:r>
          </w:p>
        </w:tc>
        <w:tc>
          <w:tcPr>
            <w:tcW w:w="6589" w:type="dxa"/>
            <w:tcBorders>
              <w:top w:val="single" w:color="auto" w:sz="4" w:space="0"/>
              <w:left w:val="single" w:color="auto" w:sz="4" w:space="0"/>
              <w:bottom w:val="single" w:color="auto" w:sz="4" w:space="0"/>
              <w:right w:val="single" w:color="auto" w:sz="4" w:space="0"/>
            </w:tcBorders>
            <w:vAlign w:val="center"/>
          </w:tcPr>
          <w:p w14:paraId="2C0E86E8">
            <w:pPr>
              <w:pStyle w:val="11"/>
              <w:rPr>
                <w:rFonts w:hint="default" w:ascii="宋体" w:hAnsi="宋体" w:eastAsia="宋体" w:cs="宋体"/>
                <w:color w:val="000000"/>
                <w:kern w:val="2"/>
                <w:sz w:val="21"/>
                <w:szCs w:val="21"/>
                <w:highlight w:val="none"/>
                <w:lang w:val="en-US" w:eastAsia="zh-CN" w:bidi="ar-SA"/>
              </w:rPr>
            </w:pPr>
            <w:r>
              <w:rPr>
                <w:rFonts w:hint="eastAsia" w:cs="宋体"/>
                <w:color w:val="000000"/>
                <w:kern w:val="2"/>
                <w:sz w:val="21"/>
                <w:szCs w:val="21"/>
                <w:highlight w:val="none"/>
                <w:lang w:val="en-US" w:eastAsia="zh-CN" w:bidi="ar-SA"/>
              </w:rPr>
              <w:t>以实际发生为准，拨付时间以财政拨付为准，具体以甲乙双方签订合同为准。</w:t>
            </w:r>
          </w:p>
        </w:tc>
      </w:tr>
      <w:tr w14:paraId="5123C73A">
        <w:tblPrEx>
          <w:tblCellMar>
            <w:top w:w="0" w:type="dxa"/>
            <w:left w:w="108" w:type="dxa"/>
            <w:bottom w:w="0" w:type="dxa"/>
            <w:right w:w="108" w:type="dxa"/>
          </w:tblCellMar>
        </w:tblPrEx>
        <w:trPr>
          <w:trHeight w:val="563" w:hRule="atLeast"/>
        </w:trPr>
        <w:tc>
          <w:tcPr>
            <w:tcW w:w="851" w:type="dxa"/>
            <w:tcBorders>
              <w:top w:val="single" w:color="auto" w:sz="4" w:space="0"/>
              <w:left w:val="single" w:color="auto" w:sz="4" w:space="0"/>
              <w:bottom w:val="single" w:color="auto" w:sz="4" w:space="0"/>
              <w:right w:val="single" w:color="auto" w:sz="4" w:space="0"/>
            </w:tcBorders>
            <w:vAlign w:val="center"/>
          </w:tcPr>
          <w:p w14:paraId="55D40165">
            <w:pPr>
              <w:spacing w:line="310" w:lineRule="exact"/>
              <w:jc w:val="center"/>
              <w:rPr>
                <w:rFonts w:hint="eastAsia" w:ascii="宋体" w:hAnsi="宋体" w:eastAsia="宋体" w:cs="宋体"/>
                <w:sz w:val="21"/>
                <w:szCs w:val="21"/>
              </w:rPr>
            </w:pPr>
            <w:r>
              <w:rPr>
                <w:rFonts w:hint="eastAsia" w:ascii="宋体" w:hAnsi="宋体" w:eastAsia="宋体" w:cs="宋体"/>
                <w:sz w:val="21"/>
                <w:szCs w:val="21"/>
              </w:rPr>
              <w:t>10.</w:t>
            </w:r>
            <w:r>
              <w:rPr>
                <w:rFonts w:hint="eastAsia" w:ascii="宋体" w:hAnsi="宋体" w:eastAsia="宋体" w:cs="宋体"/>
                <w:sz w:val="21"/>
                <w:szCs w:val="21"/>
                <w:lang w:val="en-US" w:eastAsia="zh-CN"/>
              </w:rPr>
              <w:t>5</w:t>
            </w: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25BCC8B2">
            <w:pPr>
              <w:pStyle w:val="11"/>
              <w:jc w:val="center"/>
              <w:rPr>
                <w:rFonts w:hint="default" w:ascii="宋体" w:hAnsi="宋体" w:eastAsia="宋体" w:cs="宋体"/>
                <w:color w:val="000000"/>
                <w:kern w:val="2"/>
                <w:sz w:val="21"/>
                <w:szCs w:val="21"/>
                <w:highlight w:val="none"/>
                <w:lang w:val="en-US" w:eastAsia="zh-CN" w:bidi="ar-SA"/>
              </w:rPr>
            </w:pPr>
            <w:r>
              <w:rPr>
                <w:rFonts w:hint="eastAsia" w:cs="宋体"/>
                <w:color w:val="000000"/>
                <w:kern w:val="2"/>
                <w:sz w:val="21"/>
                <w:szCs w:val="21"/>
                <w:highlight w:val="none"/>
                <w:lang w:val="en-US" w:eastAsia="zh-CN" w:bidi="ar-SA"/>
              </w:rPr>
              <w:t>质保期</w:t>
            </w:r>
          </w:p>
        </w:tc>
        <w:tc>
          <w:tcPr>
            <w:tcW w:w="6589" w:type="dxa"/>
            <w:tcBorders>
              <w:top w:val="single" w:color="auto" w:sz="4" w:space="0"/>
              <w:left w:val="single" w:color="auto" w:sz="4" w:space="0"/>
              <w:bottom w:val="single" w:color="auto" w:sz="4" w:space="0"/>
              <w:right w:val="single" w:color="auto" w:sz="4" w:space="0"/>
            </w:tcBorders>
            <w:vAlign w:val="center"/>
          </w:tcPr>
          <w:p w14:paraId="7273A963">
            <w:pPr>
              <w:pStyle w:val="11"/>
              <w:rPr>
                <w:rFonts w:hint="eastAsia" w:cs="宋体"/>
                <w:color w:val="000000"/>
                <w:kern w:val="2"/>
                <w:sz w:val="21"/>
                <w:szCs w:val="21"/>
                <w:highlight w:val="none"/>
                <w:lang w:val="en-US" w:eastAsia="zh-CN" w:bidi="ar-SA"/>
              </w:rPr>
            </w:pPr>
            <w:r>
              <w:rPr>
                <w:rFonts w:hint="eastAsia" w:cs="宋体"/>
                <w:color w:val="000000"/>
                <w:kern w:val="2"/>
                <w:sz w:val="21"/>
                <w:szCs w:val="21"/>
                <w:highlight w:val="none"/>
                <w:lang w:val="en-US" w:eastAsia="zh-CN" w:bidi="ar-SA"/>
              </w:rPr>
              <w:t>所提供配件未经安装使用均为六个月质保，安装使用后提供三个月质量保证。</w:t>
            </w:r>
          </w:p>
        </w:tc>
      </w:tr>
      <w:tr w14:paraId="6143BC1A">
        <w:tblPrEx>
          <w:tblCellMar>
            <w:top w:w="0" w:type="dxa"/>
            <w:left w:w="108" w:type="dxa"/>
            <w:bottom w:w="0" w:type="dxa"/>
            <w:right w:w="108" w:type="dxa"/>
          </w:tblCellMar>
        </w:tblPrEx>
        <w:trPr>
          <w:trHeight w:val="563" w:hRule="atLeast"/>
        </w:trPr>
        <w:tc>
          <w:tcPr>
            <w:tcW w:w="851" w:type="dxa"/>
            <w:tcBorders>
              <w:top w:val="single" w:color="auto" w:sz="4" w:space="0"/>
              <w:left w:val="single" w:color="auto" w:sz="4" w:space="0"/>
              <w:bottom w:val="single" w:color="auto" w:sz="4" w:space="0"/>
              <w:right w:val="single" w:color="auto" w:sz="4" w:space="0"/>
            </w:tcBorders>
            <w:vAlign w:val="center"/>
          </w:tcPr>
          <w:p w14:paraId="0743FB5A">
            <w:pPr>
              <w:spacing w:line="310" w:lineRule="exact"/>
              <w:jc w:val="center"/>
              <w:rPr>
                <w:rFonts w:hint="eastAsia" w:ascii="宋体" w:hAnsi="宋体" w:eastAsia="宋体" w:cs="宋体"/>
                <w:sz w:val="21"/>
                <w:szCs w:val="21"/>
                <w:lang w:val="en-US" w:eastAsia="zh-CN"/>
              </w:rPr>
            </w:pPr>
            <w:r>
              <w:rPr>
                <w:rFonts w:hint="eastAsia" w:cs="宋体"/>
                <w:sz w:val="21"/>
                <w:szCs w:val="21"/>
                <w:lang w:val="en-US" w:eastAsia="zh-CN"/>
              </w:rPr>
              <w:t>10.6</w:t>
            </w: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1B301CF9">
            <w:pPr>
              <w:pStyle w:val="92"/>
              <w:adjustRightInd/>
              <w:spacing w:line="240" w:lineRule="auto"/>
              <w:ind w:right="442" w:rightChars="201"/>
              <w:contextualSpacing/>
              <w:jc w:val="center"/>
              <w:rPr>
                <w:rFonts w:hint="eastAsia" w:ascii="宋体" w:hAnsi="宋体" w:eastAsia="宋体" w:cs="宋体"/>
                <w:b w:val="0"/>
                <w:bCs/>
                <w:kern w:val="18"/>
                <w:sz w:val="21"/>
                <w:szCs w:val="21"/>
                <w:lang w:val="en-US" w:eastAsia="zh-CN" w:bidi="ar-SA"/>
              </w:rPr>
            </w:pPr>
            <w:r>
              <w:rPr>
                <w:rFonts w:hint="eastAsia" w:ascii="宋体" w:hAnsi="宋体" w:eastAsia="宋体" w:cs="宋体"/>
                <w:b w:val="0"/>
                <w:bCs/>
                <w:kern w:val="18"/>
                <w:sz w:val="21"/>
                <w:szCs w:val="21"/>
                <w:lang w:val="en-US" w:eastAsia="zh-CN" w:bidi="ar-SA"/>
              </w:rPr>
              <w:t xml:space="preserve">   报价轮次</w:t>
            </w:r>
          </w:p>
        </w:tc>
        <w:tc>
          <w:tcPr>
            <w:tcW w:w="6589" w:type="dxa"/>
            <w:tcBorders>
              <w:top w:val="single" w:color="auto" w:sz="4" w:space="0"/>
              <w:left w:val="single" w:color="auto" w:sz="4" w:space="0"/>
              <w:bottom w:val="single" w:color="auto" w:sz="4" w:space="0"/>
              <w:right w:val="single" w:color="auto" w:sz="4" w:space="0"/>
            </w:tcBorders>
            <w:vAlign w:val="center"/>
          </w:tcPr>
          <w:p w14:paraId="66E6543C">
            <w:pPr>
              <w:pStyle w:val="92"/>
              <w:adjustRightInd/>
              <w:spacing w:line="240" w:lineRule="auto"/>
              <w:ind w:right="442" w:rightChars="201"/>
              <w:contextualSpacing/>
              <w:jc w:val="left"/>
              <w:rPr>
                <w:rFonts w:hint="eastAsia" w:ascii="宋体" w:hAnsi="宋体" w:eastAsia="宋体" w:cs="宋体"/>
                <w:b w:val="0"/>
                <w:bCs/>
                <w:kern w:val="18"/>
                <w:sz w:val="21"/>
                <w:szCs w:val="21"/>
                <w:lang w:val="en-US" w:eastAsia="zh-CN" w:bidi="ar-SA"/>
              </w:rPr>
            </w:pPr>
            <w:r>
              <w:rPr>
                <w:rFonts w:hint="eastAsia" w:ascii="宋体" w:hAnsi="宋体" w:eastAsia="宋体" w:cs="宋体"/>
                <w:b w:val="0"/>
                <w:bCs/>
                <w:kern w:val="18"/>
                <w:sz w:val="21"/>
                <w:szCs w:val="21"/>
                <w:lang w:val="en-US" w:eastAsia="zh-CN" w:bidi="ar-SA"/>
              </w:rPr>
              <w:t>2轮。（含首次）。</w:t>
            </w:r>
          </w:p>
        </w:tc>
      </w:tr>
      <w:tr w14:paraId="1B7F02B9">
        <w:tblPrEx>
          <w:tblCellMar>
            <w:top w:w="0" w:type="dxa"/>
            <w:left w:w="108" w:type="dxa"/>
            <w:bottom w:w="0" w:type="dxa"/>
            <w:right w:w="108" w:type="dxa"/>
          </w:tblCellMar>
        </w:tblPrEx>
        <w:trPr>
          <w:trHeight w:val="563" w:hRule="atLeast"/>
        </w:trPr>
        <w:tc>
          <w:tcPr>
            <w:tcW w:w="851" w:type="dxa"/>
            <w:tcBorders>
              <w:top w:val="single" w:color="auto" w:sz="4" w:space="0"/>
              <w:left w:val="single" w:color="auto" w:sz="4" w:space="0"/>
              <w:bottom w:val="single" w:color="auto" w:sz="4" w:space="0"/>
              <w:right w:val="single" w:color="auto" w:sz="4" w:space="0"/>
            </w:tcBorders>
            <w:vAlign w:val="center"/>
          </w:tcPr>
          <w:p w14:paraId="6345C276">
            <w:pPr>
              <w:spacing w:line="310" w:lineRule="exact"/>
              <w:jc w:val="center"/>
              <w:rPr>
                <w:rFonts w:hint="eastAsia" w:cs="宋体"/>
                <w:sz w:val="21"/>
                <w:szCs w:val="21"/>
                <w:highlight w:val="none"/>
                <w:lang w:val="en-US" w:eastAsia="zh-CN"/>
              </w:rPr>
            </w:pPr>
            <w:r>
              <w:rPr>
                <w:rFonts w:hint="eastAsia" w:ascii="宋体" w:hAnsi="宋体" w:eastAsia="宋体" w:cs="宋体"/>
                <w:sz w:val="21"/>
                <w:szCs w:val="21"/>
                <w:highlight w:val="none"/>
                <w:lang w:val="en-US" w:eastAsia="zh-CN"/>
              </w:rPr>
              <w:t>10.</w:t>
            </w:r>
            <w:r>
              <w:rPr>
                <w:rFonts w:hint="eastAsia" w:cs="宋体"/>
                <w:sz w:val="21"/>
                <w:szCs w:val="21"/>
                <w:highlight w:val="none"/>
                <w:lang w:val="en-US" w:eastAsia="zh-CN"/>
              </w:rPr>
              <w:t>7</w:t>
            </w: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0593AC69">
            <w:pPr>
              <w:pStyle w:val="92"/>
              <w:adjustRightInd/>
              <w:spacing w:line="240" w:lineRule="auto"/>
              <w:ind w:right="442" w:rightChars="201"/>
              <w:contextualSpacing/>
              <w:jc w:val="center"/>
              <w:rPr>
                <w:rFonts w:hint="default" w:ascii="宋体" w:hAnsi="宋体" w:eastAsia="宋体" w:cs="宋体"/>
                <w:b w:val="0"/>
                <w:bCs/>
                <w:kern w:val="18"/>
                <w:sz w:val="21"/>
                <w:szCs w:val="21"/>
                <w:highlight w:val="none"/>
                <w:lang w:val="en-US" w:eastAsia="zh-CN" w:bidi="ar-SA"/>
              </w:rPr>
            </w:pPr>
            <w:r>
              <w:rPr>
                <w:rFonts w:hint="eastAsia" w:ascii="宋体" w:hAnsi="宋体" w:eastAsia="宋体" w:cs="宋体"/>
                <w:b w:val="0"/>
                <w:bCs/>
                <w:kern w:val="18"/>
                <w:sz w:val="21"/>
                <w:szCs w:val="21"/>
                <w:highlight w:val="none"/>
                <w:lang w:val="en-US" w:eastAsia="zh-CN" w:bidi="ar-SA"/>
              </w:rPr>
              <w:t xml:space="preserve">   核心产品</w:t>
            </w:r>
          </w:p>
        </w:tc>
        <w:tc>
          <w:tcPr>
            <w:tcW w:w="6589" w:type="dxa"/>
            <w:tcBorders>
              <w:top w:val="single" w:color="auto" w:sz="4" w:space="0"/>
              <w:left w:val="single" w:color="auto" w:sz="4" w:space="0"/>
              <w:bottom w:val="single" w:color="auto" w:sz="4" w:space="0"/>
              <w:right w:val="single" w:color="auto" w:sz="4" w:space="0"/>
            </w:tcBorders>
            <w:vAlign w:val="center"/>
          </w:tcPr>
          <w:p w14:paraId="29F1FFAB">
            <w:pPr>
              <w:pStyle w:val="92"/>
              <w:adjustRightInd/>
              <w:spacing w:line="240" w:lineRule="auto"/>
              <w:ind w:right="442" w:rightChars="201"/>
              <w:contextualSpacing/>
              <w:jc w:val="left"/>
              <w:rPr>
                <w:rFonts w:hint="eastAsia" w:ascii="宋体" w:hAnsi="宋体" w:eastAsia="宋体" w:cs="宋体"/>
                <w:b w:val="0"/>
                <w:bCs/>
                <w:kern w:val="18"/>
                <w:sz w:val="21"/>
                <w:szCs w:val="21"/>
                <w:highlight w:val="none"/>
                <w:lang w:val="en-US" w:eastAsia="zh-CN" w:bidi="ar-SA"/>
              </w:rPr>
            </w:pPr>
            <w:r>
              <w:rPr>
                <w:rFonts w:hint="eastAsia" w:ascii="宋体" w:hAnsi="宋体" w:eastAsia="宋体" w:cs="宋体"/>
                <w:b w:val="0"/>
                <w:bCs/>
                <w:kern w:val="18"/>
                <w:sz w:val="21"/>
                <w:szCs w:val="21"/>
                <w:highlight w:val="none"/>
                <w:lang w:val="en-US" w:eastAsia="zh-CN" w:bidi="ar-SA"/>
              </w:rPr>
              <w:t>倒亿斯后刹车片、J6后边减总成、J6后桥差速器中后段、豪沃变速箱小盖总成、金王子后刹车盔美驰。</w:t>
            </w:r>
          </w:p>
        </w:tc>
      </w:tr>
      <w:tr w14:paraId="352215B3">
        <w:tblPrEx>
          <w:tblCellMar>
            <w:top w:w="0" w:type="dxa"/>
            <w:left w:w="108" w:type="dxa"/>
            <w:bottom w:w="0" w:type="dxa"/>
            <w:right w:w="108" w:type="dxa"/>
          </w:tblCellMar>
        </w:tblPrEx>
        <w:trPr>
          <w:trHeight w:val="563" w:hRule="atLeast"/>
        </w:trPr>
        <w:tc>
          <w:tcPr>
            <w:tcW w:w="851" w:type="dxa"/>
            <w:tcBorders>
              <w:top w:val="single" w:color="auto" w:sz="4" w:space="0"/>
              <w:left w:val="single" w:color="auto" w:sz="4" w:space="0"/>
              <w:bottom w:val="single" w:color="auto" w:sz="4" w:space="0"/>
              <w:right w:val="single" w:color="auto" w:sz="4" w:space="0"/>
            </w:tcBorders>
            <w:vAlign w:val="center"/>
          </w:tcPr>
          <w:p w14:paraId="49A9519C">
            <w:pPr>
              <w:spacing w:line="31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r>
              <w:rPr>
                <w:rFonts w:hint="eastAsia" w:cs="宋体"/>
                <w:sz w:val="21"/>
                <w:szCs w:val="21"/>
                <w:lang w:val="en-US" w:eastAsia="zh-CN"/>
              </w:rPr>
              <w:t>8</w:t>
            </w:r>
          </w:p>
        </w:tc>
        <w:tc>
          <w:tcPr>
            <w:tcW w:w="8857" w:type="dxa"/>
            <w:gridSpan w:val="3"/>
            <w:tcBorders>
              <w:top w:val="single" w:color="auto" w:sz="4" w:space="0"/>
              <w:left w:val="single" w:color="auto" w:sz="4" w:space="0"/>
              <w:bottom w:val="single" w:color="auto" w:sz="4" w:space="0"/>
              <w:right w:val="single" w:color="auto" w:sz="4" w:space="0"/>
            </w:tcBorders>
            <w:vAlign w:val="center"/>
          </w:tcPr>
          <w:p w14:paraId="4186298A">
            <w:pPr>
              <w:keepNext w:val="0"/>
              <w:keepLines w:val="0"/>
              <w:widowControl/>
              <w:suppressLineNumbers w:val="0"/>
              <w:jc w:val="left"/>
              <w:rPr>
                <w:rFonts w:hint="eastAsia" w:ascii="宋体" w:hAnsi="宋体" w:eastAsia="宋体" w:cs="宋体"/>
                <w:b/>
                <w:bCs/>
                <w:kern w:val="0"/>
                <w:sz w:val="21"/>
                <w:szCs w:val="21"/>
                <w:highlight w:val="none"/>
                <w:lang w:val="en-US" w:eastAsia="zh-CN" w:bidi="ar-SA"/>
              </w:rPr>
            </w:pPr>
            <w:r>
              <w:rPr>
                <w:rFonts w:hint="eastAsia" w:ascii="宋体" w:hAnsi="宋体" w:eastAsia="宋体" w:cs="宋体"/>
                <w:kern w:val="0"/>
                <w:sz w:val="21"/>
                <w:szCs w:val="21"/>
                <w:lang w:val="en-US" w:eastAsia="zh-CN" w:bidi="ar-SA"/>
              </w:rPr>
              <w:t>根据《国务院办公厅关于在政府采购中实施本国产品标准及相关政策的通知》(国办发[2025]34号)的规定，对提供的产品属于本国产品给予报价优惠政策。</w:t>
            </w:r>
            <w:r>
              <w:rPr>
                <w:rFonts w:hint="eastAsia" w:ascii="宋体" w:hAnsi="宋体" w:eastAsia="宋体" w:cs="宋体"/>
                <w:b/>
                <w:bCs/>
                <w:kern w:val="0"/>
                <w:sz w:val="21"/>
                <w:szCs w:val="21"/>
                <w:lang w:val="en-US" w:eastAsia="zh-CN" w:bidi="ar-SA"/>
              </w:rPr>
              <w:t>政府采购活动中既有本国产品又有非本国产品参与竟争的，依法对本国产品给予价格评审优惠，对本国产品的报价给予20%的价格扣除，用扣除后的价格参与评审。</w:t>
            </w:r>
            <w:r>
              <w:rPr>
                <w:rFonts w:hint="eastAsia" w:ascii="宋体" w:hAnsi="宋体" w:eastAsia="宋体" w:cs="宋体"/>
                <w:kern w:val="0"/>
                <w:sz w:val="21"/>
                <w:szCs w:val="21"/>
                <w:lang w:val="en-US" w:eastAsia="zh-CN" w:bidi="ar-SA"/>
              </w:rPr>
              <w:t>当采购项目或者采购包中含有多种产品，供应商为该采购项目或者采购包提供的符合本国产品标准的产品成本之和占该供应商提供的全部产品成本之和的比例达到8</w:t>
            </w:r>
            <w:r>
              <w:rPr>
                <w:rFonts w:hint="eastAsia" w:ascii="宋体" w:hAnsi="宋体" w:eastAsia="宋体" w:cs="宋体"/>
                <w:kern w:val="0"/>
                <w:sz w:val="21"/>
                <w:szCs w:val="21"/>
                <w:highlight w:val="none"/>
                <w:lang w:val="en-US" w:eastAsia="zh-CN" w:bidi="ar-SA"/>
              </w:rPr>
              <w:t>0%以上时，依法对该供应商提供的全部产品给予价格评审优惠，</w:t>
            </w:r>
            <w:r>
              <w:rPr>
                <w:rFonts w:hint="eastAsia" w:ascii="宋体" w:hAnsi="宋体" w:eastAsia="宋体" w:cs="宋体"/>
                <w:b/>
                <w:bCs/>
                <w:kern w:val="0"/>
                <w:sz w:val="21"/>
                <w:szCs w:val="21"/>
                <w:highlight w:val="none"/>
                <w:lang w:val="en-US" w:eastAsia="zh-CN" w:bidi="ar-SA"/>
              </w:rPr>
              <w:t>即对该供应商提供的全部产品的总报价给予20%的价格扣除，用扣除后的价格参与评审。</w:t>
            </w:r>
          </w:p>
          <w:p w14:paraId="0C7C20D9">
            <w:pPr>
              <w:keepNext w:val="0"/>
              <w:keepLines w:val="0"/>
              <w:widowControl/>
              <w:suppressLineNumbers w:val="0"/>
              <w:jc w:val="left"/>
              <w:rPr>
                <w:rFonts w:hint="default" w:ascii="宋体" w:hAnsi="宋体" w:eastAsia="宋体" w:cs="宋体"/>
                <w:b w:val="0"/>
                <w:bCs/>
                <w:kern w:val="18"/>
                <w:sz w:val="21"/>
                <w:szCs w:val="21"/>
                <w:lang w:val="en-US" w:eastAsia="zh-CN" w:bidi="ar-SA"/>
              </w:rPr>
            </w:pPr>
            <w:r>
              <w:rPr>
                <w:rFonts w:hint="eastAsia" w:cs="宋体"/>
                <w:b/>
                <w:bCs/>
                <w:kern w:val="0"/>
                <w:sz w:val="21"/>
                <w:szCs w:val="21"/>
                <w:highlight w:val="none"/>
                <w:lang w:val="en-US" w:eastAsia="zh-CN" w:bidi="ar-SA"/>
              </w:rPr>
              <w:t>注：供应商在响应文件中</w:t>
            </w:r>
            <w:r>
              <w:rPr>
                <w:rFonts w:hint="eastAsia" w:ascii="宋体" w:hAnsi="宋体" w:eastAsia="宋体" w:cs="宋体"/>
                <w:b/>
                <w:bCs/>
                <w:kern w:val="0"/>
                <w:sz w:val="21"/>
                <w:szCs w:val="21"/>
                <w:highlight w:val="none"/>
                <w:lang w:val="en-US" w:eastAsia="zh-CN" w:bidi="ar-SA"/>
              </w:rPr>
              <w:t>提供关于符合本国产品标准的声明函</w:t>
            </w:r>
            <w:r>
              <w:rPr>
                <w:rFonts w:hint="eastAsia" w:cs="宋体"/>
                <w:b/>
                <w:bCs/>
                <w:kern w:val="0"/>
                <w:sz w:val="21"/>
                <w:szCs w:val="21"/>
                <w:highlight w:val="none"/>
                <w:lang w:val="en-US" w:eastAsia="zh-CN" w:bidi="ar-SA"/>
              </w:rPr>
              <w:t>，且</w:t>
            </w:r>
            <w:r>
              <w:rPr>
                <w:rFonts w:hint="eastAsia" w:ascii="宋体" w:hAnsi="宋体" w:eastAsia="宋体" w:cs="宋体"/>
                <w:b/>
                <w:bCs/>
                <w:color w:val="000000"/>
                <w:kern w:val="0"/>
                <w:sz w:val="21"/>
                <w:szCs w:val="21"/>
                <w:highlight w:val="none"/>
                <w:lang w:val="en-US" w:eastAsia="zh-CN" w:bidi="ar"/>
              </w:rPr>
              <w:t>供应商</w:t>
            </w:r>
            <w:r>
              <w:rPr>
                <w:rFonts w:hint="eastAsia" w:cs="宋体"/>
                <w:b/>
                <w:bCs/>
                <w:color w:val="000000"/>
                <w:kern w:val="0"/>
                <w:sz w:val="21"/>
                <w:szCs w:val="21"/>
                <w:highlight w:val="none"/>
                <w:lang w:val="en-US" w:eastAsia="zh-CN" w:bidi="ar"/>
              </w:rPr>
              <w:t>需在响应文件中</w:t>
            </w:r>
            <w:r>
              <w:rPr>
                <w:rFonts w:hint="eastAsia" w:ascii="宋体" w:hAnsi="宋体" w:eastAsia="宋体" w:cs="宋体"/>
                <w:b/>
                <w:bCs/>
                <w:color w:val="000000"/>
                <w:kern w:val="0"/>
                <w:sz w:val="21"/>
                <w:szCs w:val="21"/>
                <w:highlight w:val="none"/>
                <w:lang w:val="en-US" w:eastAsia="zh-CN" w:bidi="ar"/>
              </w:rPr>
              <w:t>对该采购项目</w:t>
            </w:r>
            <w:r>
              <w:rPr>
                <w:rFonts w:hint="eastAsia" w:ascii="宋体" w:hAnsi="宋体" w:eastAsia="宋体" w:cs="宋体"/>
                <w:b/>
                <w:bCs/>
                <w:kern w:val="0"/>
                <w:sz w:val="21"/>
                <w:szCs w:val="21"/>
                <w:highlight w:val="none"/>
                <w:lang w:val="en-US" w:eastAsia="zh-CN" w:bidi="ar-SA"/>
              </w:rPr>
              <w:t>或者采购包提供的符合本国产品标准的产品成本之和占全部产品成本之和的比例达到80%以上作出承诺</w:t>
            </w:r>
            <w:r>
              <w:rPr>
                <w:rFonts w:hint="eastAsia" w:cs="宋体"/>
                <w:b/>
                <w:bCs/>
                <w:kern w:val="0"/>
                <w:sz w:val="21"/>
                <w:szCs w:val="21"/>
                <w:highlight w:val="none"/>
                <w:lang w:val="en-US" w:eastAsia="zh-CN" w:bidi="ar-SA"/>
              </w:rPr>
              <w:t>（承诺书格式自拟，加盖供应商单位公章）</w:t>
            </w:r>
            <w:r>
              <w:rPr>
                <w:rFonts w:hint="eastAsia" w:ascii="宋体" w:hAnsi="宋体" w:eastAsia="宋体" w:cs="宋体"/>
                <w:kern w:val="0"/>
                <w:sz w:val="21"/>
                <w:szCs w:val="21"/>
                <w:highlight w:val="none"/>
                <w:lang w:val="en-US" w:eastAsia="zh-CN" w:bidi="ar-SA"/>
              </w:rPr>
              <w:t>，则依法对该供应商提供的全部产品给予价格评审优惠，即对该供应商提供的全部产品的总报价给予 20%的价格扣除，用扣除后的价格参与评审。</w:t>
            </w:r>
          </w:p>
        </w:tc>
      </w:tr>
      <w:tr w14:paraId="096C9A23">
        <w:tblPrEx>
          <w:tblCellMar>
            <w:top w:w="0" w:type="dxa"/>
            <w:left w:w="108" w:type="dxa"/>
            <w:bottom w:w="0" w:type="dxa"/>
            <w:right w:w="108" w:type="dxa"/>
          </w:tblCellMar>
        </w:tblPrEx>
        <w:trPr>
          <w:trHeight w:val="563" w:hRule="atLeast"/>
        </w:trPr>
        <w:tc>
          <w:tcPr>
            <w:tcW w:w="851" w:type="dxa"/>
            <w:tcBorders>
              <w:top w:val="single" w:color="auto" w:sz="4" w:space="0"/>
              <w:left w:val="single" w:color="auto" w:sz="4" w:space="0"/>
              <w:bottom w:val="single" w:color="auto" w:sz="4" w:space="0"/>
              <w:right w:val="single" w:color="auto" w:sz="4" w:space="0"/>
            </w:tcBorders>
            <w:vAlign w:val="center"/>
          </w:tcPr>
          <w:p w14:paraId="67A90CAE">
            <w:pPr>
              <w:spacing w:line="31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r>
              <w:rPr>
                <w:rFonts w:hint="eastAsia" w:cs="宋体"/>
                <w:sz w:val="21"/>
                <w:szCs w:val="21"/>
                <w:lang w:val="en-US" w:eastAsia="zh-CN"/>
              </w:rPr>
              <w:t>9</w:t>
            </w:r>
          </w:p>
        </w:tc>
        <w:tc>
          <w:tcPr>
            <w:tcW w:w="8857" w:type="dxa"/>
            <w:gridSpan w:val="3"/>
            <w:tcBorders>
              <w:top w:val="single" w:color="auto" w:sz="4" w:space="0"/>
              <w:left w:val="single" w:color="auto" w:sz="4" w:space="0"/>
              <w:bottom w:val="single" w:color="auto" w:sz="4" w:space="0"/>
              <w:right w:val="single" w:color="auto" w:sz="4" w:space="0"/>
            </w:tcBorders>
            <w:vAlign w:val="center"/>
          </w:tcPr>
          <w:p w14:paraId="392C0245">
            <w:pPr>
              <w:pStyle w:val="92"/>
              <w:adjustRightInd/>
              <w:spacing w:line="240" w:lineRule="auto"/>
              <w:ind w:right="442" w:rightChars="201"/>
              <w:contextualSpacing/>
              <w:jc w:val="left"/>
              <w:rPr>
                <w:rFonts w:hint="eastAsia" w:ascii="宋体" w:hAnsi="宋体" w:eastAsia="宋体" w:cs="宋体"/>
                <w:b w:val="0"/>
                <w:bCs/>
                <w:kern w:val="18"/>
                <w:sz w:val="21"/>
                <w:szCs w:val="21"/>
                <w:lang w:val="en-US" w:eastAsia="zh-CN" w:bidi="ar-SA"/>
              </w:rPr>
            </w:pPr>
            <w:r>
              <w:rPr>
                <w:rFonts w:hint="eastAsia" w:ascii="宋体" w:hAnsi="宋体" w:eastAsia="宋体" w:cs="宋体"/>
                <w:b w:val="0"/>
                <w:bCs/>
                <w:kern w:val="18"/>
                <w:sz w:val="21"/>
                <w:szCs w:val="21"/>
                <w:lang w:val="en-US" w:eastAsia="zh-CN" w:bidi="ar-SA"/>
              </w:rPr>
              <w:t>异常低价审查：1、出现下列情况之一，评审委员会应当启动异常低价投标（响应）审查程序：</w:t>
            </w:r>
          </w:p>
          <w:p w14:paraId="442B5057">
            <w:pPr>
              <w:pStyle w:val="92"/>
              <w:adjustRightInd/>
              <w:spacing w:line="240" w:lineRule="auto"/>
              <w:ind w:right="442" w:rightChars="201"/>
              <w:contextualSpacing/>
              <w:jc w:val="left"/>
              <w:rPr>
                <w:rFonts w:hint="eastAsia" w:ascii="宋体" w:hAnsi="宋体" w:eastAsia="宋体" w:cs="宋体"/>
                <w:b w:val="0"/>
                <w:bCs/>
                <w:kern w:val="18"/>
                <w:sz w:val="21"/>
                <w:szCs w:val="21"/>
                <w:lang w:val="en-US" w:eastAsia="zh-CN" w:bidi="ar-SA"/>
              </w:rPr>
            </w:pPr>
            <w:r>
              <w:rPr>
                <w:rFonts w:hint="eastAsia" w:ascii="宋体" w:hAnsi="宋体" w:eastAsia="宋体" w:cs="宋体"/>
                <w:b w:val="0"/>
                <w:bCs/>
                <w:kern w:val="18"/>
                <w:sz w:val="21"/>
                <w:szCs w:val="21"/>
                <w:lang w:val="en-US" w:eastAsia="zh-CN" w:bidi="ar-SA"/>
              </w:rPr>
              <w:t>（1）投标(响应)报价低于全部通过符合性审查供应商投标(响应)报价平均值65%</w:t>
            </w:r>
          </w:p>
          <w:p w14:paraId="517706B5">
            <w:pPr>
              <w:pStyle w:val="92"/>
              <w:adjustRightInd/>
              <w:spacing w:line="240" w:lineRule="auto"/>
              <w:ind w:right="442" w:rightChars="201"/>
              <w:contextualSpacing/>
              <w:jc w:val="left"/>
              <w:rPr>
                <w:rFonts w:hint="eastAsia" w:ascii="宋体" w:hAnsi="宋体" w:eastAsia="宋体" w:cs="宋体"/>
                <w:b w:val="0"/>
                <w:bCs/>
                <w:kern w:val="18"/>
                <w:sz w:val="21"/>
                <w:szCs w:val="21"/>
                <w:lang w:val="en-US" w:eastAsia="zh-CN" w:bidi="ar-SA"/>
              </w:rPr>
            </w:pPr>
            <w:r>
              <w:rPr>
                <w:rFonts w:hint="eastAsia" w:ascii="宋体" w:hAnsi="宋体" w:eastAsia="宋体" w:cs="宋体"/>
                <w:b w:val="0"/>
                <w:bCs/>
                <w:kern w:val="18"/>
                <w:sz w:val="21"/>
                <w:szCs w:val="21"/>
                <w:lang w:val="en-US" w:eastAsia="zh-CN" w:bidi="ar-SA"/>
              </w:rPr>
              <w:t>（2）投标(响应)报价低于通过符合性审查的「次低报价」供应商投标(响应)报价65%</w:t>
            </w:r>
          </w:p>
          <w:p w14:paraId="67119619">
            <w:pPr>
              <w:pStyle w:val="92"/>
              <w:adjustRightInd/>
              <w:spacing w:line="240" w:lineRule="auto"/>
              <w:ind w:right="442" w:rightChars="201"/>
              <w:contextualSpacing/>
              <w:jc w:val="left"/>
              <w:rPr>
                <w:rFonts w:hint="eastAsia" w:ascii="宋体" w:hAnsi="宋体" w:eastAsia="宋体" w:cs="宋体"/>
                <w:b w:val="0"/>
                <w:bCs/>
                <w:kern w:val="18"/>
                <w:sz w:val="21"/>
                <w:szCs w:val="21"/>
                <w:lang w:val="en-US" w:eastAsia="zh-CN" w:bidi="ar-SA"/>
              </w:rPr>
            </w:pPr>
            <w:r>
              <w:rPr>
                <w:rFonts w:hint="eastAsia" w:ascii="宋体" w:hAnsi="宋体" w:eastAsia="宋体" w:cs="宋体"/>
                <w:b w:val="0"/>
                <w:bCs/>
                <w:kern w:val="18"/>
                <w:sz w:val="21"/>
                <w:szCs w:val="21"/>
                <w:lang w:val="en-US" w:eastAsia="zh-CN" w:bidi="ar-SA"/>
              </w:rPr>
              <w:t>（3）投标（响应）报价低于采购项目最高限价65%的，即投标（响应）报价&lt;采购项目最高限价×65%；</w:t>
            </w:r>
          </w:p>
          <w:p w14:paraId="41A0D021">
            <w:pPr>
              <w:pStyle w:val="92"/>
              <w:adjustRightInd/>
              <w:spacing w:line="240" w:lineRule="auto"/>
              <w:ind w:right="442" w:rightChars="201"/>
              <w:contextualSpacing/>
              <w:jc w:val="left"/>
              <w:rPr>
                <w:rFonts w:hint="eastAsia" w:ascii="宋体" w:hAnsi="宋体" w:eastAsia="宋体" w:cs="宋体"/>
                <w:b w:val="0"/>
                <w:bCs/>
                <w:kern w:val="18"/>
                <w:sz w:val="21"/>
                <w:szCs w:val="21"/>
                <w:lang w:val="en-US" w:eastAsia="zh-CN" w:bidi="ar-SA"/>
              </w:rPr>
            </w:pPr>
            <w:r>
              <w:rPr>
                <w:rFonts w:hint="eastAsia" w:ascii="宋体" w:hAnsi="宋体" w:eastAsia="宋体" w:cs="宋体"/>
                <w:b w:val="0"/>
                <w:bCs/>
                <w:kern w:val="18"/>
                <w:sz w:val="21"/>
                <w:szCs w:val="21"/>
                <w:lang w:val="en-US" w:eastAsia="zh-CN" w:bidi="ar-SA"/>
              </w:rPr>
              <w:t>2、评审委员会启动异常低价投标（响应）审查后，属于前述情形的，相关供应商在评审现场合理的时间内对投标（响应）价格作出解释，并在30分钟内提供项目具体成本测算等与报价合理性相关的书面说明及必要的证明材料加盖公章，包括但不限于原材料成本、人工成本、制造费用等；</w:t>
            </w:r>
          </w:p>
          <w:p w14:paraId="75BE309D">
            <w:pPr>
              <w:pStyle w:val="92"/>
              <w:adjustRightInd/>
              <w:spacing w:line="240" w:lineRule="auto"/>
              <w:ind w:right="442" w:rightChars="201"/>
              <w:contextualSpacing/>
              <w:jc w:val="left"/>
              <w:rPr>
                <w:rFonts w:hint="eastAsia" w:ascii="宋体" w:hAnsi="宋体" w:eastAsia="宋体" w:cs="宋体"/>
                <w:b w:val="0"/>
                <w:bCs/>
                <w:kern w:val="18"/>
                <w:sz w:val="21"/>
                <w:szCs w:val="21"/>
                <w:lang w:val="en-US" w:eastAsia="zh-CN" w:bidi="ar-SA"/>
              </w:rPr>
            </w:pPr>
            <w:r>
              <w:rPr>
                <w:rFonts w:hint="eastAsia" w:ascii="宋体" w:hAnsi="宋体" w:eastAsia="宋体" w:cs="宋体"/>
                <w:b w:val="0"/>
                <w:bCs/>
                <w:kern w:val="18"/>
                <w:sz w:val="21"/>
                <w:szCs w:val="21"/>
                <w:lang w:val="en-US" w:eastAsia="zh-CN" w:bidi="ar-SA"/>
              </w:rPr>
              <w:t>3、评审委员会依据专业经验，参考同类项目中标（成交）价格、类似产品市场价格水平、行业人工费用标准、国家有关部门指导行业协会发布的行业平均成本等情况，对报价合理性进行判断；</w:t>
            </w:r>
          </w:p>
          <w:p w14:paraId="5FA41813">
            <w:pPr>
              <w:pStyle w:val="92"/>
              <w:adjustRightInd/>
              <w:spacing w:line="240" w:lineRule="auto"/>
              <w:ind w:right="442" w:rightChars="201"/>
              <w:contextualSpacing/>
              <w:jc w:val="left"/>
              <w:rPr>
                <w:rFonts w:hint="eastAsia" w:ascii="宋体" w:hAnsi="宋体" w:eastAsia="宋体" w:cs="宋体"/>
                <w:b w:val="0"/>
                <w:bCs/>
                <w:kern w:val="18"/>
                <w:sz w:val="21"/>
                <w:szCs w:val="21"/>
                <w:lang w:val="en-US" w:eastAsia="zh-CN" w:bidi="ar-SA"/>
              </w:rPr>
            </w:pPr>
            <w:r>
              <w:rPr>
                <w:rFonts w:hint="eastAsia" w:ascii="宋体" w:hAnsi="宋体" w:eastAsia="宋体" w:cs="宋体"/>
                <w:b w:val="0"/>
                <w:bCs/>
                <w:kern w:val="18"/>
                <w:sz w:val="21"/>
                <w:szCs w:val="21"/>
                <w:lang w:val="en-US" w:eastAsia="zh-CN" w:bidi="ar-SA"/>
              </w:rPr>
              <w:t>4、投标（响应）供应商不能提供书面说明、证明材料，或者提供的书面说明、证明材料不能证明其报价合理性的，评审委员会应当将其作为无效投标（响应）处理。</w:t>
            </w:r>
          </w:p>
        </w:tc>
      </w:tr>
      <w:tr w14:paraId="16EE7F87">
        <w:tblPrEx>
          <w:tblCellMar>
            <w:top w:w="0" w:type="dxa"/>
            <w:left w:w="108" w:type="dxa"/>
            <w:bottom w:w="0" w:type="dxa"/>
            <w:right w:w="108" w:type="dxa"/>
          </w:tblCellMar>
        </w:tblPrEx>
        <w:trPr>
          <w:trHeight w:val="563" w:hRule="atLeast"/>
        </w:trPr>
        <w:tc>
          <w:tcPr>
            <w:tcW w:w="851" w:type="dxa"/>
            <w:tcBorders>
              <w:top w:val="single" w:color="auto" w:sz="4" w:space="0"/>
              <w:left w:val="single" w:color="auto" w:sz="4" w:space="0"/>
              <w:bottom w:val="single" w:color="auto" w:sz="4" w:space="0"/>
              <w:right w:val="single" w:color="auto" w:sz="4" w:space="0"/>
            </w:tcBorders>
            <w:vAlign w:val="center"/>
          </w:tcPr>
          <w:p w14:paraId="6D6A5796">
            <w:pPr>
              <w:spacing w:line="31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rPr>
              <w:t>10.</w:t>
            </w:r>
            <w:r>
              <w:rPr>
                <w:rFonts w:hint="eastAsia" w:ascii="宋体" w:hAnsi="宋体" w:eastAsia="宋体" w:cs="宋体"/>
                <w:sz w:val="21"/>
                <w:szCs w:val="21"/>
                <w:lang w:val="en-US" w:eastAsia="zh-CN"/>
              </w:rPr>
              <w:t>10</w:t>
            </w:r>
          </w:p>
        </w:tc>
        <w:tc>
          <w:tcPr>
            <w:tcW w:w="8857" w:type="dxa"/>
            <w:gridSpan w:val="3"/>
            <w:tcBorders>
              <w:top w:val="single" w:color="auto" w:sz="4" w:space="0"/>
              <w:left w:val="single" w:color="auto" w:sz="4" w:space="0"/>
              <w:bottom w:val="single" w:color="auto" w:sz="4" w:space="0"/>
              <w:right w:val="single" w:color="auto" w:sz="4" w:space="0"/>
            </w:tcBorders>
            <w:vAlign w:val="center"/>
          </w:tcPr>
          <w:p w14:paraId="51FBE3EE">
            <w:pPr>
              <w:keepNext w:val="0"/>
              <w:keepLines w:val="0"/>
              <w:suppressLineNumbers w:val="0"/>
              <w:autoSpaceDE w:val="0"/>
              <w:autoSpaceDN w:val="0"/>
              <w:adjustRightInd w:val="0"/>
              <w:spacing w:before="0" w:beforeAutospacing="0" w:after="0" w:afterAutospacing="0" w:line="340" w:lineRule="exact"/>
              <w:ind w:left="0" w:right="0"/>
              <w:rPr>
                <w:rFonts w:hint="eastAsia" w:ascii="宋体" w:hAnsi="宋体" w:eastAsia="宋体" w:cs="宋体"/>
                <w:kern w:val="0"/>
                <w:sz w:val="21"/>
                <w:szCs w:val="21"/>
                <w:lang w:val="zh-CN" w:eastAsia="zh-CN"/>
              </w:rPr>
            </w:pPr>
            <w:r>
              <w:rPr>
                <w:rFonts w:hint="eastAsia" w:ascii="宋体" w:hAnsi="宋体" w:eastAsia="宋体" w:cs="宋体"/>
                <w:kern w:val="0"/>
                <w:sz w:val="21"/>
                <w:szCs w:val="21"/>
                <w:lang w:val="en-US" w:eastAsia="zh-CN"/>
              </w:rPr>
              <w:t xml:space="preserve">1、本项目开标采用“政采云”平台进行开标，供应商无须到现场递交纸质版投标文件，应提前准备设备及CA锁，按主持人要求按时完成远程解密响应文件。 </w:t>
            </w:r>
          </w:p>
          <w:p w14:paraId="431CEEB7">
            <w:pPr>
              <w:keepNext w:val="0"/>
              <w:keepLines w:val="0"/>
              <w:suppressLineNumbers w:val="0"/>
              <w:autoSpaceDE w:val="0"/>
              <w:autoSpaceDN w:val="0"/>
              <w:adjustRightInd w:val="0"/>
              <w:spacing w:before="0" w:beforeAutospacing="0" w:after="0" w:afterAutospacing="0" w:line="340" w:lineRule="exact"/>
              <w:ind w:left="0" w:right="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2、供应商未参加开标会议的，或未完全参加开标会议全过程的，视为认同开标会议结果。</w:t>
            </w:r>
          </w:p>
          <w:p w14:paraId="6E5EBD31">
            <w:pPr>
              <w:pStyle w:val="92"/>
              <w:adjustRightInd/>
              <w:spacing w:line="240" w:lineRule="auto"/>
              <w:ind w:right="442" w:rightChars="201"/>
              <w:contextualSpacing/>
              <w:jc w:val="left"/>
              <w:rPr>
                <w:rFonts w:hint="eastAsia" w:ascii="宋体" w:hAnsi="宋体" w:eastAsia="宋体" w:cs="宋体"/>
                <w:b w:val="0"/>
                <w:bCs/>
                <w:kern w:val="18"/>
                <w:sz w:val="21"/>
                <w:szCs w:val="21"/>
                <w:lang w:val="en-US" w:eastAsia="zh-CN" w:bidi="ar-SA"/>
              </w:rPr>
            </w:pPr>
            <w:r>
              <w:rPr>
                <w:rFonts w:hint="eastAsia" w:ascii="宋体" w:hAnsi="宋体" w:eastAsia="宋体" w:cs="宋体"/>
                <w:kern w:val="0"/>
                <w:sz w:val="21"/>
                <w:szCs w:val="21"/>
                <w:lang w:val="en-US" w:eastAsia="zh-CN"/>
              </w:rPr>
              <w:t>3、供应商若对项目采购电子交易系统操作有疑问，如CA锁获取、使用、响应文件远程解密等问题，可在截止时间前登录“政采云”平台（</w:t>
            </w:r>
            <w:r>
              <w:rPr>
                <w:rFonts w:hint="eastAsia" w:ascii="宋体" w:hAnsi="宋体" w:eastAsia="宋体" w:cs="宋体"/>
                <w:sz w:val="21"/>
                <w:szCs w:val="21"/>
                <w:u w:val="single"/>
                <w:lang w:val="en-US" w:eastAsia="zh-CN"/>
              </w:rPr>
              <w:t>https://www.zcygov.cn/</w:t>
            </w:r>
            <w:r>
              <w:rPr>
                <w:rFonts w:hint="eastAsia" w:ascii="宋体" w:hAnsi="宋体" w:eastAsia="宋体" w:cs="宋体"/>
                <w:kern w:val="0"/>
                <w:sz w:val="21"/>
                <w:szCs w:val="21"/>
                <w:lang w:val="en-US" w:eastAsia="zh-CN"/>
              </w:rPr>
              <w:t xml:space="preserve">），点击右侧咨询小采，获取采小蜜智能服务管家帮助，或及时拨打政采云服务热线 </w:t>
            </w:r>
            <w:r>
              <w:rPr>
                <w:rFonts w:hint="eastAsia" w:ascii="宋体" w:hAnsi="宋体" w:eastAsia="宋体" w:cs="宋体"/>
                <w:sz w:val="21"/>
                <w:szCs w:val="21"/>
                <w:lang w:val="en-US" w:eastAsia="zh-CN"/>
              </w:rPr>
              <w:t>95763</w:t>
            </w:r>
            <w:r>
              <w:rPr>
                <w:rFonts w:hint="eastAsia" w:ascii="宋体" w:hAnsi="宋体" w:eastAsia="宋体" w:cs="宋体"/>
                <w:kern w:val="0"/>
                <w:sz w:val="21"/>
                <w:szCs w:val="21"/>
                <w:lang w:val="en-US" w:eastAsia="zh-CN"/>
              </w:rPr>
              <w:t>获取热线服务帮助，以免影响其参与，其后果自负。</w:t>
            </w:r>
          </w:p>
        </w:tc>
      </w:tr>
      <w:tr w14:paraId="48AD62D5">
        <w:tblPrEx>
          <w:tblCellMar>
            <w:top w:w="0" w:type="dxa"/>
            <w:left w:w="108" w:type="dxa"/>
            <w:bottom w:w="0" w:type="dxa"/>
            <w:right w:w="108" w:type="dxa"/>
          </w:tblCellMar>
        </w:tblPrEx>
        <w:trPr>
          <w:trHeight w:val="563" w:hRule="atLeast"/>
        </w:trPr>
        <w:tc>
          <w:tcPr>
            <w:tcW w:w="851" w:type="dxa"/>
            <w:tcBorders>
              <w:top w:val="single" w:color="auto" w:sz="4" w:space="0"/>
              <w:left w:val="single" w:color="auto" w:sz="4" w:space="0"/>
              <w:bottom w:val="single" w:color="auto" w:sz="4" w:space="0"/>
              <w:right w:val="single" w:color="auto" w:sz="4" w:space="0"/>
            </w:tcBorders>
            <w:vAlign w:val="center"/>
          </w:tcPr>
          <w:p w14:paraId="6C68DF8A">
            <w:pPr>
              <w:spacing w:line="310" w:lineRule="exact"/>
              <w:jc w:val="center"/>
              <w:rPr>
                <w:rFonts w:hint="default" w:ascii="宋体" w:hAnsi="宋体" w:eastAsia="宋体" w:cs="宋体"/>
                <w:sz w:val="21"/>
                <w:szCs w:val="21"/>
                <w:lang w:val="en-US" w:eastAsia="zh-CN"/>
              </w:rPr>
            </w:pPr>
            <w:r>
              <w:rPr>
                <w:rFonts w:hint="eastAsia" w:cs="宋体"/>
                <w:sz w:val="21"/>
                <w:szCs w:val="21"/>
                <w:lang w:val="en-US" w:eastAsia="zh-CN"/>
              </w:rPr>
              <w:t>10.11</w:t>
            </w:r>
          </w:p>
        </w:tc>
        <w:tc>
          <w:tcPr>
            <w:tcW w:w="8857" w:type="dxa"/>
            <w:gridSpan w:val="3"/>
            <w:tcBorders>
              <w:top w:val="single" w:color="auto" w:sz="4" w:space="0"/>
              <w:left w:val="single" w:color="auto" w:sz="4" w:space="0"/>
              <w:bottom w:val="single" w:color="auto" w:sz="4" w:space="0"/>
              <w:right w:val="single" w:color="auto" w:sz="4" w:space="0"/>
            </w:tcBorders>
            <w:vAlign w:val="center"/>
          </w:tcPr>
          <w:p w14:paraId="389DFF25">
            <w:pPr>
              <w:pStyle w:val="92"/>
              <w:adjustRightInd/>
              <w:spacing w:line="240" w:lineRule="auto"/>
              <w:ind w:right="442" w:rightChars="201"/>
              <w:contextualSpacing/>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采用</w:t>
            </w:r>
            <w:r>
              <w:rPr>
                <w:rFonts w:hint="eastAsia" w:ascii="宋体" w:hAnsi="宋体" w:eastAsia="宋体" w:cs="宋体"/>
                <w:sz w:val="21"/>
                <w:szCs w:val="21"/>
                <w:lang w:eastAsia="zh-CN"/>
              </w:rPr>
              <w:t>最低评标价法的采购项目，提供相同品牌产品的不同投标人参加同一合同项下投标的，以其中通过资格审查、符合性审查且报价</w:t>
            </w:r>
            <w:r>
              <w:rPr>
                <w:rFonts w:hint="eastAsia" w:ascii="宋体" w:hAnsi="宋体" w:eastAsia="宋体" w:cs="宋体"/>
                <w:sz w:val="21"/>
                <w:szCs w:val="21"/>
                <w:highlight w:val="none"/>
                <w:lang w:eastAsia="zh-CN"/>
              </w:rPr>
              <w:t>最低的参加评标；报价相同的</w:t>
            </w:r>
            <w:r>
              <w:rPr>
                <w:rFonts w:hint="eastAsia" w:ascii="宋体" w:hAnsi="宋体" w:eastAsia="宋体" w:cs="宋体"/>
                <w:sz w:val="21"/>
                <w:szCs w:val="21"/>
                <w:highlight w:val="none"/>
                <w:lang w:val="en-US" w:eastAsia="zh-CN"/>
              </w:rPr>
              <w:t>选取售后服务、优惠条件、服务承诺的优劣程度先后顺序</w:t>
            </w:r>
            <w:r>
              <w:rPr>
                <w:rFonts w:hint="eastAsia" w:ascii="宋体" w:hAnsi="宋体" w:eastAsia="宋体" w:cs="宋体"/>
                <w:sz w:val="21"/>
                <w:szCs w:val="21"/>
                <w:highlight w:val="none"/>
                <w:lang w:eastAsia="zh-CN"/>
              </w:rPr>
              <w:t>确定</w:t>
            </w:r>
            <w:r>
              <w:rPr>
                <w:rFonts w:hint="eastAsia" w:ascii="宋体" w:hAnsi="宋体" w:eastAsia="宋体" w:cs="宋体"/>
                <w:sz w:val="21"/>
                <w:szCs w:val="21"/>
                <w:highlight w:val="none"/>
                <w:lang w:val="en-US" w:eastAsia="zh-CN"/>
              </w:rPr>
              <w:t>成交候选人推荐资格，</w:t>
            </w:r>
            <w:r>
              <w:rPr>
                <w:rFonts w:hint="eastAsia" w:cs="宋体"/>
                <w:sz w:val="21"/>
                <w:szCs w:val="21"/>
                <w:highlight w:val="none"/>
                <w:lang w:val="en-US" w:eastAsia="zh-CN"/>
              </w:rPr>
              <w:t>其他投标无效</w:t>
            </w:r>
            <w:r>
              <w:rPr>
                <w:rFonts w:hint="eastAsia" w:ascii="宋体" w:hAnsi="宋体" w:eastAsia="宋体" w:cs="宋体"/>
                <w:sz w:val="21"/>
                <w:szCs w:val="21"/>
                <w:highlight w:val="none"/>
                <w:lang w:eastAsia="zh-CN"/>
              </w:rPr>
              <w:t>。</w:t>
            </w:r>
          </w:p>
        </w:tc>
      </w:tr>
    </w:tbl>
    <w:p w14:paraId="45F63D0F">
      <w:pPr>
        <w:spacing w:line="310" w:lineRule="exact"/>
        <w:rPr>
          <w:b/>
          <w:bCs/>
          <w:szCs w:val="21"/>
          <w:lang w:eastAsia="zh-CN"/>
        </w:rPr>
      </w:pPr>
      <w:r>
        <w:rPr>
          <w:rFonts w:hint="eastAsia"/>
          <w:b/>
          <w:bCs/>
          <w:szCs w:val="21"/>
          <w:lang w:eastAsia="zh-CN"/>
        </w:rPr>
        <w:t>注：谈判公告内容与谈判文件内容不一致时，以谈判文件内容为准。</w:t>
      </w:r>
    </w:p>
    <w:p w14:paraId="05405EFB">
      <w:pPr>
        <w:pStyle w:val="52"/>
        <w:spacing w:line="443" w:lineRule="exact"/>
        <w:outlineLvl w:val="9"/>
        <w:rPr>
          <w:rFonts w:ascii="宋体" w:hAnsi="宋体" w:eastAsia="宋体"/>
          <w:lang w:eastAsia="zh-CN"/>
        </w:rPr>
      </w:pPr>
      <w:r>
        <w:rPr>
          <w:rFonts w:ascii="宋体" w:hAnsi="宋体" w:eastAsia="宋体"/>
          <w:lang w:eastAsia="zh-CN"/>
        </w:rPr>
        <w:br w:type="page"/>
      </w:r>
    </w:p>
    <w:p w14:paraId="588A7397">
      <w:pPr>
        <w:pStyle w:val="3"/>
        <w:keepNext/>
        <w:keepLines/>
        <w:pageBreakBefore w:val="0"/>
        <w:widowControl w:val="0"/>
        <w:kinsoku/>
        <w:wordWrap/>
        <w:overflowPunct/>
        <w:topLinePunct w:val="0"/>
        <w:autoSpaceDE/>
        <w:autoSpaceDN/>
        <w:bidi w:val="0"/>
        <w:adjustRightInd/>
        <w:snapToGrid/>
        <w:spacing w:line="320" w:lineRule="exact"/>
        <w:textAlignment w:val="auto"/>
        <w:rPr>
          <w:rFonts w:ascii="宋体" w:hAnsi="宋体" w:eastAsia="宋体"/>
          <w:lang w:eastAsia="zh-CN"/>
        </w:rPr>
      </w:pPr>
      <w:bookmarkStart w:id="18" w:name="_Toc5031"/>
      <w:bookmarkStart w:id="19" w:name="_Toc27005"/>
      <w:r>
        <w:rPr>
          <w:rFonts w:hint="eastAsia" w:ascii="宋体" w:hAnsi="宋体" w:eastAsia="宋体"/>
          <w:lang w:eastAsia="zh-CN"/>
        </w:rPr>
        <w:t>1. 总则</w:t>
      </w:r>
      <w:bookmarkEnd w:id="18"/>
      <w:bookmarkEnd w:id="19"/>
    </w:p>
    <w:p w14:paraId="66FC8822">
      <w:pPr>
        <w:pStyle w:val="4"/>
        <w:keepNext/>
        <w:keepLines/>
        <w:pageBreakBefore w:val="0"/>
        <w:widowControl w:val="0"/>
        <w:kinsoku/>
        <w:wordWrap/>
        <w:overflowPunct/>
        <w:topLinePunct w:val="0"/>
        <w:autoSpaceDE/>
        <w:autoSpaceDN/>
        <w:bidi w:val="0"/>
        <w:adjustRightInd/>
        <w:snapToGrid/>
        <w:spacing w:line="320" w:lineRule="exact"/>
        <w:textAlignment w:val="auto"/>
        <w:rPr>
          <w:lang w:eastAsia="zh-CN"/>
        </w:rPr>
      </w:pPr>
      <w:r>
        <w:rPr>
          <w:rFonts w:hint="eastAsia"/>
          <w:lang w:eastAsia="zh-CN"/>
        </w:rPr>
        <w:t>1.1 项目概况</w:t>
      </w:r>
    </w:p>
    <w:p w14:paraId="1DDDD57F">
      <w:pPr>
        <w:pageBreakBefore w:val="0"/>
        <w:widowControl w:val="0"/>
        <w:kinsoku/>
        <w:wordWrap/>
        <w:overflowPunct/>
        <w:topLinePunct w:val="0"/>
        <w:bidi w:val="0"/>
        <w:snapToGrid/>
        <w:spacing w:line="320" w:lineRule="exact"/>
        <w:ind w:firstLine="440" w:firstLineChars="200"/>
        <w:textAlignment w:val="auto"/>
        <w:rPr>
          <w:lang w:eastAsia="zh-CN"/>
        </w:rPr>
      </w:pPr>
      <w:r>
        <w:rPr>
          <w:rFonts w:hint="eastAsia"/>
          <w:lang w:eastAsia="zh-CN"/>
        </w:rPr>
        <w:t>1.1.1根据《《中华人民共和国政府采购法》等有关法律、法规和规章的规定，本谈判项目已具备采购条件，现对本项目进行采购。</w:t>
      </w:r>
    </w:p>
    <w:p w14:paraId="212CD8AD">
      <w:pPr>
        <w:pageBreakBefore w:val="0"/>
        <w:widowControl w:val="0"/>
        <w:kinsoku/>
        <w:wordWrap/>
        <w:overflowPunct/>
        <w:topLinePunct w:val="0"/>
        <w:bidi w:val="0"/>
        <w:snapToGrid/>
        <w:spacing w:line="320" w:lineRule="exact"/>
        <w:ind w:firstLine="440" w:firstLineChars="200"/>
        <w:textAlignment w:val="auto"/>
        <w:rPr>
          <w:lang w:eastAsia="zh-CN"/>
        </w:rPr>
      </w:pPr>
      <w:r>
        <w:rPr>
          <w:rFonts w:hint="eastAsia"/>
          <w:lang w:eastAsia="zh-CN"/>
        </w:rPr>
        <w:t>1.1.2 本谈判项目采购人：见供应商须知前附表。</w:t>
      </w:r>
    </w:p>
    <w:p w14:paraId="7EFD45D5">
      <w:pPr>
        <w:pageBreakBefore w:val="0"/>
        <w:widowControl w:val="0"/>
        <w:kinsoku/>
        <w:wordWrap/>
        <w:overflowPunct/>
        <w:topLinePunct w:val="0"/>
        <w:bidi w:val="0"/>
        <w:snapToGrid/>
        <w:spacing w:line="320" w:lineRule="exact"/>
        <w:ind w:firstLine="440" w:firstLineChars="200"/>
        <w:textAlignment w:val="auto"/>
        <w:rPr>
          <w:lang w:eastAsia="zh-CN"/>
        </w:rPr>
      </w:pPr>
      <w:r>
        <w:rPr>
          <w:rFonts w:hint="eastAsia"/>
          <w:lang w:eastAsia="zh-CN"/>
        </w:rPr>
        <w:t>1.1.3 本谈判项目采购代理机构：见供应商须知前附表。</w:t>
      </w:r>
    </w:p>
    <w:p w14:paraId="77B0A94F">
      <w:pPr>
        <w:pageBreakBefore w:val="0"/>
        <w:widowControl w:val="0"/>
        <w:kinsoku/>
        <w:wordWrap/>
        <w:overflowPunct/>
        <w:topLinePunct w:val="0"/>
        <w:bidi w:val="0"/>
        <w:snapToGrid/>
        <w:spacing w:line="320" w:lineRule="exact"/>
        <w:ind w:firstLine="440" w:firstLineChars="200"/>
        <w:textAlignment w:val="auto"/>
        <w:rPr>
          <w:lang w:eastAsia="zh-CN"/>
        </w:rPr>
      </w:pPr>
      <w:r>
        <w:rPr>
          <w:rFonts w:hint="eastAsia"/>
          <w:lang w:eastAsia="zh-CN"/>
        </w:rPr>
        <w:t>1.1.4 本谈判项目名称：见供应商须知前附表。</w:t>
      </w:r>
    </w:p>
    <w:p w14:paraId="7400C37D">
      <w:pPr>
        <w:pageBreakBefore w:val="0"/>
        <w:widowControl w:val="0"/>
        <w:kinsoku/>
        <w:wordWrap/>
        <w:overflowPunct/>
        <w:topLinePunct w:val="0"/>
        <w:bidi w:val="0"/>
        <w:snapToGrid/>
        <w:spacing w:line="320" w:lineRule="exact"/>
        <w:ind w:firstLine="440" w:firstLineChars="200"/>
        <w:textAlignment w:val="auto"/>
        <w:rPr>
          <w:lang w:eastAsia="zh-CN"/>
        </w:rPr>
      </w:pPr>
      <w:r>
        <w:rPr>
          <w:rFonts w:hint="eastAsia"/>
          <w:lang w:eastAsia="zh-CN"/>
        </w:rPr>
        <w:t>1.1.5 本谈判项目</w:t>
      </w:r>
      <w:r>
        <w:rPr>
          <w:rFonts w:hint="eastAsia"/>
          <w:lang w:val="en-US" w:eastAsia="zh-CN"/>
        </w:rPr>
        <w:t>项目</w:t>
      </w:r>
      <w:r>
        <w:rPr>
          <w:rFonts w:hint="eastAsia"/>
          <w:lang w:eastAsia="zh-CN"/>
        </w:rPr>
        <w:t>地点：见供应商须知前附表。</w:t>
      </w:r>
    </w:p>
    <w:p w14:paraId="290442A2">
      <w:pPr>
        <w:pStyle w:val="4"/>
        <w:pageBreakBefore w:val="0"/>
        <w:widowControl w:val="0"/>
        <w:kinsoku/>
        <w:wordWrap/>
        <w:overflowPunct/>
        <w:topLinePunct w:val="0"/>
        <w:bidi w:val="0"/>
        <w:snapToGrid/>
        <w:spacing w:line="320" w:lineRule="exact"/>
        <w:textAlignment w:val="auto"/>
        <w:rPr>
          <w:lang w:eastAsia="zh-CN"/>
        </w:rPr>
      </w:pPr>
      <w:r>
        <w:rPr>
          <w:rFonts w:hint="eastAsia"/>
          <w:lang w:eastAsia="zh-CN"/>
        </w:rPr>
        <w:t>1.2 资金来源和落实情况</w:t>
      </w:r>
    </w:p>
    <w:p w14:paraId="31F62A96">
      <w:pPr>
        <w:pageBreakBefore w:val="0"/>
        <w:widowControl w:val="0"/>
        <w:kinsoku/>
        <w:wordWrap/>
        <w:overflowPunct/>
        <w:topLinePunct w:val="0"/>
        <w:bidi w:val="0"/>
        <w:snapToGrid/>
        <w:spacing w:line="320" w:lineRule="exact"/>
        <w:ind w:firstLine="440" w:firstLineChars="200"/>
        <w:textAlignment w:val="auto"/>
        <w:rPr>
          <w:lang w:eastAsia="zh-CN"/>
        </w:rPr>
      </w:pPr>
      <w:r>
        <w:rPr>
          <w:rFonts w:hint="eastAsia"/>
          <w:lang w:eastAsia="zh-CN"/>
        </w:rPr>
        <w:t>1.2.1 本谈判项目的资金来源：见供应商须知前附表。</w:t>
      </w:r>
    </w:p>
    <w:p w14:paraId="13F81C85">
      <w:pPr>
        <w:pageBreakBefore w:val="0"/>
        <w:widowControl w:val="0"/>
        <w:kinsoku/>
        <w:wordWrap/>
        <w:overflowPunct/>
        <w:topLinePunct w:val="0"/>
        <w:bidi w:val="0"/>
        <w:snapToGrid/>
        <w:spacing w:line="320" w:lineRule="exact"/>
        <w:ind w:firstLine="440" w:firstLineChars="200"/>
        <w:textAlignment w:val="auto"/>
        <w:rPr>
          <w:lang w:eastAsia="zh-CN"/>
        </w:rPr>
      </w:pPr>
      <w:r>
        <w:rPr>
          <w:rFonts w:hint="eastAsia"/>
          <w:lang w:eastAsia="zh-CN"/>
        </w:rPr>
        <w:t>1.2.2 本谈判项目的资金落实情况：见供应商须知前附表。</w:t>
      </w:r>
    </w:p>
    <w:p w14:paraId="385442BE">
      <w:pPr>
        <w:pStyle w:val="4"/>
        <w:pageBreakBefore w:val="0"/>
        <w:widowControl w:val="0"/>
        <w:kinsoku/>
        <w:wordWrap/>
        <w:overflowPunct/>
        <w:topLinePunct w:val="0"/>
        <w:bidi w:val="0"/>
        <w:snapToGrid/>
        <w:spacing w:line="320" w:lineRule="exact"/>
        <w:textAlignment w:val="auto"/>
        <w:rPr>
          <w:lang w:eastAsia="zh-CN"/>
        </w:rPr>
      </w:pPr>
      <w:r>
        <w:rPr>
          <w:rFonts w:hint="eastAsia"/>
          <w:lang w:eastAsia="zh-CN"/>
        </w:rPr>
        <w:t>1.3 采购范围、</w:t>
      </w:r>
      <w:r>
        <w:rPr>
          <w:rFonts w:hint="eastAsia"/>
          <w:lang w:val="en-US" w:eastAsia="zh-CN"/>
        </w:rPr>
        <w:t>合同履行期限</w:t>
      </w:r>
      <w:r>
        <w:rPr>
          <w:rFonts w:hint="eastAsia"/>
          <w:lang w:eastAsia="zh-CN"/>
        </w:rPr>
        <w:t>、质量要求</w:t>
      </w:r>
    </w:p>
    <w:p w14:paraId="1B26B68B">
      <w:pPr>
        <w:pageBreakBefore w:val="0"/>
        <w:widowControl w:val="0"/>
        <w:kinsoku/>
        <w:wordWrap/>
        <w:overflowPunct/>
        <w:topLinePunct w:val="0"/>
        <w:bidi w:val="0"/>
        <w:snapToGrid/>
        <w:spacing w:line="320" w:lineRule="exact"/>
        <w:ind w:firstLine="440" w:firstLineChars="200"/>
        <w:textAlignment w:val="auto"/>
        <w:rPr>
          <w:lang w:eastAsia="zh-CN"/>
        </w:rPr>
      </w:pPr>
      <w:r>
        <w:rPr>
          <w:rFonts w:hint="eastAsia"/>
          <w:lang w:eastAsia="zh-CN"/>
        </w:rPr>
        <w:t>1.3.1 本次谈判范围：见供应商须知前附表。</w:t>
      </w:r>
    </w:p>
    <w:p w14:paraId="139D3AAC">
      <w:pPr>
        <w:pageBreakBefore w:val="0"/>
        <w:widowControl w:val="0"/>
        <w:kinsoku/>
        <w:wordWrap/>
        <w:overflowPunct/>
        <w:topLinePunct w:val="0"/>
        <w:bidi w:val="0"/>
        <w:snapToGrid/>
        <w:spacing w:line="320" w:lineRule="exact"/>
        <w:ind w:firstLine="440" w:firstLineChars="200"/>
        <w:textAlignment w:val="auto"/>
        <w:rPr>
          <w:lang w:eastAsia="zh-CN"/>
        </w:rPr>
      </w:pPr>
      <w:r>
        <w:rPr>
          <w:rFonts w:hint="eastAsia"/>
          <w:lang w:eastAsia="zh-CN"/>
        </w:rPr>
        <w:t>1.3.2 本谈判项目的</w:t>
      </w:r>
      <w:r>
        <w:rPr>
          <w:rFonts w:hint="eastAsia"/>
          <w:lang w:val="en-US" w:eastAsia="zh-CN"/>
        </w:rPr>
        <w:t>合同履行期限</w:t>
      </w:r>
      <w:r>
        <w:rPr>
          <w:rFonts w:hint="eastAsia"/>
          <w:lang w:eastAsia="zh-CN"/>
        </w:rPr>
        <w:t>：见供应商须知前附表。</w:t>
      </w:r>
    </w:p>
    <w:p w14:paraId="6A9FADB8">
      <w:pPr>
        <w:pageBreakBefore w:val="0"/>
        <w:widowControl w:val="0"/>
        <w:kinsoku/>
        <w:wordWrap/>
        <w:overflowPunct/>
        <w:topLinePunct w:val="0"/>
        <w:bidi w:val="0"/>
        <w:snapToGrid/>
        <w:spacing w:line="320" w:lineRule="exact"/>
        <w:ind w:firstLine="440" w:firstLineChars="200"/>
        <w:textAlignment w:val="auto"/>
        <w:rPr>
          <w:lang w:eastAsia="zh-CN"/>
        </w:rPr>
      </w:pPr>
      <w:r>
        <w:rPr>
          <w:rFonts w:hint="eastAsia"/>
          <w:lang w:eastAsia="zh-CN"/>
        </w:rPr>
        <w:t>1.3.3 本谈判项目的质量要求：见供应商须知前附表。</w:t>
      </w:r>
    </w:p>
    <w:p w14:paraId="64B0AACF">
      <w:pPr>
        <w:pStyle w:val="4"/>
        <w:pageBreakBefore w:val="0"/>
        <w:widowControl w:val="0"/>
        <w:kinsoku/>
        <w:wordWrap/>
        <w:overflowPunct/>
        <w:topLinePunct w:val="0"/>
        <w:bidi w:val="0"/>
        <w:snapToGrid/>
        <w:spacing w:line="320" w:lineRule="exact"/>
        <w:textAlignment w:val="auto"/>
        <w:rPr>
          <w:lang w:eastAsia="zh-CN"/>
        </w:rPr>
      </w:pPr>
      <w:r>
        <w:rPr>
          <w:rFonts w:hint="eastAsia"/>
          <w:lang w:eastAsia="zh-CN"/>
        </w:rPr>
        <w:t>1.4 供应商资格要求</w:t>
      </w:r>
    </w:p>
    <w:p w14:paraId="034C1AB0">
      <w:pPr>
        <w:pageBreakBefore w:val="0"/>
        <w:widowControl w:val="0"/>
        <w:kinsoku/>
        <w:wordWrap/>
        <w:overflowPunct/>
        <w:topLinePunct w:val="0"/>
        <w:bidi w:val="0"/>
        <w:snapToGrid/>
        <w:spacing w:line="320" w:lineRule="exact"/>
        <w:ind w:firstLine="376" w:firstLineChars="171"/>
        <w:textAlignment w:val="auto"/>
        <w:rPr>
          <w:lang w:eastAsia="zh-CN"/>
        </w:rPr>
      </w:pPr>
      <w:r>
        <w:rPr>
          <w:rFonts w:hint="eastAsia"/>
          <w:lang w:eastAsia="zh-CN"/>
        </w:rPr>
        <w:t>1.4.1 供应商应具备承担本项目资质条件、能力和信誉：见供应商须知前附表。</w:t>
      </w:r>
    </w:p>
    <w:p w14:paraId="62AEB31F">
      <w:pPr>
        <w:pageBreakBefore w:val="0"/>
        <w:widowControl w:val="0"/>
        <w:kinsoku/>
        <w:wordWrap/>
        <w:overflowPunct/>
        <w:topLinePunct w:val="0"/>
        <w:bidi w:val="0"/>
        <w:snapToGrid/>
        <w:spacing w:line="320" w:lineRule="exact"/>
        <w:ind w:firstLine="376" w:firstLineChars="171"/>
        <w:textAlignment w:val="auto"/>
        <w:rPr>
          <w:lang w:eastAsia="zh-CN"/>
        </w:rPr>
      </w:pPr>
      <w:r>
        <w:rPr>
          <w:rFonts w:hint="eastAsia"/>
          <w:lang w:eastAsia="zh-CN"/>
        </w:rPr>
        <w:t>1.4.2 供应商不得存在下列情形之一：</w:t>
      </w:r>
    </w:p>
    <w:p w14:paraId="26B19472">
      <w:pPr>
        <w:pageBreakBefore w:val="0"/>
        <w:widowControl w:val="0"/>
        <w:kinsoku/>
        <w:wordWrap/>
        <w:overflowPunct/>
        <w:topLinePunct w:val="0"/>
        <w:bidi w:val="0"/>
        <w:snapToGrid/>
        <w:spacing w:line="320" w:lineRule="exact"/>
        <w:ind w:firstLine="376" w:firstLineChars="171"/>
        <w:textAlignment w:val="auto"/>
        <w:rPr>
          <w:lang w:eastAsia="zh-CN"/>
        </w:rPr>
      </w:pPr>
      <w:r>
        <w:rPr>
          <w:rFonts w:hint="eastAsia"/>
          <w:lang w:eastAsia="zh-CN"/>
        </w:rPr>
        <w:t>（1）为采购人不具有独立法人资格的附属机构（单位）；</w:t>
      </w:r>
    </w:p>
    <w:p w14:paraId="2A6958ED">
      <w:pPr>
        <w:pageBreakBefore w:val="0"/>
        <w:widowControl w:val="0"/>
        <w:kinsoku/>
        <w:wordWrap/>
        <w:overflowPunct/>
        <w:topLinePunct w:val="0"/>
        <w:bidi w:val="0"/>
        <w:snapToGrid/>
        <w:spacing w:line="320" w:lineRule="exact"/>
        <w:ind w:firstLine="376" w:firstLineChars="171"/>
        <w:textAlignment w:val="auto"/>
        <w:rPr>
          <w:lang w:eastAsia="zh-CN"/>
        </w:rPr>
      </w:pPr>
      <w:r>
        <w:rPr>
          <w:rFonts w:hint="eastAsia"/>
          <w:lang w:eastAsia="zh-CN"/>
        </w:rPr>
        <w:t>（2）为本谈判项目提供采购代理服务的；</w:t>
      </w:r>
    </w:p>
    <w:p w14:paraId="49F09B5F">
      <w:pPr>
        <w:pageBreakBefore w:val="0"/>
        <w:widowControl w:val="0"/>
        <w:kinsoku/>
        <w:wordWrap/>
        <w:overflowPunct/>
        <w:topLinePunct w:val="0"/>
        <w:bidi w:val="0"/>
        <w:snapToGrid/>
        <w:spacing w:line="320" w:lineRule="exact"/>
        <w:ind w:firstLine="376" w:firstLineChars="171"/>
        <w:textAlignment w:val="auto"/>
        <w:rPr>
          <w:lang w:eastAsia="zh-CN"/>
        </w:rPr>
      </w:pPr>
      <w:r>
        <w:rPr>
          <w:rFonts w:hint="eastAsia"/>
          <w:lang w:eastAsia="zh-CN"/>
        </w:rPr>
        <w:t>（3）被责令停业的；</w:t>
      </w:r>
    </w:p>
    <w:p w14:paraId="29C0EA0D">
      <w:pPr>
        <w:pageBreakBefore w:val="0"/>
        <w:widowControl w:val="0"/>
        <w:kinsoku/>
        <w:wordWrap/>
        <w:overflowPunct/>
        <w:topLinePunct w:val="0"/>
        <w:bidi w:val="0"/>
        <w:snapToGrid/>
        <w:spacing w:line="320" w:lineRule="exact"/>
        <w:ind w:firstLine="376" w:firstLineChars="171"/>
        <w:textAlignment w:val="auto"/>
        <w:rPr>
          <w:lang w:eastAsia="zh-CN"/>
        </w:rPr>
      </w:pPr>
      <w:r>
        <w:rPr>
          <w:rFonts w:hint="eastAsia"/>
          <w:lang w:eastAsia="zh-CN"/>
        </w:rPr>
        <w:t>（4）被暂停或取消谈判资格的；</w:t>
      </w:r>
    </w:p>
    <w:p w14:paraId="5E763E5B">
      <w:pPr>
        <w:pageBreakBefore w:val="0"/>
        <w:widowControl w:val="0"/>
        <w:kinsoku/>
        <w:wordWrap/>
        <w:overflowPunct/>
        <w:topLinePunct w:val="0"/>
        <w:bidi w:val="0"/>
        <w:snapToGrid/>
        <w:spacing w:line="320" w:lineRule="exact"/>
        <w:ind w:firstLine="376" w:firstLineChars="171"/>
        <w:textAlignment w:val="auto"/>
        <w:rPr>
          <w:lang w:eastAsia="zh-CN"/>
        </w:rPr>
      </w:pPr>
      <w:r>
        <w:rPr>
          <w:rFonts w:hint="eastAsia"/>
          <w:lang w:eastAsia="zh-CN"/>
        </w:rPr>
        <w:t>（5）财产被接管或冻结的；</w:t>
      </w:r>
    </w:p>
    <w:p w14:paraId="3695C0F7">
      <w:pPr>
        <w:pageBreakBefore w:val="0"/>
        <w:widowControl w:val="0"/>
        <w:kinsoku/>
        <w:wordWrap/>
        <w:overflowPunct/>
        <w:topLinePunct w:val="0"/>
        <w:bidi w:val="0"/>
        <w:snapToGrid/>
        <w:spacing w:line="320" w:lineRule="exact"/>
        <w:ind w:firstLine="376" w:firstLineChars="171"/>
        <w:textAlignment w:val="auto"/>
        <w:rPr>
          <w:lang w:eastAsia="zh-CN"/>
        </w:rPr>
      </w:pPr>
      <w:r>
        <w:rPr>
          <w:rFonts w:hint="eastAsia"/>
          <w:lang w:eastAsia="zh-CN"/>
        </w:rPr>
        <w:t>（6）在最近三年内有骗取中标或严重违约或重大质量问题的。</w:t>
      </w:r>
    </w:p>
    <w:p w14:paraId="6ECEB49A">
      <w:pPr>
        <w:pageBreakBefore w:val="0"/>
        <w:widowControl w:val="0"/>
        <w:kinsoku/>
        <w:wordWrap/>
        <w:overflowPunct/>
        <w:topLinePunct w:val="0"/>
        <w:bidi w:val="0"/>
        <w:snapToGrid/>
        <w:spacing w:line="320" w:lineRule="exact"/>
        <w:ind w:firstLine="440" w:firstLineChars="200"/>
        <w:textAlignment w:val="auto"/>
        <w:rPr>
          <w:lang w:eastAsia="zh-CN"/>
        </w:rPr>
      </w:pPr>
      <w:r>
        <w:rPr>
          <w:rFonts w:hint="eastAsia"/>
          <w:lang w:eastAsia="zh-CN"/>
        </w:rPr>
        <w:t>1.4.3单位负责人为同一人或者存在控股、管理关系的不同单位，不得同时参加本采购项目谈判。</w:t>
      </w:r>
    </w:p>
    <w:p w14:paraId="7AC8612A">
      <w:pPr>
        <w:pStyle w:val="4"/>
        <w:pageBreakBefore w:val="0"/>
        <w:widowControl w:val="0"/>
        <w:kinsoku/>
        <w:wordWrap/>
        <w:overflowPunct/>
        <w:topLinePunct w:val="0"/>
        <w:bidi w:val="0"/>
        <w:snapToGrid/>
        <w:spacing w:line="320" w:lineRule="exact"/>
        <w:textAlignment w:val="auto"/>
        <w:rPr>
          <w:lang w:eastAsia="zh-CN"/>
        </w:rPr>
      </w:pPr>
      <w:r>
        <w:rPr>
          <w:rFonts w:hint="eastAsia"/>
          <w:lang w:eastAsia="zh-CN"/>
        </w:rPr>
        <w:t>1.5 费用承担</w:t>
      </w:r>
    </w:p>
    <w:p w14:paraId="7566402C">
      <w:pPr>
        <w:pageBreakBefore w:val="0"/>
        <w:widowControl w:val="0"/>
        <w:kinsoku/>
        <w:wordWrap/>
        <w:overflowPunct/>
        <w:topLinePunct w:val="0"/>
        <w:bidi w:val="0"/>
        <w:snapToGrid/>
        <w:spacing w:line="320" w:lineRule="exact"/>
        <w:ind w:firstLine="440" w:firstLineChars="200"/>
        <w:textAlignment w:val="auto"/>
        <w:rPr>
          <w:lang w:eastAsia="zh-CN"/>
        </w:rPr>
      </w:pPr>
      <w:r>
        <w:rPr>
          <w:rFonts w:hint="eastAsia"/>
          <w:lang w:eastAsia="zh-CN"/>
        </w:rPr>
        <w:t>供应商准备和参加谈判活动发生的费用自理。</w:t>
      </w:r>
    </w:p>
    <w:p w14:paraId="5FB21F2B">
      <w:pPr>
        <w:pStyle w:val="4"/>
        <w:pageBreakBefore w:val="0"/>
        <w:widowControl w:val="0"/>
        <w:kinsoku/>
        <w:wordWrap/>
        <w:overflowPunct/>
        <w:topLinePunct w:val="0"/>
        <w:bidi w:val="0"/>
        <w:snapToGrid/>
        <w:spacing w:line="320" w:lineRule="exact"/>
        <w:textAlignment w:val="auto"/>
        <w:rPr>
          <w:lang w:eastAsia="zh-CN"/>
        </w:rPr>
      </w:pPr>
      <w:r>
        <w:rPr>
          <w:rFonts w:hint="eastAsia"/>
          <w:lang w:eastAsia="zh-CN"/>
        </w:rPr>
        <w:t>1.6 保密</w:t>
      </w:r>
    </w:p>
    <w:p w14:paraId="4B5825FA">
      <w:pPr>
        <w:pageBreakBefore w:val="0"/>
        <w:widowControl w:val="0"/>
        <w:kinsoku/>
        <w:wordWrap/>
        <w:overflowPunct/>
        <w:topLinePunct w:val="0"/>
        <w:bidi w:val="0"/>
        <w:snapToGrid/>
        <w:spacing w:line="320" w:lineRule="exact"/>
        <w:ind w:firstLine="440" w:firstLineChars="200"/>
        <w:textAlignment w:val="auto"/>
        <w:rPr>
          <w:lang w:eastAsia="zh-CN"/>
        </w:rPr>
      </w:pPr>
      <w:r>
        <w:rPr>
          <w:rFonts w:hint="eastAsia"/>
          <w:lang w:eastAsia="zh-CN"/>
        </w:rPr>
        <w:t xml:space="preserve">参与谈判活动的各方应对谈判文件和谈判响应文件中的商业和技术等秘密保密，违者应对由此造成的后果承担法律责任。 </w:t>
      </w:r>
    </w:p>
    <w:p w14:paraId="194BB2A9">
      <w:pPr>
        <w:pStyle w:val="4"/>
        <w:pageBreakBefore w:val="0"/>
        <w:widowControl w:val="0"/>
        <w:kinsoku/>
        <w:wordWrap/>
        <w:overflowPunct/>
        <w:topLinePunct w:val="0"/>
        <w:bidi w:val="0"/>
        <w:snapToGrid/>
        <w:spacing w:line="320" w:lineRule="exact"/>
        <w:textAlignment w:val="auto"/>
        <w:rPr>
          <w:lang w:eastAsia="zh-CN"/>
        </w:rPr>
      </w:pPr>
      <w:r>
        <w:rPr>
          <w:rFonts w:hint="eastAsia"/>
          <w:lang w:eastAsia="zh-CN"/>
        </w:rPr>
        <w:t>1.7 语言文字</w:t>
      </w:r>
    </w:p>
    <w:p w14:paraId="70B95EEA">
      <w:pPr>
        <w:pageBreakBefore w:val="0"/>
        <w:widowControl w:val="0"/>
        <w:kinsoku/>
        <w:wordWrap/>
        <w:overflowPunct/>
        <w:topLinePunct w:val="0"/>
        <w:bidi w:val="0"/>
        <w:snapToGrid/>
        <w:spacing w:line="320" w:lineRule="exact"/>
        <w:ind w:firstLine="440" w:firstLineChars="200"/>
        <w:textAlignment w:val="auto"/>
        <w:rPr>
          <w:lang w:eastAsia="zh-CN"/>
        </w:rPr>
      </w:pPr>
      <w:r>
        <w:rPr>
          <w:rFonts w:hint="eastAsia"/>
          <w:lang w:eastAsia="zh-CN"/>
        </w:rPr>
        <w:t>谈判文件使用的语言文字为中文。专用术语使用外文的，应附有中文注释。</w:t>
      </w:r>
    </w:p>
    <w:p w14:paraId="3D1D5266">
      <w:pPr>
        <w:pStyle w:val="4"/>
        <w:pageBreakBefore w:val="0"/>
        <w:widowControl w:val="0"/>
        <w:kinsoku/>
        <w:wordWrap/>
        <w:overflowPunct/>
        <w:topLinePunct w:val="0"/>
        <w:bidi w:val="0"/>
        <w:snapToGrid/>
        <w:spacing w:line="320" w:lineRule="exact"/>
        <w:textAlignment w:val="auto"/>
        <w:rPr>
          <w:lang w:eastAsia="zh-CN"/>
        </w:rPr>
      </w:pPr>
      <w:r>
        <w:rPr>
          <w:rFonts w:hint="eastAsia"/>
          <w:lang w:eastAsia="zh-CN"/>
        </w:rPr>
        <w:t>1.8 计量单位</w:t>
      </w:r>
    </w:p>
    <w:p w14:paraId="4F47F2E3">
      <w:pPr>
        <w:pageBreakBefore w:val="0"/>
        <w:widowControl w:val="0"/>
        <w:kinsoku/>
        <w:wordWrap/>
        <w:overflowPunct/>
        <w:topLinePunct w:val="0"/>
        <w:bidi w:val="0"/>
        <w:snapToGrid/>
        <w:spacing w:line="320" w:lineRule="exact"/>
        <w:ind w:firstLine="440" w:firstLineChars="200"/>
        <w:textAlignment w:val="auto"/>
        <w:rPr>
          <w:lang w:eastAsia="zh-CN"/>
        </w:rPr>
      </w:pPr>
      <w:r>
        <w:rPr>
          <w:rFonts w:hint="eastAsia"/>
          <w:lang w:eastAsia="zh-CN"/>
        </w:rPr>
        <w:t>所有计量均采用中华人民共和国法定计量单位。</w:t>
      </w:r>
    </w:p>
    <w:p w14:paraId="5E2234A1">
      <w:pPr>
        <w:pStyle w:val="4"/>
        <w:pageBreakBefore w:val="0"/>
        <w:widowControl w:val="0"/>
        <w:kinsoku/>
        <w:wordWrap/>
        <w:overflowPunct/>
        <w:topLinePunct w:val="0"/>
        <w:bidi w:val="0"/>
        <w:snapToGrid/>
        <w:spacing w:line="320" w:lineRule="exact"/>
        <w:textAlignment w:val="auto"/>
        <w:rPr>
          <w:lang w:eastAsia="zh-CN"/>
        </w:rPr>
      </w:pPr>
      <w:r>
        <w:rPr>
          <w:rFonts w:hint="eastAsia"/>
          <w:lang w:eastAsia="zh-CN"/>
        </w:rPr>
        <w:t>1.9 踏勘现场</w:t>
      </w:r>
    </w:p>
    <w:p w14:paraId="2CD387BF">
      <w:pPr>
        <w:pageBreakBefore w:val="0"/>
        <w:widowControl w:val="0"/>
        <w:kinsoku/>
        <w:wordWrap/>
        <w:overflowPunct/>
        <w:topLinePunct w:val="0"/>
        <w:bidi w:val="0"/>
        <w:snapToGrid/>
        <w:spacing w:line="320" w:lineRule="exact"/>
        <w:ind w:firstLine="440" w:firstLineChars="200"/>
        <w:textAlignment w:val="auto"/>
        <w:rPr>
          <w:lang w:eastAsia="zh-CN"/>
        </w:rPr>
      </w:pPr>
      <w:r>
        <w:rPr>
          <w:rFonts w:hint="eastAsia"/>
          <w:lang w:eastAsia="zh-CN"/>
        </w:rPr>
        <w:t xml:space="preserve">1.9.1 供应商须知前附表规定组织踏勘现场的，采购人按供应商须知前附表规定的时间、地点组织供应商踏勘项目现场。 </w:t>
      </w:r>
    </w:p>
    <w:p w14:paraId="58749766">
      <w:pPr>
        <w:pageBreakBefore w:val="0"/>
        <w:widowControl w:val="0"/>
        <w:kinsoku/>
        <w:wordWrap/>
        <w:overflowPunct/>
        <w:topLinePunct w:val="0"/>
        <w:bidi w:val="0"/>
        <w:snapToGrid/>
        <w:spacing w:line="320" w:lineRule="exact"/>
        <w:ind w:firstLine="440" w:firstLineChars="200"/>
        <w:textAlignment w:val="auto"/>
        <w:rPr>
          <w:lang w:eastAsia="zh-CN"/>
        </w:rPr>
      </w:pPr>
      <w:r>
        <w:rPr>
          <w:rFonts w:hint="eastAsia"/>
          <w:lang w:eastAsia="zh-CN"/>
        </w:rPr>
        <w:t>1.9.2 供应商踏勘现场发生的费用自理。</w:t>
      </w:r>
    </w:p>
    <w:p w14:paraId="2FE2468D">
      <w:pPr>
        <w:pageBreakBefore w:val="0"/>
        <w:widowControl w:val="0"/>
        <w:kinsoku/>
        <w:wordWrap/>
        <w:overflowPunct/>
        <w:topLinePunct w:val="0"/>
        <w:bidi w:val="0"/>
        <w:snapToGrid/>
        <w:spacing w:line="320" w:lineRule="exact"/>
        <w:ind w:firstLine="440" w:firstLineChars="200"/>
        <w:textAlignment w:val="auto"/>
        <w:rPr>
          <w:lang w:eastAsia="zh-CN"/>
        </w:rPr>
      </w:pPr>
      <w:r>
        <w:rPr>
          <w:rFonts w:hint="eastAsia"/>
          <w:lang w:eastAsia="zh-CN"/>
        </w:rPr>
        <w:t>1.9.3供应商自行负责在踏勘现场中所发生的人员伤亡和财产损失。</w:t>
      </w:r>
    </w:p>
    <w:p w14:paraId="1A7053B2">
      <w:pPr>
        <w:pStyle w:val="4"/>
        <w:pageBreakBefore w:val="0"/>
        <w:widowControl w:val="0"/>
        <w:kinsoku/>
        <w:wordWrap/>
        <w:overflowPunct/>
        <w:topLinePunct w:val="0"/>
        <w:bidi w:val="0"/>
        <w:snapToGrid/>
        <w:spacing w:line="320" w:lineRule="exact"/>
        <w:textAlignment w:val="auto"/>
        <w:rPr>
          <w:lang w:eastAsia="zh-CN"/>
        </w:rPr>
      </w:pPr>
      <w:r>
        <w:rPr>
          <w:rFonts w:hint="eastAsia"/>
          <w:lang w:eastAsia="zh-CN"/>
        </w:rPr>
        <w:t>1.10 谈判预备会</w:t>
      </w:r>
    </w:p>
    <w:p w14:paraId="177BC4E1">
      <w:pPr>
        <w:pageBreakBefore w:val="0"/>
        <w:widowControl w:val="0"/>
        <w:kinsoku/>
        <w:wordWrap/>
        <w:overflowPunct/>
        <w:topLinePunct w:val="0"/>
        <w:bidi w:val="0"/>
        <w:snapToGrid/>
        <w:spacing w:line="320" w:lineRule="exact"/>
        <w:ind w:firstLine="440" w:firstLineChars="200"/>
        <w:textAlignment w:val="auto"/>
        <w:rPr>
          <w:lang w:eastAsia="zh-CN"/>
        </w:rPr>
      </w:pPr>
      <w:r>
        <w:rPr>
          <w:rFonts w:hint="eastAsia"/>
          <w:lang w:eastAsia="zh-CN"/>
        </w:rPr>
        <w:t>1.10.1 供应商须知前附表规定召开谈判预备会的，采购人按供应商须知前附表规定的时间和地点召开谈判预备会，澄清供应商提出的问题。</w:t>
      </w:r>
    </w:p>
    <w:p w14:paraId="7C0BF54D">
      <w:pPr>
        <w:pageBreakBefore w:val="0"/>
        <w:widowControl w:val="0"/>
        <w:kinsoku/>
        <w:wordWrap/>
        <w:overflowPunct/>
        <w:topLinePunct w:val="0"/>
        <w:bidi w:val="0"/>
        <w:snapToGrid/>
        <w:spacing w:line="320" w:lineRule="exact"/>
        <w:ind w:firstLine="440" w:firstLineChars="200"/>
        <w:textAlignment w:val="auto"/>
        <w:rPr>
          <w:lang w:eastAsia="zh-CN"/>
        </w:rPr>
      </w:pPr>
      <w:r>
        <w:rPr>
          <w:rFonts w:hint="eastAsia"/>
          <w:lang w:eastAsia="zh-CN"/>
        </w:rPr>
        <w:t>1.10.2 供应商应在供应商须知前附表规定的时间前，以书面形式将提出的问题送达采购人，以便采购人在会议期间澄清。</w:t>
      </w:r>
    </w:p>
    <w:p w14:paraId="72E5AA55">
      <w:pPr>
        <w:pageBreakBefore w:val="0"/>
        <w:widowControl w:val="0"/>
        <w:kinsoku/>
        <w:wordWrap/>
        <w:overflowPunct/>
        <w:topLinePunct w:val="0"/>
        <w:bidi w:val="0"/>
        <w:snapToGrid/>
        <w:spacing w:line="320" w:lineRule="exact"/>
        <w:ind w:firstLine="440" w:firstLineChars="200"/>
        <w:textAlignment w:val="auto"/>
        <w:rPr>
          <w:lang w:eastAsia="zh-CN"/>
        </w:rPr>
      </w:pPr>
      <w:r>
        <w:rPr>
          <w:rFonts w:hint="eastAsia"/>
          <w:lang w:eastAsia="zh-CN"/>
        </w:rPr>
        <w:t>1.10.3 谈判预备会后，采购人在供应商须知前附表规定的时间内，将对供应商所提问题的澄清，以书面形式通知所有购买采购文件的供应商。该澄清内容为采购文件的组成部分。</w:t>
      </w:r>
    </w:p>
    <w:p w14:paraId="25956A17">
      <w:pPr>
        <w:pStyle w:val="4"/>
        <w:pageBreakBefore w:val="0"/>
        <w:widowControl w:val="0"/>
        <w:kinsoku/>
        <w:wordWrap/>
        <w:overflowPunct/>
        <w:topLinePunct w:val="0"/>
        <w:bidi w:val="0"/>
        <w:snapToGrid/>
        <w:spacing w:line="320" w:lineRule="exact"/>
        <w:textAlignment w:val="auto"/>
        <w:rPr>
          <w:lang w:eastAsia="zh-CN"/>
        </w:rPr>
      </w:pPr>
      <w:r>
        <w:rPr>
          <w:rFonts w:hint="eastAsia"/>
          <w:lang w:eastAsia="zh-CN"/>
        </w:rPr>
        <w:t>1.11 偏离</w:t>
      </w:r>
    </w:p>
    <w:p w14:paraId="14D158B1">
      <w:pPr>
        <w:pageBreakBefore w:val="0"/>
        <w:widowControl w:val="0"/>
        <w:kinsoku/>
        <w:wordWrap/>
        <w:overflowPunct/>
        <w:topLinePunct w:val="0"/>
        <w:bidi w:val="0"/>
        <w:snapToGrid/>
        <w:spacing w:line="320" w:lineRule="exact"/>
        <w:ind w:firstLine="440" w:firstLineChars="200"/>
        <w:textAlignment w:val="auto"/>
        <w:rPr>
          <w:lang w:eastAsia="zh-CN"/>
        </w:rPr>
      </w:pPr>
      <w:r>
        <w:rPr>
          <w:rFonts w:hint="eastAsia"/>
          <w:lang w:val="en-US" w:eastAsia="zh-CN"/>
        </w:rPr>
        <w:t>不允许负偏离</w:t>
      </w:r>
      <w:r>
        <w:rPr>
          <w:rFonts w:hint="eastAsia"/>
          <w:lang w:eastAsia="zh-CN"/>
        </w:rPr>
        <w:t>。</w:t>
      </w:r>
    </w:p>
    <w:p w14:paraId="5E94B67F">
      <w:pPr>
        <w:pStyle w:val="3"/>
        <w:pageBreakBefore w:val="0"/>
        <w:widowControl w:val="0"/>
        <w:kinsoku/>
        <w:wordWrap/>
        <w:overflowPunct/>
        <w:topLinePunct w:val="0"/>
        <w:bidi w:val="0"/>
        <w:snapToGrid/>
        <w:spacing w:line="320" w:lineRule="exact"/>
        <w:textAlignment w:val="auto"/>
        <w:rPr>
          <w:rFonts w:ascii="宋体" w:hAnsi="宋体" w:eastAsia="宋体"/>
          <w:lang w:eastAsia="zh-CN"/>
        </w:rPr>
      </w:pPr>
      <w:bookmarkStart w:id="20" w:name="_Toc21089"/>
      <w:bookmarkStart w:id="21" w:name="_Toc26480"/>
      <w:r>
        <w:rPr>
          <w:rFonts w:hint="eastAsia" w:ascii="宋体" w:hAnsi="宋体" w:eastAsia="宋体"/>
          <w:lang w:eastAsia="zh-CN"/>
        </w:rPr>
        <w:t>2. 谈判文件</w:t>
      </w:r>
      <w:bookmarkEnd w:id="20"/>
      <w:bookmarkEnd w:id="21"/>
    </w:p>
    <w:p w14:paraId="348566DC">
      <w:pPr>
        <w:pStyle w:val="4"/>
        <w:pageBreakBefore w:val="0"/>
        <w:widowControl w:val="0"/>
        <w:kinsoku/>
        <w:wordWrap/>
        <w:overflowPunct/>
        <w:topLinePunct w:val="0"/>
        <w:bidi w:val="0"/>
        <w:snapToGrid/>
        <w:spacing w:line="320" w:lineRule="exact"/>
        <w:textAlignment w:val="auto"/>
        <w:rPr>
          <w:highlight w:val="none"/>
          <w:lang w:eastAsia="zh-CN"/>
        </w:rPr>
      </w:pPr>
      <w:r>
        <w:rPr>
          <w:rFonts w:hint="eastAsia"/>
          <w:highlight w:val="none"/>
          <w:lang w:eastAsia="zh-CN"/>
        </w:rPr>
        <w:t>2.1 谈判文件的组成</w:t>
      </w:r>
    </w:p>
    <w:p w14:paraId="34D26475">
      <w:pPr>
        <w:pageBreakBefore w:val="0"/>
        <w:widowControl w:val="0"/>
        <w:kinsoku/>
        <w:wordWrap/>
        <w:overflowPunct/>
        <w:topLinePunct w:val="0"/>
        <w:bidi w:val="0"/>
        <w:snapToGrid/>
        <w:spacing w:line="320" w:lineRule="exact"/>
        <w:textAlignment w:val="auto"/>
        <w:rPr>
          <w:highlight w:val="yellow"/>
          <w:lang w:eastAsia="zh-CN"/>
        </w:rPr>
      </w:pPr>
      <w:r>
        <w:rPr>
          <w:rFonts w:hint="eastAsia"/>
          <w:highlight w:val="none"/>
          <w:lang w:eastAsia="zh-CN"/>
        </w:rPr>
        <w:t>　　2.1.1 本谈判文件包括：</w:t>
      </w:r>
    </w:p>
    <w:p w14:paraId="0C66C32A">
      <w:pPr>
        <w:pageBreakBefore w:val="0"/>
        <w:widowControl w:val="0"/>
        <w:kinsoku/>
        <w:wordWrap/>
        <w:overflowPunct/>
        <w:topLinePunct w:val="0"/>
        <w:bidi w:val="0"/>
        <w:snapToGrid/>
        <w:spacing w:line="320" w:lineRule="exact"/>
        <w:ind w:firstLine="376" w:firstLineChars="171"/>
        <w:textAlignment w:val="auto"/>
        <w:rPr>
          <w:rFonts w:hint="eastAsia"/>
          <w:lang w:eastAsia="zh-CN"/>
        </w:rPr>
      </w:pPr>
      <w:r>
        <w:rPr>
          <w:rFonts w:hint="eastAsia"/>
          <w:lang w:eastAsia="zh-CN"/>
        </w:rPr>
        <w:t>（1）竞争性谈判公告；</w:t>
      </w:r>
    </w:p>
    <w:p w14:paraId="7E2F910D">
      <w:pPr>
        <w:pageBreakBefore w:val="0"/>
        <w:widowControl w:val="0"/>
        <w:kinsoku/>
        <w:wordWrap/>
        <w:overflowPunct/>
        <w:topLinePunct w:val="0"/>
        <w:bidi w:val="0"/>
        <w:snapToGrid/>
        <w:spacing w:line="320" w:lineRule="exact"/>
        <w:ind w:firstLine="376" w:firstLineChars="171"/>
        <w:textAlignment w:val="auto"/>
        <w:rPr>
          <w:rFonts w:hint="eastAsia"/>
          <w:lang w:eastAsia="zh-CN"/>
        </w:rPr>
      </w:pPr>
      <w:r>
        <w:rPr>
          <w:rFonts w:hint="eastAsia"/>
          <w:lang w:eastAsia="zh-CN"/>
        </w:rPr>
        <w:t>（2）供应商须知；</w:t>
      </w:r>
    </w:p>
    <w:p w14:paraId="1B10AF86">
      <w:pPr>
        <w:pageBreakBefore w:val="0"/>
        <w:widowControl w:val="0"/>
        <w:kinsoku/>
        <w:wordWrap/>
        <w:overflowPunct/>
        <w:topLinePunct w:val="0"/>
        <w:bidi w:val="0"/>
        <w:snapToGrid/>
        <w:spacing w:line="320" w:lineRule="exact"/>
        <w:ind w:firstLine="376" w:firstLineChars="171"/>
        <w:textAlignment w:val="auto"/>
        <w:rPr>
          <w:rFonts w:hint="eastAsia"/>
          <w:lang w:eastAsia="zh-CN"/>
        </w:rPr>
      </w:pPr>
      <w:r>
        <w:rPr>
          <w:rFonts w:hint="eastAsia"/>
          <w:lang w:eastAsia="zh-CN"/>
        </w:rPr>
        <w:t>（3）竞争性谈判评审办法；</w:t>
      </w:r>
    </w:p>
    <w:p w14:paraId="343B006F">
      <w:pPr>
        <w:pageBreakBefore w:val="0"/>
        <w:widowControl w:val="0"/>
        <w:kinsoku/>
        <w:wordWrap/>
        <w:overflowPunct/>
        <w:topLinePunct w:val="0"/>
        <w:bidi w:val="0"/>
        <w:snapToGrid/>
        <w:spacing w:line="320" w:lineRule="exact"/>
        <w:ind w:firstLine="376" w:firstLineChars="171"/>
        <w:textAlignment w:val="auto"/>
        <w:rPr>
          <w:rFonts w:hint="eastAsia"/>
          <w:lang w:eastAsia="zh-CN"/>
        </w:rPr>
      </w:pPr>
      <w:r>
        <w:rPr>
          <w:rFonts w:hint="eastAsia"/>
          <w:lang w:eastAsia="zh-CN"/>
        </w:rPr>
        <w:t>（4）合同条款及格式；</w:t>
      </w:r>
    </w:p>
    <w:p w14:paraId="4E244337">
      <w:pPr>
        <w:pageBreakBefore w:val="0"/>
        <w:widowControl w:val="0"/>
        <w:kinsoku/>
        <w:wordWrap/>
        <w:overflowPunct/>
        <w:topLinePunct w:val="0"/>
        <w:bidi w:val="0"/>
        <w:snapToGrid/>
        <w:spacing w:line="320" w:lineRule="exact"/>
        <w:ind w:firstLine="376" w:firstLineChars="171"/>
        <w:textAlignment w:val="auto"/>
        <w:rPr>
          <w:rFonts w:hint="eastAsia"/>
          <w:lang w:eastAsia="zh-CN"/>
        </w:rPr>
      </w:pPr>
      <w:r>
        <w:rPr>
          <w:rFonts w:hint="eastAsia"/>
          <w:lang w:eastAsia="zh-CN"/>
        </w:rPr>
        <w:t>（5）采购需求；</w:t>
      </w:r>
    </w:p>
    <w:p w14:paraId="3143EC34">
      <w:pPr>
        <w:pageBreakBefore w:val="0"/>
        <w:widowControl w:val="0"/>
        <w:kinsoku/>
        <w:wordWrap/>
        <w:overflowPunct/>
        <w:topLinePunct w:val="0"/>
        <w:bidi w:val="0"/>
        <w:snapToGrid/>
        <w:spacing w:line="320" w:lineRule="exact"/>
        <w:ind w:firstLine="376" w:firstLineChars="171"/>
        <w:textAlignment w:val="auto"/>
        <w:rPr>
          <w:rFonts w:hint="eastAsia"/>
          <w:lang w:eastAsia="zh-CN"/>
        </w:rPr>
      </w:pPr>
      <w:r>
        <w:rPr>
          <w:rFonts w:hint="eastAsia"/>
          <w:lang w:eastAsia="zh-CN"/>
        </w:rPr>
        <w:t>（6）响应文件格式；</w:t>
      </w:r>
    </w:p>
    <w:p w14:paraId="6DDCD4EA">
      <w:pPr>
        <w:pageBreakBefore w:val="0"/>
        <w:widowControl w:val="0"/>
        <w:kinsoku/>
        <w:wordWrap/>
        <w:overflowPunct/>
        <w:topLinePunct w:val="0"/>
        <w:bidi w:val="0"/>
        <w:snapToGrid/>
        <w:spacing w:line="320" w:lineRule="exact"/>
        <w:ind w:firstLine="376" w:firstLineChars="171"/>
        <w:textAlignment w:val="auto"/>
        <w:rPr>
          <w:rFonts w:hint="eastAsia"/>
          <w:lang w:val="en-US" w:eastAsia="zh-CN"/>
        </w:rPr>
      </w:pPr>
      <w:r>
        <w:rPr>
          <w:rFonts w:hint="eastAsia"/>
          <w:lang w:eastAsia="zh-CN"/>
        </w:rPr>
        <w:t>（</w:t>
      </w:r>
      <w:r>
        <w:rPr>
          <w:rFonts w:hint="eastAsia"/>
          <w:lang w:val="en-US" w:eastAsia="zh-CN"/>
        </w:rPr>
        <w:t>7</w:t>
      </w:r>
      <w:r>
        <w:rPr>
          <w:rFonts w:hint="eastAsia"/>
          <w:lang w:eastAsia="zh-CN"/>
        </w:rPr>
        <w:t>）</w:t>
      </w:r>
      <w:r>
        <w:rPr>
          <w:rFonts w:hint="eastAsia"/>
          <w:lang w:val="en-US" w:eastAsia="zh-CN"/>
        </w:rPr>
        <w:t>竞争性谈判文件附件一；</w:t>
      </w:r>
    </w:p>
    <w:p w14:paraId="6F06E279">
      <w:pPr>
        <w:pageBreakBefore w:val="0"/>
        <w:widowControl w:val="0"/>
        <w:kinsoku/>
        <w:wordWrap/>
        <w:overflowPunct/>
        <w:topLinePunct w:val="0"/>
        <w:bidi w:val="0"/>
        <w:snapToGrid/>
        <w:spacing w:line="320" w:lineRule="exact"/>
        <w:ind w:firstLine="376" w:firstLineChars="171"/>
        <w:textAlignment w:val="auto"/>
        <w:rPr>
          <w:rFonts w:hint="default"/>
          <w:lang w:val="en-US" w:eastAsia="zh-CN"/>
        </w:rPr>
      </w:pPr>
      <w:r>
        <w:rPr>
          <w:rFonts w:hint="eastAsia"/>
          <w:lang w:val="en-US" w:eastAsia="zh-CN"/>
        </w:rPr>
        <w:t>（8）竞争性谈判文件附件二。</w:t>
      </w:r>
    </w:p>
    <w:p w14:paraId="0364CF73">
      <w:pPr>
        <w:pageBreakBefore w:val="0"/>
        <w:widowControl w:val="0"/>
        <w:kinsoku/>
        <w:wordWrap/>
        <w:overflowPunct/>
        <w:topLinePunct w:val="0"/>
        <w:bidi w:val="0"/>
        <w:snapToGrid/>
        <w:spacing w:line="320" w:lineRule="exact"/>
        <w:ind w:firstLine="440" w:firstLineChars="200"/>
        <w:textAlignment w:val="auto"/>
        <w:rPr>
          <w:lang w:eastAsia="zh-CN"/>
        </w:rPr>
      </w:pPr>
      <w:r>
        <w:rPr>
          <w:rFonts w:hint="eastAsia"/>
          <w:lang w:eastAsia="zh-CN"/>
        </w:rPr>
        <w:t>2.1.2 根据本章第1.10款、第2.2款和第2.3款对采购文件所作的澄清、修改，构成谈判文件的组成部分。</w:t>
      </w:r>
    </w:p>
    <w:p w14:paraId="657C9BF8">
      <w:pPr>
        <w:pStyle w:val="4"/>
        <w:pageBreakBefore w:val="0"/>
        <w:widowControl w:val="0"/>
        <w:kinsoku/>
        <w:wordWrap/>
        <w:overflowPunct/>
        <w:topLinePunct w:val="0"/>
        <w:bidi w:val="0"/>
        <w:snapToGrid/>
        <w:spacing w:line="320" w:lineRule="exact"/>
        <w:textAlignment w:val="auto"/>
        <w:rPr>
          <w:lang w:eastAsia="zh-CN"/>
        </w:rPr>
      </w:pPr>
      <w:r>
        <w:rPr>
          <w:rFonts w:hint="eastAsia"/>
          <w:lang w:eastAsia="zh-CN"/>
        </w:rPr>
        <w:t xml:space="preserve">2.2 谈判文件的澄清 </w:t>
      </w:r>
    </w:p>
    <w:p w14:paraId="1F27F8A4">
      <w:pPr>
        <w:pageBreakBefore w:val="0"/>
        <w:widowControl w:val="0"/>
        <w:kinsoku/>
        <w:wordWrap/>
        <w:overflowPunct/>
        <w:topLinePunct w:val="0"/>
        <w:bidi w:val="0"/>
        <w:snapToGrid/>
        <w:spacing w:line="320" w:lineRule="exact"/>
        <w:ind w:firstLine="440" w:firstLineChars="200"/>
        <w:textAlignment w:val="auto"/>
        <w:rPr>
          <w:lang w:eastAsia="zh-CN"/>
        </w:rPr>
      </w:pPr>
      <w:r>
        <w:rPr>
          <w:rFonts w:hint="eastAsia"/>
          <w:lang w:eastAsia="zh-CN"/>
        </w:rPr>
        <w:t>2.2.1 供应商应仔细阅读和检查采购文件的全部内容。</w:t>
      </w:r>
      <w:r>
        <w:rPr>
          <w:rFonts w:hint="eastAsia"/>
          <w:szCs w:val="21"/>
          <w:lang w:eastAsia="zh-CN"/>
        </w:rPr>
        <w:t>如发现缺页或附件不全，应及时向采购人提出，以便补齐。</w:t>
      </w:r>
      <w:r>
        <w:rPr>
          <w:rFonts w:hint="eastAsia"/>
          <w:lang w:eastAsia="zh-CN"/>
        </w:rPr>
        <w:t>如有疑问，应在供应商须知前附表规定的时间前以书面形式，要求采购人对采购文件予以澄清。</w:t>
      </w:r>
    </w:p>
    <w:p w14:paraId="5E558842">
      <w:pPr>
        <w:pageBreakBefore w:val="0"/>
        <w:widowControl w:val="0"/>
        <w:kinsoku/>
        <w:wordWrap/>
        <w:overflowPunct/>
        <w:topLinePunct w:val="0"/>
        <w:bidi w:val="0"/>
        <w:snapToGrid/>
        <w:spacing w:line="320" w:lineRule="exact"/>
        <w:ind w:firstLine="440" w:firstLineChars="200"/>
        <w:textAlignment w:val="auto"/>
        <w:rPr>
          <w:sz w:val="32"/>
          <w:szCs w:val="32"/>
          <w:lang w:eastAsia="zh-CN"/>
        </w:rPr>
      </w:pPr>
      <w:r>
        <w:rPr>
          <w:rFonts w:hint="eastAsia"/>
          <w:lang w:eastAsia="zh-CN"/>
        </w:rPr>
        <w:t>2.2.2 谈判文件的澄清将以书面形式发给所有购买谈判文件的供应商，但不指明澄清问题的来源。如果澄清发出的时间距供应商须知前附表规定的谈判截止时间不足3天，并且澄清内容影响谈判文件编制的，将相应延长谈判截止时间。</w:t>
      </w:r>
      <w:r>
        <w:rPr>
          <w:rFonts w:hint="eastAsia"/>
          <w:sz w:val="32"/>
          <w:szCs w:val="32"/>
          <w:lang w:eastAsia="zh-CN"/>
        </w:rPr>
        <w:t xml:space="preserve"> </w:t>
      </w:r>
    </w:p>
    <w:p w14:paraId="1C032098">
      <w:pPr>
        <w:pageBreakBefore w:val="0"/>
        <w:widowControl w:val="0"/>
        <w:kinsoku/>
        <w:wordWrap/>
        <w:overflowPunct/>
        <w:topLinePunct w:val="0"/>
        <w:bidi w:val="0"/>
        <w:snapToGrid/>
        <w:spacing w:line="320" w:lineRule="exact"/>
        <w:ind w:firstLine="440" w:firstLineChars="200"/>
        <w:textAlignment w:val="auto"/>
        <w:rPr>
          <w:lang w:eastAsia="zh-CN"/>
        </w:rPr>
      </w:pPr>
      <w:r>
        <w:rPr>
          <w:rFonts w:hint="eastAsia"/>
          <w:lang w:eastAsia="zh-CN"/>
        </w:rPr>
        <w:t>2.2.3 供应商在收到澄清后，应在供应商须知前附表规定的时间内以书面形式通知采购人，确认已收到该澄清。</w:t>
      </w:r>
    </w:p>
    <w:p w14:paraId="1408B523">
      <w:pPr>
        <w:pStyle w:val="4"/>
        <w:pageBreakBefore w:val="0"/>
        <w:widowControl w:val="0"/>
        <w:kinsoku/>
        <w:wordWrap/>
        <w:overflowPunct/>
        <w:topLinePunct w:val="0"/>
        <w:bidi w:val="0"/>
        <w:snapToGrid/>
        <w:spacing w:line="320" w:lineRule="exact"/>
        <w:textAlignment w:val="auto"/>
        <w:rPr>
          <w:lang w:eastAsia="zh-CN"/>
        </w:rPr>
      </w:pPr>
      <w:r>
        <w:rPr>
          <w:rFonts w:hint="eastAsia"/>
          <w:lang w:eastAsia="zh-CN"/>
        </w:rPr>
        <w:t>2.3 谈判文件的修改</w:t>
      </w:r>
    </w:p>
    <w:p w14:paraId="29ABE723">
      <w:pPr>
        <w:pageBreakBefore w:val="0"/>
        <w:widowControl w:val="0"/>
        <w:kinsoku/>
        <w:wordWrap/>
        <w:overflowPunct/>
        <w:topLinePunct w:val="0"/>
        <w:bidi w:val="0"/>
        <w:snapToGrid/>
        <w:spacing w:line="320" w:lineRule="exact"/>
        <w:ind w:firstLine="440" w:firstLineChars="200"/>
        <w:textAlignment w:val="auto"/>
        <w:rPr>
          <w:lang w:eastAsia="zh-CN"/>
        </w:rPr>
      </w:pPr>
      <w:r>
        <w:rPr>
          <w:rFonts w:hint="eastAsia"/>
          <w:lang w:eastAsia="zh-CN"/>
        </w:rPr>
        <w:t>2.3.1采购人可以书面形式修改谈判文件，并通知所有已购买谈判文件的供应商。但如果修改谈判文件的时间距谈判截止时间不足3天，并且修改内容影响谈判文件编制的，将相应延长谈判截止时间。</w:t>
      </w:r>
    </w:p>
    <w:p w14:paraId="365E945A">
      <w:pPr>
        <w:pageBreakBefore w:val="0"/>
        <w:widowControl w:val="0"/>
        <w:kinsoku/>
        <w:wordWrap/>
        <w:overflowPunct/>
        <w:topLinePunct w:val="0"/>
        <w:bidi w:val="0"/>
        <w:snapToGrid/>
        <w:spacing w:line="320" w:lineRule="exact"/>
        <w:ind w:firstLine="440" w:firstLineChars="200"/>
        <w:textAlignment w:val="auto"/>
        <w:rPr>
          <w:lang w:eastAsia="zh-CN"/>
        </w:rPr>
      </w:pPr>
      <w:r>
        <w:rPr>
          <w:rFonts w:hint="eastAsia"/>
          <w:lang w:eastAsia="zh-CN"/>
        </w:rPr>
        <w:t>2.3.2 供应商收到修改内容后，应在供应商须知前附表规定的时间内以书面形式通知采购人，确认已收到该修改。</w:t>
      </w:r>
    </w:p>
    <w:p w14:paraId="40BFBDA2">
      <w:pPr>
        <w:pStyle w:val="3"/>
        <w:pageBreakBefore w:val="0"/>
        <w:widowControl w:val="0"/>
        <w:kinsoku/>
        <w:wordWrap/>
        <w:overflowPunct/>
        <w:topLinePunct w:val="0"/>
        <w:bidi w:val="0"/>
        <w:snapToGrid/>
        <w:spacing w:line="320" w:lineRule="exact"/>
        <w:textAlignment w:val="auto"/>
        <w:rPr>
          <w:rFonts w:ascii="宋体" w:hAnsi="宋体" w:eastAsia="宋体"/>
          <w:lang w:eastAsia="zh-CN"/>
        </w:rPr>
      </w:pPr>
      <w:bookmarkStart w:id="22" w:name="_Toc4325"/>
      <w:bookmarkStart w:id="23" w:name="_Toc8630"/>
      <w:r>
        <w:rPr>
          <w:rFonts w:hint="eastAsia" w:ascii="宋体" w:hAnsi="宋体" w:eastAsia="宋体"/>
          <w:lang w:eastAsia="zh-CN"/>
        </w:rPr>
        <w:t>3. 谈判文件</w:t>
      </w:r>
      <w:bookmarkEnd w:id="22"/>
      <w:bookmarkEnd w:id="23"/>
    </w:p>
    <w:p w14:paraId="6E3F1DD1">
      <w:pPr>
        <w:pStyle w:val="4"/>
        <w:pageBreakBefore w:val="0"/>
        <w:widowControl w:val="0"/>
        <w:kinsoku/>
        <w:wordWrap/>
        <w:overflowPunct/>
        <w:topLinePunct w:val="0"/>
        <w:bidi w:val="0"/>
        <w:snapToGrid/>
        <w:spacing w:line="320" w:lineRule="exact"/>
        <w:textAlignment w:val="auto"/>
        <w:rPr>
          <w:highlight w:val="none"/>
          <w:lang w:eastAsia="zh-CN"/>
        </w:rPr>
      </w:pPr>
      <w:r>
        <w:rPr>
          <w:rFonts w:hint="eastAsia"/>
          <w:highlight w:val="none"/>
          <w:lang w:eastAsia="zh-CN"/>
        </w:rPr>
        <w:t>3.1 谈判响应文件的组成</w:t>
      </w:r>
    </w:p>
    <w:p w14:paraId="7D4C33C5">
      <w:pPr>
        <w:pageBreakBefore w:val="0"/>
        <w:widowControl w:val="0"/>
        <w:kinsoku/>
        <w:wordWrap/>
        <w:overflowPunct/>
        <w:topLinePunct w:val="0"/>
        <w:bidi w:val="0"/>
        <w:snapToGrid/>
        <w:spacing w:line="320" w:lineRule="exact"/>
        <w:ind w:firstLine="44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谈判响应文件应包括下列内容：</w:t>
      </w:r>
    </w:p>
    <w:p w14:paraId="6B9B6F8C">
      <w:pPr>
        <w:pageBreakBefore w:val="0"/>
        <w:widowControl w:val="0"/>
        <w:kinsoku/>
        <w:wordWrap/>
        <w:overflowPunct/>
        <w:topLinePunct w:val="0"/>
        <w:bidi w:val="0"/>
        <w:snapToGrid/>
        <w:spacing w:line="320" w:lineRule="exact"/>
        <w:ind w:firstLine="440" w:firstLineChars="200"/>
        <w:textAlignment w:val="auto"/>
        <w:rPr>
          <w:rFonts w:hint="eastAsia" w:ascii="宋体" w:hAnsi="宋体" w:eastAsia="宋体" w:cs="宋体"/>
          <w:b w:val="0"/>
          <w:bCs w:val="0"/>
          <w:sz w:val="22"/>
          <w:szCs w:val="22"/>
          <w:lang w:val="en-US" w:eastAsia="zh-CN" w:bidi="ar-SA"/>
        </w:rPr>
      </w:pPr>
      <w:r>
        <w:rPr>
          <w:rFonts w:hint="eastAsia" w:ascii="宋体" w:hAnsi="宋体" w:eastAsia="宋体" w:cs="宋体"/>
          <w:b w:val="0"/>
          <w:bCs w:val="0"/>
          <w:sz w:val="22"/>
          <w:szCs w:val="22"/>
          <w:lang w:val="en-US" w:eastAsia="zh-CN" w:bidi="ar-SA"/>
        </w:rPr>
        <w:t>第一部分资格文件</w:t>
      </w:r>
    </w:p>
    <w:p w14:paraId="7C8BF6CE">
      <w:pPr>
        <w:pageBreakBefore w:val="0"/>
        <w:widowControl w:val="0"/>
        <w:numPr>
          <w:ilvl w:val="0"/>
          <w:numId w:val="0"/>
        </w:numPr>
        <w:kinsoku/>
        <w:wordWrap/>
        <w:overflowPunct/>
        <w:topLinePunct w:val="0"/>
        <w:bidi w:val="0"/>
        <w:snapToGrid/>
        <w:spacing w:line="320" w:lineRule="exact"/>
        <w:ind w:firstLine="440" w:firstLineChars="200"/>
        <w:textAlignment w:val="auto"/>
        <w:rPr>
          <w:rFonts w:hint="eastAsia" w:ascii="宋体" w:hAnsi="宋体" w:eastAsia="宋体" w:cs="宋体"/>
          <w:b w:val="0"/>
          <w:bCs w:val="0"/>
          <w:sz w:val="22"/>
          <w:szCs w:val="22"/>
          <w:lang w:val="en-US" w:eastAsia="zh-CN" w:bidi="ar-SA"/>
        </w:rPr>
      </w:pPr>
      <w:r>
        <w:rPr>
          <w:rFonts w:hint="eastAsia" w:ascii="宋体" w:hAnsi="宋体" w:eastAsia="宋体" w:cs="宋体"/>
          <w:b w:val="0"/>
          <w:bCs w:val="0"/>
          <w:sz w:val="22"/>
          <w:szCs w:val="22"/>
          <w:lang w:val="en-US" w:eastAsia="zh-CN" w:bidi="ar-SA"/>
        </w:rPr>
        <w:t>一、供应商基本情况表</w:t>
      </w:r>
    </w:p>
    <w:p w14:paraId="252AA1F0">
      <w:pPr>
        <w:pageBreakBefore w:val="0"/>
        <w:widowControl w:val="0"/>
        <w:numPr>
          <w:ilvl w:val="0"/>
          <w:numId w:val="0"/>
        </w:numPr>
        <w:kinsoku/>
        <w:wordWrap/>
        <w:overflowPunct/>
        <w:topLinePunct w:val="0"/>
        <w:bidi w:val="0"/>
        <w:snapToGrid/>
        <w:spacing w:line="320" w:lineRule="exact"/>
        <w:ind w:firstLine="440" w:firstLineChars="200"/>
        <w:textAlignment w:val="auto"/>
        <w:rPr>
          <w:rFonts w:hint="eastAsia" w:ascii="宋体" w:hAnsi="宋体" w:eastAsia="宋体" w:cs="宋体"/>
          <w:b w:val="0"/>
          <w:bCs w:val="0"/>
          <w:sz w:val="22"/>
          <w:szCs w:val="22"/>
          <w:lang w:val="en-US" w:eastAsia="zh-CN" w:bidi="ar-SA"/>
        </w:rPr>
      </w:pPr>
      <w:r>
        <w:rPr>
          <w:rFonts w:hint="eastAsia" w:ascii="宋体" w:hAnsi="宋体" w:eastAsia="宋体" w:cs="宋体"/>
          <w:b w:val="0"/>
          <w:bCs w:val="0"/>
          <w:sz w:val="22"/>
          <w:szCs w:val="22"/>
          <w:lang w:val="en-US" w:eastAsia="zh-CN" w:bidi="ar-SA"/>
        </w:rPr>
        <w:t>二、资格条件承诺函</w:t>
      </w:r>
    </w:p>
    <w:p w14:paraId="113F26C4">
      <w:pPr>
        <w:pageBreakBefore w:val="0"/>
        <w:widowControl w:val="0"/>
        <w:numPr>
          <w:ilvl w:val="0"/>
          <w:numId w:val="0"/>
        </w:numPr>
        <w:kinsoku/>
        <w:wordWrap/>
        <w:overflowPunct/>
        <w:topLinePunct w:val="0"/>
        <w:bidi w:val="0"/>
        <w:snapToGrid/>
        <w:spacing w:line="320" w:lineRule="exact"/>
        <w:ind w:firstLine="440" w:firstLineChars="200"/>
        <w:textAlignment w:val="auto"/>
        <w:rPr>
          <w:rFonts w:hint="eastAsia" w:ascii="宋体" w:hAnsi="宋体" w:eastAsia="宋体" w:cs="宋体"/>
          <w:b w:val="0"/>
          <w:bCs w:val="0"/>
          <w:sz w:val="22"/>
          <w:szCs w:val="22"/>
          <w:lang w:val="en-US" w:eastAsia="zh-CN" w:bidi="ar-SA"/>
        </w:rPr>
      </w:pPr>
      <w:r>
        <w:rPr>
          <w:rFonts w:hint="eastAsia" w:ascii="宋体" w:hAnsi="宋体" w:eastAsia="宋体" w:cs="宋体"/>
          <w:b w:val="0"/>
          <w:bCs w:val="0"/>
          <w:sz w:val="22"/>
          <w:szCs w:val="22"/>
          <w:lang w:val="en-US" w:eastAsia="zh-CN" w:bidi="ar-SA"/>
        </w:rPr>
        <w:t>三、信誉要求</w:t>
      </w:r>
    </w:p>
    <w:p w14:paraId="526C4368">
      <w:pPr>
        <w:pageBreakBefore w:val="0"/>
        <w:widowControl w:val="0"/>
        <w:numPr>
          <w:ilvl w:val="0"/>
          <w:numId w:val="0"/>
        </w:numPr>
        <w:kinsoku/>
        <w:wordWrap/>
        <w:overflowPunct/>
        <w:topLinePunct w:val="0"/>
        <w:bidi w:val="0"/>
        <w:snapToGrid/>
        <w:spacing w:line="320" w:lineRule="exact"/>
        <w:ind w:firstLine="440" w:firstLineChars="200"/>
        <w:textAlignment w:val="auto"/>
        <w:rPr>
          <w:rFonts w:hint="eastAsia" w:ascii="宋体" w:hAnsi="宋体" w:eastAsia="宋体" w:cs="宋体"/>
          <w:b w:val="0"/>
          <w:bCs w:val="0"/>
          <w:sz w:val="22"/>
          <w:szCs w:val="22"/>
          <w:lang w:val="en-US" w:eastAsia="zh-CN" w:bidi="ar-SA"/>
        </w:rPr>
      </w:pPr>
      <w:r>
        <w:rPr>
          <w:rFonts w:hint="eastAsia" w:ascii="宋体" w:hAnsi="宋体" w:eastAsia="宋体" w:cs="宋体"/>
          <w:b w:val="0"/>
          <w:bCs w:val="0"/>
          <w:sz w:val="22"/>
          <w:szCs w:val="22"/>
          <w:lang w:val="en-US" w:eastAsia="zh-CN" w:bidi="ar-SA"/>
        </w:rPr>
        <w:t>四、法定代表人身份证明</w:t>
      </w:r>
    </w:p>
    <w:p w14:paraId="1B7D931F">
      <w:pPr>
        <w:pageBreakBefore w:val="0"/>
        <w:widowControl w:val="0"/>
        <w:numPr>
          <w:ilvl w:val="0"/>
          <w:numId w:val="0"/>
        </w:numPr>
        <w:kinsoku/>
        <w:wordWrap/>
        <w:overflowPunct/>
        <w:topLinePunct w:val="0"/>
        <w:bidi w:val="0"/>
        <w:snapToGrid/>
        <w:spacing w:line="320" w:lineRule="exact"/>
        <w:ind w:firstLine="440" w:firstLineChars="200"/>
        <w:textAlignment w:val="auto"/>
        <w:rPr>
          <w:rFonts w:hint="eastAsia" w:ascii="宋体" w:hAnsi="宋体" w:eastAsia="宋体" w:cs="宋体"/>
          <w:b w:val="0"/>
          <w:bCs w:val="0"/>
          <w:sz w:val="22"/>
          <w:szCs w:val="22"/>
          <w:lang w:val="en-US" w:eastAsia="zh-CN" w:bidi="ar-SA"/>
        </w:rPr>
      </w:pPr>
      <w:r>
        <w:rPr>
          <w:rFonts w:hint="eastAsia" w:ascii="宋体" w:hAnsi="宋体" w:eastAsia="宋体" w:cs="宋体"/>
          <w:b w:val="0"/>
          <w:bCs w:val="0"/>
          <w:sz w:val="22"/>
          <w:szCs w:val="22"/>
          <w:lang w:val="en-US" w:eastAsia="zh-CN" w:bidi="ar-SA"/>
        </w:rPr>
        <w:t>五、授权委托书</w:t>
      </w:r>
    </w:p>
    <w:p w14:paraId="00AD7E92">
      <w:pPr>
        <w:pageBreakBefore w:val="0"/>
        <w:widowControl w:val="0"/>
        <w:numPr>
          <w:ilvl w:val="0"/>
          <w:numId w:val="0"/>
        </w:numPr>
        <w:kinsoku/>
        <w:wordWrap/>
        <w:overflowPunct/>
        <w:topLinePunct w:val="0"/>
        <w:bidi w:val="0"/>
        <w:snapToGrid/>
        <w:spacing w:line="320" w:lineRule="exact"/>
        <w:ind w:firstLine="440" w:firstLineChars="200"/>
        <w:textAlignment w:val="auto"/>
        <w:rPr>
          <w:rFonts w:hint="eastAsia" w:ascii="宋体" w:hAnsi="宋体" w:eastAsia="宋体" w:cs="宋体"/>
          <w:b w:val="0"/>
          <w:bCs w:val="0"/>
          <w:sz w:val="22"/>
          <w:szCs w:val="22"/>
          <w:lang w:val="en-US" w:eastAsia="zh-CN" w:bidi="ar-SA"/>
        </w:rPr>
      </w:pPr>
      <w:r>
        <w:rPr>
          <w:rFonts w:hint="eastAsia" w:ascii="宋体" w:hAnsi="宋体" w:eastAsia="宋体" w:cs="宋体"/>
          <w:b w:val="0"/>
          <w:bCs w:val="0"/>
          <w:sz w:val="22"/>
          <w:szCs w:val="22"/>
          <w:lang w:val="en-US" w:eastAsia="zh-CN" w:bidi="ar-SA"/>
        </w:rPr>
        <w:t>六、谈判保证金</w:t>
      </w:r>
    </w:p>
    <w:p w14:paraId="662E9EBD">
      <w:pPr>
        <w:pageBreakBefore w:val="0"/>
        <w:widowControl w:val="0"/>
        <w:numPr>
          <w:ilvl w:val="0"/>
          <w:numId w:val="0"/>
        </w:numPr>
        <w:kinsoku/>
        <w:wordWrap/>
        <w:overflowPunct/>
        <w:topLinePunct w:val="0"/>
        <w:bidi w:val="0"/>
        <w:snapToGrid/>
        <w:spacing w:line="320" w:lineRule="exact"/>
        <w:ind w:firstLine="440" w:firstLineChars="200"/>
        <w:textAlignment w:val="auto"/>
        <w:rPr>
          <w:rFonts w:hint="eastAsia" w:ascii="宋体" w:hAnsi="宋体" w:eastAsia="宋体" w:cs="宋体"/>
          <w:b w:val="0"/>
          <w:bCs w:val="0"/>
          <w:sz w:val="22"/>
          <w:szCs w:val="22"/>
          <w:lang w:val="en-US" w:eastAsia="zh-CN" w:bidi="ar-SA"/>
        </w:rPr>
      </w:pPr>
      <w:r>
        <w:rPr>
          <w:rFonts w:hint="eastAsia" w:ascii="宋体" w:hAnsi="宋体" w:eastAsia="宋体" w:cs="宋体"/>
          <w:b w:val="0"/>
          <w:bCs w:val="0"/>
          <w:sz w:val="22"/>
          <w:szCs w:val="22"/>
          <w:lang w:val="en-US" w:eastAsia="zh-CN" w:bidi="ar-SA"/>
        </w:rPr>
        <w:t>七、其它材料</w:t>
      </w:r>
    </w:p>
    <w:p w14:paraId="553386C8">
      <w:pPr>
        <w:pageBreakBefore w:val="0"/>
        <w:widowControl w:val="0"/>
        <w:numPr>
          <w:ilvl w:val="0"/>
          <w:numId w:val="0"/>
        </w:numPr>
        <w:kinsoku/>
        <w:wordWrap/>
        <w:overflowPunct/>
        <w:topLinePunct w:val="0"/>
        <w:bidi w:val="0"/>
        <w:snapToGrid/>
        <w:spacing w:line="320" w:lineRule="exact"/>
        <w:ind w:firstLine="440" w:firstLineChars="200"/>
        <w:textAlignment w:val="auto"/>
        <w:rPr>
          <w:rFonts w:hint="eastAsia" w:ascii="宋体" w:hAnsi="宋体" w:eastAsia="宋体" w:cs="宋体"/>
          <w:b w:val="0"/>
          <w:bCs w:val="0"/>
          <w:sz w:val="22"/>
          <w:szCs w:val="22"/>
          <w:lang w:val="en-US" w:eastAsia="zh-CN" w:bidi="ar-SA"/>
        </w:rPr>
      </w:pPr>
      <w:r>
        <w:rPr>
          <w:rFonts w:hint="eastAsia" w:ascii="宋体" w:hAnsi="宋体" w:eastAsia="宋体" w:cs="宋体"/>
          <w:b w:val="0"/>
          <w:bCs w:val="0"/>
          <w:sz w:val="22"/>
          <w:szCs w:val="22"/>
          <w:lang w:val="en-US" w:eastAsia="zh-CN" w:bidi="ar-SA"/>
        </w:rPr>
        <w:t>第二部分报价文件</w:t>
      </w:r>
    </w:p>
    <w:p w14:paraId="08A878A1">
      <w:pPr>
        <w:pageBreakBefore w:val="0"/>
        <w:widowControl w:val="0"/>
        <w:numPr>
          <w:ilvl w:val="0"/>
          <w:numId w:val="0"/>
        </w:numPr>
        <w:kinsoku/>
        <w:wordWrap/>
        <w:overflowPunct/>
        <w:topLinePunct w:val="0"/>
        <w:bidi w:val="0"/>
        <w:snapToGrid/>
        <w:spacing w:line="320" w:lineRule="exact"/>
        <w:ind w:firstLine="440" w:firstLineChars="200"/>
        <w:textAlignment w:val="auto"/>
        <w:rPr>
          <w:rFonts w:hint="eastAsia" w:ascii="宋体" w:hAnsi="宋体" w:eastAsia="宋体" w:cs="宋体"/>
          <w:b w:val="0"/>
          <w:bCs w:val="0"/>
          <w:sz w:val="22"/>
          <w:szCs w:val="22"/>
          <w:lang w:val="en-US" w:eastAsia="zh-CN" w:bidi="ar-SA"/>
        </w:rPr>
      </w:pPr>
      <w:r>
        <w:rPr>
          <w:rFonts w:hint="eastAsia" w:ascii="宋体" w:hAnsi="宋体" w:eastAsia="宋体" w:cs="宋体"/>
          <w:b w:val="0"/>
          <w:bCs w:val="0"/>
          <w:sz w:val="22"/>
          <w:szCs w:val="22"/>
          <w:lang w:val="en-US" w:eastAsia="zh-CN" w:bidi="ar-SA"/>
        </w:rPr>
        <w:t>一、谈判报价一览表（首次）</w:t>
      </w:r>
    </w:p>
    <w:p w14:paraId="23B55613">
      <w:pPr>
        <w:pageBreakBefore w:val="0"/>
        <w:widowControl w:val="0"/>
        <w:numPr>
          <w:ilvl w:val="0"/>
          <w:numId w:val="0"/>
        </w:numPr>
        <w:kinsoku/>
        <w:wordWrap/>
        <w:overflowPunct/>
        <w:topLinePunct w:val="0"/>
        <w:bidi w:val="0"/>
        <w:snapToGrid/>
        <w:spacing w:line="320" w:lineRule="exact"/>
        <w:ind w:firstLine="440" w:firstLineChars="200"/>
        <w:textAlignment w:val="auto"/>
        <w:rPr>
          <w:rFonts w:hint="eastAsia" w:ascii="宋体" w:hAnsi="宋体" w:eastAsia="宋体" w:cs="宋体"/>
          <w:b w:val="0"/>
          <w:bCs w:val="0"/>
          <w:sz w:val="22"/>
          <w:szCs w:val="22"/>
          <w:lang w:val="en-US" w:eastAsia="zh-CN" w:bidi="ar-SA"/>
        </w:rPr>
      </w:pPr>
      <w:r>
        <w:rPr>
          <w:rFonts w:hint="eastAsia" w:ascii="宋体" w:hAnsi="宋体" w:eastAsia="宋体" w:cs="宋体"/>
          <w:b w:val="0"/>
          <w:bCs w:val="0"/>
          <w:sz w:val="22"/>
          <w:szCs w:val="22"/>
          <w:lang w:val="en-US" w:eastAsia="zh-CN" w:bidi="ar-SA"/>
        </w:rPr>
        <w:t>二、投标货物明细表</w:t>
      </w:r>
    </w:p>
    <w:p w14:paraId="2AF600C9">
      <w:pPr>
        <w:pageBreakBefore w:val="0"/>
        <w:widowControl w:val="0"/>
        <w:numPr>
          <w:ilvl w:val="0"/>
          <w:numId w:val="0"/>
        </w:numPr>
        <w:kinsoku/>
        <w:wordWrap/>
        <w:overflowPunct/>
        <w:topLinePunct w:val="0"/>
        <w:bidi w:val="0"/>
        <w:snapToGrid/>
        <w:spacing w:line="320" w:lineRule="exact"/>
        <w:ind w:firstLine="440" w:firstLineChars="200"/>
        <w:textAlignment w:val="auto"/>
        <w:rPr>
          <w:rFonts w:hint="eastAsia" w:ascii="宋体" w:hAnsi="宋体" w:eastAsia="宋体" w:cs="宋体"/>
          <w:b w:val="0"/>
          <w:bCs w:val="0"/>
          <w:sz w:val="22"/>
          <w:szCs w:val="22"/>
          <w:lang w:val="en-US" w:eastAsia="zh-CN" w:bidi="ar-SA"/>
        </w:rPr>
      </w:pPr>
      <w:r>
        <w:rPr>
          <w:rFonts w:hint="eastAsia" w:ascii="宋体" w:hAnsi="宋体" w:eastAsia="宋体" w:cs="宋体"/>
          <w:b w:val="0"/>
          <w:bCs w:val="0"/>
          <w:sz w:val="22"/>
          <w:szCs w:val="22"/>
          <w:lang w:val="en-US" w:eastAsia="zh-CN" w:bidi="ar-SA"/>
        </w:rPr>
        <w:t>第三部分商务文件</w:t>
      </w:r>
    </w:p>
    <w:p w14:paraId="0BA7D878">
      <w:pPr>
        <w:pageBreakBefore w:val="0"/>
        <w:widowControl w:val="0"/>
        <w:numPr>
          <w:ilvl w:val="0"/>
          <w:numId w:val="0"/>
        </w:numPr>
        <w:kinsoku/>
        <w:wordWrap/>
        <w:overflowPunct/>
        <w:topLinePunct w:val="0"/>
        <w:bidi w:val="0"/>
        <w:snapToGrid/>
        <w:spacing w:line="320" w:lineRule="exact"/>
        <w:ind w:firstLine="440" w:firstLineChars="200"/>
        <w:textAlignment w:val="auto"/>
        <w:rPr>
          <w:rFonts w:hint="eastAsia" w:ascii="宋体" w:hAnsi="宋体" w:eastAsia="宋体" w:cs="宋体"/>
          <w:b w:val="0"/>
          <w:bCs w:val="0"/>
          <w:sz w:val="22"/>
          <w:szCs w:val="22"/>
          <w:lang w:val="en-US" w:eastAsia="zh-CN" w:bidi="ar-SA"/>
        </w:rPr>
      </w:pPr>
      <w:r>
        <w:rPr>
          <w:rFonts w:hint="eastAsia" w:ascii="宋体" w:hAnsi="宋体" w:eastAsia="宋体" w:cs="宋体"/>
          <w:b w:val="0"/>
          <w:bCs w:val="0"/>
          <w:sz w:val="22"/>
          <w:szCs w:val="22"/>
          <w:lang w:val="en-US" w:eastAsia="zh-CN" w:bidi="ar-SA"/>
        </w:rPr>
        <w:t>一、谈判函</w:t>
      </w:r>
    </w:p>
    <w:p w14:paraId="76D610B4">
      <w:pPr>
        <w:pageBreakBefore w:val="0"/>
        <w:widowControl w:val="0"/>
        <w:numPr>
          <w:ilvl w:val="0"/>
          <w:numId w:val="0"/>
        </w:numPr>
        <w:kinsoku/>
        <w:wordWrap/>
        <w:overflowPunct/>
        <w:topLinePunct w:val="0"/>
        <w:bidi w:val="0"/>
        <w:snapToGrid/>
        <w:spacing w:line="320" w:lineRule="exact"/>
        <w:ind w:firstLine="440" w:firstLineChars="200"/>
        <w:textAlignment w:val="auto"/>
        <w:rPr>
          <w:rFonts w:hint="eastAsia" w:ascii="宋体" w:hAnsi="宋体" w:eastAsia="宋体" w:cs="宋体"/>
          <w:b w:val="0"/>
          <w:bCs w:val="0"/>
          <w:sz w:val="22"/>
          <w:szCs w:val="22"/>
          <w:lang w:val="en-US" w:eastAsia="zh-CN" w:bidi="ar-SA"/>
        </w:rPr>
      </w:pPr>
      <w:r>
        <w:rPr>
          <w:rFonts w:hint="eastAsia" w:ascii="宋体" w:hAnsi="宋体" w:eastAsia="宋体" w:cs="宋体"/>
          <w:b w:val="0"/>
          <w:bCs w:val="0"/>
          <w:sz w:val="22"/>
          <w:szCs w:val="22"/>
          <w:lang w:val="en-US" w:eastAsia="zh-CN" w:bidi="ar-SA"/>
        </w:rPr>
        <w:t>二、项目组织机构人员构成</w:t>
      </w:r>
    </w:p>
    <w:p w14:paraId="2F7F5717">
      <w:pPr>
        <w:pageBreakBefore w:val="0"/>
        <w:widowControl w:val="0"/>
        <w:numPr>
          <w:ilvl w:val="0"/>
          <w:numId w:val="0"/>
        </w:numPr>
        <w:kinsoku/>
        <w:wordWrap/>
        <w:overflowPunct/>
        <w:topLinePunct w:val="0"/>
        <w:bidi w:val="0"/>
        <w:snapToGrid/>
        <w:spacing w:line="320" w:lineRule="exact"/>
        <w:ind w:firstLine="440" w:firstLineChars="200"/>
        <w:textAlignment w:val="auto"/>
        <w:rPr>
          <w:rFonts w:hint="eastAsia" w:ascii="宋体" w:hAnsi="宋体" w:eastAsia="宋体" w:cs="宋体"/>
          <w:b w:val="0"/>
          <w:bCs w:val="0"/>
          <w:sz w:val="22"/>
          <w:szCs w:val="22"/>
          <w:lang w:val="en-US" w:eastAsia="zh-CN" w:bidi="ar-SA"/>
        </w:rPr>
      </w:pPr>
      <w:r>
        <w:rPr>
          <w:rFonts w:hint="eastAsia" w:ascii="宋体" w:hAnsi="宋体" w:eastAsia="宋体" w:cs="宋体"/>
          <w:b w:val="0"/>
          <w:bCs w:val="0"/>
          <w:sz w:val="22"/>
          <w:szCs w:val="22"/>
          <w:lang w:val="en-US" w:eastAsia="zh-CN" w:bidi="ar-SA"/>
        </w:rPr>
        <w:t>三、企业业绩</w:t>
      </w:r>
    </w:p>
    <w:p w14:paraId="015BA38E">
      <w:pPr>
        <w:pageBreakBefore w:val="0"/>
        <w:widowControl w:val="0"/>
        <w:numPr>
          <w:ilvl w:val="0"/>
          <w:numId w:val="0"/>
        </w:numPr>
        <w:kinsoku/>
        <w:wordWrap/>
        <w:overflowPunct/>
        <w:topLinePunct w:val="0"/>
        <w:bidi w:val="0"/>
        <w:snapToGrid/>
        <w:spacing w:line="320" w:lineRule="exact"/>
        <w:ind w:firstLine="440" w:firstLineChars="200"/>
        <w:textAlignment w:val="auto"/>
        <w:rPr>
          <w:rFonts w:hint="eastAsia" w:ascii="宋体" w:hAnsi="宋体" w:eastAsia="宋体" w:cs="宋体"/>
          <w:b w:val="0"/>
          <w:bCs w:val="0"/>
          <w:sz w:val="22"/>
          <w:szCs w:val="22"/>
          <w:lang w:val="en-US" w:eastAsia="zh-CN" w:bidi="ar-SA"/>
        </w:rPr>
      </w:pPr>
      <w:r>
        <w:rPr>
          <w:rFonts w:hint="eastAsia" w:ascii="宋体" w:hAnsi="宋体" w:eastAsia="宋体" w:cs="宋体"/>
          <w:b w:val="0"/>
          <w:bCs w:val="0"/>
          <w:sz w:val="22"/>
          <w:szCs w:val="22"/>
          <w:lang w:val="en-US" w:eastAsia="zh-CN" w:bidi="ar-SA"/>
        </w:rPr>
        <w:t>四、优惠条件及服务承诺</w:t>
      </w:r>
    </w:p>
    <w:p w14:paraId="75CBF889">
      <w:pPr>
        <w:pageBreakBefore w:val="0"/>
        <w:widowControl w:val="0"/>
        <w:numPr>
          <w:ilvl w:val="0"/>
          <w:numId w:val="0"/>
        </w:numPr>
        <w:kinsoku/>
        <w:wordWrap/>
        <w:overflowPunct/>
        <w:topLinePunct w:val="0"/>
        <w:bidi w:val="0"/>
        <w:snapToGrid/>
        <w:spacing w:line="320" w:lineRule="exact"/>
        <w:ind w:firstLine="440" w:firstLineChars="200"/>
        <w:textAlignment w:val="auto"/>
        <w:rPr>
          <w:rFonts w:hint="eastAsia" w:ascii="宋体" w:hAnsi="宋体" w:eastAsia="宋体" w:cs="宋体"/>
          <w:b w:val="0"/>
          <w:bCs w:val="0"/>
          <w:sz w:val="22"/>
          <w:szCs w:val="22"/>
          <w:lang w:val="en-US" w:eastAsia="zh-CN" w:bidi="ar-SA"/>
        </w:rPr>
      </w:pPr>
      <w:r>
        <w:rPr>
          <w:rFonts w:hint="eastAsia" w:ascii="宋体" w:hAnsi="宋体" w:eastAsia="宋体" w:cs="宋体"/>
          <w:b w:val="0"/>
          <w:bCs w:val="0"/>
          <w:sz w:val="22"/>
          <w:szCs w:val="22"/>
          <w:lang w:val="en-US" w:eastAsia="zh-CN" w:bidi="ar-SA"/>
        </w:rPr>
        <w:t>五、供货服务方案</w:t>
      </w:r>
    </w:p>
    <w:p w14:paraId="1152F27E">
      <w:pPr>
        <w:pageBreakBefore w:val="0"/>
        <w:widowControl w:val="0"/>
        <w:numPr>
          <w:ilvl w:val="0"/>
          <w:numId w:val="0"/>
        </w:numPr>
        <w:kinsoku/>
        <w:wordWrap/>
        <w:overflowPunct/>
        <w:topLinePunct w:val="0"/>
        <w:bidi w:val="0"/>
        <w:snapToGrid/>
        <w:spacing w:line="320" w:lineRule="exact"/>
        <w:ind w:firstLine="440" w:firstLineChars="200"/>
        <w:textAlignment w:val="auto"/>
        <w:rPr>
          <w:rFonts w:hint="eastAsia" w:ascii="宋体" w:hAnsi="宋体" w:eastAsia="宋体" w:cs="宋体"/>
          <w:b w:val="0"/>
          <w:bCs w:val="0"/>
          <w:sz w:val="22"/>
          <w:szCs w:val="22"/>
          <w:lang w:val="en-US" w:eastAsia="zh-CN" w:bidi="ar-SA"/>
        </w:rPr>
      </w:pPr>
      <w:r>
        <w:rPr>
          <w:rFonts w:hint="eastAsia" w:ascii="宋体" w:hAnsi="宋体" w:eastAsia="宋体" w:cs="宋体"/>
          <w:b w:val="0"/>
          <w:bCs w:val="0"/>
          <w:sz w:val="22"/>
          <w:szCs w:val="22"/>
          <w:lang w:val="en-US" w:eastAsia="zh-CN" w:bidi="ar-SA"/>
        </w:rPr>
        <w:t>六、其它材料</w:t>
      </w:r>
    </w:p>
    <w:p w14:paraId="109C4A56">
      <w:pPr>
        <w:pStyle w:val="4"/>
        <w:pageBreakBefore w:val="0"/>
        <w:widowControl w:val="0"/>
        <w:kinsoku/>
        <w:wordWrap/>
        <w:overflowPunct/>
        <w:topLinePunct w:val="0"/>
        <w:bidi w:val="0"/>
        <w:snapToGrid/>
        <w:spacing w:line="320" w:lineRule="exact"/>
        <w:textAlignment w:val="auto"/>
        <w:rPr>
          <w:rFonts w:hint="eastAsia" w:ascii="宋体" w:hAnsi="宋体" w:eastAsia="宋体" w:cs="宋体"/>
          <w:lang w:val="en-US" w:eastAsia="zh-CN"/>
        </w:rPr>
      </w:pPr>
      <w:r>
        <w:rPr>
          <w:rFonts w:hint="eastAsia" w:ascii="宋体" w:hAnsi="宋体" w:eastAsia="宋体" w:cs="宋体"/>
          <w:lang w:val="en-US" w:eastAsia="zh-CN"/>
        </w:rPr>
        <w:t>3.2 谈判报价</w:t>
      </w:r>
    </w:p>
    <w:p w14:paraId="7221DC51">
      <w:pPr>
        <w:pageBreakBefore w:val="0"/>
        <w:widowControl w:val="0"/>
        <w:kinsoku/>
        <w:wordWrap/>
        <w:overflowPunct/>
        <w:topLinePunct w:val="0"/>
        <w:autoSpaceDE w:val="0"/>
        <w:autoSpaceDN w:val="0"/>
        <w:bidi w:val="0"/>
        <w:adjustRightInd w:val="0"/>
        <w:snapToGrid/>
        <w:spacing w:line="320" w:lineRule="exact"/>
        <w:ind w:firstLine="480"/>
        <w:textAlignment w:val="auto"/>
        <w:rPr>
          <w:rFonts w:hint="eastAsia"/>
          <w:szCs w:val="21"/>
          <w:lang w:val="zh-CN" w:eastAsia="zh-CN"/>
        </w:rPr>
      </w:pPr>
      <w:r>
        <w:rPr>
          <w:rFonts w:hint="eastAsia"/>
          <w:szCs w:val="21"/>
          <w:lang w:eastAsia="zh-CN"/>
        </w:rPr>
        <w:t>3.2.1供应商</w:t>
      </w:r>
      <w:r>
        <w:rPr>
          <w:rFonts w:hint="eastAsia"/>
          <w:szCs w:val="21"/>
          <w:lang w:val="zh-CN" w:eastAsia="zh-CN"/>
        </w:rPr>
        <w:t>所报的报价</w:t>
      </w:r>
      <w:r>
        <w:rPr>
          <w:rFonts w:hint="eastAsia"/>
          <w:szCs w:val="21"/>
          <w:lang w:eastAsia="zh-CN"/>
        </w:rPr>
        <w:t>依据国家和省市管理的有关规定进行报价</w:t>
      </w:r>
      <w:r>
        <w:rPr>
          <w:rFonts w:hint="eastAsia"/>
          <w:szCs w:val="21"/>
          <w:lang w:val="zh-CN" w:eastAsia="zh-CN"/>
        </w:rPr>
        <w:t>；通过资格、符合性审查的供应商现场进行二次报价。供应商的</w:t>
      </w:r>
      <w:r>
        <w:rPr>
          <w:rFonts w:hint="eastAsia"/>
          <w:szCs w:val="21"/>
          <w:lang w:val="en-US" w:eastAsia="zh-CN"/>
        </w:rPr>
        <w:t>报价</w:t>
      </w:r>
      <w:r>
        <w:rPr>
          <w:rFonts w:hint="eastAsia"/>
          <w:szCs w:val="21"/>
          <w:lang w:val="zh-CN" w:eastAsia="zh-CN"/>
        </w:rPr>
        <w:t>不允许超过本项目</w:t>
      </w:r>
      <w:r>
        <w:rPr>
          <w:rFonts w:hint="eastAsia"/>
          <w:lang w:eastAsia="zh-CN"/>
        </w:rPr>
        <w:t>控制价</w:t>
      </w:r>
      <w:r>
        <w:rPr>
          <w:rFonts w:hint="eastAsia"/>
          <w:szCs w:val="21"/>
          <w:lang w:val="zh-CN" w:eastAsia="zh-CN"/>
        </w:rPr>
        <w:t>，否则均按废标处理。</w:t>
      </w:r>
    </w:p>
    <w:p w14:paraId="58816AD1">
      <w:pPr>
        <w:pStyle w:val="4"/>
        <w:pageBreakBefore w:val="0"/>
        <w:widowControl w:val="0"/>
        <w:kinsoku/>
        <w:wordWrap/>
        <w:overflowPunct/>
        <w:topLinePunct w:val="0"/>
        <w:bidi w:val="0"/>
        <w:snapToGrid/>
        <w:spacing w:line="320" w:lineRule="exact"/>
        <w:textAlignment w:val="auto"/>
        <w:rPr>
          <w:lang w:eastAsia="zh-CN"/>
        </w:rPr>
      </w:pPr>
      <w:r>
        <w:rPr>
          <w:rFonts w:hint="eastAsia"/>
          <w:lang w:eastAsia="zh-CN"/>
        </w:rPr>
        <w:t>3.3 谈判有效期</w:t>
      </w:r>
    </w:p>
    <w:p w14:paraId="451771A6">
      <w:pPr>
        <w:pageBreakBefore w:val="0"/>
        <w:widowControl w:val="0"/>
        <w:kinsoku/>
        <w:wordWrap/>
        <w:overflowPunct/>
        <w:topLinePunct w:val="0"/>
        <w:bidi w:val="0"/>
        <w:snapToGrid/>
        <w:spacing w:line="320" w:lineRule="exact"/>
        <w:ind w:firstLine="440" w:firstLineChars="200"/>
        <w:textAlignment w:val="auto"/>
        <w:rPr>
          <w:rFonts w:hint="eastAsia" w:ascii="宋体" w:hAnsi="宋体" w:eastAsia="宋体" w:cs="宋体"/>
          <w:lang w:eastAsia="zh-CN"/>
        </w:rPr>
      </w:pPr>
      <w:r>
        <w:rPr>
          <w:rFonts w:hint="eastAsia" w:ascii="宋体" w:hAnsi="宋体" w:eastAsia="宋体" w:cs="宋体"/>
          <w:lang w:eastAsia="zh-CN"/>
        </w:rPr>
        <w:t>3.3.1 除供应商须知前附表另有规定外，谈判有效期为90天</w:t>
      </w:r>
      <w:r>
        <w:rPr>
          <w:rFonts w:hint="eastAsia" w:ascii="宋体" w:hAnsi="宋体" w:eastAsia="宋体" w:cs="宋体"/>
          <w:lang w:val="zh-CN" w:eastAsia="zh-CN"/>
        </w:rPr>
        <w:t>（从谈判截止之日算起）</w:t>
      </w:r>
      <w:r>
        <w:rPr>
          <w:rFonts w:hint="eastAsia" w:cs="宋体"/>
          <w:lang w:val="zh-CN" w:eastAsia="zh-CN"/>
        </w:rPr>
        <w:t>，</w:t>
      </w:r>
      <w:r>
        <w:rPr>
          <w:rFonts w:hint="eastAsia" w:ascii="宋体" w:hAnsi="宋体" w:eastAsia="宋体" w:cs="宋体"/>
          <w:lang w:eastAsia="zh-CN"/>
        </w:rPr>
        <w:t>在谈判有效期内，供应商撤销或修改其谈判文件的，应承担采购文件和法律规定的责任。</w:t>
      </w:r>
      <w:r>
        <w:rPr>
          <w:rFonts w:hint="eastAsia" w:ascii="宋体" w:hAnsi="宋体" w:eastAsia="宋体" w:cs="宋体"/>
          <w:lang w:val="en-US" w:eastAsia="zh-CN"/>
        </w:rPr>
        <w:t>响应</w:t>
      </w:r>
      <w:r>
        <w:rPr>
          <w:rFonts w:hint="eastAsia" w:ascii="宋体" w:hAnsi="宋体" w:eastAsia="宋体" w:cs="宋体"/>
          <w:lang w:eastAsia="zh-CN"/>
        </w:rPr>
        <w:t>文件中附响应</w:t>
      </w:r>
      <w:r>
        <w:rPr>
          <w:rFonts w:hint="eastAsia" w:ascii="宋体" w:hAnsi="宋体" w:eastAsia="宋体" w:cs="宋体"/>
          <w:lang w:val="en-US" w:eastAsia="zh-CN"/>
        </w:rPr>
        <w:t>谈判</w:t>
      </w:r>
      <w:r>
        <w:rPr>
          <w:rFonts w:hint="eastAsia" w:ascii="宋体" w:hAnsi="宋体" w:eastAsia="宋体" w:cs="宋体"/>
          <w:lang w:eastAsia="zh-CN"/>
        </w:rPr>
        <w:t>有效期的</w:t>
      </w:r>
      <w:r>
        <w:rPr>
          <w:rFonts w:hint="eastAsia" w:cs="宋体"/>
          <w:lang w:val="en-US" w:eastAsia="zh-CN"/>
        </w:rPr>
        <w:t>声明函</w:t>
      </w:r>
      <w:r>
        <w:rPr>
          <w:rFonts w:hint="eastAsia" w:ascii="宋体" w:hAnsi="宋体" w:eastAsia="宋体" w:cs="宋体"/>
          <w:lang w:eastAsia="zh-CN"/>
        </w:rPr>
        <w:t>加盖</w:t>
      </w:r>
      <w:r>
        <w:rPr>
          <w:rFonts w:hint="eastAsia" w:ascii="宋体" w:hAnsi="宋体" w:eastAsia="宋体" w:cs="宋体"/>
          <w:lang w:val="en-US" w:eastAsia="zh-CN"/>
        </w:rPr>
        <w:t>供应商</w:t>
      </w:r>
      <w:r>
        <w:rPr>
          <w:rFonts w:hint="eastAsia" w:ascii="宋体" w:hAnsi="宋体" w:eastAsia="宋体" w:cs="宋体"/>
          <w:lang w:eastAsia="zh-CN"/>
        </w:rPr>
        <w:t>公章，否则视为不响应</w:t>
      </w:r>
      <w:r>
        <w:rPr>
          <w:rFonts w:hint="eastAsia" w:ascii="宋体" w:hAnsi="宋体" w:eastAsia="宋体" w:cs="宋体"/>
          <w:lang w:val="en-US" w:eastAsia="zh-CN"/>
        </w:rPr>
        <w:t>竞争性谈判</w:t>
      </w:r>
      <w:r>
        <w:rPr>
          <w:rFonts w:hint="eastAsia" w:ascii="宋体" w:hAnsi="宋体" w:eastAsia="宋体" w:cs="宋体"/>
          <w:lang w:eastAsia="zh-CN"/>
        </w:rPr>
        <w:t>文件实质性要求。</w:t>
      </w:r>
    </w:p>
    <w:p w14:paraId="6F58CF82">
      <w:pPr>
        <w:pageBreakBefore w:val="0"/>
        <w:widowControl w:val="0"/>
        <w:kinsoku/>
        <w:wordWrap/>
        <w:overflowPunct/>
        <w:topLinePunct w:val="0"/>
        <w:bidi w:val="0"/>
        <w:snapToGrid/>
        <w:spacing w:line="320" w:lineRule="exact"/>
        <w:ind w:firstLine="440" w:firstLineChars="200"/>
        <w:textAlignment w:val="auto"/>
        <w:rPr>
          <w:szCs w:val="21"/>
          <w:lang w:eastAsia="zh-CN"/>
        </w:rPr>
      </w:pPr>
      <w:r>
        <w:rPr>
          <w:rFonts w:hint="eastAsia"/>
          <w:lang w:eastAsia="zh-CN"/>
        </w:rPr>
        <w:t>3.3.</w:t>
      </w:r>
      <w:r>
        <w:rPr>
          <w:rFonts w:hint="eastAsia"/>
          <w:lang w:val="en-US" w:eastAsia="zh-CN"/>
        </w:rPr>
        <w:t>2</w:t>
      </w:r>
      <w:r>
        <w:rPr>
          <w:rFonts w:hint="eastAsia"/>
          <w:lang w:eastAsia="zh-CN"/>
        </w:rPr>
        <w:t>出现特殊情况需要延长谈判有效期的，采购人以书面形式通知所有供应商延长谈判有效期。供应商同意延长的，应相应延长其谈判保证金的有效期，但不得要求或被允许修改或撤销其谈判文件；供应商拒绝延长的，其谈判失效，但供应商有权收回其谈判保证金。</w:t>
      </w:r>
    </w:p>
    <w:p w14:paraId="07294E78">
      <w:pPr>
        <w:pStyle w:val="4"/>
        <w:pageBreakBefore w:val="0"/>
        <w:widowControl w:val="0"/>
        <w:kinsoku/>
        <w:wordWrap/>
        <w:overflowPunct/>
        <w:topLinePunct w:val="0"/>
        <w:bidi w:val="0"/>
        <w:snapToGrid/>
        <w:spacing w:line="320" w:lineRule="exact"/>
        <w:textAlignment w:val="auto"/>
        <w:rPr>
          <w:lang w:eastAsia="zh-CN"/>
        </w:rPr>
      </w:pPr>
      <w:r>
        <w:rPr>
          <w:rFonts w:hint="eastAsia"/>
          <w:lang w:eastAsia="zh-CN"/>
        </w:rPr>
        <w:t>3.4 谈判保证金</w:t>
      </w:r>
    </w:p>
    <w:p w14:paraId="3A8A6570">
      <w:pPr>
        <w:pageBreakBefore w:val="0"/>
        <w:widowControl w:val="0"/>
        <w:kinsoku/>
        <w:wordWrap/>
        <w:overflowPunct/>
        <w:topLinePunct w:val="0"/>
        <w:bidi w:val="0"/>
        <w:snapToGrid/>
        <w:spacing w:line="320" w:lineRule="exact"/>
        <w:ind w:firstLine="440" w:firstLineChars="200"/>
        <w:textAlignment w:val="auto"/>
        <w:rPr>
          <w:szCs w:val="21"/>
          <w:lang w:eastAsia="zh-CN"/>
        </w:rPr>
      </w:pPr>
      <w:r>
        <w:rPr>
          <w:rFonts w:hint="eastAsia"/>
          <w:szCs w:val="21"/>
          <w:lang w:eastAsia="zh-CN"/>
        </w:rPr>
        <w:t>3.4.1供应商按供应商须知前附表要求的金额和方式并于谈判截止日前递交至采购代理机构（以实际到账为准），并作为其谈判响应文件的一部分。</w:t>
      </w:r>
    </w:p>
    <w:p w14:paraId="58185FDA">
      <w:pPr>
        <w:pageBreakBefore w:val="0"/>
        <w:widowControl w:val="0"/>
        <w:kinsoku/>
        <w:wordWrap/>
        <w:overflowPunct/>
        <w:topLinePunct w:val="0"/>
        <w:bidi w:val="0"/>
        <w:snapToGrid/>
        <w:spacing w:line="320" w:lineRule="exact"/>
        <w:ind w:firstLine="440" w:firstLineChars="200"/>
        <w:textAlignment w:val="auto"/>
        <w:rPr>
          <w:szCs w:val="21"/>
          <w:lang w:eastAsia="zh-CN"/>
        </w:rPr>
      </w:pPr>
      <w:r>
        <w:rPr>
          <w:rFonts w:hint="eastAsia"/>
          <w:szCs w:val="21"/>
          <w:lang w:eastAsia="zh-CN"/>
        </w:rPr>
        <w:t>3.4.2 供应商不按本章第3.4.1 项要求提交谈判保证金的，其响应文件作废标处理。</w:t>
      </w:r>
    </w:p>
    <w:p w14:paraId="1D58C784">
      <w:pPr>
        <w:pageBreakBefore w:val="0"/>
        <w:widowControl w:val="0"/>
        <w:kinsoku/>
        <w:wordWrap/>
        <w:overflowPunct/>
        <w:topLinePunct w:val="0"/>
        <w:bidi w:val="0"/>
        <w:snapToGrid/>
        <w:spacing w:line="320" w:lineRule="exact"/>
        <w:ind w:firstLine="440" w:firstLineChars="200"/>
        <w:textAlignment w:val="auto"/>
        <w:rPr>
          <w:szCs w:val="21"/>
          <w:lang w:eastAsia="zh-CN"/>
        </w:rPr>
      </w:pPr>
      <w:r>
        <w:rPr>
          <w:rFonts w:hint="eastAsia"/>
          <w:szCs w:val="21"/>
          <w:lang w:eastAsia="zh-CN"/>
        </w:rPr>
        <w:t>3.4.3未成交供应商的谈判保证金应当在成交通知书发出后5个工作日内退还，成交供应商的谈判保证金应当在项目合同签订后5个工作日内退还。</w:t>
      </w:r>
    </w:p>
    <w:p w14:paraId="6357BCE5">
      <w:pPr>
        <w:pageBreakBefore w:val="0"/>
        <w:widowControl w:val="0"/>
        <w:kinsoku/>
        <w:wordWrap/>
        <w:overflowPunct/>
        <w:topLinePunct w:val="0"/>
        <w:bidi w:val="0"/>
        <w:snapToGrid/>
        <w:spacing w:line="320" w:lineRule="exact"/>
        <w:ind w:firstLine="440" w:firstLineChars="200"/>
        <w:textAlignment w:val="auto"/>
        <w:rPr>
          <w:szCs w:val="21"/>
          <w:lang w:eastAsia="zh-CN"/>
        </w:rPr>
      </w:pPr>
      <w:r>
        <w:rPr>
          <w:rFonts w:hint="eastAsia"/>
          <w:szCs w:val="21"/>
          <w:lang w:eastAsia="zh-CN"/>
        </w:rPr>
        <w:t>3.4.4 有下列情形之一的，谈判保证金将不予退还：</w:t>
      </w:r>
    </w:p>
    <w:p w14:paraId="7ABEC17C">
      <w:pPr>
        <w:pageBreakBefore w:val="0"/>
        <w:widowControl w:val="0"/>
        <w:kinsoku/>
        <w:wordWrap/>
        <w:overflowPunct/>
        <w:topLinePunct w:val="0"/>
        <w:bidi w:val="0"/>
        <w:snapToGrid/>
        <w:spacing w:line="320" w:lineRule="exact"/>
        <w:ind w:firstLine="440" w:firstLineChars="200"/>
        <w:textAlignment w:val="auto"/>
        <w:rPr>
          <w:szCs w:val="21"/>
          <w:lang w:eastAsia="zh-CN"/>
        </w:rPr>
      </w:pPr>
      <w:r>
        <w:rPr>
          <w:rFonts w:hint="eastAsia"/>
          <w:szCs w:val="21"/>
          <w:lang w:eastAsia="zh-CN"/>
        </w:rPr>
        <w:t>(1）供应商在规定的响应有效期内撤销或修改其响应文件；</w:t>
      </w:r>
    </w:p>
    <w:p w14:paraId="36D31127">
      <w:pPr>
        <w:pageBreakBefore w:val="0"/>
        <w:widowControl w:val="0"/>
        <w:kinsoku/>
        <w:wordWrap/>
        <w:overflowPunct/>
        <w:topLinePunct w:val="0"/>
        <w:bidi w:val="0"/>
        <w:snapToGrid/>
        <w:spacing w:line="320" w:lineRule="exact"/>
        <w:ind w:firstLine="440" w:firstLineChars="200"/>
        <w:textAlignment w:val="auto"/>
        <w:rPr>
          <w:szCs w:val="21"/>
          <w:lang w:eastAsia="zh-CN"/>
        </w:rPr>
      </w:pPr>
      <w:r>
        <w:rPr>
          <w:rFonts w:hint="eastAsia"/>
          <w:szCs w:val="21"/>
          <w:lang w:eastAsia="zh-CN"/>
        </w:rPr>
        <w:t>(2）成交单位在收到成交通知书后，无正当理由拒签合同协议书或未按谈判文件规定提交履约担保。</w:t>
      </w:r>
    </w:p>
    <w:p w14:paraId="1B1FE799">
      <w:pPr>
        <w:pStyle w:val="4"/>
        <w:pageBreakBefore w:val="0"/>
        <w:widowControl w:val="0"/>
        <w:kinsoku/>
        <w:wordWrap/>
        <w:overflowPunct/>
        <w:topLinePunct w:val="0"/>
        <w:bidi w:val="0"/>
        <w:snapToGrid/>
        <w:spacing w:line="320" w:lineRule="exact"/>
        <w:textAlignment w:val="auto"/>
        <w:rPr>
          <w:lang w:eastAsia="zh-CN"/>
        </w:rPr>
      </w:pPr>
      <w:r>
        <w:rPr>
          <w:rFonts w:hint="eastAsia"/>
          <w:lang w:eastAsia="zh-CN"/>
        </w:rPr>
        <w:t>3.5 资格审查资料</w:t>
      </w:r>
    </w:p>
    <w:p w14:paraId="442AC238">
      <w:pPr>
        <w:pageBreakBefore w:val="0"/>
        <w:widowControl w:val="0"/>
        <w:kinsoku/>
        <w:wordWrap/>
        <w:overflowPunct/>
        <w:topLinePunct w:val="0"/>
        <w:bidi w:val="0"/>
        <w:snapToGrid/>
        <w:spacing w:line="320" w:lineRule="exact"/>
        <w:ind w:firstLine="440" w:firstLineChars="200"/>
        <w:textAlignment w:val="auto"/>
        <w:rPr>
          <w:lang w:eastAsia="zh-CN"/>
        </w:rPr>
      </w:pPr>
      <w:r>
        <w:rPr>
          <w:rFonts w:hint="eastAsia"/>
          <w:lang w:eastAsia="zh-CN"/>
        </w:rPr>
        <w:t>3.5.1 “供应商基本情况表”应附供应商营业执照、</w:t>
      </w:r>
      <w:r>
        <w:rPr>
          <w:rFonts w:hint="eastAsia"/>
          <w:lang w:val="en-US" w:eastAsia="zh-CN"/>
        </w:rPr>
        <w:t>开户许可证或开户证明</w:t>
      </w:r>
      <w:r>
        <w:rPr>
          <w:rFonts w:hint="eastAsia"/>
          <w:lang w:eastAsia="zh-CN"/>
        </w:rPr>
        <w:t>等复印件。</w:t>
      </w:r>
    </w:p>
    <w:p w14:paraId="55FD25C3">
      <w:pPr>
        <w:pageBreakBefore w:val="0"/>
        <w:widowControl w:val="0"/>
        <w:kinsoku/>
        <w:wordWrap/>
        <w:overflowPunct/>
        <w:topLinePunct w:val="0"/>
        <w:bidi w:val="0"/>
        <w:snapToGrid/>
        <w:spacing w:line="320" w:lineRule="exact"/>
        <w:ind w:firstLine="440" w:firstLineChars="200"/>
        <w:textAlignment w:val="auto"/>
        <w:rPr>
          <w:rFonts w:hint="eastAsia" w:ascii="宋体" w:hAnsi="宋体" w:eastAsia="宋体" w:cs="宋体"/>
          <w:lang w:val="en-US" w:eastAsia="zh-CN"/>
        </w:rPr>
      </w:pPr>
      <w:r>
        <w:rPr>
          <w:rFonts w:hint="eastAsia" w:ascii="宋体" w:hAnsi="宋体" w:eastAsia="宋体" w:cs="宋体"/>
          <w:lang w:eastAsia="zh-CN"/>
        </w:rPr>
        <w:t>3.5.2 资格条件承诺函：按照要求提供承诺函，</w:t>
      </w:r>
      <w:r>
        <w:rPr>
          <w:rFonts w:hint="eastAsia" w:ascii="宋体" w:hAnsi="宋体" w:eastAsia="宋体" w:cs="宋体"/>
          <w:lang w:val="en-US" w:eastAsia="zh-CN"/>
        </w:rPr>
        <w:t>并填写完整。</w:t>
      </w:r>
    </w:p>
    <w:p w14:paraId="41B73F95">
      <w:pPr>
        <w:pageBreakBefore w:val="0"/>
        <w:widowControl w:val="0"/>
        <w:kinsoku/>
        <w:wordWrap/>
        <w:overflowPunct/>
        <w:topLinePunct w:val="0"/>
        <w:bidi w:val="0"/>
        <w:snapToGrid/>
        <w:spacing w:line="320" w:lineRule="exact"/>
        <w:ind w:firstLine="440" w:firstLineChars="200"/>
        <w:textAlignment w:val="auto"/>
        <w:rPr>
          <w:rFonts w:hint="default" w:ascii="宋体" w:hAnsi="宋体" w:eastAsia="宋体" w:cs="宋体"/>
          <w:lang w:val="en-US" w:eastAsia="zh-CN"/>
        </w:rPr>
      </w:pPr>
      <w:r>
        <w:rPr>
          <w:rFonts w:hint="eastAsia" w:cs="宋体"/>
          <w:lang w:val="en-US" w:eastAsia="zh-CN"/>
        </w:rPr>
        <w:t>3.5.3其他资料：按竞争性谈判文件要求附相关资料。</w:t>
      </w:r>
    </w:p>
    <w:p w14:paraId="2027669B">
      <w:pPr>
        <w:pStyle w:val="4"/>
        <w:pageBreakBefore w:val="0"/>
        <w:widowControl w:val="0"/>
        <w:kinsoku/>
        <w:wordWrap/>
        <w:overflowPunct/>
        <w:topLinePunct w:val="0"/>
        <w:bidi w:val="0"/>
        <w:snapToGrid/>
        <w:spacing w:line="320" w:lineRule="exact"/>
        <w:textAlignment w:val="auto"/>
        <w:rPr>
          <w:lang w:eastAsia="zh-CN"/>
        </w:rPr>
      </w:pPr>
      <w:r>
        <w:rPr>
          <w:rFonts w:hint="eastAsia"/>
          <w:lang w:eastAsia="zh-CN"/>
        </w:rPr>
        <w:t>3.6谈判响应文件的编制</w:t>
      </w:r>
    </w:p>
    <w:p w14:paraId="5D4ECD53">
      <w:pPr>
        <w:pageBreakBefore w:val="0"/>
        <w:widowControl w:val="0"/>
        <w:kinsoku/>
        <w:wordWrap/>
        <w:overflowPunct/>
        <w:topLinePunct w:val="0"/>
        <w:bidi w:val="0"/>
        <w:snapToGrid/>
        <w:spacing w:line="320" w:lineRule="exact"/>
        <w:ind w:firstLine="440" w:firstLineChars="200"/>
        <w:textAlignment w:val="auto"/>
        <w:rPr>
          <w:lang w:eastAsia="zh-CN"/>
        </w:rPr>
      </w:pPr>
      <w:r>
        <w:rPr>
          <w:rFonts w:hint="eastAsia"/>
          <w:lang w:eastAsia="zh-CN"/>
        </w:rPr>
        <w:t>3.6.1谈判响应文件应按第六章“</w:t>
      </w:r>
      <w:r>
        <w:rPr>
          <w:rFonts w:hint="eastAsia"/>
          <w:lang w:val="en-US" w:eastAsia="zh-CN"/>
        </w:rPr>
        <w:t>响应</w:t>
      </w:r>
      <w:r>
        <w:rPr>
          <w:rFonts w:hint="eastAsia"/>
          <w:lang w:eastAsia="zh-CN"/>
        </w:rPr>
        <w:t xml:space="preserve">文件格式”进行编写，如有必要，可以增加附页，作为谈判响应文件的组成部分。 </w:t>
      </w:r>
    </w:p>
    <w:p w14:paraId="6A25D9C8">
      <w:pPr>
        <w:pageBreakBefore w:val="0"/>
        <w:widowControl w:val="0"/>
        <w:kinsoku/>
        <w:wordWrap/>
        <w:overflowPunct/>
        <w:topLinePunct w:val="0"/>
        <w:bidi w:val="0"/>
        <w:snapToGrid/>
        <w:spacing w:line="320" w:lineRule="exact"/>
        <w:ind w:firstLine="440" w:firstLineChars="200"/>
        <w:textAlignment w:val="auto"/>
        <w:rPr>
          <w:lang w:eastAsia="zh-CN"/>
        </w:rPr>
      </w:pPr>
      <w:r>
        <w:rPr>
          <w:rFonts w:hint="eastAsia"/>
          <w:lang w:eastAsia="zh-CN"/>
        </w:rPr>
        <w:t>3.6.2 谈判响应文件应当对谈判文件</w:t>
      </w:r>
      <w:r>
        <w:rPr>
          <w:rFonts w:hint="eastAsia" w:ascii="宋体" w:hAnsi="宋体" w:eastAsia="宋体" w:cs="宋体"/>
          <w:lang w:eastAsia="zh-CN"/>
        </w:rPr>
        <w:t>有关合同履行期限、</w:t>
      </w:r>
      <w:r>
        <w:rPr>
          <w:rFonts w:hint="eastAsia"/>
          <w:lang w:eastAsia="zh-CN"/>
        </w:rPr>
        <w:t>谈判有效期、质量要求、谈判范围等实质性内容作出响应。</w:t>
      </w:r>
    </w:p>
    <w:p w14:paraId="42CF011B">
      <w:pPr>
        <w:pageBreakBefore w:val="0"/>
        <w:widowControl w:val="0"/>
        <w:kinsoku/>
        <w:wordWrap/>
        <w:overflowPunct/>
        <w:topLinePunct w:val="0"/>
        <w:bidi w:val="0"/>
        <w:snapToGrid/>
        <w:spacing w:line="320" w:lineRule="exact"/>
        <w:ind w:firstLine="440" w:firstLineChars="200"/>
        <w:textAlignment w:val="auto"/>
        <w:rPr>
          <w:bCs/>
          <w:color w:val="000000"/>
          <w:lang w:eastAsia="zh-CN"/>
        </w:rPr>
      </w:pPr>
      <w:r>
        <w:rPr>
          <w:rFonts w:hint="eastAsia"/>
          <w:lang w:eastAsia="zh-CN"/>
        </w:rPr>
        <w:t>3.6.3</w:t>
      </w:r>
      <w:r>
        <w:rPr>
          <w:rFonts w:hint="eastAsia"/>
          <w:bCs/>
          <w:szCs w:val="21"/>
          <w:lang w:val="zh-CN" w:eastAsia="zh-CN"/>
        </w:rPr>
        <w:t>响应文件</w:t>
      </w:r>
      <w:r>
        <w:rPr>
          <w:rFonts w:hint="eastAsia"/>
          <w:bCs/>
          <w:color w:val="000000"/>
          <w:lang w:eastAsia="zh-CN"/>
        </w:rPr>
        <w:t>应用不褪色的材料书写或打印，</w:t>
      </w:r>
      <w:r>
        <w:rPr>
          <w:rFonts w:hint="eastAsia"/>
          <w:bCs/>
          <w:szCs w:val="21"/>
          <w:lang w:val="zh-CN" w:eastAsia="zh-CN"/>
        </w:rPr>
        <w:t>响应</w:t>
      </w:r>
      <w:r>
        <w:rPr>
          <w:rFonts w:hint="eastAsia"/>
          <w:bCs/>
          <w:color w:val="000000"/>
          <w:lang w:eastAsia="zh-CN"/>
        </w:rPr>
        <w:t>文件须由供应商的法定代表人或其委托代理人签字并加盖单位公章，谈判文件第八章“响应文件格式”中需要盖章的位置按照要求盖章。委托代理人签字的，响应文件应附法定代表人签署的授权委托书。响应文件应尽量避免涂改、行间插字或删除。如果出现上述情况，改动之处应加盖单位章或由供应商的法定代表人或其授权的代理人签字确认。</w:t>
      </w:r>
    </w:p>
    <w:p w14:paraId="2AEB3058">
      <w:pPr>
        <w:pageBreakBefore w:val="0"/>
        <w:widowControl w:val="0"/>
        <w:kinsoku/>
        <w:wordWrap/>
        <w:overflowPunct/>
        <w:topLinePunct w:val="0"/>
        <w:autoSpaceDE w:val="0"/>
        <w:autoSpaceDN w:val="0"/>
        <w:bidi w:val="0"/>
        <w:adjustRightInd w:val="0"/>
        <w:snapToGrid/>
        <w:spacing w:line="320" w:lineRule="exact"/>
        <w:ind w:firstLine="440" w:firstLineChars="200"/>
        <w:textAlignment w:val="auto"/>
        <w:rPr>
          <w:rFonts w:hint="default"/>
          <w:lang w:val="en-US" w:eastAsia="zh-CN"/>
        </w:rPr>
      </w:pPr>
      <w:r>
        <w:rPr>
          <w:lang w:eastAsia="zh-CN"/>
        </w:rPr>
        <w:t>3</w:t>
      </w:r>
      <w:r>
        <w:rPr>
          <w:rFonts w:hint="eastAsia"/>
          <w:lang w:eastAsia="zh-CN"/>
        </w:rPr>
        <w:t>.6.6</w:t>
      </w:r>
      <w:r>
        <w:rPr>
          <w:rFonts w:hint="eastAsia"/>
          <w:lang w:val="en-US" w:eastAsia="zh-CN"/>
        </w:rPr>
        <w:t>其他编制要求详见谈判文件。</w:t>
      </w:r>
    </w:p>
    <w:p w14:paraId="24A3A7BA">
      <w:pPr>
        <w:pStyle w:val="3"/>
        <w:pageBreakBefore w:val="0"/>
        <w:widowControl w:val="0"/>
        <w:kinsoku/>
        <w:wordWrap/>
        <w:overflowPunct/>
        <w:topLinePunct w:val="0"/>
        <w:bidi w:val="0"/>
        <w:snapToGrid/>
        <w:spacing w:line="320" w:lineRule="exact"/>
        <w:textAlignment w:val="auto"/>
        <w:rPr>
          <w:rFonts w:ascii="宋体" w:hAnsi="宋体" w:eastAsia="宋体"/>
          <w:lang w:eastAsia="zh-CN"/>
        </w:rPr>
      </w:pPr>
      <w:bookmarkStart w:id="24" w:name="_Toc2926"/>
      <w:bookmarkStart w:id="25" w:name="_Toc28150"/>
      <w:r>
        <w:rPr>
          <w:rFonts w:hint="eastAsia" w:ascii="宋体" w:hAnsi="宋体" w:eastAsia="宋体"/>
          <w:lang w:eastAsia="zh-CN"/>
        </w:rPr>
        <w:t>4. 谈判</w:t>
      </w:r>
      <w:bookmarkEnd w:id="24"/>
      <w:bookmarkEnd w:id="25"/>
    </w:p>
    <w:p w14:paraId="1C87818B">
      <w:pPr>
        <w:pStyle w:val="4"/>
        <w:pageBreakBefore w:val="0"/>
        <w:widowControl w:val="0"/>
        <w:kinsoku/>
        <w:wordWrap/>
        <w:overflowPunct/>
        <w:topLinePunct w:val="0"/>
        <w:bidi w:val="0"/>
        <w:snapToGrid/>
        <w:spacing w:line="320" w:lineRule="exact"/>
        <w:textAlignment w:val="auto"/>
        <w:rPr>
          <w:rFonts w:hint="eastAsia"/>
          <w:bCs/>
          <w:szCs w:val="21"/>
          <w:lang w:val="zh-CN" w:eastAsia="zh-CN"/>
        </w:rPr>
      </w:pPr>
      <w:r>
        <w:rPr>
          <w:rFonts w:hint="eastAsia"/>
          <w:lang w:eastAsia="zh-CN"/>
        </w:rPr>
        <w:t>4.1 谈判响应文件</w:t>
      </w:r>
      <w:r>
        <w:rPr>
          <w:rFonts w:hint="eastAsia"/>
          <w:lang w:val="en-US" w:eastAsia="zh-CN"/>
        </w:rPr>
        <w:t>的递交</w:t>
      </w:r>
    </w:p>
    <w:p w14:paraId="1220D89B">
      <w:pPr>
        <w:pageBreakBefore w:val="0"/>
        <w:widowControl w:val="0"/>
        <w:kinsoku/>
        <w:wordWrap/>
        <w:overflowPunct/>
        <w:topLinePunct w:val="0"/>
        <w:bidi w:val="0"/>
        <w:snapToGrid/>
        <w:spacing w:line="320" w:lineRule="exact"/>
        <w:ind w:firstLine="440" w:firstLineChars="200"/>
        <w:textAlignment w:val="auto"/>
        <w:rPr>
          <w:lang w:eastAsia="zh-CN"/>
        </w:rPr>
      </w:pPr>
      <w:r>
        <w:rPr>
          <w:rFonts w:hint="eastAsia"/>
          <w:lang w:val="en-US" w:eastAsia="zh-CN"/>
        </w:rPr>
        <w:t>4.1.1</w:t>
      </w:r>
      <w:r>
        <w:rPr>
          <w:rFonts w:hint="eastAsia"/>
          <w:lang w:eastAsia="zh-CN"/>
        </w:rPr>
        <w:t>供应商应在本章前附表第2.2.2项规定的谈判截止时间前递交谈判响应文件。</w:t>
      </w:r>
    </w:p>
    <w:p w14:paraId="07979179">
      <w:pPr>
        <w:pageBreakBefore w:val="0"/>
        <w:widowControl w:val="0"/>
        <w:kinsoku/>
        <w:wordWrap/>
        <w:overflowPunct/>
        <w:topLinePunct w:val="0"/>
        <w:bidi w:val="0"/>
        <w:snapToGrid/>
        <w:spacing w:line="320" w:lineRule="exact"/>
        <w:ind w:firstLine="440" w:firstLineChars="200"/>
        <w:textAlignment w:val="auto"/>
        <w:rPr>
          <w:lang w:eastAsia="zh-CN"/>
        </w:rPr>
      </w:pPr>
      <w:r>
        <w:rPr>
          <w:rFonts w:hint="eastAsia"/>
          <w:lang w:val="en-US" w:eastAsia="zh-CN"/>
        </w:rPr>
        <w:t>4.1.2</w:t>
      </w:r>
      <w:r>
        <w:rPr>
          <w:rFonts w:hint="eastAsia"/>
          <w:lang w:eastAsia="zh-CN"/>
        </w:rPr>
        <w:t>供应商递交谈判响应文件的地点：见供应商须知前附表。</w:t>
      </w:r>
    </w:p>
    <w:p w14:paraId="13BE710C">
      <w:pPr>
        <w:pageBreakBefore w:val="0"/>
        <w:widowControl w:val="0"/>
        <w:kinsoku/>
        <w:wordWrap/>
        <w:overflowPunct/>
        <w:topLinePunct w:val="0"/>
        <w:bidi w:val="0"/>
        <w:snapToGrid/>
        <w:spacing w:line="320" w:lineRule="exact"/>
        <w:ind w:firstLine="440" w:firstLineChars="200"/>
        <w:textAlignment w:val="auto"/>
        <w:rPr>
          <w:lang w:eastAsia="zh-CN"/>
        </w:rPr>
      </w:pPr>
      <w:r>
        <w:rPr>
          <w:rFonts w:hint="eastAsia"/>
          <w:lang w:val="en-US" w:eastAsia="zh-CN"/>
        </w:rPr>
        <w:t>4.1.3</w:t>
      </w:r>
      <w:r>
        <w:rPr>
          <w:rFonts w:hint="eastAsia"/>
          <w:lang w:eastAsia="zh-CN"/>
        </w:rPr>
        <w:t>除供应商须知前附表另有规定外，供应商所递交的谈判响应文件不予退还。</w:t>
      </w:r>
    </w:p>
    <w:p w14:paraId="406652A0">
      <w:pPr>
        <w:pageBreakBefore w:val="0"/>
        <w:widowControl w:val="0"/>
        <w:kinsoku/>
        <w:wordWrap/>
        <w:overflowPunct/>
        <w:topLinePunct w:val="0"/>
        <w:bidi w:val="0"/>
        <w:snapToGrid/>
        <w:spacing w:line="320" w:lineRule="exact"/>
        <w:ind w:firstLine="440" w:firstLineChars="200"/>
        <w:textAlignment w:val="auto"/>
        <w:rPr>
          <w:rFonts w:hint="eastAsia"/>
          <w:lang w:eastAsia="zh-CN"/>
        </w:rPr>
      </w:pPr>
      <w:r>
        <w:rPr>
          <w:rFonts w:hint="eastAsia"/>
          <w:lang w:val="en-US" w:eastAsia="zh-CN"/>
        </w:rPr>
        <w:t>4.1.4</w:t>
      </w:r>
      <w:r>
        <w:rPr>
          <w:rFonts w:hint="eastAsia"/>
          <w:lang w:eastAsia="zh-CN"/>
        </w:rPr>
        <w:t>逾期送达的或者未送达指定地点的谈判响应文件，采购人不予受理。</w:t>
      </w:r>
    </w:p>
    <w:p w14:paraId="1B05EDD8">
      <w:pPr>
        <w:pageBreakBefore w:val="0"/>
        <w:widowControl w:val="0"/>
        <w:kinsoku/>
        <w:wordWrap/>
        <w:overflowPunct/>
        <w:topLinePunct w:val="0"/>
        <w:bidi w:val="0"/>
        <w:snapToGrid/>
        <w:spacing w:line="320" w:lineRule="exact"/>
        <w:ind w:firstLine="440" w:firstLineChars="200"/>
        <w:textAlignment w:val="auto"/>
        <w:rPr>
          <w:rFonts w:hint="eastAsia"/>
          <w:lang w:eastAsia="zh-CN"/>
        </w:rPr>
      </w:pPr>
      <w:r>
        <w:rPr>
          <w:rFonts w:hint="eastAsia"/>
          <w:lang w:val="en-US" w:eastAsia="zh-CN"/>
        </w:rPr>
        <w:t>4.1.5</w:t>
      </w:r>
      <w:r>
        <w:rPr>
          <w:rFonts w:hint="eastAsia"/>
          <w:lang w:eastAsia="zh-CN"/>
        </w:rPr>
        <w:t>供应商应在</w:t>
      </w:r>
      <w:r>
        <w:rPr>
          <w:rFonts w:hint="eastAsia"/>
          <w:lang w:val="en-US" w:eastAsia="zh-CN"/>
        </w:rPr>
        <w:t>竞争性谈判文件</w:t>
      </w:r>
      <w:r>
        <w:rPr>
          <w:rFonts w:hint="eastAsia"/>
          <w:lang w:eastAsia="zh-CN"/>
        </w:rPr>
        <w:t>中规定的截止日期和时间内，将响应文件递交至竞争性</w:t>
      </w:r>
      <w:r>
        <w:rPr>
          <w:rFonts w:hint="eastAsia"/>
          <w:lang w:val="en-US" w:eastAsia="zh-CN"/>
        </w:rPr>
        <w:t>谈判</w:t>
      </w:r>
      <w:r>
        <w:rPr>
          <w:rFonts w:hint="eastAsia"/>
          <w:lang w:eastAsia="zh-CN"/>
        </w:rPr>
        <w:t>文件中规定的地址。</w:t>
      </w:r>
    </w:p>
    <w:p w14:paraId="7827317D">
      <w:pPr>
        <w:pageBreakBefore w:val="0"/>
        <w:widowControl w:val="0"/>
        <w:kinsoku/>
        <w:wordWrap/>
        <w:overflowPunct/>
        <w:topLinePunct w:val="0"/>
        <w:bidi w:val="0"/>
        <w:snapToGrid/>
        <w:spacing w:line="320" w:lineRule="exact"/>
        <w:ind w:firstLine="440" w:firstLineChars="200"/>
        <w:textAlignment w:val="auto"/>
        <w:rPr>
          <w:rFonts w:hint="eastAsia"/>
          <w:lang w:eastAsia="zh-CN"/>
        </w:rPr>
      </w:pPr>
      <w:r>
        <w:rPr>
          <w:rFonts w:hint="eastAsia"/>
          <w:lang w:val="en-US" w:eastAsia="zh-CN"/>
        </w:rPr>
        <w:t>4</w:t>
      </w:r>
      <w:r>
        <w:rPr>
          <w:rFonts w:hint="eastAsia"/>
          <w:lang w:eastAsia="zh-CN"/>
        </w:rPr>
        <w:t>.</w:t>
      </w:r>
      <w:r>
        <w:rPr>
          <w:rFonts w:hint="eastAsia"/>
          <w:lang w:val="en-US" w:eastAsia="zh-CN"/>
        </w:rPr>
        <w:t>1.6</w:t>
      </w:r>
      <w:r>
        <w:rPr>
          <w:rFonts w:hint="eastAsia"/>
          <w:lang w:eastAsia="zh-CN"/>
        </w:rPr>
        <w:t>采购单位有权按本须知的规定，通过修改</w:t>
      </w:r>
      <w:r>
        <w:rPr>
          <w:rFonts w:hint="eastAsia"/>
          <w:lang w:val="en-US" w:eastAsia="zh-CN"/>
        </w:rPr>
        <w:t>谈判</w:t>
      </w:r>
      <w:r>
        <w:rPr>
          <w:rFonts w:hint="eastAsia"/>
          <w:lang w:eastAsia="zh-CN"/>
        </w:rPr>
        <w:t>文件延长</w:t>
      </w:r>
      <w:r>
        <w:rPr>
          <w:rFonts w:hint="eastAsia"/>
          <w:lang w:val="en-US" w:eastAsia="zh-CN"/>
        </w:rPr>
        <w:t>谈判</w:t>
      </w:r>
      <w:r>
        <w:rPr>
          <w:rFonts w:hint="eastAsia"/>
          <w:lang w:eastAsia="zh-CN"/>
        </w:rPr>
        <w:t>响应文件递交的截止日期。在此情况下，采购单位和供应商受截止期制约的所有权利和义务均应延长至新的截止期。</w:t>
      </w:r>
    </w:p>
    <w:p w14:paraId="129DA0C1">
      <w:pPr>
        <w:pageBreakBefore w:val="0"/>
        <w:widowControl w:val="0"/>
        <w:kinsoku/>
        <w:wordWrap/>
        <w:overflowPunct/>
        <w:topLinePunct w:val="0"/>
        <w:bidi w:val="0"/>
        <w:snapToGrid/>
        <w:spacing w:line="320" w:lineRule="exact"/>
        <w:ind w:firstLine="440" w:firstLineChars="200"/>
        <w:textAlignment w:val="auto"/>
        <w:rPr>
          <w:rFonts w:hint="eastAsia"/>
          <w:lang w:eastAsia="zh-CN"/>
        </w:rPr>
      </w:pPr>
      <w:r>
        <w:rPr>
          <w:rFonts w:hint="eastAsia"/>
          <w:lang w:val="en-US" w:eastAsia="zh-CN"/>
        </w:rPr>
        <w:t>4.1.7</w:t>
      </w:r>
      <w:r>
        <w:rPr>
          <w:rFonts w:hint="eastAsia"/>
          <w:lang w:eastAsia="zh-CN"/>
        </w:rPr>
        <w:t>采购代理机构将拒绝并原封退回在本须知规定的截止期后收到的任何响应文件。</w:t>
      </w:r>
    </w:p>
    <w:p w14:paraId="23C18BA4">
      <w:pPr>
        <w:pageBreakBefore w:val="0"/>
        <w:widowControl w:val="0"/>
        <w:kinsoku/>
        <w:wordWrap/>
        <w:overflowPunct/>
        <w:topLinePunct w:val="0"/>
        <w:bidi w:val="0"/>
        <w:snapToGrid/>
        <w:spacing w:line="320" w:lineRule="exact"/>
        <w:ind w:firstLine="440" w:firstLineChars="200"/>
        <w:textAlignment w:val="auto"/>
        <w:rPr>
          <w:rFonts w:hint="default"/>
          <w:lang w:val="en-US" w:eastAsia="zh-CN"/>
        </w:rPr>
      </w:pPr>
      <w:r>
        <w:rPr>
          <w:rFonts w:hint="eastAsia"/>
          <w:lang w:val="en-US" w:eastAsia="zh-CN"/>
        </w:rPr>
        <w:t>4.1.8</w:t>
      </w:r>
      <w:r>
        <w:rPr>
          <w:rFonts w:hint="eastAsia"/>
          <w:lang w:eastAsia="zh-CN"/>
        </w:rPr>
        <w:t>供应商</w:t>
      </w:r>
      <w:r>
        <w:rPr>
          <w:rFonts w:hint="eastAsia"/>
          <w:lang w:val="en-US" w:eastAsia="zh-CN"/>
        </w:rPr>
        <w:t>必须在</w:t>
      </w:r>
      <w:r>
        <w:rPr>
          <w:rFonts w:hint="eastAsia"/>
          <w:lang w:eastAsia="zh-CN"/>
        </w:rPr>
        <w:t>供应商</w:t>
      </w:r>
      <w:r>
        <w:rPr>
          <w:rFonts w:hint="eastAsia"/>
          <w:lang w:val="en-US" w:eastAsia="zh-CN"/>
        </w:rPr>
        <w:t>须知前附表规定的提交响应文件截止时间前提交电子响应文件。电子响应文件应在制作完成后，在响应文件提交截止时间前通过有效数字证书（CA 认证锁）进行电子签章、加密，然后通过网络将加密的电子响应文件递交至“政采云平台”，具体内容详见</w:t>
      </w:r>
      <w:r>
        <w:rPr>
          <w:rFonts w:hint="eastAsia"/>
          <w:lang w:eastAsia="zh-CN"/>
        </w:rPr>
        <w:t>供应商</w:t>
      </w:r>
      <w:r>
        <w:rPr>
          <w:rFonts w:hint="eastAsia"/>
          <w:lang w:val="en-US" w:eastAsia="zh-CN"/>
        </w:rPr>
        <w:t>须知前附表。</w:t>
      </w:r>
    </w:p>
    <w:p w14:paraId="47421965">
      <w:pPr>
        <w:pageBreakBefore w:val="0"/>
        <w:widowControl w:val="0"/>
        <w:kinsoku/>
        <w:wordWrap/>
        <w:overflowPunct/>
        <w:topLinePunct w:val="0"/>
        <w:bidi w:val="0"/>
        <w:snapToGrid/>
        <w:spacing w:line="320" w:lineRule="exact"/>
        <w:ind w:firstLine="440" w:firstLineChars="200"/>
        <w:textAlignment w:val="auto"/>
        <w:rPr>
          <w:rFonts w:hint="eastAsia"/>
          <w:lang w:val="en-US" w:eastAsia="zh-CN"/>
        </w:rPr>
      </w:pPr>
      <w:r>
        <w:rPr>
          <w:rFonts w:hint="eastAsia"/>
          <w:lang w:val="en-US" w:eastAsia="zh-CN"/>
        </w:rPr>
        <w:t>4.1.9未在规定时间内提交或者未按照采购文件要求签章、加密的电子响应文件，“政采云”平台将拒收。</w:t>
      </w:r>
    </w:p>
    <w:p w14:paraId="22680F14">
      <w:pPr>
        <w:pageBreakBefore w:val="0"/>
        <w:widowControl w:val="0"/>
        <w:kinsoku/>
        <w:wordWrap/>
        <w:overflowPunct/>
        <w:topLinePunct w:val="0"/>
        <w:bidi w:val="0"/>
        <w:snapToGrid/>
        <w:spacing w:line="320" w:lineRule="exact"/>
        <w:ind w:firstLine="440" w:firstLineChars="200"/>
        <w:textAlignment w:val="auto"/>
        <w:rPr>
          <w:rFonts w:hint="eastAsia"/>
          <w:lang w:val="en-US" w:eastAsia="zh-CN"/>
        </w:rPr>
      </w:pPr>
      <w:r>
        <w:rPr>
          <w:rFonts w:hint="eastAsia"/>
          <w:lang w:val="en-US" w:eastAsia="zh-CN"/>
        </w:rPr>
        <w:t>4.1.10</w:t>
      </w:r>
      <w:r>
        <w:rPr>
          <w:rFonts w:hint="eastAsia"/>
          <w:lang w:eastAsia="zh-CN"/>
        </w:rPr>
        <w:t>供应商</w:t>
      </w:r>
      <w:r>
        <w:rPr>
          <w:rFonts w:hint="eastAsia"/>
          <w:lang w:val="en-US" w:eastAsia="zh-CN"/>
        </w:rPr>
        <w:t>应当在响应文件提交截止时间前完成响应文件的传输递交，并可以补充、修改或者撤回响应文件。补充或者修改投标文件的，应当先行撤回原文件，补充、修改后重新传输递交。响应文件提交截止时间前未完成传输的，视为撤回响应文件。响应文件提交截止时间后递交的响应文件，“政采云”平台将拒收。</w:t>
      </w:r>
    </w:p>
    <w:p w14:paraId="3CAAF032">
      <w:pPr>
        <w:pageBreakBefore w:val="0"/>
        <w:widowControl w:val="0"/>
        <w:kinsoku/>
        <w:wordWrap/>
        <w:overflowPunct/>
        <w:topLinePunct w:val="0"/>
        <w:bidi w:val="0"/>
        <w:snapToGrid/>
        <w:spacing w:line="320" w:lineRule="exact"/>
        <w:ind w:firstLine="440" w:firstLineChars="200"/>
        <w:textAlignment w:val="auto"/>
        <w:rPr>
          <w:rFonts w:hint="eastAsia"/>
          <w:lang w:eastAsia="zh-CN"/>
        </w:rPr>
      </w:pPr>
      <w:r>
        <w:rPr>
          <w:rFonts w:hint="eastAsia"/>
          <w:lang w:val="en-US" w:eastAsia="zh-CN"/>
        </w:rPr>
        <w:t>4.1.11采购文件未允许提供备选文件，但存在同一</w:t>
      </w:r>
      <w:r>
        <w:rPr>
          <w:rFonts w:hint="eastAsia"/>
          <w:lang w:eastAsia="zh-CN"/>
        </w:rPr>
        <w:t>供应商</w:t>
      </w:r>
      <w:r>
        <w:rPr>
          <w:rFonts w:hint="eastAsia"/>
          <w:lang w:val="en-US" w:eastAsia="zh-CN"/>
        </w:rPr>
        <w:t>提交两个或以上不同的响应文件，其投标无效。</w:t>
      </w:r>
      <w:r>
        <w:rPr>
          <w:rFonts w:hint="eastAsia"/>
          <w:lang w:eastAsia="zh-CN"/>
        </w:rPr>
        <w:t>供应商</w:t>
      </w:r>
      <w:r>
        <w:rPr>
          <w:rFonts w:hint="eastAsia"/>
          <w:lang w:val="en-US" w:eastAsia="zh-CN"/>
        </w:rPr>
        <w:t>在同一响应文件中对某项技术、商务要求提供有选择性的响应参数或方案等同于提交两个或以上不同的响应文件。</w:t>
      </w:r>
    </w:p>
    <w:p w14:paraId="1818A3A0">
      <w:pPr>
        <w:pStyle w:val="3"/>
        <w:pageBreakBefore w:val="0"/>
        <w:widowControl w:val="0"/>
        <w:kinsoku/>
        <w:wordWrap/>
        <w:overflowPunct/>
        <w:topLinePunct w:val="0"/>
        <w:bidi w:val="0"/>
        <w:snapToGrid/>
        <w:spacing w:line="320" w:lineRule="exact"/>
        <w:textAlignment w:val="auto"/>
        <w:rPr>
          <w:rFonts w:ascii="宋体" w:hAnsi="宋体" w:eastAsia="宋体"/>
          <w:lang w:eastAsia="zh-CN"/>
        </w:rPr>
      </w:pPr>
      <w:bookmarkStart w:id="26" w:name="_Toc4527"/>
      <w:bookmarkStart w:id="27" w:name="_Toc18181"/>
      <w:r>
        <w:rPr>
          <w:rFonts w:hint="eastAsia" w:ascii="宋体" w:hAnsi="宋体" w:eastAsia="宋体"/>
          <w:lang w:eastAsia="zh-CN"/>
        </w:rPr>
        <w:t>5. 谈判</w:t>
      </w:r>
      <w:bookmarkEnd w:id="26"/>
      <w:bookmarkEnd w:id="27"/>
    </w:p>
    <w:p w14:paraId="5A3C1DD5">
      <w:pPr>
        <w:pStyle w:val="4"/>
        <w:pageBreakBefore w:val="0"/>
        <w:widowControl w:val="0"/>
        <w:kinsoku/>
        <w:wordWrap/>
        <w:overflowPunct/>
        <w:topLinePunct w:val="0"/>
        <w:bidi w:val="0"/>
        <w:snapToGrid/>
        <w:spacing w:line="320" w:lineRule="exact"/>
        <w:textAlignment w:val="auto"/>
        <w:rPr>
          <w:lang w:eastAsia="zh-CN"/>
        </w:rPr>
      </w:pPr>
      <w:r>
        <w:rPr>
          <w:rFonts w:hint="eastAsia"/>
          <w:lang w:eastAsia="zh-CN"/>
        </w:rPr>
        <w:t>5.1 谈判时间和地点</w:t>
      </w:r>
    </w:p>
    <w:p w14:paraId="137AE282">
      <w:pPr>
        <w:pageBreakBefore w:val="0"/>
        <w:widowControl w:val="0"/>
        <w:kinsoku/>
        <w:wordWrap/>
        <w:overflowPunct/>
        <w:topLinePunct w:val="0"/>
        <w:bidi w:val="0"/>
        <w:snapToGrid/>
        <w:spacing w:line="320" w:lineRule="exact"/>
        <w:ind w:firstLine="440" w:firstLineChars="200"/>
        <w:textAlignment w:val="auto"/>
        <w:rPr>
          <w:lang w:eastAsia="zh-CN"/>
        </w:rPr>
      </w:pPr>
      <w:r>
        <w:rPr>
          <w:rFonts w:hint="eastAsia"/>
          <w:lang w:eastAsia="zh-CN"/>
        </w:rPr>
        <w:t>采购人在供应商须知前附表第</w:t>
      </w:r>
      <w:r>
        <w:rPr>
          <w:rFonts w:hint="eastAsia"/>
          <w:lang w:val="en-US" w:eastAsia="zh-CN"/>
        </w:rPr>
        <w:t>5.1</w:t>
      </w:r>
      <w:r>
        <w:rPr>
          <w:rFonts w:hint="eastAsia"/>
          <w:lang w:eastAsia="zh-CN"/>
        </w:rPr>
        <w:t>项规定的谈判截止时间（谈判时间）和供应商须知前附表规定的地点公开谈判，并邀请所有供应商的法定代表人或其委托代理人准时参加。</w:t>
      </w:r>
    </w:p>
    <w:p w14:paraId="6A4A1856">
      <w:pPr>
        <w:pStyle w:val="4"/>
        <w:pageBreakBefore w:val="0"/>
        <w:widowControl w:val="0"/>
        <w:kinsoku/>
        <w:wordWrap/>
        <w:overflowPunct/>
        <w:topLinePunct w:val="0"/>
        <w:bidi w:val="0"/>
        <w:snapToGrid/>
        <w:spacing w:line="320" w:lineRule="exact"/>
        <w:textAlignment w:val="auto"/>
        <w:rPr>
          <w:lang w:eastAsia="zh-CN"/>
        </w:rPr>
      </w:pPr>
      <w:r>
        <w:rPr>
          <w:rFonts w:hint="eastAsia"/>
          <w:lang w:eastAsia="zh-CN"/>
        </w:rPr>
        <w:t>5.2 谈判异议</w:t>
      </w:r>
    </w:p>
    <w:p w14:paraId="1F98A244">
      <w:pPr>
        <w:pageBreakBefore w:val="0"/>
        <w:widowControl w:val="0"/>
        <w:kinsoku/>
        <w:wordWrap/>
        <w:overflowPunct/>
        <w:topLinePunct w:val="0"/>
        <w:bidi w:val="0"/>
        <w:snapToGrid/>
        <w:spacing w:line="320" w:lineRule="exact"/>
        <w:ind w:firstLine="376" w:firstLineChars="171"/>
        <w:textAlignment w:val="auto"/>
        <w:rPr>
          <w:lang w:eastAsia="zh-CN"/>
        </w:rPr>
      </w:pPr>
      <w:r>
        <w:rPr>
          <w:rFonts w:hint="eastAsia"/>
          <w:lang w:eastAsia="zh-CN"/>
        </w:rPr>
        <w:t>供应商对谈判有异议的，应当在谈判现场提出，采购人当场作出答复，并制作记录。</w:t>
      </w:r>
    </w:p>
    <w:p w14:paraId="32C606EC">
      <w:pPr>
        <w:pStyle w:val="3"/>
        <w:pageBreakBefore w:val="0"/>
        <w:widowControl w:val="0"/>
        <w:kinsoku/>
        <w:wordWrap/>
        <w:overflowPunct/>
        <w:topLinePunct w:val="0"/>
        <w:bidi w:val="0"/>
        <w:snapToGrid/>
        <w:spacing w:line="320" w:lineRule="exact"/>
        <w:textAlignment w:val="auto"/>
        <w:rPr>
          <w:rFonts w:ascii="宋体" w:hAnsi="宋体" w:eastAsia="宋体"/>
          <w:lang w:eastAsia="zh-CN"/>
        </w:rPr>
      </w:pPr>
      <w:bookmarkStart w:id="28" w:name="_Toc27225"/>
      <w:bookmarkStart w:id="29" w:name="_Toc24586"/>
      <w:r>
        <w:rPr>
          <w:rFonts w:hint="eastAsia" w:ascii="宋体" w:hAnsi="宋体" w:eastAsia="宋体"/>
          <w:lang w:eastAsia="zh-CN"/>
        </w:rPr>
        <w:t>6. 评审</w:t>
      </w:r>
      <w:bookmarkEnd w:id="28"/>
      <w:bookmarkEnd w:id="29"/>
    </w:p>
    <w:p w14:paraId="43B4DAF9">
      <w:pPr>
        <w:pStyle w:val="4"/>
        <w:pageBreakBefore w:val="0"/>
        <w:widowControl w:val="0"/>
        <w:kinsoku/>
        <w:wordWrap/>
        <w:overflowPunct/>
        <w:topLinePunct w:val="0"/>
        <w:bidi w:val="0"/>
        <w:snapToGrid/>
        <w:spacing w:line="320" w:lineRule="exact"/>
        <w:textAlignment w:val="auto"/>
        <w:rPr>
          <w:lang w:eastAsia="zh-CN"/>
        </w:rPr>
      </w:pPr>
      <w:r>
        <w:rPr>
          <w:rFonts w:hint="eastAsia"/>
          <w:lang w:eastAsia="zh-CN"/>
        </w:rPr>
        <w:t>6.1 谈判小组</w:t>
      </w:r>
    </w:p>
    <w:p w14:paraId="33EA1BB0">
      <w:pPr>
        <w:pageBreakBefore w:val="0"/>
        <w:widowControl w:val="0"/>
        <w:kinsoku/>
        <w:wordWrap/>
        <w:overflowPunct/>
        <w:topLinePunct w:val="0"/>
        <w:bidi w:val="0"/>
        <w:snapToGrid/>
        <w:spacing w:line="320" w:lineRule="exact"/>
        <w:ind w:firstLine="440" w:firstLineChars="200"/>
        <w:textAlignment w:val="auto"/>
        <w:rPr>
          <w:lang w:eastAsia="zh-CN"/>
        </w:rPr>
      </w:pPr>
      <w:r>
        <w:rPr>
          <w:rFonts w:hint="eastAsia"/>
          <w:lang w:eastAsia="zh-CN"/>
        </w:rPr>
        <w:t>6.1.1 谈判由采购人依法组建的谈判小组负责。谈判小组由有关技术、经济等方面的专家组成。谈判小组成员人数以及技术、经济等方面专家的确定方式见供应商须知前附表。</w:t>
      </w:r>
    </w:p>
    <w:p w14:paraId="7742B74E">
      <w:pPr>
        <w:pageBreakBefore w:val="0"/>
        <w:widowControl w:val="0"/>
        <w:kinsoku/>
        <w:wordWrap/>
        <w:overflowPunct/>
        <w:topLinePunct w:val="0"/>
        <w:bidi w:val="0"/>
        <w:snapToGrid/>
        <w:spacing w:line="320" w:lineRule="exact"/>
        <w:ind w:firstLine="440" w:firstLineChars="200"/>
        <w:textAlignment w:val="auto"/>
        <w:rPr>
          <w:lang w:eastAsia="zh-CN"/>
        </w:rPr>
      </w:pPr>
      <w:r>
        <w:rPr>
          <w:rFonts w:hint="eastAsia"/>
          <w:lang w:eastAsia="zh-CN"/>
        </w:rPr>
        <w:t>6.1.2 谈判小组成员有下列情形之一的，应当回避：</w:t>
      </w:r>
    </w:p>
    <w:p w14:paraId="2A5B661C">
      <w:pPr>
        <w:pageBreakBefore w:val="0"/>
        <w:widowControl w:val="0"/>
        <w:kinsoku/>
        <w:wordWrap/>
        <w:overflowPunct/>
        <w:topLinePunct w:val="0"/>
        <w:bidi w:val="0"/>
        <w:snapToGrid/>
        <w:spacing w:line="320" w:lineRule="exact"/>
        <w:ind w:firstLine="376" w:firstLineChars="171"/>
        <w:textAlignment w:val="auto"/>
        <w:rPr>
          <w:lang w:eastAsia="zh-CN"/>
        </w:rPr>
      </w:pPr>
      <w:r>
        <w:rPr>
          <w:rFonts w:hint="eastAsia"/>
          <w:lang w:eastAsia="zh-CN"/>
        </w:rPr>
        <w:t>（1）供应商或供应商主要负责人的近亲属；</w:t>
      </w:r>
    </w:p>
    <w:p w14:paraId="53FF3273">
      <w:pPr>
        <w:pageBreakBefore w:val="0"/>
        <w:widowControl w:val="0"/>
        <w:kinsoku/>
        <w:wordWrap/>
        <w:overflowPunct/>
        <w:topLinePunct w:val="0"/>
        <w:bidi w:val="0"/>
        <w:snapToGrid/>
        <w:spacing w:line="320" w:lineRule="exact"/>
        <w:ind w:firstLine="376" w:firstLineChars="171"/>
        <w:textAlignment w:val="auto"/>
        <w:rPr>
          <w:lang w:eastAsia="zh-CN"/>
        </w:rPr>
      </w:pPr>
      <w:r>
        <w:rPr>
          <w:rFonts w:hint="eastAsia"/>
          <w:lang w:eastAsia="zh-CN"/>
        </w:rPr>
        <w:t>（2）项目主管部门或者行政监督部门的人员；</w:t>
      </w:r>
    </w:p>
    <w:p w14:paraId="6666993C">
      <w:pPr>
        <w:pageBreakBefore w:val="0"/>
        <w:widowControl w:val="0"/>
        <w:kinsoku/>
        <w:wordWrap/>
        <w:overflowPunct/>
        <w:topLinePunct w:val="0"/>
        <w:bidi w:val="0"/>
        <w:snapToGrid/>
        <w:spacing w:line="320" w:lineRule="exact"/>
        <w:ind w:firstLine="376" w:firstLineChars="171"/>
        <w:textAlignment w:val="auto"/>
        <w:rPr>
          <w:lang w:eastAsia="zh-CN"/>
        </w:rPr>
      </w:pPr>
      <w:r>
        <w:rPr>
          <w:rFonts w:hint="eastAsia"/>
          <w:lang w:eastAsia="zh-CN"/>
        </w:rPr>
        <w:t>（3）与供应商有经济利益关系；</w:t>
      </w:r>
    </w:p>
    <w:p w14:paraId="7C5EB655">
      <w:pPr>
        <w:pageBreakBefore w:val="0"/>
        <w:widowControl w:val="0"/>
        <w:kinsoku/>
        <w:wordWrap/>
        <w:overflowPunct/>
        <w:topLinePunct w:val="0"/>
        <w:bidi w:val="0"/>
        <w:snapToGrid/>
        <w:spacing w:line="320" w:lineRule="exact"/>
        <w:ind w:firstLine="376" w:firstLineChars="171"/>
        <w:textAlignment w:val="auto"/>
        <w:rPr>
          <w:lang w:eastAsia="zh-CN"/>
        </w:rPr>
      </w:pPr>
      <w:r>
        <w:rPr>
          <w:rFonts w:hint="eastAsia"/>
          <w:lang w:eastAsia="zh-CN"/>
        </w:rPr>
        <w:t>（4）曾因在招标、评标以及其他与谈判有关活动中从事违法行为而受过行政处罚或刑事处罚的；</w:t>
      </w:r>
    </w:p>
    <w:p w14:paraId="115F0E5D">
      <w:pPr>
        <w:pageBreakBefore w:val="0"/>
        <w:widowControl w:val="0"/>
        <w:kinsoku/>
        <w:wordWrap/>
        <w:overflowPunct/>
        <w:topLinePunct w:val="0"/>
        <w:bidi w:val="0"/>
        <w:snapToGrid/>
        <w:spacing w:line="320" w:lineRule="exact"/>
        <w:ind w:firstLine="376" w:firstLineChars="171"/>
        <w:textAlignment w:val="auto"/>
        <w:rPr>
          <w:lang w:eastAsia="zh-CN"/>
        </w:rPr>
      </w:pPr>
      <w:r>
        <w:rPr>
          <w:rFonts w:hint="eastAsia"/>
          <w:lang w:eastAsia="zh-CN"/>
        </w:rPr>
        <w:t>（5）与供应商有其他利害关系。</w:t>
      </w:r>
    </w:p>
    <w:p w14:paraId="56BD290D">
      <w:pPr>
        <w:pStyle w:val="4"/>
        <w:pageBreakBefore w:val="0"/>
        <w:widowControl w:val="0"/>
        <w:kinsoku/>
        <w:wordWrap/>
        <w:overflowPunct/>
        <w:topLinePunct w:val="0"/>
        <w:bidi w:val="0"/>
        <w:snapToGrid/>
        <w:spacing w:line="320" w:lineRule="exact"/>
        <w:textAlignment w:val="auto"/>
        <w:rPr>
          <w:lang w:eastAsia="zh-CN"/>
        </w:rPr>
      </w:pPr>
      <w:r>
        <w:rPr>
          <w:rFonts w:hint="eastAsia"/>
          <w:lang w:eastAsia="zh-CN"/>
        </w:rPr>
        <w:t>6.2 谈判原则</w:t>
      </w:r>
    </w:p>
    <w:p w14:paraId="02200D30">
      <w:pPr>
        <w:pageBreakBefore w:val="0"/>
        <w:widowControl w:val="0"/>
        <w:kinsoku/>
        <w:wordWrap/>
        <w:overflowPunct/>
        <w:topLinePunct w:val="0"/>
        <w:bidi w:val="0"/>
        <w:snapToGrid/>
        <w:spacing w:line="320" w:lineRule="exact"/>
        <w:ind w:firstLine="440" w:firstLineChars="200"/>
        <w:textAlignment w:val="auto"/>
        <w:rPr>
          <w:lang w:eastAsia="zh-CN"/>
        </w:rPr>
      </w:pPr>
      <w:r>
        <w:rPr>
          <w:rFonts w:hint="eastAsia"/>
          <w:lang w:eastAsia="zh-CN"/>
        </w:rPr>
        <w:t>谈判活动遵循公平、公正、科学和择优的原则。</w:t>
      </w:r>
    </w:p>
    <w:p w14:paraId="44C26FE3">
      <w:pPr>
        <w:pStyle w:val="4"/>
        <w:pageBreakBefore w:val="0"/>
        <w:widowControl w:val="0"/>
        <w:kinsoku/>
        <w:wordWrap/>
        <w:overflowPunct/>
        <w:topLinePunct w:val="0"/>
        <w:bidi w:val="0"/>
        <w:snapToGrid/>
        <w:spacing w:line="320" w:lineRule="exact"/>
        <w:textAlignment w:val="auto"/>
        <w:rPr>
          <w:lang w:eastAsia="zh-CN"/>
        </w:rPr>
      </w:pPr>
      <w:r>
        <w:rPr>
          <w:rFonts w:hint="eastAsia"/>
          <w:lang w:eastAsia="zh-CN"/>
        </w:rPr>
        <w:t>6.3 评标</w:t>
      </w:r>
    </w:p>
    <w:p w14:paraId="01554F70">
      <w:pPr>
        <w:pageBreakBefore w:val="0"/>
        <w:widowControl w:val="0"/>
        <w:kinsoku/>
        <w:wordWrap/>
        <w:overflowPunct/>
        <w:topLinePunct w:val="0"/>
        <w:bidi w:val="0"/>
        <w:snapToGrid/>
        <w:spacing w:line="320" w:lineRule="exact"/>
        <w:ind w:firstLine="440" w:firstLineChars="200"/>
        <w:textAlignment w:val="auto"/>
        <w:rPr>
          <w:lang w:eastAsia="zh-CN"/>
        </w:rPr>
      </w:pPr>
      <w:r>
        <w:rPr>
          <w:rFonts w:hint="eastAsia"/>
          <w:lang w:eastAsia="zh-CN"/>
        </w:rPr>
        <w:t>谈判小组按照第三章“评标办法”规定的方法、评审因素、标准和程序对谈判响应文件进行评审。第三章“评标办法”没有规定的方法、评审因素和标准，不作为谈判依据。</w:t>
      </w:r>
    </w:p>
    <w:p w14:paraId="254BD518">
      <w:pPr>
        <w:pStyle w:val="3"/>
        <w:pageBreakBefore w:val="0"/>
        <w:widowControl w:val="0"/>
        <w:kinsoku/>
        <w:wordWrap/>
        <w:overflowPunct/>
        <w:topLinePunct w:val="0"/>
        <w:bidi w:val="0"/>
        <w:snapToGrid/>
        <w:spacing w:line="320" w:lineRule="exact"/>
        <w:textAlignment w:val="auto"/>
        <w:rPr>
          <w:rFonts w:ascii="宋体" w:hAnsi="宋体" w:eastAsia="宋体"/>
          <w:lang w:eastAsia="zh-CN"/>
        </w:rPr>
      </w:pPr>
      <w:bookmarkStart w:id="30" w:name="_Toc14082"/>
      <w:bookmarkStart w:id="31" w:name="_Toc3986"/>
      <w:r>
        <w:rPr>
          <w:rFonts w:hint="eastAsia" w:ascii="宋体" w:hAnsi="宋体" w:eastAsia="宋体"/>
          <w:lang w:eastAsia="zh-CN"/>
        </w:rPr>
        <w:t>7. 合同授予</w:t>
      </w:r>
      <w:bookmarkEnd w:id="30"/>
      <w:bookmarkEnd w:id="31"/>
    </w:p>
    <w:p w14:paraId="369447B7">
      <w:pPr>
        <w:pStyle w:val="4"/>
        <w:pageBreakBefore w:val="0"/>
        <w:widowControl w:val="0"/>
        <w:kinsoku/>
        <w:wordWrap/>
        <w:overflowPunct/>
        <w:topLinePunct w:val="0"/>
        <w:bidi w:val="0"/>
        <w:snapToGrid/>
        <w:spacing w:line="320" w:lineRule="exact"/>
        <w:textAlignment w:val="auto"/>
        <w:rPr>
          <w:lang w:eastAsia="zh-CN"/>
        </w:rPr>
      </w:pPr>
      <w:r>
        <w:rPr>
          <w:rFonts w:hint="eastAsia"/>
          <w:lang w:eastAsia="zh-CN"/>
        </w:rPr>
        <w:t>7.1 定标方式</w:t>
      </w:r>
    </w:p>
    <w:p w14:paraId="216709D8">
      <w:pPr>
        <w:pageBreakBefore w:val="0"/>
        <w:widowControl w:val="0"/>
        <w:kinsoku/>
        <w:wordWrap/>
        <w:overflowPunct/>
        <w:topLinePunct w:val="0"/>
        <w:bidi w:val="0"/>
        <w:snapToGrid/>
        <w:spacing w:line="320" w:lineRule="exact"/>
        <w:ind w:firstLine="440" w:firstLineChars="200"/>
        <w:textAlignment w:val="auto"/>
        <w:rPr>
          <w:lang w:eastAsia="zh-CN"/>
        </w:rPr>
      </w:pPr>
      <w:r>
        <w:rPr>
          <w:rFonts w:hint="eastAsia"/>
          <w:lang w:eastAsia="zh-CN"/>
        </w:rPr>
        <w:t>除供应商须知前附表规定谈判小组直接确定成交供应商外，采购人依据谈判小组推荐的供应商确定供应商，谈判小组推荐供应商的人数见供应商须知前附表。</w:t>
      </w:r>
    </w:p>
    <w:p w14:paraId="28787ACB">
      <w:pPr>
        <w:pStyle w:val="4"/>
        <w:pageBreakBefore w:val="0"/>
        <w:widowControl w:val="0"/>
        <w:kinsoku/>
        <w:wordWrap/>
        <w:overflowPunct/>
        <w:topLinePunct w:val="0"/>
        <w:bidi w:val="0"/>
        <w:snapToGrid/>
        <w:spacing w:line="320" w:lineRule="exact"/>
        <w:textAlignment w:val="auto"/>
        <w:rPr>
          <w:lang w:eastAsia="zh-CN"/>
        </w:rPr>
      </w:pPr>
      <w:r>
        <w:rPr>
          <w:rFonts w:hint="eastAsia"/>
          <w:lang w:eastAsia="zh-CN"/>
        </w:rPr>
        <w:t>7.2 供应商公示</w:t>
      </w:r>
    </w:p>
    <w:p w14:paraId="09CD1DFE">
      <w:pPr>
        <w:pageBreakBefore w:val="0"/>
        <w:widowControl w:val="0"/>
        <w:kinsoku/>
        <w:wordWrap/>
        <w:overflowPunct/>
        <w:topLinePunct w:val="0"/>
        <w:bidi w:val="0"/>
        <w:snapToGrid/>
        <w:spacing w:line="320" w:lineRule="exact"/>
        <w:ind w:firstLine="440" w:firstLineChars="200"/>
        <w:textAlignment w:val="auto"/>
        <w:rPr>
          <w:lang w:eastAsia="zh-CN"/>
        </w:rPr>
      </w:pPr>
      <w:r>
        <w:rPr>
          <w:rFonts w:hint="eastAsia"/>
          <w:lang w:eastAsia="zh-CN"/>
        </w:rPr>
        <w:t>采购人在</w:t>
      </w:r>
      <w:r>
        <w:rPr>
          <w:rFonts w:hint="eastAsia"/>
          <w:lang w:val="en-US" w:eastAsia="zh-CN"/>
        </w:rPr>
        <w:t>与采购公告发布的</w:t>
      </w:r>
      <w:r>
        <w:rPr>
          <w:rFonts w:hint="eastAsia"/>
          <w:lang w:eastAsia="zh-CN"/>
        </w:rPr>
        <w:t>媒介公示供应商。</w:t>
      </w:r>
    </w:p>
    <w:p w14:paraId="05ADCAC8">
      <w:pPr>
        <w:pStyle w:val="4"/>
        <w:pageBreakBefore w:val="0"/>
        <w:widowControl w:val="0"/>
        <w:kinsoku/>
        <w:wordWrap/>
        <w:overflowPunct/>
        <w:topLinePunct w:val="0"/>
        <w:bidi w:val="0"/>
        <w:snapToGrid/>
        <w:spacing w:line="320" w:lineRule="exact"/>
        <w:textAlignment w:val="auto"/>
        <w:rPr>
          <w:lang w:eastAsia="zh-CN"/>
        </w:rPr>
      </w:pPr>
      <w:r>
        <w:rPr>
          <w:rFonts w:hint="eastAsia"/>
          <w:lang w:eastAsia="zh-CN"/>
        </w:rPr>
        <w:t>7.3 谈判结果通知</w:t>
      </w:r>
    </w:p>
    <w:p w14:paraId="6D1FAE46">
      <w:pPr>
        <w:pageBreakBefore w:val="0"/>
        <w:widowControl w:val="0"/>
        <w:kinsoku/>
        <w:wordWrap/>
        <w:overflowPunct/>
        <w:topLinePunct w:val="0"/>
        <w:bidi w:val="0"/>
        <w:snapToGrid/>
        <w:spacing w:line="320" w:lineRule="exact"/>
        <w:ind w:firstLine="440" w:firstLineChars="200"/>
        <w:textAlignment w:val="auto"/>
        <w:rPr>
          <w:lang w:eastAsia="zh-CN"/>
        </w:rPr>
      </w:pPr>
      <w:r>
        <w:rPr>
          <w:rFonts w:hint="eastAsia"/>
          <w:lang w:eastAsia="zh-CN"/>
        </w:rPr>
        <w:t>7.3.1在本章第3.3款规定的谈判有效期内，采购人以书面形式向成交供应商发出成交结果通知，同时将成交结果通知未成交的供应商。</w:t>
      </w:r>
    </w:p>
    <w:p w14:paraId="7140E0CA">
      <w:pPr>
        <w:pStyle w:val="4"/>
        <w:pageBreakBefore w:val="0"/>
        <w:widowControl w:val="0"/>
        <w:kinsoku/>
        <w:wordWrap/>
        <w:overflowPunct/>
        <w:topLinePunct w:val="0"/>
        <w:bidi w:val="0"/>
        <w:snapToGrid/>
        <w:spacing w:line="320" w:lineRule="exact"/>
        <w:textAlignment w:val="auto"/>
        <w:rPr>
          <w:lang w:eastAsia="zh-CN"/>
        </w:rPr>
      </w:pPr>
      <w:r>
        <w:rPr>
          <w:rFonts w:hint="eastAsia"/>
          <w:lang w:eastAsia="zh-CN"/>
        </w:rPr>
        <w:t>7.4 履约担保</w:t>
      </w:r>
    </w:p>
    <w:p w14:paraId="14DB285D">
      <w:pPr>
        <w:pageBreakBefore w:val="0"/>
        <w:widowControl w:val="0"/>
        <w:kinsoku/>
        <w:wordWrap/>
        <w:overflowPunct/>
        <w:topLinePunct w:val="0"/>
        <w:bidi w:val="0"/>
        <w:snapToGrid/>
        <w:spacing w:line="320" w:lineRule="exact"/>
        <w:ind w:firstLine="440" w:firstLineChars="200"/>
        <w:textAlignment w:val="auto"/>
        <w:rPr>
          <w:lang w:eastAsia="zh-CN"/>
        </w:rPr>
      </w:pPr>
      <w:r>
        <w:rPr>
          <w:rFonts w:hint="eastAsia"/>
          <w:lang w:eastAsia="zh-CN"/>
        </w:rPr>
        <w:t>7.4.1在签订合同前，成交供应商人应按供应商须知前附表规定的担保形式和谈判文件第四章“合同条款及格式”规定的或者事先经过采购人书面认可的履约担保格式向采购人提交履约担保。</w:t>
      </w:r>
    </w:p>
    <w:p w14:paraId="4F00966D">
      <w:pPr>
        <w:pageBreakBefore w:val="0"/>
        <w:widowControl w:val="0"/>
        <w:kinsoku/>
        <w:wordWrap/>
        <w:overflowPunct/>
        <w:topLinePunct w:val="0"/>
        <w:bidi w:val="0"/>
        <w:snapToGrid/>
        <w:spacing w:line="320" w:lineRule="exact"/>
        <w:ind w:firstLine="440" w:firstLineChars="200"/>
        <w:textAlignment w:val="auto"/>
        <w:rPr>
          <w:lang w:eastAsia="zh-CN"/>
        </w:rPr>
      </w:pPr>
      <w:r>
        <w:rPr>
          <w:rFonts w:hint="eastAsia"/>
          <w:lang w:eastAsia="zh-CN"/>
        </w:rPr>
        <w:t>7.4.2 成交供应商不能按本章第7.4.1项要求提交履约担保的，视为放弃成交结果，其谈判保证金不予退还，给采购人造成的损失超过谈判保证金数额的，成交供应商还应当对超过部分予以赔偿。</w:t>
      </w:r>
    </w:p>
    <w:p w14:paraId="516513DA">
      <w:pPr>
        <w:pStyle w:val="4"/>
        <w:pageBreakBefore w:val="0"/>
        <w:widowControl w:val="0"/>
        <w:kinsoku/>
        <w:wordWrap/>
        <w:overflowPunct/>
        <w:topLinePunct w:val="0"/>
        <w:bidi w:val="0"/>
        <w:snapToGrid/>
        <w:spacing w:line="320" w:lineRule="exact"/>
        <w:textAlignment w:val="auto"/>
        <w:rPr>
          <w:lang w:eastAsia="zh-CN"/>
        </w:rPr>
      </w:pPr>
      <w:r>
        <w:rPr>
          <w:rFonts w:hint="eastAsia"/>
          <w:lang w:eastAsia="zh-CN"/>
        </w:rPr>
        <w:t>7.5 签订合同</w:t>
      </w:r>
    </w:p>
    <w:p w14:paraId="19E6A385">
      <w:pPr>
        <w:pageBreakBefore w:val="0"/>
        <w:widowControl w:val="0"/>
        <w:kinsoku/>
        <w:wordWrap/>
        <w:overflowPunct/>
        <w:topLinePunct w:val="0"/>
        <w:bidi w:val="0"/>
        <w:snapToGrid/>
        <w:spacing w:line="320" w:lineRule="exact"/>
        <w:ind w:firstLine="440" w:firstLineChars="200"/>
        <w:textAlignment w:val="auto"/>
        <w:rPr>
          <w:lang w:eastAsia="zh-CN"/>
        </w:rPr>
      </w:pPr>
      <w:r>
        <w:rPr>
          <w:rFonts w:hint="eastAsia"/>
          <w:lang w:eastAsia="zh-CN"/>
        </w:rPr>
        <w:t>7.5.1采购人和成交供应商应当自谈判结果通知书发出之日起30天内，根据谈判文件和成交供应商的谈判响应文件订立书面合同。成交供应商无正当理由拒签合同的，采购人取消其成交资格，其谈判保证金不予退还；给采购人造成的损失超过谈判保证金数额的，成交供应商还应当对超过部分予以赔偿。</w:t>
      </w:r>
    </w:p>
    <w:p w14:paraId="785FB6D9">
      <w:pPr>
        <w:pageBreakBefore w:val="0"/>
        <w:widowControl w:val="0"/>
        <w:kinsoku/>
        <w:wordWrap/>
        <w:overflowPunct/>
        <w:topLinePunct w:val="0"/>
        <w:bidi w:val="0"/>
        <w:snapToGrid/>
        <w:spacing w:line="320" w:lineRule="exact"/>
        <w:ind w:firstLine="440" w:firstLineChars="200"/>
        <w:textAlignment w:val="auto"/>
        <w:rPr>
          <w:lang w:eastAsia="zh-CN"/>
        </w:rPr>
      </w:pPr>
      <w:r>
        <w:rPr>
          <w:rFonts w:hint="eastAsia"/>
          <w:lang w:eastAsia="zh-CN"/>
        </w:rPr>
        <w:t>7.5.2 发出谈判结果通知书后，采购人无正当理由拒签合同的，采购人向成交供应商退还谈判保证金；给成交供应商造成损失的，还应当赔偿损失。</w:t>
      </w:r>
    </w:p>
    <w:p w14:paraId="7C790295">
      <w:pPr>
        <w:pStyle w:val="3"/>
        <w:pageBreakBefore w:val="0"/>
        <w:widowControl w:val="0"/>
        <w:kinsoku/>
        <w:wordWrap/>
        <w:overflowPunct/>
        <w:topLinePunct w:val="0"/>
        <w:bidi w:val="0"/>
        <w:snapToGrid/>
        <w:spacing w:line="320" w:lineRule="exact"/>
        <w:textAlignment w:val="auto"/>
        <w:rPr>
          <w:rFonts w:ascii="宋体" w:hAnsi="宋体" w:eastAsia="宋体"/>
          <w:lang w:eastAsia="zh-CN"/>
        </w:rPr>
      </w:pPr>
      <w:bookmarkStart w:id="32" w:name="_Toc7075"/>
      <w:bookmarkStart w:id="33" w:name="_Toc16971"/>
      <w:r>
        <w:rPr>
          <w:rFonts w:hint="eastAsia" w:ascii="宋体" w:hAnsi="宋体" w:eastAsia="宋体"/>
          <w:lang w:eastAsia="zh-CN"/>
        </w:rPr>
        <w:t>8. 纪律和监督</w:t>
      </w:r>
      <w:bookmarkEnd w:id="32"/>
      <w:bookmarkEnd w:id="33"/>
    </w:p>
    <w:p w14:paraId="737272CF">
      <w:pPr>
        <w:pStyle w:val="4"/>
        <w:pageBreakBefore w:val="0"/>
        <w:widowControl w:val="0"/>
        <w:kinsoku/>
        <w:wordWrap/>
        <w:overflowPunct/>
        <w:topLinePunct w:val="0"/>
        <w:bidi w:val="0"/>
        <w:snapToGrid/>
        <w:spacing w:line="320" w:lineRule="exact"/>
        <w:textAlignment w:val="auto"/>
        <w:rPr>
          <w:lang w:eastAsia="zh-CN"/>
        </w:rPr>
      </w:pPr>
      <w:r>
        <w:rPr>
          <w:rFonts w:hint="eastAsia"/>
          <w:lang w:eastAsia="zh-CN"/>
        </w:rPr>
        <w:t>8.1 对采购人的纪律要求</w:t>
      </w:r>
    </w:p>
    <w:p w14:paraId="42174CCE">
      <w:pPr>
        <w:pageBreakBefore w:val="0"/>
        <w:widowControl w:val="0"/>
        <w:kinsoku/>
        <w:wordWrap/>
        <w:overflowPunct/>
        <w:topLinePunct w:val="0"/>
        <w:bidi w:val="0"/>
        <w:snapToGrid/>
        <w:spacing w:line="320" w:lineRule="exact"/>
        <w:ind w:firstLine="440" w:firstLineChars="200"/>
        <w:textAlignment w:val="auto"/>
        <w:rPr>
          <w:lang w:eastAsia="zh-CN"/>
        </w:rPr>
      </w:pPr>
      <w:r>
        <w:rPr>
          <w:rFonts w:hint="eastAsia"/>
          <w:lang w:eastAsia="zh-CN"/>
        </w:rPr>
        <w:t>采购人不得泄漏谈判活动中应当保密的情况和资料，不得与供应商串通损害国家利益、社会公共利益或者他人合法权益。</w:t>
      </w:r>
    </w:p>
    <w:p w14:paraId="40F7185F">
      <w:pPr>
        <w:pStyle w:val="4"/>
        <w:pageBreakBefore w:val="0"/>
        <w:widowControl w:val="0"/>
        <w:kinsoku/>
        <w:wordWrap/>
        <w:overflowPunct/>
        <w:topLinePunct w:val="0"/>
        <w:bidi w:val="0"/>
        <w:snapToGrid/>
        <w:spacing w:line="320" w:lineRule="exact"/>
        <w:textAlignment w:val="auto"/>
        <w:rPr>
          <w:lang w:eastAsia="zh-CN"/>
        </w:rPr>
      </w:pPr>
      <w:r>
        <w:rPr>
          <w:rFonts w:hint="eastAsia"/>
          <w:lang w:eastAsia="zh-CN"/>
        </w:rPr>
        <w:t>8.2 对供应商的纪律要求</w:t>
      </w:r>
    </w:p>
    <w:p w14:paraId="5581B617">
      <w:pPr>
        <w:pageBreakBefore w:val="0"/>
        <w:widowControl w:val="0"/>
        <w:kinsoku/>
        <w:wordWrap/>
        <w:overflowPunct/>
        <w:topLinePunct w:val="0"/>
        <w:bidi w:val="0"/>
        <w:snapToGrid/>
        <w:spacing w:line="320" w:lineRule="exact"/>
        <w:ind w:firstLine="440" w:firstLineChars="200"/>
        <w:textAlignment w:val="auto"/>
        <w:rPr>
          <w:lang w:eastAsia="zh-CN"/>
        </w:rPr>
      </w:pPr>
      <w:r>
        <w:rPr>
          <w:rFonts w:hint="eastAsia"/>
          <w:lang w:eastAsia="zh-CN"/>
        </w:rPr>
        <w:t>供应商不得相互串通谈判或者与采购人串通谈判，不得向采购人或者谈判小组成员行贿谋取成交结果，不得以他人名义谈判或者以其他方式弄虚作假骗取成交结果；供应商不得以任何方式干扰、影响谈判工作。</w:t>
      </w:r>
    </w:p>
    <w:p w14:paraId="47042FBB">
      <w:pPr>
        <w:pStyle w:val="4"/>
        <w:pageBreakBefore w:val="0"/>
        <w:widowControl w:val="0"/>
        <w:kinsoku/>
        <w:wordWrap/>
        <w:overflowPunct/>
        <w:topLinePunct w:val="0"/>
        <w:bidi w:val="0"/>
        <w:snapToGrid/>
        <w:spacing w:line="320" w:lineRule="exact"/>
        <w:textAlignment w:val="auto"/>
        <w:rPr>
          <w:lang w:eastAsia="zh-CN"/>
        </w:rPr>
      </w:pPr>
      <w:r>
        <w:rPr>
          <w:rFonts w:hint="eastAsia"/>
          <w:lang w:eastAsia="zh-CN"/>
        </w:rPr>
        <w:t>8.3 对谈判小组成员的纪律要求</w:t>
      </w:r>
    </w:p>
    <w:p w14:paraId="338C0DF0">
      <w:pPr>
        <w:pageBreakBefore w:val="0"/>
        <w:widowControl w:val="0"/>
        <w:kinsoku/>
        <w:wordWrap/>
        <w:overflowPunct/>
        <w:topLinePunct w:val="0"/>
        <w:bidi w:val="0"/>
        <w:snapToGrid/>
        <w:spacing w:line="320" w:lineRule="exact"/>
        <w:ind w:firstLine="440" w:firstLineChars="200"/>
        <w:textAlignment w:val="auto"/>
        <w:rPr>
          <w:lang w:eastAsia="zh-CN"/>
        </w:rPr>
      </w:pPr>
      <w:r>
        <w:rPr>
          <w:rFonts w:hint="eastAsia"/>
          <w:lang w:eastAsia="zh-CN"/>
        </w:rPr>
        <w:t>谈判小组成员不得收受他人的财物或者其他好处，不得向他人透漏对谈判文件的评审和比较、供应商的推荐情况以及谈判有关的其他情况。在谈判活动中，谈判小组成员应当客观、公正地履行职责，遵守职业道德，不得擅离职守，影响评标程序正常进行，不得使用第三章“评标办法”没有规定的评审因素和标准进行评审。</w:t>
      </w:r>
    </w:p>
    <w:p w14:paraId="5771B4C5">
      <w:pPr>
        <w:pStyle w:val="4"/>
        <w:pageBreakBefore w:val="0"/>
        <w:widowControl w:val="0"/>
        <w:kinsoku/>
        <w:wordWrap/>
        <w:overflowPunct/>
        <w:topLinePunct w:val="0"/>
        <w:bidi w:val="0"/>
        <w:snapToGrid/>
        <w:spacing w:line="320" w:lineRule="exact"/>
        <w:textAlignment w:val="auto"/>
        <w:rPr>
          <w:lang w:eastAsia="zh-CN"/>
        </w:rPr>
      </w:pPr>
      <w:r>
        <w:rPr>
          <w:rFonts w:hint="eastAsia"/>
          <w:lang w:eastAsia="zh-CN"/>
        </w:rPr>
        <w:t>8.4 对与谈判活动有关的工作人员的纪律要求</w:t>
      </w:r>
    </w:p>
    <w:p w14:paraId="6F2E6F3F">
      <w:pPr>
        <w:pageBreakBefore w:val="0"/>
        <w:widowControl w:val="0"/>
        <w:kinsoku/>
        <w:wordWrap/>
        <w:overflowPunct/>
        <w:topLinePunct w:val="0"/>
        <w:bidi w:val="0"/>
        <w:snapToGrid/>
        <w:spacing w:line="320" w:lineRule="exact"/>
        <w:ind w:firstLine="440" w:firstLineChars="200"/>
        <w:textAlignment w:val="auto"/>
        <w:rPr>
          <w:lang w:eastAsia="zh-CN"/>
        </w:rPr>
      </w:pPr>
      <w:r>
        <w:rPr>
          <w:rFonts w:hint="eastAsia"/>
          <w:lang w:eastAsia="zh-CN"/>
        </w:rPr>
        <w:t>与谈判活动有关的工作人员不得收受他人的财物或者其他好处，不得向他人透漏对谈判文件的评审和比较、供应商的推荐情况以及评标有关的其他情况。在谈判活动中，与谈判活动有关的工作人员不得擅离职守，影响谈判程序正常进行。</w:t>
      </w:r>
    </w:p>
    <w:p w14:paraId="6F7C58AD">
      <w:pPr>
        <w:pStyle w:val="4"/>
        <w:pageBreakBefore w:val="0"/>
        <w:widowControl w:val="0"/>
        <w:kinsoku/>
        <w:wordWrap/>
        <w:overflowPunct/>
        <w:topLinePunct w:val="0"/>
        <w:bidi w:val="0"/>
        <w:snapToGrid/>
        <w:spacing w:line="320" w:lineRule="exact"/>
        <w:textAlignment w:val="auto"/>
        <w:rPr>
          <w:lang w:eastAsia="zh-CN"/>
        </w:rPr>
      </w:pPr>
      <w:r>
        <w:rPr>
          <w:rFonts w:hint="eastAsia"/>
          <w:lang w:eastAsia="zh-CN"/>
        </w:rPr>
        <w:t>8.5 投诉</w:t>
      </w:r>
    </w:p>
    <w:p w14:paraId="5417657E">
      <w:pPr>
        <w:pageBreakBefore w:val="0"/>
        <w:widowControl w:val="0"/>
        <w:kinsoku/>
        <w:wordWrap/>
        <w:overflowPunct/>
        <w:topLinePunct w:val="0"/>
        <w:bidi w:val="0"/>
        <w:snapToGrid/>
        <w:spacing w:line="320" w:lineRule="exact"/>
        <w:ind w:firstLine="440" w:firstLineChars="200"/>
        <w:textAlignment w:val="auto"/>
        <w:rPr>
          <w:rFonts w:hint="eastAsia"/>
          <w:lang w:eastAsia="zh-CN"/>
        </w:rPr>
      </w:pPr>
      <w:r>
        <w:rPr>
          <w:rFonts w:hint="eastAsia"/>
          <w:lang w:eastAsia="zh-CN"/>
        </w:rPr>
        <w:t>供应商和其他利害关系人认为本次谈判活动违反法律、法规和规章规定的，有权向有关行政监督部门投诉。</w:t>
      </w:r>
    </w:p>
    <w:p w14:paraId="659048EA">
      <w:pPr>
        <w:pStyle w:val="4"/>
        <w:pageBreakBefore w:val="0"/>
        <w:widowControl w:val="0"/>
        <w:kinsoku/>
        <w:wordWrap/>
        <w:overflowPunct/>
        <w:topLinePunct w:val="0"/>
        <w:bidi w:val="0"/>
        <w:snapToGrid/>
        <w:spacing w:line="320" w:lineRule="exact"/>
        <w:textAlignment w:val="auto"/>
        <w:rPr>
          <w:rFonts w:hint="eastAsia"/>
          <w:lang w:eastAsia="zh-CN"/>
        </w:rPr>
      </w:pPr>
      <w:r>
        <w:rPr>
          <w:rFonts w:hint="eastAsia"/>
          <w:lang w:eastAsia="zh-CN"/>
        </w:rPr>
        <w:t>9.重新招标和不再招标</w:t>
      </w:r>
    </w:p>
    <w:p w14:paraId="47D025AE">
      <w:pPr>
        <w:pageBreakBefore w:val="0"/>
        <w:widowControl w:val="0"/>
        <w:kinsoku/>
        <w:wordWrap/>
        <w:overflowPunct/>
        <w:topLinePunct w:val="0"/>
        <w:bidi w:val="0"/>
        <w:snapToGrid/>
        <w:spacing w:line="320" w:lineRule="exact"/>
        <w:ind w:firstLine="440" w:firstLineChars="200"/>
        <w:textAlignment w:val="auto"/>
        <w:rPr>
          <w:rFonts w:hint="eastAsia"/>
          <w:lang w:eastAsia="zh-CN"/>
        </w:rPr>
      </w:pPr>
      <w:r>
        <w:rPr>
          <w:rFonts w:hint="eastAsia"/>
          <w:lang w:eastAsia="zh-CN"/>
        </w:rPr>
        <w:t xml:space="preserve"> </w:t>
      </w:r>
      <w:r>
        <w:rPr>
          <w:rFonts w:hint="eastAsia"/>
          <w:lang w:val="en-US" w:eastAsia="zh-CN"/>
        </w:rPr>
        <w:t>9</w:t>
      </w:r>
      <w:r>
        <w:rPr>
          <w:rFonts w:hint="eastAsia"/>
          <w:lang w:eastAsia="zh-CN"/>
        </w:rPr>
        <w:t>.1满足《中华人民共和国政府采购法》第三十六条:</w:t>
      </w:r>
    </w:p>
    <w:p w14:paraId="05B1989F">
      <w:pPr>
        <w:pageBreakBefore w:val="0"/>
        <w:widowControl w:val="0"/>
        <w:kinsoku/>
        <w:wordWrap/>
        <w:overflowPunct/>
        <w:topLinePunct w:val="0"/>
        <w:bidi w:val="0"/>
        <w:snapToGrid/>
        <w:spacing w:line="320" w:lineRule="exact"/>
        <w:ind w:firstLine="440" w:firstLineChars="200"/>
        <w:textAlignment w:val="auto"/>
        <w:rPr>
          <w:rFonts w:hint="eastAsia"/>
          <w:lang w:eastAsia="zh-CN"/>
        </w:rPr>
      </w:pPr>
      <w:r>
        <w:rPr>
          <w:rFonts w:hint="eastAsia"/>
          <w:lang w:eastAsia="zh-CN"/>
        </w:rPr>
        <w:t xml:space="preserve"> 在招标采购中，出现下列情形之一的，应予废标：</w:t>
      </w:r>
    </w:p>
    <w:p w14:paraId="77C641F8">
      <w:pPr>
        <w:pageBreakBefore w:val="0"/>
        <w:widowControl w:val="0"/>
        <w:kinsoku/>
        <w:wordWrap/>
        <w:overflowPunct/>
        <w:topLinePunct w:val="0"/>
        <w:bidi w:val="0"/>
        <w:snapToGrid/>
        <w:spacing w:line="320" w:lineRule="exact"/>
        <w:ind w:firstLine="440" w:firstLineChars="200"/>
        <w:textAlignment w:val="auto"/>
        <w:rPr>
          <w:rFonts w:hint="eastAsia"/>
          <w:lang w:eastAsia="zh-CN"/>
        </w:rPr>
      </w:pPr>
      <w:r>
        <w:rPr>
          <w:rFonts w:hint="eastAsia"/>
          <w:lang w:eastAsia="zh-CN"/>
        </w:rPr>
        <w:t>（一）符合专业条件的供应商或者对招标文件作实质响应的供应商不足三家的；</w:t>
      </w:r>
    </w:p>
    <w:p w14:paraId="69A00F80">
      <w:pPr>
        <w:pageBreakBefore w:val="0"/>
        <w:widowControl w:val="0"/>
        <w:kinsoku/>
        <w:wordWrap/>
        <w:overflowPunct/>
        <w:topLinePunct w:val="0"/>
        <w:bidi w:val="0"/>
        <w:snapToGrid/>
        <w:spacing w:line="320" w:lineRule="exact"/>
        <w:ind w:firstLine="440" w:firstLineChars="200"/>
        <w:textAlignment w:val="auto"/>
        <w:rPr>
          <w:rFonts w:hint="eastAsia"/>
          <w:lang w:eastAsia="zh-CN"/>
        </w:rPr>
      </w:pPr>
      <w:r>
        <w:rPr>
          <w:rFonts w:hint="eastAsia"/>
          <w:lang w:eastAsia="zh-CN"/>
        </w:rPr>
        <w:t>（二）出现影响采购公正的违法、违规行为的；</w:t>
      </w:r>
    </w:p>
    <w:p w14:paraId="6F3E9714">
      <w:pPr>
        <w:pageBreakBefore w:val="0"/>
        <w:widowControl w:val="0"/>
        <w:kinsoku/>
        <w:wordWrap/>
        <w:overflowPunct/>
        <w:topLinePunct w:val="0"/>
        <w:bidi w:val="0"/>
        <w:snapToGrid/>
        <w:spacing w:line="320" w:lineRule="exact"/>
        <w:ind w:firstLine="440" w:firstLineChars="200"/>
        <w:textAlignment w:val="auto"/>
        <w:rPr>
          <w:rFonts w:hint="eastAsia"/>
          <w:lang w:eastAsia="zh-CN"/>
        </w:rPr>
      </w:pPr>
      <w:r>
        <w:rPr>
          <w:rFonts w:hint="eastAsia"/>
          <w:lang w:eastAsia="zh-CN"/>
        </w:rPr>
        <w:t>（三）投标人的报价均超过了采购预算，采购人不能支付的；</w:t>
      </w:r>
    </w:p>
    <w:p w14:paraId="0D38A95B">
      <w:pPr>
        <w:pageBreakBefore w:val="0"/>
        <w:widowControl w:val="0"/>
        <w:kinsoku/>
        <w:wordWrap/>
        <w:overflowPunct/>
        <w:topLinePunct w:val="0"/>
        <w:bidi w:val="0"/>
        <w:snapToGrid/>
        <w:spacing w:line="320" w:lineRule="exact"/>
        <w:ind w:firstLine="440" w:firstLineChars="200"/>
        <w:textAlignment w:val="auto"/>
        <w:rPr>
          <w:rFonts w:hint="eastAsia"/>
          <w:lang w:eastAsia="zh-CN"/>
        </w:rPr>
      </w:pPr>
      <w:r>
        <w:rPr>
          <w:rFonts w:hint="eastAsia"/>
          <w:lang w:eastAsia="zh-CN"/>
        </w:rPr>
        <w:t>（四）提交最终报价的供应商不足三家的；</w:t>
      </w:r>
    </w:p>
    <w:p w14:paraId="492BCB93">
      <w:pPr>
        <w:pageBreakBefore w:val="0"/>
        <w:widowControl w:val="0"/>
        <w:kinsoku/>
        <w:wordWrap/>
        <w:overflowPunct/>
        <w:topLinePunct w:val="0"/>
        <w:bidi w:val="0"/>
        <w:snapToGrid/>
        <w:spacing w:line="320" w:lineRule="exact"/>
        <w:ind w:firstLine="440" w:firstLineChars="200"/>
        <w:textAlignment w:val="auto"/>
        <w:rPr>
          <w:rFonts w:hint="eastAsia"/>
          <w:lang w:eastAsia="zh-CN"/>
        </w:rPr>
      </w:pPr>
      <w:r>
        <w:rPr>
          <w:rFonts w:hint="eastAsia"/>
          <w:lang w:eastAsia="zh-CN"/>
        </w:rPr>
        <w:t>（五）因重大变故，采购任务取消的。</w:t>
      </w:r>
    </w:p>
    <w:p w14:paraId="639488EE">
      <w:pPr>
        <w:pageBreakBefore w:val="0"/>
        <w:widowControl w:val="0"/>
        <w:kinsoku/>
        <w:wordWrap/>
        <w:overflowPunct/>
        <w:topLinePunct w:val="0"/>
        <w:bidi w:val="0"/>
        <w:snapToGrid/>
        <w:spacing w:line="320" w:lineRule="exact"/>
        <w:ind w:firstLine="440" w:firstLineChars="200"/>
        <w:textAlignment w:val="auto"/>
        <w:rPr>
          <w:rFonts w:hint="eastAsia"/>
          <w:lang w:eastAsia="zh-CN"/>
        </w:rPr>
      </w:pPr>
      <w:r>
        <w:rPr>
          <w:rFonts w:hint="eastAsia"/>
          <w:lang w:eastAsia="zh-CN"/>
        </w:rPr>
        <w:t>废标后，采购人应当将废标理由通知所有投标人。</w:t>
      </w:r>
    </w:p>
    <w:p w14:paraId="294BF24B">
      <w:pPr>
        <w:pageBreakBefore w:val="0"/>
        <w:widowControl w:val="0"/>
        <w:kinsoku/>
        <w:wordWrap/>
        <w:overflowPunct/>
        <w:topLinePunct w:val="0"/>
        <w:bidi w:val="0"/>
        <w:snapToGrid/>
        <w:spacing w:line="320" w:lineRule="exact"/>
        <w:ind w:firstLine="440" w:firstLineChars="200"/>
        <w:textAlignment w:val="auto"/>
        <w:rPr>
          <w:rFonts w:hint="eastAsia"/>
          <w:lang w:eastAsia="zh-CN"/>
        </w:rPr>
      </w:pPr>
      <w:r>
        <w:rPr>
          <w:rFonts w:hint="eastAsia"/>
          <w:lang w:val="en-US" w:eastAsia="zh-CN"/>
        </w:rPr>
        <w:t>9</w:t>
      </w:r>
      <w:r>
        <w:rPr>
          <w:rFonts w:hint="eastAsia"/>
          <w:lang w:eastAsia="zh-CN"/>
        </w:rPr>
        <w:t>.2满足《中华人民共和国政府采购法》第三十七条:　</w:t>
      </w:r>
    </w:p>
    <w:p w14:paraId="11674DFD">
      <w:pPr>
        <w:pageBreakBefore w:val="0"/>
        <w:widowControl w:val="0"/>
        <w:kinsoku/>
        <w:wordWrap/>
        <w:overflowPunct/>
        <w:topLinePunct w:val="0"/>
        <w:bidi w:val="0"/>
        <w:snapToGrid/>
        <w:spacing w:line="320" w:lineRule="exact"/>
        <w:ind w:firstLine="440" w:firstLineChars="200"/>
        <w:textAlignment w:val="auto"/>
        <w:rPr>
          <w:rFonts w:hint="eastAsia"/>
          <w:lang w:eastAsia="zh-CN"/>
        </w:rPr>
      </w:pPr>
      <w:r>
        <w:rPr>
          <w:rFonts w:hint="eastAsia"/>
          <w:lang w:eastAsia="zh-CN"/>
        </w:rPr>
        <w:t>废标后，除采购任务取消情形外，应当重新组织招标；需要采取其他方式采购的，应当在采购活动开始前获得设区的市、自治州以上人民政府采购监督管理部门或者政府有关部门批准。</w:t>
      </w:r>
    </w:p>
    <w:p w14:paraId="471BC5A4">
      <w:pPr>
        <w:pStyle w:val="3"/>
        <w:pageBreakBefore w:val="0"/>
        <w:widowControl w:val="0"/>
        <w:kinsoku/>
        <w:wordWrap/>
        <w:overflowPunct/>
        <w:topLinePunct w:val="0"/>
        <w:bidi w:val="0"/>
        <w:snapToGrid/>
        <w:spacing w:line="320" w:lineRule="exact"/>
        <w:textAlignment w:val="auto"/>
        <w:rPr>
          <w:rFonts w:ascii="宋体" w:hAnsi="宋体" w:eastAsia="宋体"/>
          <w:lang w:eastAsia="zh-CN"/>
        </w:rPr>
      </w:pPr>
      <w:bookmarkStart w:id="34" w:name="_Toc19728"/>
      <w:bookmarkStart w:id="35" w:name="_Toc10279"/>
      <w:r>
        <w:rPr>
          <w:rFonts w:hint="eastAsia" w:ascii="宋体" w:hAnsi="宋体" w:eastAsia="宋体"/>
          <w:lang w:val="en-US" w:eastAsia="zh-CN"/>
        </w:rPr>
        <w:t>10</w:t>
      </w:r>
      <w:r>
        <w:rPr>
          <w:rFonts w:hint="eastAsia" w:ascii="宋体" w:hAnsi="宋体" w:eastAsia="宋体"/>
          <w:lang w:eastAsia="zh-CN"/>
        </w:rPr>
        <w:t>. 需要补充的其他内容</w:t>
      </w:r>
      <w:bookmarkEnd w:id="34"/>
      <w:bookmarkEnd w:id="35"/>
    </w:p>
    <w:p w14:paraId="425A197A">
      <w:pPr>
        <w:pageBreakBefore w:val="0"/>
        <w:widowControl w:val="0"/>
        <w:kinsoku/>
        <w:wordWrap/>
        <w:overflowPunct/>
        <w:topLinePunct w:val="0"/>
        <w:bidi w:val="0"/>
        <w:snapToGrid/>
        <w:spacing w:line="320" w:lineRule="exact"/>
        <w:ind w:firstLine="440" w:firstLineChars="200"/>
        <w:textAlignment w:val="auto"/>
        <w:rPr>
          <w:lang w:eastAsia="zh-CN"/>
        </w:rPr>
      </w:pPr>
      <w:r>
        <w:rPr>
          <w:rFonts w:hint="eastAsia"/>
          <w:lang w:eastAsia="zh-CN"/>
        </w:rPr>
        <w:t>需要补充的其他内容：见供应商须知前附表。</w:t>
      </w:r>
    </w:p>
    <w:p w14:paraId="0FCB5ADD">
      <w:pPr>
        <w:rPr>
          <w:rFonts w:hint="eastAsia" w:ascii="宋体" w:hAnsi="宋体" w:eastAsia="宋体"/>
          <w:lang w:eastAsia="zh-CN"/>
        </w:rPr>
      </w:pPr>
      <w:r>
        <w:rPr>
          <w:rFonts w:hint="eastAsia" w:ascii="宋体" w:hAnsi="宋体" w:eastAsia="宋体"/>
          <w:lang w:eastAsia="zh-CN"/>
        </w:rPr>
        <w:br w:type="page"/>
      </w:r>
    </w:p>
    <w:p w14:paraId="2A462084">
      <w:pPr>
        <w:jc w:val="cente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电子投标文件编制及报送要求</w:t>
      </w:r>
    </w:p>
    <w:p w14:paraId="74AFC1DA">
      <w:pPr>
        <w:spacing w:line="315" w:lineRule="auto"/>
        <w:ind w:firstLine="330" w:firstLineChars="150"/>
        <w:rPr>
          <w:rFonts w:hint="eastAsia" w:ascii="宋体" w:hAnsi="宋体" w:eastAsia="宋体" w:cs="宋体"/>
          <w:szCs w:val="21"/>
          <w:lang w:val="en-US"/>
        </w:rPr>
      </w:pPr>
      <w:r>
        <w:rPr>
          <w:rFonts w:hint="eastAsia" w:ascii="宋体" w:hAnsi="宋体" w:eastAsia="宋体" w:cs="宋体"/>
          <w:szCs w:val="21"/>
          <w:lang w:val="en-US" w:eastAsia="zh-CN"/>
        </w:rPr>
        <w:t xml:space="preserve">1、供应商应按采购文件要求编制响应文件，将所有响应文件内容上传至“政采云”平台，开标时使用制作响应文件时用来加密的有效数字证书（CA认证）对响应文件进行解密。 </w:t>
      </w:r>
    </w:p>
    <w:p w14:paraId="231D5404">
      <w:pPr>
        <w:spacing w:line="315" w:lineRule="auto"/>
        <w:ind w:firstLine="330" w:firstLineChars="15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2、电子响应文件中反应供应商资格审查的图片、扫描件、文字描述等，必须清晰可见。其中所有证书和执照必须为原件扫描。 </w:t>
      </w:r>
    </w:p>
    <w:p w14:paraId="4B250C57">
      <w:pPr>
        <w:spacing w:line="315" w:lineRule="auto"/>
        <w:ind w:firstLine="330" w:firstLineChars="15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3、供应商应在采购文件要求提交响应文件的截止时间前，完成电子响应文件上传。 </w:t>
      </w:r>
    </w:p>
    <w:p w14:paraId="18E056D4">
      <w:pPr>
        <w:spacing w:line="315" w:lineRule="auto"/>
        <w:ind w:firstLine="330" w:firstLineChars="150"/>
        <w:rPr>
          <w:rFonts w:hint="eastAsia" w:ascii="宋体" w:hAnsi="宋体" w:eastAsia="宋体" w:cs="宋体"/>
          <w:szCs w:val="21"/>
          <w:lang w:val="en-US"/>
        </w:rPr>
      </w:pPr>
      <w:r>
        <w:rPr>
          <w:rFonts w:hint="eastAsia" w:ascii="宋体" w:hAnsi="宋体" w:eastAsia="宋体" w:cs="宋体"/>
          <w:szCs w:val="21"/>
          <w:lang w:val="en-US" w:eastAsia="zh-CN"/>
        </w:rPr>
        <w:t xml:space="preserve">4、若供应商上传的电子响应文件因无法解密而对响应文件无法进行评价的，采购人可以拒绝该供应商投标。 </w:t>
      </w:r>
    </w:p>
    <w:p w14:paraId="47913D48">
      <w:pPr>
        <w:spacing w:line="315" w:lineRule="auto"/>
        <w:ind w:firstLine="330" w:firstLineChars="150"/>
        <w:rPr>
          <w:rFonts w:hint="eastAsia" w:ascii="宋体" w:hAnsi="宋体" w:eastAsia="宋体" w:cs="宋体"/>
          <w:szCs w:val="21"/>
          <w:lang w:val="en-US" w:eastAsia="zh-CN"/>
        </w:rPr>
      </w:pPr>
      <w:r>
        <w:rPr>
          <w:rFonts w:hint="eastAsia" w:cs="宋体"/>
          <w:szCs w:val="21"/>
          <w:lang w:val="en-US" w:eastAsia="zh-CN"/>
        </w:rPr>
        <w:t>5</w:t>
      </w:r>
      <w:r>
        <w:rPr>
          <w:rFonts w:hint="eastAsia" w:ascii="宋体" w:hAnsi="宋体" w:eastAsia="宋体" w:cs="宋体"/>
          <w:szCs w:val="21"/>
          <w:lang w:val="en-US" w:eastAsia="zh-CN"/>
        </w:rPr>
        <w:t>、若出现停电、灾害、系统故障等不可抗力情况，本项目暂停。</w:t>
      </w:r>
    </w:p>
    <w:p w14:paraId="13C42866">
      <w:pPr>
        <w:spacing w:line="315" w:lineRule="auto"/>
        <w:ind w:firstLine="330" w:firstLineChars="150"/>
        <w:rPr>
          <w:rFonts w:hint="default" w:ascii="宋体" w:hAnsi="宋体" w:eastAsia="宋体" w:cs="宋体"/>
          <w:szCs w:val="21"/>
          <w:lang w:val="en-US" w:eastAsia="zh-CN"/>
        </w:rPr>
      </w:pPr>
    </w:p>
    <w:p w14:paraId="78DE90ED">
      <w:pPr>
        <w:rPr>
          <w:rFonts w:hint="eastAsia" w:ascii="宋体" w:hAnsi="宋体" w:eastAsia="宋体"/>
          <w:lang w:eastAsia="zh-CN"/>
        </w:rPr>
      </w:pPr>
      <w:r>
        <w:rPr>
          <w:rFonts w:hint="eastAsia" w:ascii="宋体" w:hAnsi="宋体" w:eastAsia="宋体"/>
          <w:lang w:eastAsia="zh-CN"/>
        </w:rPr>
        <w:br w:type="page"/>
      </w:r>
    </w:p>
    <w:p w14:paraId="063519D7">
      <w:pPr>
        <w:pStyle w:val="2"/>
        <w:bidi w:val="0"/>
        <w:rPr>
          <w:lang w:val="zh-CN" w:eastAsia="zh-CN"/>
        </w:rPr>
      </w:pPr>
      <w:bookmarkStart w:id="36" w:name="_Toc11878"/>
      <w:bookmarkStart w:id="37" w:name="_Toc26001"/>
      <w:r>
        <w:rPr>
          <w:lang w:eastAsia="zh-CN"/>
        </w:rPr>
        <w:t>第三章</w:t>
      </w:r>
      <w:r>
        <w:rPr>
          <w:rFonts w:hint="eastAsia"/>
          <w:lang w:val="en-US" w:eastAsia="zh-CN"/>
        </w:rPr>
        <w:t xml:space="preserve"> </w:t>
      </w:r>
      <w:r>
        <w:rPr>
          <w:rFonts w:hint="eastAsia"/>
          <w:lang w:val="zh-CN" w:eastAsia="zh-CN"/>
        </w:rPr>
        <w:t>竞争性谈判评审办法</w:t>
      </w:r>
      <w:bookmarkEnd w:id="36"/>
      <w:bookmarkEnd w:id="37"/>
    </w:p>
    <w:p w14:paraId="758C0F0F">
      <w:pPr>
        <w:tabs>
          <w:tab w:val="left" w:pos="540"/>
        </w:tabs>
        <w:spacing w:line="440" w:lineRule="exact"/>
        <w:ind w:firstLine="440" w:firstLineChars="200"/>
        <w:rPr>
          <w:color w:val="000000"/>
          <w:szCs w:val="21"/>
          <w:lang w:eastAsia="zh-CN"/>
        </w:rPr>
      </w:pPr>
      <w:r>
        <w:rPr>
          <w:rFonts w:hint="eastAsia"/>
          <w:color w:val="000000"/>
          <w:szCs w:val="21"/>
          <w:lang w:eastAsia="zh-CN"/>
        </w:rPr>
        <w:t>1、谈判</w:t>
      </w:r>
    </w:p>
    <w:p w14:paraId="0D6318BB">
      <w:pPr>
        <w:tabs>
          <w:tab w:val="left" w:pos="540"/>
        </w:tabs>
        <w:spacing w:line="440" w:lineRule="exact"/>
        <w:ind w:firstLine="440" w:firstLineChars="200"/>
        <w:rPr>
          <w:color w:val="000000"/>
          <w:szCs w:val="21"/>
          <w:lang w:eastAsia="zh-CN"/>
        </w:rPr>
      </w:pPr>
      <w:r>
        <w:rPr>
          <w:rFonts w:hint="eastAsia"/>
          <w:color w:val="000000"/>
          <w:szCs w:val="21"/>
          <w:lang w:eastAsia="zh-CN"/>
        </w:rPr>
        <w:t xml:space="preserve">采购人在竞争性谈判文件规定的时间和地点组织谈判，供应商须派代表参加。 </w:t>
      </w:r>
    </w:p>
    <w:p w14:paraId="1361841D">
      <w:pPr>
        <w:tabs>
          <w:tab w:val="left" w:pos="540"/>
        </w:tabs>
        <w:spacing w:line="440" w:lineRule="exact"/>
        <w:ind w:firstLine="440" w:firstLineChars="200"/>
        <w:rPr>
          <w:szCs w:val="21"/>
          <w:lang w:eastAsia="zh-CN"/>
        </w:rPr>
      </w:pPr>
      <w:r>
        <w:rPr>
          <w:rFonts w:hint="eastAsia"/>
          <w:szCs w:val="21"/>
          <w:lang w:eastAsia="zh-CN"/>
        </w:rPr>
        <w:t>2、竞争性谈判小组</w:t>
      </w:r>
    </w:p>
    <w:p w14:paraId="39C5D7B0">
      <w:pPr>
        <w:tabs>
          <w:tab w:val="left" w:pos="540"/>
        </w:tabs>
        <w:spacing w:line="440" w:lineRule="exact"/>
        <w:ind w:firstLine="440" w:firstLineChars="200"/>
        <w:rPr>
          <w:rFonts w:hint="eastAsia"/>
          <w:szCs w:val="21"/>
          <w:lang w:eastAsia="zh-CN"/>
        </w:rPr>
      </w:pPr>
      <w:r>
        <w:rPr>
          <w:rFonts w:hint="eastAsia"/>
          <w:szCs w:val="21"/>
          <w:lang w:eastAsia="zh-CN"/>
        </w:rPr>
        <w:t>竞争性谈判小组由三人组成，其中谈判小组的专家人数不少于成员总数的三分之二，谈判小组对谈判响应文件进行审查、评估和比较。</w:t>
      </w:r>
    </w:p>
    <w:p w14:paraId="3904CDAC">
      <w:pPr>
        <w:tabs>
          <w:tab w:val="left" w:pos="540"/>
        </w:tabs>
        <w:spacing w:line="440" w:lineRule="exact"/>
        <w:ind w:firstLine="440" w:firstLineChars="200"/>
        <w:rPr>
          <w:color w:val="000000"/>
          <w:szCs w:val="21"/>
          <w:lang w:eastAsia="zh-CN"/>
        </w:rPr>
      </w:pPr>
      <w:r>
        <w:rPr>
          <w:rFonts w:hint="eastAsia"/>
          <w:color w:val="000000"/>
          <w:szCs w:val="21"/>
          <w:lang w:eastAsia="zh-CN"/>
        </w:rPr>
        <w:t>3、谈判响应方</w:t>
      </w:r>
    </w:p>
    <w:p w14:paraId="17F33865">
      <w:pPr>
        <w:tabs>
          <w:tab w:val="left" w:pos="540"/>
        </w:tabs>
        <w:spacing w:line="440" w:lineRule="exact"/>
        <w:ind w:firstLine="440" w:firstLineChars="200"/>
        <w:rPr>
          <w:color w:val="000000"/>
          <w:szCs w:val="21"/>
          <w:lang w:eastAsia="zh-CN"/>
        </w:rPr>
      </w:pPr>
      <w:r>
        <w:rPr>
          <w:rFonts w:hint="eastAsia"/>
          <w:color w:val="000000"/>
          <w:szCs w:val="21"/>
          <w:lang w:eastAsia="zh-CN"/>
        </w:rPr>
        <w:t>谈判期间，谈判响应方法人代表或法人授权委托人必须在场，负责解答有关事宜，根据有关事宜作出书面回复澄清，其书面回复作为签订合同的依据，具有同等法律效力</w:t>
      </w:r>
    </w:p>
    <w:p w14:paraId="0018A1B5">
      <w:pPr>
        <w:tabs>
          <w:tab w:val="left" w:pos="540"/>
        </w:tabs>
        <w:spacing w:line="440" w:lineRule="exact"/>
        <w:ind w:firstLine="440" w:firstLineChars="200"/>
        <w:rPr>
          <w:color w:val="000000"/>
          <w:szCs w:val="21"/>
          <w:lang w:eastAsia="zh-CN"/>
        </w:rPr>
      </w:pPr>
      <w:r>
        <w:rPr>
          <w:rFonts w:hint="eastAsia"/>
          <w:color w:val="000000"/>
          <w:szCs w:val="21"/>
          <w:lang w:eastAsia="zh-CN"/>
        </w:rPr>
        <w:t>4、对竞争性谈判响应文件的审查和响应性的确定</w:t>
      </w:r>
    </w:p>
    <w:p w14:paraId="35C6DF21">
      <w:pPr>
        <w:tabs>
          <w:tab w:val="left" w:pos="540"/>
        </w:tabs>
        <w:spacing w:line="440" w:lineRule="exact"/>
        <w:ind w:firstLine="440" w:firstLineChars="200"/>
        <w:rPr>
          <w:color w:val="000000"/>
          <w:szCs w:val="21"/>
          <w:lang w:eastAsia="zh-CN"/>
        </w:rPr>
      </w:pPr>
      <w:r>
        <w:rPr>
          <w:rFonts w:hint="eastAsia"/>
          <w:color w:val="000000"/>
          <w:szCs w:val="21"/>
          <w:lang w:eastAsia="zh-CN"/>
        </w:rPr>
        <w:t>竞争性谈判小组将组织审查竞争性谈判响应文件是否完整，是否有计算错误，文件是否恰当地签署。初次报价表及报价明细表上写明的单价和总价如有出入，以单价为准。如果确定谈判响应方无资格履行合同，将取消其谈判资格。</w:t>
      </w:r>
    </w:p>
    <w:p w14:paraId="70FB7445">
      <w:pPr>
        <w:tabs>
          <w:tab w:val="left" w:pos="540"/>
        </w:tabs>
        <w:spacing w:line="440" w:lineRule="exact"/>
        <w:ind w:firstLine="440" w:firstLineChars="200"/>
        <w:rPr>
          <w:color w:val="000000"/>
          <w:szCs w:val="21"/>
          <w:highlight w:val="none"/>
          <w:lang w:eastAsia="zh-CN"/>
        </w:rPr>
      </w:pPr>
      <w:r>
        <w:rPr>
          <w:rFonts w:hint="eastAsia"/>
          <w:color w:val="000000"/>
          <w:szCs w:val="21"/>
          <w:highlight w:val="none"/>
          <w:lang w:eastAsia="zh-CN"/>
        </w:rPr>
        <w:t>5、竞争性谈判原则和方法</w:t>
      </w:r>
    </w:p>
    <w:p w14:paraId="0D7DEFD2">
      <w:pPr>
        <w:tabs>
          <w:tab w:val="left" w:pos="540"/>
        </w:tabs>
        <w:spacing w:line="440" w:lineRule="exact"/>
        <w:ind w:firstLine="420"/>
        <w:rPr>
          <w:rFonts w:hint="eastAsia"/>
          <w:color w:val="000000"/>
          <w:szCs w:val="21"/>
          <w:highlight w:val="none"/>
          <w:lang w:eastAsia="zh-CN"/>
        </w:rPr>
      </w:pPr>
      <w:r>
        <w:rPr>
          <w:rFonts w:hint="eastAsia"/>
          <w:color w:val="000000"/>
          <w:szCs w:val="21"/>
          <w:highlight w:val="none"/>
          <w:lang w:eastAsia="zh-CN"/>
        </w:rPr>
        <w:t>竞争性谈判小组将遵循公开、公平、公正的原则，对竞争性谈判响应方提供的</w:t>
      </w:r>
      <w:r>
        <w:rPr>
          <w:rFonts w:hint="eastAsia"/>
          <w:color w:val="000000"/>
          <w:szCs w:val="21"/>
          <w:highlight w:val="none"/>
          <w:lang w:val="en-US" w:eastAsia="zh-CN"/>
        </w:rPr>
        <w:t>响应文件进行</w:t>
      </w:r>
      <w:r>
        <w:rPr>
          <w:rFonts w:hint="eastAsia"/>
          <w:color w:val="000000"/>
          <w:szCs w:val="21"/>
          <w:highlight w:val="none"/>
          <w:lang w:eastAsia="zh-CN"/>
        </w:rPr>
        <w:t>评审，</w:t>
      </w:r>
      <w:r>
        <w:rPr>
          <w:rFonts w:hint="eastAsia"/>
          <w:color w:val="000000"/>
          <w:szCs w:val="21"/>
          <w:highlight w:val="none"/>
          <w:lang w:val="en-US" w:eastAsia="zh-CN"/>
        </w:rPr>
        <w:t>初步评审详见附表1、附表2，</w:t>
      </w:r>
      <w:r>
        <w:rPr>
          <w:rFonts w:hint="eastAsia"/>
          <w:color w:val="000000"/>
          <w:szCs w:val="21"/>
          <w:highlight w:val="none"/>
          <w:lang w:eastAsia="zh-CN"/>
        </w:rPr>
        <w:t>由竞争性谈判小组以最终报价的最低评标价法，按照最后报价由低到高的顺序提出3名成交候选人。</w:t>
      </w:r>
      <w:r>
        <w:rPr>
          <w:rFonts w:hint="eastAsia"/>
          <w:color w:val="000000"/>
          <w:szCs w:val="21"/>
          <w:highlight w:val="none"/>
          <w:lang w:val="en-US" w:eastAsia="zh-CN"/>
        </w:rPr>
        <w:t>最终</w:t>
      </w:r>
      <w:r>
        <w:rPr>
          <w:rFonts w:hint="eastAsia"/>
          <w:color w:val="000000"/>
          <w:szCs w:val="21"/>
          <w:highlight w:val="none"/>
          <w:lang w:eastAsia="zh-CN"/>
        </w:rPr>
        <w:t>报价相同的</w:t>
      </w:r>
      <w:r>
        <w:rPr>
          <w:rFonts w:hint="eastAsia"/>
          <w:color w:val="000000"/>
          <w:szCs w:val="21"/>
          <w:highlight w:val="none"/>
          <w:lang w:val="en-US" w:eastAsia="zh-CN"/>
        </w:rPr>
        <w:t>选取售后服务、优惠条件、服务承诺的优劣程度先后顺序确定排名</w:t>
      </w:r>
      <w:r>
        <w:rPr>
          <w:rFonts w:hint="eastAsia"/>
          <w:color w:val="000000"/>
          <w:szCs w:val="21"/>
          <w:highlight w:val="none"/>
          <w:lang w:eastAsia="zh-CN"/>
        </w:rPr>
        <w:t>。</w:t>
      </w:r>
    </w:p>
    <w:p w14:paraId="71E57DC0">
      <w:pPr>
        <w:tabs>
          <w:tab w:val="left" w:pos="540"/>
        </w:tabs>
        <w:spacing w:line="440" w:lineRule="exact"/>
        <w:ind w:firstLine="420"/>
        <w:rPr>
          <w:rFonts w:hint="eastAsia"/>
          <w:color w:val="000000"/>
          <w:szCs w:val="21"/>
          <w:highlight w:val="none"/>
          <w:lang w:val="en-US" w:eastAsia="zh-CN"/>
        </w:rPr>
      </w:pPr>
      <w:r>
        <w:rPr>
          <w:rFonts w:hint="eastAsia"/>
          <w:color w:val="000000"/>
          <w:szCs w:val="21"/>
          <w:highlight w:val="none"/>
          <w:lang w:val="en-US" w:eastAsia="zh-CN"/>
        </w:rPr>
        <w:t>采用最低评标价法的采购项目，提供相同品牌产品的不同投标人参加同一合同项下投标的，以其中通过资格审查、符合性审查且报价最低的参加评标；报价相同的选取供货服务方案、售后服务、优惠条件、服务承诺的优劣程度先后顺序确定成交候选人推荐资格，其他投标无效。</w:t>
      </w:r>
    </w:p>
    <w:p w14:paraId="142AC7B0">
      <w:pPr>
        <w:tabs>
          <w:tab w:val="left" w:pos="540"/>
        </w:tabs>
        <w:spacing w:line="440" w:lineRule="exact"/>
        <w:rPr>
          <w:color w:val="000000"/>
          <w:szCs w:val="21"/>
          <w:lang w:eastAsia="zh-CN"/>
        </w:rPr>
      </w:pPr>
      <w:r>
        <w:rPr>
          <w:rFonts w:hint="eastAsia"/>
          <w:color w:val="000000"/>
          <w:szCs w:val="21"/>
          <w:lang w:eastAsia="zh-CN"/>
        </w:rPr>
        <w:t xml:space="preserve">    客观﹑公正的对待所有竞争性谈判响应方，对所有谈判评价，均采用相同的程序和标准。在谈判期间，竞争性谈判响应方不得向竞争性谈判小组成员询问谈判情况，不得进行旨在影响谈判结果的活动。否则将废除其参加谈判资格。</w:t>
      </w:r>
    </w:p>
    <w:p w14:paraId="71ADD455">
      <w:pPr>
        <w:tabs>
          <w:tab w:val="left" w:pos="540"/>
        </w:tabs>
        <w:spacing w:line="440" w:lineRule="exact"/>
        <w:ind w:firstLine="330" w:firstLineChars="150"/>
        <w:rPr>
          <w:color w:val="000000"/>
          <w:szCs w:val="21"/>
          <w:lang w:eastAsia="zh-CN"/>
        </w:rPr>
      </w:pPr>
      <w:r>
        <w:rPr>
          <w:rFonts w:hint="eastAsia"/>
          <w:color w:val="000000"/>
          <w:szCs w:val="21"/>
          <w:lang w:eastAsia="zh-CN"/>
        </w:rPr>
        <w:t>在竞争性谈判过程中，谈判小组成员不得与竞争性谈判响应方私下交换意见。在谈判直至授予合同的整个时间内，任何评标人员和工作人员不得对外公布谈判的一切内容，若确有需要则需经谈判小组组长批准，统一对外。竞争性谈判小组不向落标方解释落标原因，不退还谈判响应文件。</w:t>
      </w:r>
    </w:p>
    <w:p w14:paraId="3CD78DD1">
      <w:pPr>
        <w:tabs>
          <w:tab w:val="left" w:pos="540"/>
        </w:tabs>
        <w:spacing w:line="440" w:lineRule="exact"/>
        <w:rPr>
          <w:color w:val="000000"/>
          <w:szCs w:val="21"/>
          <w:lang w:eastAsia="zh-CN"/>
        </w:rPr>
      </w:pPr>
      <w:r>
        <w:rPr>
          <w:rFonts w:hint="eastAsia"/>
          <w:color w:val="000000"/>
          <w:szCs w:val="21"/>
          <w:lang w:eastAsia="zh-CN"/>
        </w:rPr>
        <w:t>6、中标通知</w:t>
      </w:r>
    </w:p>
    <w:p w14:paraId="05946E2F">
      <w:pPr>
        <w:tabs>
          <w:tab w:val="left" w:pos="540"/>
        </w:tabs>
        <w:spacing w:line="440" w:lineRule="exact"/>
        <w:ind w:firstLine="480"/>
        <w:rPr>
          <w:rFonts w:hint="eastAsia"/>
          <w:szCs w:val="21"/>
          <w:lang w:eastAsia="zh-CN"/>
        </w:rPr>
      </w:pPr>
      <w:r>
        <w:rPr>
          <w:rFonts w:hint="eastAsia"/>
          <w:szCs w:val="21"/>
          <w:lang w:eastAsia="zh-CN"/>
        </w:rPr>
        <w:t>竞争性谈判结束后，成交结果公示一个工作日，公示成交结果的同时发出成交通知书。</w:t>
      </w:r>
    </w:p>
    <w:p w14:paraId="227474D7">
      <w:pPr>
        <w:numPr>
          <w:ilvl w:val="0"/>
          <w:numId w:val="3"/>
        </w:numPr>
        <w:tabs>
          <w:tab w:val="left" w:pos="540"/>
        </w:tabs>
        <w:spacing w:line="440" w:lineRule="exact"/>
        <w:rPr>
          <w:szCs w:val="21"/>
          <w:lang w:val="zh-CN"/>
        </w:rPr>
      </w:pPr>
      <w:r>
        <w:rPr>
          <w:rFonts w:hint="eastAsia"/>
          <w:szCs w:val="21"/>
          <w:lang w:val="zh-CN"/>
        </w:rPr>
        <w:t>附表</w:t>
      </w:r>
    </w:p>
    <w:p w14:paraId="3716C618">
      <w:pPr>
        <w:spacing w:line="440" w:lineRule="exact"/>
        <w:ind w:firstLine="440" w:firstLineChars="200"/>
        <w:rPr>
          <w:szCs w:val="21"/>
          <w:lang w:eastAsia="zh-CN"/>
        </w:rPr>
      </w:pPr>
      <w:r>
        <w:rPr>
          <w:rFonts w:hint="eastAsia"/>
          <w:szCs w:val="21"/>
          <w:lang w:eastAsia="zh-CN"/>
        </w:rPr>
        <w:t>以下附表是办法的组成部分：</w:t>
      </w:r>
    </w:p>
    <w:p w14:paraId="3A2461EA">
      <w:pPr>
        <w:spacing w:line="440" w:lineRule="exact"/>
        <w:ind w:left="1540" w:leftChars="450" w:hanging="550" w:hangingChars="250"/>
        <w:rPr>
          <w:rFonts w:hint="default"/>
          <w:szCs w:val="21"/>
          <w:lang w:val="en-US" w:eastAsia="zh-CN"/>
        </w:rPr>
      </w:pPr>
      <w:r>
        <w:rPr>
          <w:rFonts w:hint="eastAsia"/>
          <w:szCs w:val="21"/>
          <w:lang w:eastAsia="zh-CN"/>
        </w:rPr>
        <w:t>附表</w:t>
      </w:r>
      <w:r>
        <w:rPr>
          <w:rFonts w:hint="eastAsia"/>
          <w:szCs w:val="21"/>
          <w:lang w:val="en-US" w:eastAsia="zh-CN"/>
        </w:rPr>
        <w:t>1</w:t>
      </w:r>
      <w:r>
        <w:rPr>
          <w:rFonts w:hint="eastAsia"/>
          <w:szCs w:val="21"/>
          <w:lang w:eastAsia="zh-CN"/>
        </w:rPr>
        <w:t xml:space="preserve">  资格</w:t>
      </w:r>
      <w:r>
        <w:rPr>
          <w:rFonts w:hint="eastAsia"/>
          <w:szCs w:val="21"/>
          <w:lang w:val="en-US" w:eastAsia="zh-CN"/>
        </w:rPr>
        <w:t>评审表</w:t>
      </w:r>
    </w:p>
    <w:p w14:paraId="37B4498D">
      <w:pPr>
        <w:spacing w:line="440" w:lineRule="exact"/>
        <w:ind w:left="1540" w:leftChars="450" w:hanging="550" w:hangingChars="250"/>
        <w:rPr>
          <w:szCs w:val="21"/>
          <w:lang w:eastAsia="zh-CN"/>
        </w:rPr>
      </w:pPr>
      <w:r>
        <w:rPr>
          <w:rFonts w:hint="eastAsia"/>
          <w:szCs w:val="21"/>
          <w:lang w:eastAsia="zh-CN"/>
        </w:rPr>
        <w:t>附表</w:t>
      </w:r>
      <w:r>
        <w:rPr>
          <w:rFonts w:hint="eastAsia"/>
          <w:szCs w:val="21"/>
          <w:lang w:val="en-US" w:eastAsia="zh-CN"/>
        </w:rPr>
        <w:t>2</w:t>
      </w:r>
      <w:r>
        <w:rPr>
          <w:rFonts w:hint="eastAsia"/>
          <w:szCs w:val="21"/>
          <w:lang w:eastAsia="zh-CN"/>
        </w:rPr>
        <w:t xml:space="preserve">  符合性评审表</w:t>
      </w:r>
    </w:p>
    <w:p w14:paraId="0D988872">
      <w:pPr>
        <w:spacing w:line="440" w:lineRule="exact"/>
        <w:rPr>
          <w:szCs w:val="21"/>
          <w:lang w:eastAsia="zh-CN"/>
        </w:rPr>
      </w:pPr>
      <w:r>
        <w:rPr>
          <w:rFonts w:hint="eastAsia"/>
          <w:szCs w:val="21"/>
          <w:lang w:eastAsia="zh-CN"/>
        </w:rPr>
        <w:t xml:space="preserve">        </w:t>
      </w:r>
    </w:p>
    <w:p w14:paraId="2A4F2413">
      <w:pPr>
        <w:tabs>
          <w:tab w:val="left" w:pos="540"/>
        </w:tabs>
        <w:spacing w:line="440" w:lineRule="exact"/>
        <w:rPr>
          <w:szCs w:val="21"/>
          <w:lang w:eastAsia="zh-CN"/>
        </w:rPr>
      </w:pPr>
    </w:p>
    <w:p w14:paraId="437D4447">
      <w:pPr>
        <w:tabs>
          <w:tab w:val="left" w:pos="540"/>
        </w:tabs>
        <w:spacing w:line="440" w:lineRule="exact"/>
        <w:rPr>
          <w:szCs w:val="21"/>
          <w:lang w:eastAsia="zh-CN"/>
        </w:rPr>
      </w:pPr>
    </w:p>
    <w:p w14:paraId="42F44E43">
      <w:pPr>
        <w:ind w:left="1546" w:hanging="1546" w:hangingChars="700"/>
        <w:jc w:val="right"/>
        <w:rPr>
          <w:b/>
        </w:rPr>
      </w:pPr>
      <w:r>
        <w:rPr>
          <w:rFonts w:hint="eastAsia"/>
          <w:b/>
          <w:lang w:eastAsia="zh-CN"/>
        </w:rPr>
        <w:br w:type="page"/>
      </w:r>
    </w:p>
    <w:p w14:paraId="7C02318C">
      <w:pPr>
        <w:spacing w:line="240" w:lineRule="atLeast"/>
        <w:ind w:left="1546" w:hanging="2249" w:hangingChars="700"/>
        <w:rPr>
          <w:b/>
          <w:lang w:eastAsia="zh-CN"/>
        </w:rPr>
      </w:pPr>
      <w:r>
        <w:rPr>
          <w:rFonts w:hint="eastAsia"/>
          <w:b/>
          <w:sz w:val="32"/>
          <w:szCs w:val="32"/>
          <w:lang w:eastAsia="zh-CN"/>
        </w:rPr>
        <w:t>附表</w:t>
      </w:r>
      <w:r>
        <w:rPr>
          <w:rFonts w:hint="eastAsia"/>
          <w:b/>
          <w:sz w:val="32"/>
          <w:szCs w:val="32"/>
          <w:lang w:val="en-US" w:eastAsia="zh-CN"/>
        </w:rPr>
        <w:t>1</w:t>
      </w:r>
      <w:r>
        <w:rPr>
          <w:rFonts w:hint="eastAsia"/>
          <w:b/>
          <w:sz w:val="32"/>
          <w:szCs w:val="32"/>
          <w:lang w:eastAsia="zh-CN"/>
        </w:rPr>
        <w:t>：</w:t>
      </w:r>
      <w:r>
        <w:rPr>
          <w:rFonts w:hint="eastAsia"/>
          <w:b/>
          <w:sz w:val="32"/>
          <w:szCs w:val="32"/>
          <w:lang w:val="en-US" w:eastAsia="zh-CN"/>
        </w:rPr>
        <w:t>资格评审表</w:t>
      </w:r>
      <w:r>
        <w:rPr>
          <w:rFonts w:hint="eastAsia"/>
          <w:b/>
          <w:sz w:val="32"/>
          <w:szCs w:val="32"/>
          <w:lang w:eastAsia="zh-CN"/>
        </w:rPr>
        <w:t xml:space="preserve"> </w:t>
      </w:r>
    </w:p>
    <w:tbl>
      <w:tblPr>
        <w:tblStyle w:val="47"/>
        <w:tblW w:w="94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9"/>
        <w:gridCol w:w="1869"/>
        <w:gridCol w:w="6701"/>
      </w:tblGrid>
      <w:tr w14:paraId="57EDE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jc w:val="center"/>
        </w:trPr>
        <w:tc>
          <w:tcPr>
            <w:tcW w:w="889" w:type="dxa"/>
            <w:tcBorders>
              <w:bottom w:val="single" w:color="auto" w:sz="4" w:space="0"/>
            </w:tcBorders>
          </w:tcPr>
          <w:p w14:paraId="52F435D0">
            <w:pPr>
              <w:pStyle w:val="56"/>
              <w:spacing w:line="400" w:lineRule="exact"/>
              <w:ind w:left="110" w:leftChars="50" w:right="110" w:rightChars="50"/>
              <w:contextualSpacing/>
              <w:jc w:val="center"/>
              <w:rPr>
                <w:rFonts w:hint="eastAsia" w:ascii="宋体" w:hAnsi="宋体" w:eastAsia="宋体" w:cs="宋体"/>
                <w:b/>
                <w:sz w:val="21"/>
                <w:szCs w:val="21"/>
              </w:rPr>
            </w:pPr>
            <w:r>
              <w:rPr>
                <w:rFonts w:hint="eastAsia" w:ascii="宋体" w:hAnsi="宋体" w:eastAsia="宋体" w:cs="宋体"/>
                <w:b/>
                <w:sz w:val="21"/>
                <w:szCs w:val="21"/>
                <w:lang w:eastAsia="zh-CN"/>
              </w:rPr>
              <w:t>序号</w:t>
            </w:r>
          </w:p>
        </w:tc>
        <w:tc>
          <w:tcPr>
            <w:tcW w:w="1869" w:type="dxa"/>
          </w:tcPr>
          <w:p w14:paraId="42482F95">
            <w:pPr>
              <w:pStyle w:val="56"/>
              <w:spacing w:line="400" w:lineRule="exact"/>
              <w:ind w:left="110" w:leftChars="50" w:right="110" w:rightChars="50"/>
              <w:contextualSpacing/>
              <w:jc w:val="center"/>
              <w:rPr>
                <w:rFonts w:hint="eastAsia" w:ascii="宋体" w:hAnsi="宋体" w:eastAsia="宋体" w:cs="宋体"/>
                <w:b/>
                <w:sz w:val="21"/>
                <w:szCs w:val="21"/>
              </w:rPr>
            </w:pPr>
            <w:r>
              <w:rPr>
                <w:rFonts w:hint="eastAsia" w:ascii="宋体" w:hAnsi="宋体" w:eastAsia="宋体" w:cs="宋体"/>
                <w:b/>
                <w:sz w:val="21"/>
                <w:szCs w:val="21"/>
              </w:rPr>
              <w:t>评审因素</w:t>
            </w:r>
          </w:p>
        </w:tc>
        <w:tc>
          <w:tcPr>
            <w:tcW w:w="6701" w:type="dxa"/>
          </w:tcPr>
          <w:p w14:paraId="595469E6">
            <w:pPr>
              <w:pStyle w:val="56"/>
              <w:spacing w:line="400" w:lineRule="exact"/>
              <w:ind w:left="110" w:leftChars="50" w:right="110" w:rightChars="50"/>
              <w:contextualSpacing/>
              <w:jc w:val="center"/>
              <w:rPr>
                <w:rFonts w:hint="eastAsia" w:ascii="宋体" w:hAnsi="宋体" w:eastAsia="宋体" w:cs="宋体"/>
                <w:b/>
                <w:sz w:val="21"/>
                <w:szCs w:val="21"/>
              </w:rPr>
            </w:pPr>
            <w:r>
              <w:rPr>
                <w:rFonts w:hint="eastAsia" w:ascii="宋体" w:hAnsi="宋体" w:eastAsia="宋体" w:cs="宋体"/>
                <w:b/>
                <w:sz w:val="21"/>
                <w:szCs w:val="21"/>
              </w:rPr>
              <w:t>评审标准</w:t>
            </w:r>
          </w:p>
        </w:tc>
      </w:tr>
      <w:tr w14:paraId="18887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jc w:val="center"/>
        </w:trPr>
        <w:tc>
          <w:tcPr>
            <w:tcW w:w="889" w:type="dxa"/>
            <w:tcBorders>
              <w:top w:val="single" w:color="auto" w:sz="4" w:space="0"/>
              <w:bottom w:val="single" w:color="auto" w:sz="4" w:space="0"/>
            </w:tcBorders>
            <w:vAlign w:val="center"/>
          </w:tcPr>
          <w:p w14:paraId="0EAD52A1">
            <w:pPr>
              <w:pStyle w:val="56"/>
              <w:spacing w:line="400" w:lineRule="exact"/>
              <w:ind w:left="110" w:leftChars="50" w:right="110" w:rightChars="50"/>
              <w:contextualSpacing/>
              <w:jc w:val="center"/>
              <w:rPr>
                <w:rFonts w:hint="eastAsia" w:ascii="宋体" w:hAnsi="宋体" w:eastAsia="宋体" w:cs="宋体"/>
                <w:sz w:val="21"/>
                <w:szCs w:val="21"/>
              </w:rPr>
            </w:pPr>
            <w:r>
              <w:rPr>
                <w:rFonts w:hint="eastAsia" w:ascii="宋体" w:hAnsi="宋体" w:eastAsia="宋体" w:cs="宋体"/>
                <w:sz w:val="21"/>
                <w:szCs w:val="21"/>
              </w:rPr>
              <w:t>1</w:t>
            </w:r>
          </w:p>
        </w:tc>
        <w:tc>
          <w:tcPr>
            <w:tcW w:w="1869" w:type="dxa"/>
            <w:vAlign w:val="center"/>
          </w:tcPr>
          <w:p w14:paraId="0C70AD99">
            <w:pPr>
              <w:pStyle w:val="56"/>
              <w:spacing w:line="400" w:lineRule="exact"/>
              <w:ind w:left="110" w:leftChars="50" w:right="110" w:rightChars="50"/>
              <w:contextualSpacing/>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营业执照</w:t>
            </w:r>
          </w:p>
        </w:tc>
        <w:tc>
          <w:tcPr>
            <w:tcW w:w="6701" w:type="dxa"/>
            <w:vAlign w:val="center"/>
          </w:tcPr>
          <w:p w14:paraId="772745A3">
            <w:pPr>
              <w:pStyle w:val="56"/>
              <w:ind w:right="110" w:rightChars="50"/>
              <w:contextualSpacing/>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具备有效的营业</w:t>
            </w:r>
            <w:r>
              <w:rPr>
                <w:rFonts w:hint="eastAsia" w:ascii="宋体" w:hAnsi="宋体" w:eastAsia="宋体" w:cs="宋体"/>
                <w:sz w:val="21"/>
                <w:szCs w:val="21"/>
                <w:highlight w:val="none"/>
                <w:lang w:eastAsia="zh-CN"/>
              </w:rPr>
              <w:t>执照</w:t>
            </w:r>
            <w:r>
              <w:rPr>
                <w:rFonts w:hint="eastAsia" w:ascii="宋体" w:hAnsi="宋体" w:eastAsia="宋体" w:cs="宋体"/>
                <w:b/>
                <w:sz w:val="21"/>
                <w:szCs w:val="21"/>
                <w:lang w:eastAsia="zh-CN"/>
              </w:rPr>
              <w:t>，响应文件内附复印件</w:t>
            </w:r>
            <w:r>
              <w:rPr>
                <w:rFonts w:hint="eastAsia" w:ascii="宋体" w:hAnsi="宋体" w:eastAsia="宋体" w:cs="宋体"/>
                <w:b/>
                <w:sz w:val="21"/>
                <w:szCs w:val="21"/>
                <w:lang w:val="en-US" w:eastAsia="zh-CN"/>
              </w:rPr>
              <w:t>并</w:t>
            </w:r>
            <w:r>
              <w:rPr>
                <w:rFonts w:hint="eastAsia" w:ascii="宋体" w:hAnsi="宋体" w:eastAsia="宋体" w:cs="宋体"/>
                <w:b/>
                <w:sz w:val="21"/>
                <w:szCs w:val="21"/>
                <w:lang w:eastAsia="zh-CN"/>
              </w:rPr>
              <w:t>加盖公章。</w:t>
            </w:r>
          </w:p>
        </w:tc>
      </w:tr>
      <w:tr w14:paraId="4D77D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jc w:val="center"/>
        </w:trPr>
        <w:tc>
          <w:tcPr>
            <w:tcW w:w="889" w:type="dxa"/>
            <w:tcBorders>
              <w:top w:val="single" w:color="auto" w:sz="4" w:space="0"/>
              <w:bottom w:val="single" w:color="auto" w:sz="4" w:space="0"/>
            </w:tcBorders>
            <w:vAlign w:val="center"/>
          </w:tcPr>
          <w:p w14:paraId="7A89EB21">
            <w:pPr>
              <w:pStyle w:val="56"/>
              <w:spacing w:line="400" w:lineRule="exact"/>
              <w:ind w:left="110" w:leftChars="50" w:right="110" w:rightChars="50"/>
              <w:contextualSpacing/>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2</w:t>
            </w:r>
          </w:p>
        </w:tc>
        <w:tc>
          <w:tcPr>
            <w:tcW w:w="1869" w:type="dxa"/>
            <w:vAlign w:val="center"/>
          </w:tcPr>
          <w:p w14:paraId="09BF33EB">
            <w:pPr>
              <w:autoSpaceDE w:val="0"/>
              <w:autoSpaceDN w:val="0"/>
              <w:adjustRightInd w:val="0"/>
              <w:spacing w:line="300" w:lineRule="exact"/>
              <w:jc w:val="center"/>
              <w:rPr>
                <w:rFonts w:hint="eastAsia" w:ascii="宋体" w:hAnsi="宋体" w:eastAsia="宋体" w:cs="宋体"/>
                <w:sz w:val="21"/>
                <w:szCs w:val="21"/>
              </w:rPr>
            </w:pPr>
            <w:r>
              <w:rPr>
                <w:rFonts w:hint="eastAsia" w:ascii="宋体" w:hAnsi="宋体" w:eastAsia="宋体" w:cs="宋体"/>
                <w:bCs/>
                <w:sz w:val="21"/>
                <w:szCs w:val="21"/>
                <w:highlight w:val="none"/>
                <w:lang w:val="zh-CN"/>
              </w:rPr>
              <w:t>资格条件承诺函</w:t>
            </w:r>
          </w:p>
        </w:tc>
        <w:tc>
          <w:tcPr>
            <w:tcW w:w="6701" w:type="dxa"/>
            <w:vAlign w:val="center"/>
          </w:tcPr>
          <w:p w14:paraId="16E6DBF5">
            <w:pPr>
              <w:pStyle w:val="56"/>
              <w:ind w:right="110" w:rightChars="50"/>
              <w:contextualSpacing/>
              <w:jc w:val="both"/>
              <w:rPr>
                <w:rFonts w:hint="eastAsia" w:ascii="宋体" w:hAnsi="宋体" w:eastAsia="宋体" w:cs="宋体"/>
                <w:sz w:val="21"/>
                <w:szCs w:val="21"/>
                <w:lang w:eastAsia="zh-CN"/>
              </w:rPr>
            </w:pPr>
            <w:r>
              <w:rPr>
                <w:rFonts w:hint="eastAsia" w:ascii="宋体" w:hAnsi="宋体" w:eastAsia="宋体" w:cs="宋体"/>
                <w:sz w:val="21"/>
                <w:szCs w:val="21"/>
                <w:highlight w:val="none"/>
              </w:rPr>
              <w:t>按</w:t>
            </w:r>
            <w:r>
              <w:rPr>
                <w:rFonts w:hint="eastAsia" w:ascii="宋体" w:hAnsi="宋体" w:eastAsia="宋体" w:cs="宋体"/>
                <w:sz w:val="21"/>
                <w:szCs w:val="21"/>
                <w:highlight w:val="none"/>
                <w:lang w:eastAsia="zh-CN"/>
              </w:rPr>
              <w:t>照</w:t>
            </w:r>
            <w:r>
              <w:rPr>
                <w:rFonts w:hint="eastAsia" w:ascii="宋体" w:hAnsi="宋体" w:eastAsia="宋体" w:cs="宋体"/>
                <w:sz w:val="21"/>
                <w:szCs w:val="21"/>
                <w:highlight w:val="none"/>
                <w:lang w:val="en-US" w:eastAsia="zh-CN"/>
              </w:rPr>
              <w:t>采购</w:t>
            </w:r>
            <w:r>
              <w:rPr>
                <w:rFonts w:hint="eastAsia" w:ascii="宋体" w:hAnsi="宋体" w:eastAsia="宋体" w:cs="宋体"/>
                <w:sz w:val="21"/>
                <w:szCs w:val="21"/>
                <w:highlight w:val="none"/>
                <w:lang w:eastAsia="zh-CN"/>
              </w:rPr>
              <w:t>文件</w:t>
            </w:r>
            <w:r>
              <w:rPr>
                <w:rFonts w:hint="eastAsia" w:ascii="宋体" w:hAnsi="宋体" w:eastAsia="宋体" w:cs="宋体"/>
                <w:sz w:val="21"/>
                <w:szCs w:val="21"/>
                <w:highlight w:val="none"/>
                <w:lang w:val="en-US" w:eastAsia="zh-CN"/>
              </w:rPr>
              <w:t>规定</w:t>
            </w:r>
            <w:r>
              <w:rPr>
                <w:rFonts w:hint="eastAsia" w:ascii="宋体" w:hAnsi="宋体" w:eastAsia="宋体" w:cs="宋体"/>
                <w:sz w:val="21"/>
                <w:szCs w:val="21"/>
                <w:highlight w:val="none"/>
                <w:lang w:eastAsia="zh-CN"/>
              </w:rPr>
              <w:t>的</w:t>
            </w:r>
            <w:r>
              <w:rPr>
                <w:rFonts w:hint="eastAsia" w:ascii="宋体" w:hAnsi="宋体" w:eastAsia="宋体" w:cs="宋体"/>
                <w:sz w:val="21"/>
                <w:szCs w:val="21"/>
                <w:highlight w:val="none"/>
              </w:rPr>
              <w:t>格式提供资格条件承诺函</w:t>
            </w:r>
            <w:r>
              <w:rPr>
                <w:rFonts w:hint="eastAsia" w:ascii="宋体" w:hAnsi="宋体" w:eastAsia="宋体" w:cs="宋体"/>
                <w:sz w:val="21"/>
                <w:szCs w:val="21"/>
                <w:highlight w:val="none"/>
                <w:lang w:eastAsia="zh-CN"/>
              </w:rPr>
              <w:t>。</w:t>
            </w:r>
          </w:p>
        </w:tc>
      </w:tr>
      <w:tr w14:paraId="698A9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jc w:val="center"/>
        </w:trPr>
        <w:tc>
          <w:tcPr>
            <w:tcW w:w="889" w:type="dxa"/>
            <w:tcBorders>
              <w:top w:val="single" w:color="auto" w:sz="4" w:space="0"/>
              <w:bottom w:val="single" w:color="auto" w:sz="4" w:space="0"/>
            </w:tcBorders>
            <w:vAlign w:val="center"/>
          </w:tcPr>
          <w:p w14:paraId="1C0FDEB0">
            <w:pPr>
              <w:spacing w:line="400" w:lineRule="exact"/>
              <w:ind w:left="110" w:leftChars="50" w:right="110" w:rightChars="50"/>
              <w:contextualSpacing/>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869" w:type="dxa"/>
            <w:tcBorders>
              <w:bottom w:val="single" w:color="auto" w:sz="4" w:space="0"/>
            </w:tcBorders>
            <w:vAlign w:val="center"/>
          </w:tcPr>
          <w:p w14:paraId="6D5ED5B4">
            <w:pPr>
              <w:pStyle w:val="56"/>
              <w:spacing w:line="400" w:lineRule="exact"/>
              <w:ind w:left="110" w:leftChars="50" w:right="110" w:rightChars="50"/>
              <w:contextualSpacing/>
              <w:jc w:val="center"/>
              <w:rPr>
                <w:rFonts w:hint="eastAsia" w:ascii="宋体" w:hAnsi="宋体" w:eastAsia="宋体" w:cs="宋体"/>
                <w:sz w:val="21"/>
                <w:szCs w:val="21"/>
                <w:lang w:val="en-US" w:eastAsia="zh-CN"/>
              </w:rPr>
            </w:pPr>
            <w:r>
              <w:rPr>
                <w:rFonts w:hint="eastAsia" w:ascii="宋体" w:hAnsi="宋体" w:eastAsia="宋体" w:cs="宋体"/>
                <w:sz w:val="21"/>
                <w:szCs w:val="21"/>
                <w:lang w:eastAsia="zh-CN"/>
              </w:rPr>
              <w:t>授权委托书</w:t>
            </w:r>
          </w:p>
        </w:tc>
        <w:tc>
          <w:tcPr>
            <w:tcW w:w="6701" w:type="dxa"/>
            <w:vAlign w:val="center"/>
          </w:tcPr>
          <w:p w14:paraId="3A54E804">
            <w:pPr>
              <w:ind w:right="110" w:rightChars="50"/>
              <w:contextualSpacing/>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企业法定代表人授权委托书(非法定代表人亲自投标时提供)。</w:t>
            </w:r>
          </w:p>
        </w:tc>
      </w:tr>
      <w:tr w14:paraId="54B71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jc w:val="center"/>
        </w:trPr>
        <w:tc>
          <w:tcPr>
            <w:tcW w:w="889" w:type="dxa"/>
            <w:tcBorders>
              <w:top w:val="single" w:color="auto" w:sz="4" w:space="0"/>
              <w:bottom w:val="single" w:color="auto" w:sz="4" w:space="0"/>
            </w:tcBorders>
            <w:vAlign w:val="center"/>
          </w:tcPr>
          <w:p w14:paraId="5E59928E">
            <w:pPr>
              <w:spacing w:line="400" w:lineRule="exact"/>
              <w:ind w:left="110" w:leftChars="50" w:right="110" w:rightChars="50"/>
              <w:contextualSpacing/>
              <w:jc w:val="center"/>
              <w:rPr>
                <w:rFonts w:hint="default" w:ascii="宋体" w:hAnsi="宋体" w:eastAsia="宋体" w:cs="宋体"/>
                <w:sz w:val="21"/>
                <w:szCs w:val="21"/>
                <w:lang w:val="en-US" w:eastAsia="zh-CN"/>
              </w:rPr>
            </w:pPr>
            <w:r>
              <w:rPr>
                <w:rFonts w:hint="eastAsia" w:cs="宋体"/>
                <w:sz w:val="21"/>
                <w:szCs w:val="21"/>
                <w:lang w:val="en-US" w:eastAsia="zh-CN"/>
              </w:rPr>
              <w:t>4</w:t>
            </w:r>
          </w:p>
        </w:tc>
        <w:tc>
          <w:tcPr>
            <w:tcW w:w="1869" w:type="dxa"/>
            <w:tcBorders>
              <w:bottom w:val="single" w:color="auto" w:sz="4" w:space="0"/>
            </w:tcBorders>
            <w:shd w:val="clear" w:color="auto" w:fill="auto"/>
            <w:vAlign w:val="center"/>
          </w:tcPr>
          <w:p w14:paraId="1098253D">
            <w:pPr>
              <w:pStyle w:val="56"/>
              <w:spacing w:line="400" w:lineRule="exact"/>
              <w:ind w:left="110" w:leftChars="50" w:right="110" w:rightChars="50"/>
              <w:contextualSpacing/>
              <w:jc w:val="center"/>
              <w:rPr>
                <w:rFonts w:hint="eastAsia" w:ascii="宋体" w:hAnsi="宋体" w:eastAsia="宋体" w:cs="宋体"/>
                <w:sz w:val="21"/>
                <w:szCs w:val="21"/>
                <w:lang w:val="en-US" w:eastAsia="zh-CN"/>
              </w:rPr>
            </w:pPr>
            <w:r>
              <w:rPr>
                <w:rFonts w:hint="eastAsia" w:ascii="宋体" w:hAnsi="宋体" w:eastAsia="宋体" w:cs="宋体"/>
                <w:sz w:val="21"/>
                <w:szCs w:val="21"/>
                <w:lang w:val="zh-CN" w:eastAsia="zh-CN"/>
              </w:rPr>
              <w:t>谈判保证金</w:t>
            </w:r>
          </w:p>
        </w:tc>
        <w:tc>
          <w:tcPr>
            <w:tcW w:w="6701" w:type="dxa"/>
            <w:shd w:val="clear" w:color="auto" w:fill="auto"/>
            <w:vAlign w:val="center"/>
          </w:tcPr>
          <w:p w14:paraId="6C5DDC0F">
            <w:pPr>
              <w:pStyle w:val="56"/>
              <w:spacing w:line="400" w:lineRule="exact"/>
              <w:ind w:left="110" w:leftChars="50" w:right="110" w:rightChars="50"/>
              <w:contextualSpacing/>
              <w:jc w:val="left"/>
              <w:rPr>
                <w:rFonts w:hint="eastAsia" w:ascii="宋体" w:hAnsi="宋体" w:eastAsia="宋体" w:cs="宋体"/>
                <w:sz w:val="21"/>
                <w:szCs w:val="21"/>
                <w:lang w:val="en-US" w:eastAsia="zh-CN"/>
              </w:rPr>
            </w:pPr>
            <w:r>
              <w:rPr>
                <w:rFonts w:hint="eastAsia" w:ascii="宋体" w:hAnsi="宋体" w:eastAsia="宋体" w:cs="宋体"/>
                <w:sz w:val="21"/>
                <w:szCs w:val="21"/>
                <w:lang w:val="zh-CN" w:eastAsia="zh-CN"/>
              </w:rPr>
              <w:t>符合谈判文件规定。</w:t>
            </w:r>
          </w:p>
        </w:tc>
      </w:tr>
      <w:tr w14:paraId="6EA0E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3" w:hRule="atLeast"/>
          <w:jc w:val="center"/>
        </w:trPr>
        <w:tc>
          <w:tcPr>
            <w:tcW w:w="889" w:type="dxa"/>
            <w:tcBorders>
              <w:top w:val="single" w:color="auto" w:sz="4" w:space="0"/>
              <w:bottom w:val="single" w:color="auto" w:sz="4" w:space="0"/>
            </w:tcBorders>
            <w:vAlign w:val="center"/>
          </w:tcPr>
          <w:p w14:paraId="7068601A">
            <w:pPr>
              <w:spacing w:line="400" w:lineRule="exact"/>
              <w:ind w:left="110" w:leftChars="50" w:right="110" w:rightChars="50"/>
              <w:contextualSpacing/>
              <w:jc w:val="center"/>
              <w:rPr>
                <w:rFonts w:hint="eastAsia" w:ascii="宋体" w:hAnsi="宋体" w:eastAsia="宋体" w:cs="宋体"/>
                <w:sz w:val="21"/>
                <w:szCs w:val="21"/>
                <w:highlight w:val="none"/>
                <w:lang w:val="en-US" w:eastAsia="zh-CN"/>
              </w:rPr>
            </w:pPr>
            <w:r>
              <w:rPr>
                <w:rFonts w:hint="eastAsia" w:cs="宋体"/>
                <w:sz w:val="21"/>
                <w:szCs w:val="21"/>
                <w:highlight w:val="none"/>
                <w:lang w:val="en-US" w:eastAsia="zh-CN"/>
              </w:rPr>
              <w:t>5</w:t>
            </w:r>
          </w:p>
        </w:tc>
        <w:tc>
          <w:tcPr>
            <w:tcW w:w="1869" w:type="dxa"/>
            <w:tcBorders>
              <w:bottom w:val="single" w:color="auto" w:sz="4" w:space="0"/>
            </w:tcBorders>
            <w:vAlign w:val="center"/>
          </w:tcPr>
          <w:p w14:paraId="0C87E335">
            <w:pPr>
              <w:pStyle w:val="56"/>
              <w:spacing w:line="400" w:lineRule="exact"/>
              <w:ind w:left="110" w:leftChars="50" w:right="110" w:rightChars="50"/>
              <w:contextualSpacing/>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信誉要求</w:t>
            </w:r>
          </w:p>
        </w:tc>
        <w:tc>
          <w:tcPr>
            <w:tcW w:w="6701" w:type="dxa"/>
            <w:vAlign w:val="center"/>
          </w:tcPr>
          <w:p w14:paraId="10E5020F">
            <w:pPr>
              <w:spacing w:line="300" w:lineRule="auto"/>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eastAsia="zh-CN"/>
              </w:rPr>
              <w:t>投标供应商不得为“信用中国”网站（www.creditchina.gov.cn）中列入失信被执行人和</w:t>
            </w:r>
            <w:r>
              <w:rPr>
                <w:rFonts w:hint="eastAsia" w:ascii="宋体" w:hAnsi="宋体" w:eastAsia="宋体" w:cs="宋体"/>
                <w:sz w:val="21"/>
                <w:szCs w:val="21"/>
                <w:highlight w:val="none"/>
                <w:lang w:val="en-US" w:eastAsia="zh-CN"/>
              </w:rPr>
              <w:t>重大税收违法失信主体</w:t>
            </w:r>
            <w:r>
              <w:rPr>
                <w:rFonts w:hint="eastAsia" w:ascii="宋体" w:hAnsi="宋体" w:eastAsia="宋体" w:cs="宋体"/>
                <w:sz w:val="21"/>
                <w:szCs w:val="21"/>
                <w:highlight w:val="none"/>
                <w:lang w:val="zh-CN" w:eastAsia="zh-CN"/>
              </w:rPr>
              <w:t>的供应商，不得为中国政府采购网（www.ccgp.gov.cn）政府采购严重违法失信行为记录名单中被财政部门禁止参加政府采购活动的供应商</w:t>
            </w:r>
            <w:r>
              <w:rPr>
                <w:rFonts w:hint="eastAsia" w:ascii="宋体" w:hAnsi="宋体" w:eastAsia="宋体" w:cs="宋体"/>
                <w:sz w:val="21"/>
                <w:szCs w:val="21"/>
                <w:highlight w:val="none"/>
                <w:lang w:val="zh-CN"/>
              </w:rPr>
              <w:t>；</w:t>
            </w:r>
          </w:p>
          <w:p w14:paraId="26F28621">
            <w:pPr>
              <w:spacing w:line="300" w:lineRule="auto"/>
              <w:jc w:val="left"/>
              <w:rPr>
                <w:rFonts w:hint="default" w:ascii="宋体" w:hAnsi="宋体" w:eastAsia="宋体" w:cs="宋体"/>
                <w:color w:val="000000"/>
                <w:sz w:val="21"/>
                <w:szCs w:val="21"/>
                <w:highlight w:val="none"/>
                <w:lang w:val="en-US" w:eastAsia="zh-CN"/>
              </w:rPr>
            </w:pPr>
            <w:r>
              <w:rPr>
                <w:rFonts w:hint="eastAsia" w:cs="宋体"/>
                <w:sz w:val="21"/>
                <w:szCs w:val="21"/>
                <w:highlight w:val="none"/>
                <w:lang w:val="en-US" w:eastAsia="zh-CN"/>
              </w:rPr>
              <w:t>注：本项由采购代理机构进行查询。</w:t>
            </w:r>
          </w:p>
        </w:tc>
      </w:tr>
      <w:tr w14:paraId="1AF1A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6" w:hRule="atLeast"/>
          <w:jc w:val="center"/>
        </w:trPr>
        <w:tc>
          <w:tcPr>
            <w:tcW w:w="889" w:type="dxa"/>
            <w:tcBorders>
              <w:top w:val="single" w:color="auto" w:sz="4" w:space="0"/>
              <w:bottom w:val="single" w:color="auto" w:sz="4" w:space="0"/>
            </w:tcBorders>
            <w:vAlign w:val="center"/>
          </w:tcPr>
          <w:p w14:paraId="4CB3C4E5">
            <w:pPr>
              <w:spacing w:line="400" w:lineRule="exact"/>
              <w:ind w:left="110" w:leftChars="50" w:right="110" w:rightChars="50"/>
              <w:contextualSpacing/>
              <w:jc w:val="center"/>
              <w:rPr>
                <w:rFonts w:hint="default" w:ascii="宋体" w:hAnsi="宋体" w:eastAsia="宋体" w:cs="宋体"/>
                <w:sz w:val="21"/>
                <w:szCs w:val="21"/>
                <w:lang w:val="en-US" w:eastAsia="zh-CN"/>
              </w:rPr>
            </w:pPr>
            <w:r>
              <w:rPr>
                <w:rFonts w:hint="eastAsia" w:cs="宋体"/>
                <w:sz w:val="21"/>
                <w:szCs w:val="21"/>
                <w:lang w:val="en-US" w:eastAsia="zh-CN"/>
              </w:rPr>
              <w:t>6</w:t>
            </w:r>
          </w:p>
        </w:tc>
        <w:tc>
          <w:tcPr>
            <w:tcW w:w="1869" w:type="dxa"/>
            <w:tcBorders>
              <w:top w:val="single" w:color="auto" w:sz="4" w:space="0"/>
              <w:bottom w:val="single" w:color="auto" w:sz="4" w:space="0"/>
            </w:tcBorders>
            <w:vAlign w:val="center"/>
          </w:tcPr>
          <w:p w14:paraId="4DB95EDA">
            <w:pPr>
              <w:pStyle w:val="56"/>
              <w:spacing w:line="400" w:lineRule="exact"/>
              <w:ind w:left="110" w:leftChars="50" w:right="110" w:rightChars="50"/>
              <w:contextualSpacing/>
              <w:jc w:val="center"/>
              <w:rPr>
                <w:rFonts w:hint="eastAsia" w:ascii="宋体" w:hAnsi="宋体" w:eastAsia="宋体" w:cs="宋体"/>
                <w:sz w:val="21"/>
                <w:szCs w:val="21"/>
                <w:lang w:val="en-US" w:eastAsia="zh-CN"/>
              </w:rPr>
            </w:pPr>
            <w:r>
              <w:rPr>
                <w:rFonts w:hint="eastAsia" w:ascii="宋体" w:hAnsi="宋体" w:eastAsia="宋体" w:cs="宋体"/>
                <w:sz w:val="21"/>
                <w:szCs w:val="21"/>
                <w:lang w:eastAsia="zh-CN"/>
              </w:rPr>
              <w:t>其他要求</w:t>
            </w:r>
          </w:p>
        </w:tc>
        <w:tc>
          <w:tcPr>
            <w:tcW w:w="6701" w:type="dxa"/>
            <w:vAlign w:val="center"/>
          </w:tcPr>
          <w:p w14:paraId="0022C7A4">
            <w:pPr>
              <w:keepNext w:val="0"/>
              <w:keepLines w:val="0"/>
              <w:suppressLineNumbers w:val="0"/>
              <w:wordWrap w:val="0"/>
              <w:spacing w:before="0" w:beforeAutospacing="0" w:after="0" w:afterAutospacing="0"/>
              <w:ind w:left="0" w:right="0"/>
              <w:jc w:val="left"/>
              <w:rPr>
                <w:rFonts w:hint="eastAsia" w:ascii="宋体" w:hAnsi="宋体" w:eastAsia="宋体" w:cs="宋体"/>
                <w:b/>
                <w:bCs w:val="0"/>
                <w:sz w:val="21"/>
                <w:szCs w:val="21"/>
                <w:lang w:eastAsia="zh-CN"/>
              </w:rPr>
            </w:pPr>
            <w:r>
              <w:rPr>
                <w:rFonts w:hint="eastAsia" w:ascii="宋体" w:hAnsi="宋体" w:eastAsia="宋体" w:cs="宋体"/>
                <w:sz w:val="21"/>
                <w:szCs w:val="21"/>
              </w:rPr>
              <w:t>1、与采购人存在利害关系可能影响招标公正性的法人、其他组织或者个人，不得参加投标。单位负责人为同一人或者存在直接控股、管理关系的不同单位，不得参加同一标段投标或者未划分标段的同一采购项目投标。违反这两款规定的，相关投标均无效。</w:t>
            </w:r>
            <w:r>
              <w:rPr>
                <w:rFonts w:hint="eastAsia" w:ascii="宋体" w:hAnsi="宋体" w:eastAsia="宋体" w:cs="宋体"/>
                <w:b/>
                <w:sz w:val="21"/>
                <w:szCs w:val="21"/>
              </w:rPr>
              <w:t>（</w:t>
            </w:r>
            <w:r>
              <w:rPr>
                <w:rFonts w:hint="eastAsia" w:ascii="宋体" w:hAnsi="宋体" w:eastAsia="宋体" w:cs="宋体"/>
                <w:b/>
                <w:bCs/>
                <w:sz w:val="21"/>
                <w:szCs w:val="21"/>
                <w:lang w:val="zh-CN"/>
              </w:rPr>
              <w:t>响应文件</w:t>
            </w:r>
            <w:r>
              <w:rPr>
                <w:rFonts w:hint="eastAsia" w:ascii="宋体" w:hAnsi="宋体" w:eastAsia="宋体" w:cs="宋体"/>
                <w:b/>
                <w:bCs/>
                <w:sz w:val="21"/>
                <w:szCs w:val="21"/>
                <w:lang w:val="en-US" w:eastAsia="zh-CN"/>
              </w:rPr>
              <w:t>内</w:t>
            </w:r>
            <w:r>
              <w:rPr>
                <w:rFonts w:hint="eastAsia" w:ascii="宋体" w:hAnsi="宋体" w:eastAsia="宋体" w:cs="宋体"/>
                <w:b/>
                <w:sz w:val="21"/>
                <w:szCs w:val="21"/>
              </w:rPr>
              <w:t>提供</w:t>
            </w:r>
            <w:r>
              <w:rPr>
                <w:rFonts w:hint="eastAsia" w:ascii="宋体" w:hAnsi="宋体" w:eastAsia="宋体" w:cs="宋体"/>
                <w:b/>
                <w:sz w:val="21"/>
                <w:szCs w:val="21"/>
                <w:lang w:val="en-US" w:eastAsia="zh-CN"/>
              </w:rPr>
              <w:t>法定代表人</w:t>
            </w:r>
            <w:r>
              <w:rPr>
                <w:rFonts w:hint="eastAsia" w:ascii="宋体" w:hAnsi="宋体" w:eastAsia="宋体" w:cs="宋体"/>
                <w:b/>
                <w:sz w:val="21"/>
                <w:szCs w:val="21"/>
              </w:rPr>
              <w:t>或其授权委托人签字</w:t>
            </w:r>
            <w:r>
              <w:rPr>
                <w:rFonts w:hint="eastAsia" w:ascii="宋体" w:hAnsi="宋体" w:eastAsia="宋体" w:cs="宋体"/>
                <w:b/>
                <w:sz w:val="21"/>
                <w:szCs w:val="21"/>
                <w:lang w:val="en-US" w:eastAsia="zh-CN"/>
              </w:rPr>
              <w:t>或盖章</w:t>
            </w:r>
            <w:r>
              <w:rPr>
                <w:rFonts w:hint="eastAsia" w:ascii="宋体" w:hAnsi="宋体" w:eastAsia="宋体" w:cs="宋体"/>
                <w:b/>
                <w:sz w:val="21"/>
                <w:szCs w:val="21"/>
              </w:rPr>
              <w:t>并加盖公章的承诺</w:t>
            </w:r>
            <w:r>
              <w:rPr>
                <w:rFonts w:hint="eastAsia" w:ascii="宋体" w:hAnsi="宋体" w:eastAsia="宋体" w:cs="宋体"/>
                <w:b/>
                <w:bCs w:val="0"/>
                <w:sz w:val="21"/>
                <w:szCs w:val="21"/>
              </w:rPr>
              <w:t>书</w:t>
            </w:r>
            <w:r>
              <w:rPr>
                <w:rFonts w:hint="eastAsia" w:ascii="宋体" w:hAnsi="宋体" w:eastAsia="宋体" w:cs="宋体"/>
                <w:b/>
                <w:sz w:val="21"/>
                <w:szCs w:val="21"/>
              </w:rPr>
              <w:t>）</w:t>
            </w:r>
          </w:p>
          <w:p w14:paraId="4EC561AA">
            <w:pPr>
              <w:keepNext w:val="0"/>
              <w:keepLines w:val="0"/>
              <w:suppressLineNumbers w:val="0"/>
              <w:wordWrap w:val="0"/>
              <w:spacing w:before="0" w:beforeAutospacing="0" w:after="0" w:afterAutospacing="0"/>
              <w:ind w:left="0" w:right="0"/>
              <w:jc w:val="left"/>
              <w:rPr>
                <w:rFonts w:hint="eastAsia" w:ascii="宋体" w:hAnsi="宋体" w:eastAsia="宋体" w:cs="宋体"/>
                <w:b/>
                <w:sz w:val="21"/>
                <w:szCs w:val="21"/>
                <w:lang w:eastAsia="zh-CN"/>
              </w:rPr>
            </w:pPr>
            <w:r>
              <w:rPr>
                <w:rFonts w:hint="eastAsia" w:cs="宋体"/>
                <w:sz w:val="21"/>
                <w:szCs w:val="21"/>
                <w:lang w:val="en-US" w:eastAsia="zh-CN"/>
              </w:rPr>
              <w:t>2</w:t>
            </w:r>
            <w:r>
              <w:rPr>
                <w:rFonts w:hint="eastAsia" w:ascii="宋体" w:hAnsi="宋体" w:eastAsia="宋体" w:cs="宋体"/>
                <w:sz w:val="21"/>
                <w:szCs w:val="21"/>
              </w:rPr>
              <w:t>、不接受列入政府取消投标资格记录期间的企业或个人参加投标。</w:t>
            </w:r>
            <w:r>
              <w:rPr>
                <w:rFonts w:hint="eastAsia" w:ascii="宋体" w:hAnsi="宋体" w:eastAsia="宋体" w:cs="宋体"/>
                <w:b/>
                <w:sz w:val="21"/>
                <w:szCs w:val="21"/>
              </w:rPr>
              <w:t>（</w:t>
            </w:r>
            <w:r>
              <w:rPr>
                <w:rFonts w:hint="eastAsia" w:ascii="宋体" w:hAnsi="宋体" w:eastAsia="宋体" w:cs="宋体"/>
                <w:b/>
                <w:bCs/>
                <w:sz w:val="21"/>
                <w:szCs w:val="21"/>
                <w:lang w:val="zh-CN"/>
              </w:rPr>
              <w:t>响应文件</w:t>
            </w:r>
            <w:r>
              <w:rPr>
                <w:rFonts w:hint="eastAsia" w:ascii="宋体" w:hAnsi="宋体" w:eastAsia="宋体" w:cs="宋体"/>
                <w:b/>
                <w:bCs/>
                <w:sz w:val="21"/>
                <w:szCs w:val="21"/>
                <w:lang w:val="en-US" w:eastAsia="zh-CN"/>
              </w:rPr>
              <w:t>内</w:t>
            </w:r>
            <w:r>
              <w:rPr>
                <w:rFonts w:hint="eastAsia" w:ascii="宋体" w:hAnsi="宋体" w:eastAsia="宋体" w:cs="宋体"/>
                <w:b/>
                <w:sz w:val="21"/>
                <w:szCs w:val="21"/>
              </w:rPr>
              <w:t>提供</w:t>
            </w:r>
            <w:r>
              <w:rPr>
                <w:rFonts w:hint="eastAsia" w:ascii="宋体" w:hAnsi="宋体" w:eastAsia="宋体" w:cs="宋体"/>
                <w:b/>
                <w:sz w:val="21"/>
                <w:szCs w:val="21"/>
                <w:lang w:val="en-US" w:eastAsia="zh-CN"/>
              </w:rPr>
              <w:t>法定代表人</w:t>
            </w:r>
            <w:r>
              <w:rPr>
                <w:rFonts w:hint="eastAsia" w:ascii="宋体" w:hAnsi="宋体" w:eastAsia="宋体" w:cs="宋体"/>
                <w:b/>
                <w:sz w:val="21"/>
                <w:szCs w:val="21"/>
              </w:rPr>
              <w:t>或其授权委托人签字</w:t>
            </w:r>
            <w:r>
              <w:rPr>
                <w:rFonts w:hint="eastAsia" w:ascii="宋体" w:hAnsi="宋体" w:eastAsia="宋体" w:cs="宋体"/>
                <w:b/>
                <w:sz w:val="21"/>
                <w:szCs w:val="21"/>
                <w:lang w:val="en-US" w:eastAsia="zh-CN"/>
              </w:rPr>
              <w:t>或盖章</w:t>
            </w:r>
            <w:r>
              <w:rPr>
                <w:rFonts w:hint="eastAsia" w:ascii="宋体" w:hAnsi="宋体" w:eastAsia="宋体" w:cs="宋体"/>
                <w:b/>
                <w:sz w:val="21"/>
                <w:szCs w:val="21"/>
              </w:rPr>
              <w:t>并加盖公章的承诺</w:t>
            </w:r>
            <w:r>
              <w:rPr>
                <w:rFonts w:hint="eastAsia" w:ascii="宋体" w:hAnsi="宋体" w:eastAsia="宋体" w:cs="宋体"/>
                <w:b/>
                <w:bCs w:val="0"/>
                <w:sz w:val="21"/>
                <w:szCs w:val="21"/>
              </w:rPr>
              <w:t>书</w:t>
            </w:r>
            <w:r>
              <w:rPr>
                <w:rFonts w:hint="eastAsia" w:ascii="宋体" w:hAnsi="宋体" w:eastAsia="宋体" w:cs="宋体"/>
                <w:b/>
                <w:sz w:val="21"/>
                <w:szCs w:val="21"/>
              </w:rPr>
              <w:t>）</w:t>
            </w:r>
          </w:p>
          <w:p w14:paraId="4C68BCB9">
            <w:pPr>
              <w:keepNext w:val="0"/>
              <w:keepLines w:val="0"/>
              <w:suppressLineNumbers w:val="0"/>
              <w:wordWrap w:val="0"/>
              <w:spacing w:before="0" w:beforeAutospacing="0" w:after="0" w:afterAutospacing="0"/>
              <w:ind w:left="0" w:right="0"/>
              <w:jc w:val="left"/>
              <w:rPr>
                <w:rFonts w:hint="eastAsia" w:ascii="宋体" w:hAnsi="宋体" w:eastAsia="宋体" w:cs="宋体"/>
                <w:b/>
                <w:bCs w:val="0"/>
                <w:sz w:val="21"/>
                <w:szCs w:val="21"/>
                <w:lang w:eastAsia="zh-CN"/>
              </w:rPr>
            </w:pPr>
            <w:r>
              <w:rPr>
                <w:rFonts w:hint="eastAsia" w:cs="宋体"/>
                <w:b w:val="0"/>
                <w:bCs/>
                <w:sz w:val="21"/>
                <w:szCs w:val="21"/>
                <w:lang w:val="en-US" w:eastAsia="zh-CN"/>
              </w:rPr>
              <w:t>3</w:t>
            </w:r>
            <w:r>
              <w:rPr>
                <w:rFonts w:hint="eastAsia" w:ascii="宋体" w:hAnsi="宋体" w:eastAsia="宋体" w:cs="宋体"/>
                <w:b w:val="0"/>
                <w:bCs/>
                <w:sz w:val="21"/>
                <w:szCs w:val="21"/>
                <w:lang w:val="en-US" w:eastAsia="zh-CN"/>
              </w:rPr>
              <w:t>、</w:t>
            </w:r>
            <w:r>
              <w:rPr>
                <w:rFonts w:hint="eastAsia" w:ascii="宋体" w:hAnsi="宋体" w:eastAsia="宋体" w:cs="宋体"/>
                <w:b w:val="0"/>
                <w:bCs/>
                <w:sz w:val="21"/>
                <w:szCs w:val="21"/>
              </w:rPr>
              <w:t>参加政府采购活动前3年内在经营活动中没有重大违法记录的书面声明</w:t>
            </w:r>
            <w:r>
              <w:rPr>
                <w:rFonts w:hint="eastAsia" w:cs="宋体"/>
                <w:b w:val="0"/>
                <w:bCs/>
                <w:sz w:val="21"/>
                <w:szCs w:val="21"/>
                <w:lang w:eastAsia="zh-CN"/>
              </w:rPr>
              <w:t>。</w:t>
            </w:r>
            <w:r>
              <w:rPr>
                <w:rFonts w:hint="eastAsia" w:ascii="宋体" w:hAnsi="宋体" w:eastAsia="宋体" w:cs="宋体"/>
                <w:b/>
                <w:sz w:val="21"/>
                <w:szCs w:val="21"/>
              </w:rPr>
              <w:t>（</w:t>
            </w:r>
            <w:r>
              <w:rPr>
                <w:rFonts w:hint="eastAsia" w:ascii="宋体" w:hAnsi="宋体" w:eastAsia="宋体" w:cs="宋体"/>
                <w:b/>
                <w:bCs/>
                <w:sz w:val="21"/>
                <w:szCs w:val="21"/>
                <w:lang w:val="zh-CN"/>
              </w:rPr>
              <w:t>响应文件</w:t>
            </w:r>
            <w:r>
              <w:rPr>
                <w:rFonts w:hint="eastAsia" w:ascii="宋体" w:hAnsi="宋体" w:eastAsia="宋体" w:cs="宋体"/>
                <w:b/>
                <w:bCs/>
                <w:sz w:val="21"/>
                <w:szCs w:val="21"/>
                <w:lang w:val="en-US" w:eastAsia="zh-CN"/>
              </w:rPr>
              <w:t>内</w:t>
            </w:r>
            <w:r>
              <w:rPr>
                <w:rFonts w:hint="eastAsia" w:ascii="宋体" w:hAnsi="宋体" w:eastAsia="宋体" w:cs="宋体"/>
                <w:b/>
                <w:sz w:val="21"/>
                <w:szCs w:val="21"/>
              </w:rPr>
              <w:t>提供</w:t>
            </w:r>
            <w:r>
              <w:rPr>
                <w:rFonts w:hint="eastAsia" w:ascii="宋体" w:hAnsi="宋体" w:eastAsia="宋体" w:cs="宋体"/>
                <w:b/>
                <w:sz w:val="21"/>
                <w:szCs w:val="21"/>
                <w:lang w:val="en-US" w:eastAsia="zh-CN"/>
              </w:rPr>
              <w:t>法定代表人</w:t>
            </w:r>
            <w:r>
              <w:rPr>
                <w:rFonts w:hint="eastAsia" w:ascii="宋体" w:hAnsi="宋体" w:eastAsia="宋体" w:cs="宋体"/>
                <w:b/>
                <w:sz w:val="21"/>
                <w:szCs w:val="21"/>
              </w:rPr>
              <w:t>或其授权委托人签字</w:t>
            </w:r>
            <w:r>
              <w:rPr>
                <w:rFonts w:hint="eastAsia" w:ascii="宋体" w:hAnsi="宋体" w:eastAsia="宋体" w:cs="宋体"/>
                <w:b/>
                <w:sz w:val="21"/>
                <w:szCs w:val="21"/>
                <w:lang w:val="en-US" w:eastAsia="zh-CN"/>
              </w:rPr>
              <w:t>盖章</w:t>
            </w:r>
            <w:r>
              <w:rPr>
                <w:rFonts w:hint="eastAsia" w:ascii="宋体" w:hAnsi="宋体" w:eastAsia="宋体" w:cs="宋体"/>
                <w:b/>
                <w:sz w:val="21"/>
                <w:szCs w:val="21"/>
              </w:rPr>
              <w:t>并加盖公章的承诺</w:t>
            </w:r>
            <w:r>
              <w:rPr>
                <w:rFonts w:hint="eastAsia" w:ascii="宋体" w:hAnsi="宋体" w:eastAsia="宋体" w:cs="宋体"/>
                <w:b/>
                <w:bCs w:val="0"/>
                <w:sz w:val="21"/>
                <w:szCs w:val="21"/>
              </w:rPr>
              <w:t>书</w:t>
            </w:r>
            <w:r>
              <w:rPr>
                <w:rFonts w:hint="eastAsia" w:ascii="宋体" w:hAnsi="宋体" w:eastAsia="宋体" w:cs="宋体"/>
                <w:b/>
                <w:sz w:val="21"/>
                <w:szCs w:val="21"/>
              </w:rPr>
              <w:t>）</w:t>
            </w:r>
          </w:p>
          <w:p w14:paraId="5B0897F9">
            <w:pPr>
              <w:keepNext w:val="0"/>
              <w:keepLines w:val="0"/>
              <w:suppressLineNumbers w:val="0"/>
              <w:wordWrap w:val="0"/>
              <w:spacing w:before="0" w:beforeAutospacing="0" w:after="0" w:afterAutospacing="0"/>
              <w:ind w:left="0" w:right="0"/>
              <w:jc w:val="left"/>
              <w:rPr>
                <w:rFonts w:hint="default" w:ascii="宋体" w:hAnsi="宋体" w:eastAsia="宋体" w:cs="宋体"/>
                <w:b/>
                <w:bCs w:val="0"/>
                <w:sz w:val="21"/>
                <w:szCs w:val="21"/>
                <w:lang w:val="en-US" w:eastAsia="zh-CN"/>
              </w:rPr>
            </w:pPr>
            <w:r>
              <w:rPr>
                <w:rFonts w:hint="eastAsia" w:cs="宋体"/>
                <w:sz w:val="21"/>
                <w:szCs w:val="21"/>
                <w:lang w:val="en-US" w:eastAsia="zh-CN"/>
              </w:rPr>
              <w:t>4</w:t>
            </w:r>
            <w:r>
              <w:rPr>
                <w:rFonts w:hint="eastAsia" w:ascii="宋体" w:hAnsi="宋体" w:eastAsia="宋体" w:cs="宋体"/>
                <w:sz w:val="21"/>
                <w:szCs w:val="21"/>
                <w:lang w:val="en-US" w:eastAsia="zh-CN"/>
              </w:rPr>
              <w:t>、除单一来源采购项目外，为采购项目提供整体设计、规范编制或者项目管理、监理、检测等服务的供应商，不得再参加该采购项目的其他采购活动。</w:t>
            </w:r>
            <w:r>
              <w:rPr>
                <w:rFonts w:hint="eastAsia" w:ascii="宋体" w:hAnsi="宋体" w:eastAsia="宋体" w:cs="宋体"/>
                <w:b/>
                <w:sz w:val="21"/>
                <w:szCs w:val="21"/>
              </w:rPr>
              <w:t>（</w:t>
            </w:r>
            <w:r>
              <w:rPr>
                <w:rFonts w:hint="eastAsia" w:ascii="宋体" w:hAnsi="宋体" w:eastAsia="宋体" w:cs="宋体"/>
                <w:b/>
                <w:bCs/>
                <w:sz w:val="21"/>
                <w:szCs w:val="21"/>
                <w:lang w:val="zh-CN"/>
              </w:rPr>
              <w:t>响应文件</w:t>
            </w:r>
            <w:r>
              <w:rPr>
                <w:rFonts w:hint="eastAsia" w:ascii="宋体" w:hAnsi="宋体" w:eastAsia="宋体" w:cs="宋体"/>
                <w:b/>
                <w:bCs/>
                <w:sz w:val="21"/>
                <w:szCs w:val="21"/>
                <w:lang w:val="en-US" w:eastAsia="zh-CN"/>
              </w:rPr>
              <w:t>内</w:t>
            </w:r>
            <w:r>
              <w:rPr>
                <w:rFonts w:hint="eastAsia" w:ascii="宋体" w:hAnsi="宋体" w:eastAsia="宋体" w:cs="宋体"/>
                <w:b/>
                <w:sz w:val="21"/>
                <w:szCs w:val="21"/>
              </w:rPr>
              <w:t>提供</w:t>
            </w:r>
            <w:r>
              <w:rPr>
                <w:rFonts w:hint="eastAsia" w:ascii="宋体" w:hAnsi="宋体" w:eastAsia="宋体" w:cs="宋体"/>
                <w:b/>
                <w:sz w:val="21"/>
                <w:szCs w:val="21"/>
                <w:lang w:val="en-US" w:eastAsia="zh-CN"/>
              </w:rPr>
              <w:t>法定代表人</w:t>
            </w:r>
            <w:r>
              <w:rPr>
                <w:rFonts w:hint="eastAsia" w:ascii="宋体" w:hAnsi="宋体" w:eastAsia="宋体" w:cs="宋体"/>
                <w:b/>
                <w:sz w:val="21"/>
                <w:szCs w:val="21"/>
              </w:rPr>
              <w:t>或其授权委托人签字</w:t>
            </w:r>
            <w:r>
              <w:rPr>
                <w:rFonts w:hint="eastAsia" w:ascii="宋体" w:hAnsi="宋体" w:eastAsia="宋体" w:cs="宋体"/>
                <w:b/>
                <w:sz w:val="21"/>
                <w:szCs w:val="21"/>
                <w:lang w:val="en-US" w:eastAsia="zh-CN"/>
              </w:rPr>
              <w:t>或盖章</w:t>
            </w:r>
            <w:r>
              <w:rPr>
                <w:rFonts w:hint="eastAsia" w:ascii="宋体" w:hAnsi="宋体" w:eastAsia="宋体" w:cs="宋体"/>
                <w:b/>
                <w:sz w:val="21"/>
                <w:szCs w:val="21"/>
              </w:rPr>
              <w:t>并加盖公章的承诺</w:t>
            </w:r>
            <w:r>
              <w:rPr>
                <w:rFonts w:hint="eastAsia" w:ascii="宋体" w:hAnsi="宋体" w:eastAsia="宋体" w:cs="宋体"/>
                <w:b/>
                <w:bCs w:val="0"/>
                <w:sz w:val="21"/>
                <w:szCs w:val="21"/>
              </w:rPr>
              <w:t>书</w:t>
            </w:r>
            <w:r>
              <w:rPr>
                <w:rFonts w:hint="eastAsia" w:ascii="宋体" w:hAnsi="宋体" w:eastAsia="宋体" w:cs="宋体"/>
                <w:b/>
                <w:sz w:val="21"/>
                <w:szCs w:val="21"/>
              </w:rPr>
              <w:t>）</w:t>
            </w:r>
          </w:p>
        </w:tc>
      </w:tr>
      <w:tr w14:paraId="2D98F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1" w:hRule="atLeast"/>
          <w:jc w:val="center"/>
        </w:trPr>
        <w:tc>
          <w:tcPr>
            <w:tcW w:w="889" w:type="dxa"/>
            <w:tcBorders>
              <w:top w:val="single" w:color="auto" w:sz="4" w:space="0"/>
              <w:bottom w:val="single" w:color="auto" w:sz="4" w:space="0"/>
            </w:tcBorders>
            <w:vAlign w:val="center"/>
          </w:tcPr>
          <w:p w14:paraId="74ECD1D6">
            <w:pPr>
              <w:spacing w:line="400" w:lineRule="exact"/>
              <w:ind w:left="110" w:leftChars="50" w:right="110" w:rightChars="50"/>
              <w:contextualSpacing/>
              <w:jc w:val="center"/>
              <w:rPr>
                <w:rFonts w:hint="default" w:cs="宋体"/>
                <w:sz w:val="21"/>
                <w:szCs w:val="21"/>
                <w:lang w:val="en-US" w:eastAsia="zh-CN"/>
              </w:rPr>
            </w:pPr>
            <w:r>
              <w:rPr>
                <w:rFonts w:hint="eastAsia" w:cs="宋体"/>
                <w:sz w:val="21"/>
                <w:szCs w:val="21"/>
                <w:lang w:val="en-US" w:eastAsia="zh-CN"/>
              </w:rPr>
              <w:t>7</w:t>
            </w:r>
          </w:p>
        </w:tc>
        <w:tc>
          <w:tcPr>
            <w:tcW w:w="1869" w:type="dxa"/>
            <w:tcBorders>
              <w:top w:val="single" w:color="auto" w:sz="4" w:space="0"/>
              <w:bottom w:val="single" w:color="auto" w:sz="4" w:space="0"/>
            </w:tcBorders>
            <w:vAlign w:val="center"/>
          </w:tcPr>
          <w:p w14:paraId="20AA6C7E">
            <w:pPr>
              <w:spacing w:line="360" w:lineRule="auto"/>
              <w:jc w:val="center"/>
              <w:rPr>
                <w:rFonts w:hint="eastAsia" w:ascii="宋体" w:hAnsi="宋体" w:eastAsia="宋体" w:cs="宋体"/>
                <w:sz w:val="21"/>
                <w:szCs w:val="21"/>
                <w:highlight w:val="none"/>
                <w:lang w:eastAsia="zh-CN"/>
              </w:rPr>
            </w:pPr>
            <w:r>
              <w:rPr>
                <w:rFonts w:hint="eastAsia" w:ascii="宋体" w:hAnsi="宋体" w:eastAsia="宋体" w:cs="宋体"/>
                <w:bCs/>
                <w:sz w:val="21"/>
                <w:szCs w:val="21"/>
                <w:highlight w:val="none"/>
              </w:rPr>
              <w:t>中小企业声明函</w:t>
            </w:r>
          </w:p>
        </w:tc>
        <w:tc>
          <w:tcPr>
            <w:tcW w:w="6701" w:type="dxa"/>
            <w:vAlign w:val="center"/>
          </w:tcPr>
          <w:p w14:paraId="62847CA9">
            <w:pPr>
              <w:spacing w:line="300" w:lineRule="auto"/>
              <w:jc w:val="left"/>
              <w:rPr>
                <w:rFonts w:hint="eastAsia" w:ascii="宋体" w:hAnsi="宋体" w:eastAsia="宋体" w:cs="宋体"/>
                <w:sz w:val="21"/>
                <w:szCs w:val="21"/>
                <w:highlight w:val="none"/>
                <w:lang w:val="zh-CN" w:eastAsia="zh-CN"/>
              </w:rPr>
            </w:pPr>
            <w:r>
              <w:rPr>
                <w:rFonts w:hint="eastAsia" w:asciiTheme="minorEastAsia" w:hAnsiTheme="minorEastAsia" w:eastAsiaTheme="minorEastAsia" w:cstheme="minorEastAsia"/>
                <w:sz w:val="21"/>
                <w:szCs w:val="21"/>
                <w:highlight w:val="none"/>
                <w:lang w:val="en-US" w:eastAsia="zh-CN"/>
              </w:rPr>
              <w:t>投标供应商所提供的货物由中小企业制造</w:t>
            </w:r>
            <w:r>
              <w:rPr>
                <w:rFonts w:hint="eastAsia" w:ascii="宋体" w:hAnsi="宋体" w:eastAsia="宋体" w:cs="宋体"/>
                <w:sz w:val="21"/>
                <w:szCs w:val="21"/>
                <w:highlight w:val="none"/>
                <w:lang w:val="zh-CN" w:eastAsia="zh-CN"/>
              </w:rPr>
              <w:t>，残疾人福利性单位、监狱企业视同小型、微型企业。（响应文件内附声明函并加盖公章）。</w:t>
            </w:r>
          </w:p>
          <w:p w14:paraId="36BA1783">
            <w:pPr>
              <w:spacing w:line="30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注：中</w:t>
            </w:r>
            <w:r>
              <w:rPr>
                <w:rFonts w:hint="eastAsia" w:ascii="宋体" w:hAnsi="宋体" w:eastAsia="宋体" w:cs="宋体"/>
                <w:sz w:val="21"/>
                <w:szCs w:val="21"/>
                <w:highlight w:val="none"/>
                <w:lang w:val="zh-CN" w:eastAsia="zh-CN"/>
              </w:rPr>
              <w:t>小微企业以供应商填写的《中小企业声明函》为判定标准，残疾人福利性单位以供应商填写的《残疾人福利性单位声明函》为判定标准，监狱企业须供应商提供由省级以上监狱管理局、戒毒管理局（含新疆生产建设兵团）出具的属于监狱企业的证明文件，否则不予认定。</w:t>
            </w:r>
          </w:p>
        </w:tc>
      </w:tr>
    </w:tbl>
    <w:p w14:paraId="2E71846D">
      <w:pPr>
        <w:pStyle w:val="14"/>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Ansi="宋体" w:cs="宋体"/>
          <w:b/>
          <w:sz w:val="18"/>
          <w:szCs w:val="18"/>
          <w:lang w:eastAsia="zh-CN"/>
        </w:rPr>
      </w:pPr>
      <w:r>
        <w:rPr>
          <w:rFonts w:hint="eastAsia" w:hAnsi="宋体" w:cs="宋体"/>
          <w:b/>
          <w:sz w:val="18"/>
          <w:szCs w:val="18"/>
          <w:lang w:eastAsia="zh-CN"/>
        </w:rPr>
        <w:t>注：</w:t>
      </w:r>
    </w:p>
    <w:p w14:paraId="16B79215">
      <w:pPr>
        <w:pStyle w:val="14"/>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Ansi="宋体" w:cs="宋体"/>
          <w:b/>
          <w:sz w:val="18"/>
          <w:szCs w:val="18"/>
          <w:lang w:eastAsia="zh-CN"/>
        </w:rPr>
      </w:pPr>
      <w:r>
        <w:rPr>
          <w:rFonts w:hint="eastAsia" w:hAnsi="宋体" w:cs="宋体"/>
          <w:b/>
          <w:sz w:val="18"/>
          <w:szCs w:val="18"/>
          <w:lang w:eastAsia="zh-CN"/>
        </w:rPr>
        <w:t xml:space="preserve">    </w:t>
      </w:r>
      <w:r>
        <w:rPr>
          <w:rFonts w:hint="eastAsia" w:hAnsi="宋体" w:cs="宋体"/>
          <w:b/>
          <w:sz w:val="18"/>
          <w:szCs w:val="18"/>
          <w:lang w:val="en-US" w:eastAsia="zh-CN"/>
        </w:rPr>
        <w:t>1</w:t>
      </w:r>
      <w:r>
        <w:rPr>
          <w:rFonts w:hint="eastAsia" w:hAnsi="宋体" w:cs="宋体"/>
          <w:b/>
          <w:sz w:val="18"/>
          <w:szCs w:val="18"/>
          <w:lang w:eastAsia="zh-CN"/>
        </w:rPr>
        <w:t>、供应商有一项不满足评审条件的，视为未通过资格审查，将不再进入后续评审。</w:t>
      </w:r>
    </w:p>
    <w:p w14:paraId="3632A12A">
      <w:pPr>
        <w:keepNext w:val="0"/>
        <w:keepLines w:val="0"/>
        <w:pageBreakBefore w:val="0"/>
        <w:widowControl w:val="0"/>
        <w:kinsoku/>
        <w:wordWrap/>
        <w:overflowPunct/>
        <w:topLinePunct w:val="0"/>
        <w:autoSpaceDE/>
        <w:autoSpaceDN/>
        <w:bidi w:val="0"/>
        <w:adjustRightInd/>
        <w:snapToGrid/>
        <w:spacing w:line="300" w:lineRule="exact"/>
        <w:ind w:firstLine="361" w:firstLineChars="200"/>
        <w:textAlignment w:val="auto"/>
        <w:rPr>
          <w:b/>
          <w:sz w:val="18"/>
          <w:szCs w:val="18"/>
          <w:lang w:eastAsia="zh-CN"/>
        </w:rPr>
      </w:pPr>
      <w:r>
        <w:rPr>
          <w:rFonts w:hint="eastAsia"/>
          <w:b/>
          <w:sz w:val="18"/>
          <w:szCs w:val="18"/>
          <w:lang w:val="en-US" w:eastAsia="zh-CN"/>
        </w:rPr>
        <w:t>2</w:t>
      </w:r>
      <w:r>
        <w:rPr>
          <w:rFonts w:hint="eastAsia"/>
          <w:b/>
          <w:sz w:val="18"/>
          <w:szCs w:val="18"/>
          <w:lang w:eastAsia="zh-CN"/>
        </w:rPr>
        <w:t>、本表由全体谈判小组成员在共同商议的基础上给出结论，谈判小组成员意见不一致时，按照少数服从多数的原则确定。</w:t>
      </w:r>
    </w:p>
    <w:p w14:paraId="641A8CC3">
      <w:pPr>
        <w:spacing w:line="240" w:lineRule="atLeast"/>
        <w:ind w:left="1546" w:hanging="2249" w:hangingChars="700"/>
        <w:rPr>
          <w:rFonts w:hint="eastAsia" w:ascii="宋体" w:hAnsi="宋体" w:eastAsia="宋体" w:cs="宋体"/>
          <w:b/>
          <w:sz w:val="32"/>
          <w:szCs w:val="32"/>
          <w:lang w:eastAsia="zh-CN"/>
        </w:rPr>
      </w:pPr>
    </w:p>
    <w:p w14:paraId="23F0DFB7">
      <w:pPr>
        <w:pStyle w:val="26"/>
        <w:rPr>
          <w:rFonts w:hint="eastAsia"/>
          <w:lang w:eastAsia="zh-CN"/>
        </w:rPr>
      </w:pPr>
    </w:p>
    <w:p w14:paraId="269F3EDB">
      <w:pPr>
        <w:rPr>
          <w:rFonts w:hint="eastAsia" w:ascii="宋体" w:hAnsi="宋体" w:eastAsia="宋体" w:cs="宋体"/>
          <w:b/>
          <w:sz w:val="32"/>
          <w:szCs w:val="32"/>
          <w:lang w:eastAsia="zh-CN"/>
        </w:rPr>
      </w:pPr>
      <w:r>
        <w:rPr>
          <w:rFonts w:hint="eastAsia" w:ascii="宋体" w:hAnsi="宋体" w:eastAsia="宋体" w:cs="宋体"/>
          <w:b/>
          <w:sz w:val="32"/>
          <w:szCs w:val="32"/>
          <w:lang w:eastAsia="zh-CN"/>
        </w:rPr>
        <w:br w:type="page"/>
      </w:r>
    </w:p>
    <w:p w14:paraId="3BF17433">
      <w:pPr>
        <w:spacing w:line="240" w:lineRule="atLeast"/>
        <w:ind w:left="1546" w:hanging="2249" w:hangingChars="700"/>
        <w:rPr>
          <w:rFonts w:hint="eastAsia" w:ascii="宋体" w:hAnsi="宋体" w:eastAsia="宋体" w:cs="宋体"/>
          <w:b/>
          <w:sz w:val="32"/>
          <w:szCs w:val="32"/>
          <w:lang w:eastAsia="zh-CN"/>
        </w:rPr>
      </w:pPr>
      <w:r>
        <w:rPr>
          <w:rFonts w:hint="eastAsia" w:ascii="宋体" w:hAnsi="宋体" w:eastAsia="宋体" w:cs="宋体"/>
          <w:b/>
          <w:sz w:val="32"/>
          <w:szCs w:val="32"/>
          <w:lang w:eastAsia="zh-CN"/>
        </w:rPr>
        <w:t>附表</w:t>
      </w:r>
      <w:r>
        <w:rPr>
          <w:rFonts w:hint="eastAsia" w:cs="宋体"/>
          <w:b/>
          <w:sz w:val="32"/>
          <w:szCs w:val="32"/>
          <w:lang w:val="en-US" w:eastAsia="zh-CN"/>
        </w:rPr>
        <w:t>2</w:t>
      </w:r>
      <w:r>
        <w:rPr>
          <w:rFonts w:hint="eastAsia" w:ascii="宋体" w:hAnsi="宋体" w:eastAsia="宋体" w:cs="宋体"/>
          <w:b/>
          <w:sz w:val="32"/>
          <w:szCs w:val="32"/>
          <w:lang w:eastAsia="zh-CN"/>
        </w:rPr>
        <w:t>: 符合性</w:t>
      </w:r>
      <w:r>
        <w:rPr>
          <w:rFonts w:hint="eastAsia" w:cs="宋体"/>
          <w:b/>
          <w:sz w:val="32"/>
          <w:szCs w:val="32"/>
          <w:lang w:val="en-US" w:eastAsia="zh-CN"/>
        </w:rPr>
        <w:t>评审</w:t>
      </w:r>
      <w:r>
        <w:rPr>
          <w:rFonts w:hint="eastAsia" w:ascii="宋体" w:hAnsi="宋体" w:eastAsia="宋体" w:cs="宋体"/>
          <w:b/>
          <w:sz w:val="32"/>
          <w:szCs w:val="32"/>
          <w:lang w:eastAsia="zh-CN"/>
        </w:rPr>
        <w:t>表</w:t>
      </w:r>
    </w:p>
    <w:p w14:paraId="079E8B49">
      <w:pPr>
        <w:pStyle w:val="14"/>
        <w:jc w:val="center"/>
        <w:rPr>
          <w:rFonts w:hAnsi="宋体" w:cs="宋体"/>
          <w:b/>
          <w:sz w:val="24"/>
          <w:lang w:eastAsia="zh-CN"/>
        </w:rPr>
      </w:pPr>
      <w:r>
        <w:rPr>
          <w:rFonts w:hint="eastAsia" w:hAnsi="宋体" w:cs="宋体"/>
          <w:lang w:eastAsia="zh-CN"/>
        </w:rPr>
        <w:t xml:space="preserve">                    </w:t>
      </w:r>
    </w:p>
    <w:tbl>
      <w:tblPr>
        <w:tblStyle w:val="27"/>
        <w:tblpPr w:leftFromText="180" w:rightFromText="180" w:vertAnchor="text" w:horzAnchor="margin" w:tblpXSpec="center" w:tblpY="2"/>
        <w:tblW w:w="8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2055"/>
        <w:gridCol w:w="5861"/>
      </w:tblGrid>
      <w:tr w14:paraId="2BD6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82" w:type="dxa"/>
            <w:vAlign w:val="center"/>
          </w:tcPr>
          <w:p w14:paraId="78550FFB">
            <w:pPr>
              <w:pStyle w:val="14"/>
              <w:spacing w:line="240" w:lineRule="atLeas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序号</w:t>
            </w:r>
          </w:p>
        </w:tc>
        <w:tc>
          <w:tcPr>
            <w:tcW w:w="2055" w:type="dxa"/>
            <w:vAlign w:val="center"/>
          </w:tcPr>
          <w:p w14:paraId="28DC18D3">
            <w:pPr>
              <w:pStyle w:val="14"/>
              <w:tabs>
                <w:tab w:val="left" w:pos="200"/>
              </w:tabs>
              <w:spacing w:line="240" w:lineRule="atLeas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评审因素</w:t>
            </w:r>
          </w:p>
        </w:tc>
        <w:tc>
          <w:tcPr>
            <w:tcW w:w="5861" w:type="dxa"/>
            <w:vAlign w:val="center"/>
          </w:tcPr>
          <w:p w14:paraId="3095DB35">
            <w:pPr>
              <w:pStyle w:val="14"/>
              <w:tabs>
                <w:tab w:val="left" w:pos="200"/>
              </w:tabs>
              <w:spacing w:line="240" w:lineRule="atLeas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评审标准</w:t>
            </w:r>
          </w:p>
        </w:tc>
      </w:tr>
      <w:tr w14:paraId="22AC6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82" w:type="dxa"/>
            <w:vAlign w:val="center"/>
          </w:tcPr>
          <w:p w14:paraId="72CDE702">
            <w:pPr>
              <w:pStyle w:val="14"/>
              <w:tabs>
                <w:tab w:val="left" w:pos="200"/>
              </w:tabs>
              <w:spacing w:line="240" w:lineRule="atLeas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w:t>
            </w:r>
          </w:p>
        </w:tc>
        <w:tc>
          <w:tcPr>
            <w:tcW w:w="2055" w:type="dxa"/>
            <w:vAlign w:val="center"/>
          </w:tcPr>
          <w:p w14:paraId="6341A502">
            <w:pPr>
              <w:autoSpaceDE w:val="0"/>
              <w:autoSpaceDN w:val="0"/>
              <w:adjustRightInd w:val="0"/>
              <w:spacing w:line="240" w:lineRule="atLeas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zh-CN"/>
              </w:rPr>
              <w:t>供应商名称</w:t>
            </w:r>
          </w:p>
        </w:tc>
        <w:tc>
          <w:tcPr>
            <w:tcW w:w="5861" w:type="dxa"/>
            <w:vAlign w:val="center"/>
          </w:tcPr>
          <w:p w14:paraId="01747D8D">
            <w:pPr>
              <w:autoSpaceDE w:val="0"/>
              <w:autoSpaceDN w:val="0"/>
              <w:adjustRightInd w:val="0"/>
              <w:spacing w:line="240" w:lineRule="atLeast"/>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val="zh-CN" w:eastAsia="zh-CN"/>
              </w:rPr>
              <w:t>与营业执照一致。</w:t>
            </w:r>
          </w:p>
        </w:tc>
      </w:tr>
      <w:tr w14:paraId="30000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82" w:type="dxa"/>
            <w:vAlign w:val="center"/>
          </w:tcPr>
          <w:p w14:paraId="70F84558">
            <w:pPr>
              <w:pStyle w:val="14"/>
              <w:tabs>
                <w:tab w:val="left" w:pos="200"/>
              </w:tabs>
              <w:spacing w:line="240" w:lineRule="atLeas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w:t>
            </w:r>
          </w:p>
        </w:tc>
        <w:tc>
          <w:tcPr>
            <w:tcW w:w="2055" w:type="dxa"/>
            <w:vAlign w:val="center"/>
          </w:tcPr>
          <w:p w14:paraId="7497C136">
            <w:pPr>
              <w:autoSpaceDE w:val="0"/>
              <w:autoSpaceDN w:val="0"/>
              <w:adjustRightInd w:val="0"/>
              <w:spacing w:line="240" w:lineRule="atLeast"/>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val="zh-CN" w:eastAsia="zh-CN"/>
              </w:rPr>
              <w:t>谈判响应文件签字盖章</w:t>
            </w:r>
          </w:p>
        </w:tc>
        <w:tc>
          <w:tcPr>
            <w:tcW w:w="5861" w:type="dxa"/>
            <w:vAlign w:val="center"/>
          </w:tcPr>
          <w:p w14:paraId="44598C58">
            <w:pPr>
              <w:autoSpaceDE w:val="0"/>
              <w:autoSpaceDN w:val="0"/>
              <w:adjustRightInd w:val="0"/>
              <w:spacing w:line="240" w:lineRule="atLeast"/>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val="zh-CN" w:eastAsia="zh-CN"/>
              </w:rPr>
              <w:t>符合谈判文件的规定。</w:t>
            </w:r>
          </w:p>
        </w:tc>
      </w:tr>
      <w:tr w14:paraId="35A4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82" w:type="dxa"/>
            <w:vAlign w:val="center"/>
          </w:tcPr>
          <w:p w14:paraId="18884C26">
            <w:pPr>
              <w:pStyle w:val="14"/>
              <w:tabs>
                <w:tab w:val="left" w:pos="200"/>
              </w:tabs>
              <w:spacing w:line="240" w:lineRule="atLeast"/>
              <w:jc w:val="center"/>
              <w:rPr>
                <w:rFonts w:hint="eastAsia" w:asciiTheme="majorEastAsia" w:hAnsiTheme="majorEastAsia" w:eastAsiaTheme="majorEastAsia" w:cstheme="majorEastAsia"/>
                <w:sz w:val="21"/>
                <w:szCs w:val="21"/>
                <w:lang w:val="zh-CN"/>
              </w:rPr>
            </w:pPr>
            <w:r>
              <w:rPr>
                <w:rFonts w:hint="eastAsia" w:asciiTheme="majorEastAsia" w:hAnsiTheme="majorEastAsia" w:eastAsiaTheme="majorEastAsia" w:cstheme="majorEastAsia"/>
                <w:sz w:val="21"/>
                <w:szCs w:val="21"/>
              </w:rPr>
              <w:t>3</w:t>
            </w:r>
          </w:p>
        </w:tc>
        <w:tc>
          <w:tcPr>
            <w:tcW w:w="2055" w:type="dxa"/>
            <w:vAlign w:val="center"/>
          </w:tcPr>
          <w:p w14:paraId="19D18C81">
            <w:pPr>
              <w:autoSpaceDE w:val="0"/>
              <w:autoSpaceDN w:val="0"/>
              <w:adjustRightInd w:val="0"/>
              <w:spacing w:line="240" w:lineRule="atLeast"/>
              <w:jc w:val="center"/>
              <w:rPr>
                <w:rFonts w:hint="eastAsia" w:asciiTheme="majorEastAsia" w:hAnsiTheme="majorEastAsia" w:eastAsiaTheme="majorEastAsia" w:cstheme="majorEastAsia"/>
                <w:sz w:val="21"/>
                <w:szCs w:val="21"/>
                <w:lang w:val="zh-CN"/>
              </w:rPr>
            </w:pPr>
            <w:r>
              <w:rPr>
                <w:rFonts w:hint="eastAsia" w:asciiTheme="majorEastAsia" w:hAnsiTheme="majorEastAsia" w:eastAsiaTheme="majorEastAsia" w:cstheme="majorEastAsia"/>
                <w:sz w:val="21"/>
                <w:szCs w:val="21"/>
                <w:lang w:val="zh-CN"/>
              </w:rPr>
              <w:t>谈判报价</w:t>
            </w:r>
          </w:p>
        </w:tc>
        <w:tc>
          <w:tcPr>
            <w:tcW w:w="5861" w:type="dxa"/>
            <w:vAlign w:val="center"/>
          </w:tcPr>
          <w:p w14:paraId="17403A2C">
            <w:pPr>
              <w:autoSpaceDE w:val="0"/>
              <w:autoSpaceDN w:val="0"/>
              <w:adjustRightInd w:val="0"/>
              <w:spacing w:line="240" w:lineRule="atLeast"/>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val="zh-CN" w:eastAsia="zh-CN"/>
              </w:rPr>
              <w:t>投标供应商的每轮投标</w:t>
            </w:r>
            <w:r>
              <w:rPr>
                <w:rFonts w:hint="eastAsia" w:asciiTheme="majorEastAsia" w:hAnsiTheme="majorEastAsia" w:eastAsiaTheme="majorEastAsia" w:cstheme="majorEastAsia"/>
                <w:sz w:val="21"/>
                <w:szCs w:val="21"/>
                <w:lang w:val="en-US" w:eastAsia="zh-CN"/>
              </w:rPr>
              <w:t>报</w:t>
            </w:r>
            <w:r>
              <w:rPr>
                <w:rFonts w:hint="eastAsia" w:asciiTheme="majorEastAsia" w:hAnsiTheme="majorEastAsia" w:eastAsiaTheme="majorEastAsia" w:cstheme="majorEastAsia"/>
                <w:sz w:val="21"/>
                <w:szCs w:val="21"/>
                <w:lang w:val="zh-CN" w:eastAsia="zh-CN"/>
              </w:rPr>
              <w:t>价均不允许超过本项目控制价，否则均按废标处理。</w:t>
            </w:r>
          </w:p>
        </w:tc>
      </w:tr>
      <w:tr w14:paraId="3433C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82" w:type="dxa"/>
            <w:vAlign w:val="center"/>
          </w:tcPr>
          <w:p w14:paraId="07EB3CC0">
            <w:pPr>
              <w:pStyle w:val="14"/>
              <w:tabs>
                <w:tab w:val="left" w:pos="200"/>
              </w:tabs>
              <w:spacing w:line="240" w:lineRule="atLeas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w:t>
            </w:r>
          </w:p>
        </w:tc>
        <w:tc>
          <w:tcPr>
            <w:tcW w:w="2055" w:type="dxa"/>
            <w:vAlign w:val="center"/>
          </w:tcPr>
          <w:p w14:paraId="3C2B56A0">
            <w:pPr>
              <w:autoSpaceDE w:val="0"/>
              <w:autoSpaceDN w:val="0"/>
              <w:adjustRightInd w:val="0"/>
              <w:spacing w:line="240" w:lineRule="atLeast"/>
              <w:jc w:val="center"/>
              <w:rPr>
                <w:rFonts w:hint="eastAsia" w:asciiTheme="majorEastAsia" w:hAnsiTheme="majorEastAsia" w:eastAsiaTheme="majorEastAsia" w:cstheme="majorEastAsia"/>
                <w:bCs/>
                <w:sz w:val="21"/>
                <w:szCs w:val="21"/>
                <w:lang w:val="zh-CN" w:eastAsia="zh-CN"/>
              </w:rPr>
            </w:pPr>
            <w:r>
              <w:rPr>
                <w:rFonts w:hint="eastAsia" w:asciiTheme="majorEastAsia" w:hAnsiTheme="majorEastAsia" w:eastAsiaTheme="majorEastAsia" w:cstheme="majorEastAsia"/>
                <w:bCs/>
                <w:sz w:val="21"/>
                <w:szCs w:val="21"/>
                <w:lang w:val="en-US" w:eastAsia="zh-CN"/>
              </w:rPr>
              <w:t>合同履行期限</w:t>
            </w:r>
          </w:p>
        </w:tc>
        <w:tc>
          <w:tcPr>
            <w:tcW w:w="5861" w:type="dxa"/>
            <w:vAlign w:val="center"/>
          </w:tcPr>
          <w:p w14:paraId="3DE7D5B2">
            <w:pPr>
              <w:autoSpaceDE w:val="0"/>
              <w:autoSpaceDN w:val="0"/>
              <w:adjustRightInd w:val="0"/>
              <w:spacing w:line="240" w:lineRule="atLeast"/>
              <w:rPr>
                <w:rFonts w:hint="eastAsia" w:asciiTheme="majorEastAsia" w:hAnsiTheme="majorEastAsia" w:eastAsiaTheme="majorEastAsia" w:cstheme="majorEastAsia"/>
                <w:bCs/>
                <w:sz w:val="21"/>
                <w:szCs w:val="21"/>
                <w:lang w:val="zh-CN" w:eastAsia="zh-CN"/>
              </w:rPr>
            </w:pPr>
            <w:r>
              <w:rPr>
                <w:rFonts w:hint="eastAsia" w:asciiTheme="majorEastAsia" w:hAnsiTheme="majorEastAsia" w:eastAsiaTheme="majorEastAsia" w:cstheme="majorEastAsia"/>
                <w:kern w:val="2"/>
                <w:sz w:val="21"/>
                <w:szCs w:val="21"/>
                <w:highlight w:val="none"/>
                <w:lang w:val="en-US" w:eastAsia="zh-CN"/>
              </w:rPr>
              <w:t>符合竞争性谈判文件要求</w:t>
            </w:r>
            <w:r>
              <w:rPr>
                <w:rFonts w:hint="eastAsia" w:asciiTheme="majorEastAsia" w:hAnsiTheme="majorEastAsia" w:eastAsiaTheme="majorEastAsia" w:cstheme="majorEastAsia"/>
                <w:sz w:val="21"/>
                <w:szCs w:val="21"/>
                <w:highlight w:val="none"/>
                <w:lang w:eastAsia="zh-CN"/>
              </w:rPr>
              <w:t>。</w:t>
            </w:r>
          </w:p>
        </w:tc>
      </w:tr>
      <w:tr w14:paraId="3EB5B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882" w:type="dxa"/>
            <w:vAlign w:val="center"/>
          </w:tcPr>
          <w:p w14:paraId="69895169">
            <w:pPr>
              <w:pStyle w:val="14"/>
              <w:tabs>
                <w:tab w:val="left" w:pos="200"/>
              </w:tabs>
              <w:spacing w:line="240" w:lineRule="atLeas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w:t>
            </w:r>
          </w:p>
        </w:tc>
        <w:tc>
          <w:tcPr>
            <w:tcW w:w="2055" w:type="dxa"/>
            <w:vAlign w:val="center"/>
          </w:tcPr>
          <w:p w14:paraId="4FDE9153">
            <w:pPr>
              <w:autoSpaceDE w:val="0"/>
              <w:autoSpaceDN w:val="0"/>
              <w:adjustRightInd w:val="0"/>
              <w:spacing w:line="240" w:lineRule="atLeas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zh-CN"/>
              </w:rPr>
              <w:t>谈判有效期</w:t>
            </w:r>
          </w:p>
        </w:tc>
        <w:tc>
          <w:tcPr>
            <w:tcW w:w="5861" w:type="dxa"/>
            <w:vAlign w:val="center"/>
          </w:tcPr>
          <w:p w14:paraId="78124579">
            <w:pPr>
              <w:autoSpaceDE w:val="0"/>
              <w:autoSpaceDN w:val="0"/>
              <w:adjustRightInd w:val="0"/>
              <w:spacing w:line="240" w:lineRule="atLeast"/>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val="zh-CN" w:eastAsia="zh-CN"/>
              </w:rPr>
              <w:t>90日历天（从谈判截止之日算起）</w:t>
            </w:r>
          </w:p>
        </w:tc>
      </w:tr>
      <w:tr w14:paraId="0DA1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82" w:type="dxa"/>
            <w:vAlign w:val="center"/>
          </w:tcPr>
          <w:p w14:paraId="24597AFB">
            <w:pPr>
              <w:pStyle w:val="14"/>
              <w:tabs>
                <w:tab w:val="left" w:pos="200"/>
              </w:tabs>
              <w:spacing w:line="240" w:lineRule="atLeas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w:t>
            </w:r>
          </w:p>
        </w:tc>
        <w:tc>
          <w:tcPr>
            <w:tcW w:w="2055" w:type="dxa"/>
            <w:shd w:val="clear" w:color="auto" w:fill="auto"/>
            <w:vAlign w:val="center"/>
          </w:tcPr>
          <w:p w14:paraId="402D71B8">
            <w:pPr>
              <w:autoSpaceDE w:val="0"/>
              <w:autoSpaceDN w:val="0"/>
              <w:adjustRightInd w:val="0"/>
              <w:spacing w:line="240" w:lineRule="atLeast"/>
              <w:jc w:val="center"/>
              <w:rPr>
                <w:rFonts w:hint="eastAsia" w:asciiTheme="majorEastAsia" w:hAnsiTheme="majorEastAsia" w:eastAsiaTheme="majorEastAsia" w:cstheme="majorEastAsia"/>
                <w:sz w:val="21"/>
                <w:szCs w:val="21"/>
                <w:lang w:val="zh-CN" w:eastAsia="zh-CN" w:bidi="ar-SA"/>
              </w:rPr>
            </w:pPr>
            <w:r>
              <w:rPr>
                <w:rFonts w:hint="eastAsia" w:asciiTheme="majorEastAsia" w:hAnsiTheme="majorEastAsia" w:eastAsiaTheme="majorEastAsia" w:cstheme="majorEastAsia"/>
                <w:sz w:val="21"/>
                <w:szCs w:val="21"/>
                <w:lang w:val="zh-CN"/>
              </w:rPr>
              <w:t>谈判响应文件</w:t>
            </w:r>
          </w:p>
        </w:tc>
        <w:tc>
          <w:tcPr>
            <w:tcW w:w="5861" w:type="dxa"/>
            <w:shd w:val="clear" w:color="auto" w:fill="auto"/>
            <w:vAlign w:val="center"/>
          </w:tcPr>
          <w:p w14:paraId="7D48124E">
            <w:pPr>
              <w:autoSpaceDE w:val="0"/>
              <w:autoSpaceDN w:val="0"/>
              <w:adjustRightInd w:val="0"/>
              <w:spacing w:line="240" w:lineRule="atLeast"/>
              <w:rPr>
                <w:rFonts w:hint="eastAsia" w:asciiTheme="majorEastAsia" w:hAnsiTheme="majorEastAsia" w:eastAsiaTheme="majorEastAsia" w:cstheme="majorEastAsia"/>
                <w:sz w:val="21"/>
                <w:szCs w:val="21"/>
                <w:lang w:val="zh-CN" w:eastAsia="zh-CN" w:bidi="ar-SA"/>
              </w:rPr>
            </w:pPr>
            <w:r>
              <w:rPr>
                <w:rFonts w:hint="eastAsia" w:asciiTheme="majorEastAsia" w:hAnsiTheme="majorEastAsia" w:eastAsiaTheme="majorEastAsia" w:cstheme="majorEastAsia"/>
                <w:sz w:val="21"/>
                <w:szCs w:val="21"/>
                <w:lang w:val="zh-CN" w:eastAsia="zh-CN"/>
              </w:rPr>
              <w:t>符合谈判文件的要求，及第六章响应文件格式要求。</w:t>
            </w:r>
          </w:p>
        </w:tc>
      </w:tr>
      <w:tr w14:paraId="0853F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82" w:type="dxa"/>
            <w:vAlign w:val="center"/>
          </w:tcPr>
          <w:p w14:paraId="03313E54">
            <w:pPr>
              <w:pStyle w:val="14"/>
              <w:tabs>
                <w:tab w:val="left" w:pos="200"/>
              </w:tabs>
              <w:spacing w:line="240" w:lineRule="atLeas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7</w:t>
            </w:r>
          </w:p>
        </w:tc>
        <w:tc>
          <w:tcPr>
            <w:tcW w:w="2055" w:type="dxa"/>
            <w:shd w:val="clear" w:color="auto" w:fill="auto"/>
            <w:vAlign w:val="center"/>
          </w:tcPr>
          <w:p w14:paraId="2CA68CF5">
            <w:pPr>
              <w:autoSpaceDE w:val="0"/>
              <w:autoSpaceDN w:val="0"/>
              <w:adjustRightInd w:val="0"/>
              <w:spacing w:line="240" w:lineRule="atLeast"/>
              <w:jc w:val="center"/>
              <w:rPr>
                <w:rFonts w:hint="eastAsia" w:asciiTheme="majorEastAsia" w:hAnsiTheme="majorEastAsia" w:eastAsiaTheme="majorEastAsia" w:cstheme="majorEastAsia"/>
                <w:sz w:val="21"/>
                <w:szCs w:val="21"/>
                <w:lang w:val="zh-CN" w:eastAsia="zh-CN" w:bidi="ar-SA"/>
              </w:rPr>
            </w:pPr>
            <w:r>
              <w:rPr>
                <w:rFonts w:hint="eastAsia" w:asciiTheme="majorEastAsia" w:hAnsiTheme="majorEastAsia" w:eastAsiaTheme="majorEastAsia" w:cstheme="majorEastAsia"/>
                <w:sz w:val="21"/>
                <w:szCs w:val="21"/>
                <w:lang w:val="zh-CN"/>
              </w:rPr>
              <w:t>谈判内容</w:t>
            </w:r>
          </w:p>
        </w:tc>
        <w:tc>
          <w:tcPr>
            <w:tcW w:w="5861" w:type="dxa"/>
            <w:shd w:val="clear" w:color="auto" w:fill="auto"/>
            <w:vAlign w:val="center"/>
          </w:tcPr>
          <w:p w14:paraId="08F7AB1C">
            <w:pPr>
              <w:autoSpaceDE w:val="0"/>
              <w:autoSpaceDN w:val="0"/>
              <w:adjustRightInd w:val="0"/>
              <w:spacing w:line="240" w:lineRule="atLeast"/>
              <w:rPr>
                <w:rFonts w:hint="eastAsia" w:asciiTheme="majorEastAsia" w:hAnsiTheme="majorEastAsia" w:eastAsiaTheme="majorEastAsia" w:cstheme="majorEastAsia"/>
                <w:sz w:val="21"/>
                <w:szCs w:val="21"/>
                <w:lang w:val="zh-CN" w:eastAsia="zh-CN" w:bidi="ar-SA"/>
              </w:rPr>
            </w:pPr>
            <w:r>
              <w:rPr>
                <w:rFonts w:hint="eastAsia" w:asciiTheme="majorEastAsia" w:hAnsiTheme="majorEastAsia" w:eastAsiaTheme="majorEastAsia" w:cstheme="majorEastAsia"/>
                <w:sz w:val="21"/>
                <w:szCs w:val="21"/>
                <w:lang w:val="zh-CN" w:eastAsia="zh-CN"/>
              </w:rPr>
              <w:t>符合第二章“供应商须知”规定。</w:t>
            </w:r>
          </w:p>
        </w:tc>
      </w:tr>
      <w:tr w14:paraId="1CCCC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82" w:type="dxa"/>
            <w:vAlign w:val="center"/>
          </w:tcPr>
          <w:p w14:paraId="668FF570">
            <w:pPr>
              <w:pStyle w:val="14"/>
              <w:spacing w:line="240" w:lineRule="atLeas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8</w:t>
            </w:r>
          </w:p>
        </w:tc>
        <w:tc>
          <w:tcPr>
            <w:tcW w:w="2055" w:type="dxa"/>
            <w:shd w:val="clear" w:color="auto" w:fill="auto"/>
            <w:vAlign w:val="center"/>
          </w:tcPr>
          <w:p w14:paraId="10A38592">
            <w:pPr>
              <w:autoSpaceDE w:val="0"/>
              <w:autoSpaceDN w:val="0"/>
              <w:adjustRightInd w:val="0"/>
              <w:spacing w:line="240" w:lineRule="atLeast"/>
              <w:jc w:val="center"/>
              <w:rPr>
                <w:rFonts w:hint="eastAsia" w:asciiTheme="majorEastAsia" w:hAnsiTheme="majorEastAsia" w:eastAsiaTheme="majorEastAsia" w:cstheme="majorEastAsia"/>
                <w:sz w:val="21"/>
                <w:szCs w:val="21"/>
                <w:lang w:val="zh-CN" w:eastAsia="en-US" w:bidi="ar-SA"/>
              </w:rPr>
            </w:pPr>
            <w:r>
              <w:rPr>
                <w:rFonts w:hint="eastAsia" w:asciiTheme="majorEastAsia" w:hAnsiTheme="majorEastAsia" w:eastAsiaTheme="majorEastAsia" w:cstheme="majorEastAsia"/>
                <w:sz w:val="21"/>
                <w:szCs w:val="21"/>
                <w:lang w:val="zh-CN"/>
              </w:rPr>
              <w:t>权利义务</w:t>
            </w:r>
          </w:p>
        </w:tc>
        <w:tc>
          <w:tcPr>
            <w:tcW w:w="5861" w:type="dxa"/>
            <w:shd w:val="clear" w:color="auto" w:fill="auto"/>
            <w:vAlign w:val="center"/>
          </w:tcPr>
          <w:p w14:paraId="2C31B2B5">
            <w:pPr>
              <w:autoSpaceDE w:val="0"/>
              <w:autoSpaceDN w:val="0"/>
              <w:adjustRightInd w:val="0"/>
              <w:spacing w:line="240" w:lineRule="atLeast"/>
              <w:rPr>
                <w:rFonts w:hint="eastAsia" w:asciiTheme="majorEastAsia" w:hAnsiTheme="majorEastAsia" w:eastAsiaTheme="majorEastAsia" w:cstheme="majorEastAsia"/>
                <w:sz w:val="21"/>
                <w:szCs w:val="21"/>
                <w:lang w:val="en-US" w:eastAsia="zh-CN" w:bidi="ar-SA"/>
              </w:rPr>
            </w:pPr>
            <w:r>
              <w:rPr>
                <w:rFonts w:hint="eastAsia" w:asciiTheme="majorEastAsia" w:hAnsiTheme="majorEastAsia" w:eastAsiaTheme="majorEastAsia" w:cstheme="majorEastAsia"/>
                <w:sz w:val="21"/>
                <w:szCs w:val="21"/>
                <w:lang w:val="zh-CN" w:eastAsia="zh-CN"/>
              </w:rPr>
              <w:t>符合第四章“合同条款及格式”规定。</w:t>
            </w:r>
          </w:p>
        </w:tc>
      </w:tr>
      <w:tr w14:paraId="5F865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82" w:type="dxa"/>
          </w:tcPr>
          <w:p w14:paraId="3B6C2C06">
            <w:pPr>
              <w:pStyle w:val="14"/>
              <w:spacing w:line="240" w:lineRule="atLeas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9</w:t>
            </w:r>
          </w:p>
        </w:tc>
        <w:tc>
          <w:tcPr>
            <w:tcW w:w="2055" w:type="dxa"/>
            <w:shd w:val="clear" w:color="auto" w:fill="auto"/>
            <w:vAlign w:val="center"/>
          </w:tcPr>
          <w:p w14:paraId="4561762F">
            <w:pPr>
              <w:autoSpaceDE w:val="0"/>
              <w:autoSpaceDN w:val="0"/>
              <w:adjustRightInd w:val="0"/>
              <w:spacing w:line="240" w:lineRule="atLeast"/>
              <w:jc w:val="center"/>
              <w:rPr>
                <w:rFonts w:hint="eastAsia" w:asciiTheme="majorEastAsia" w:hAnsiTheme="majorEastAsia" w:eastAsiaTheme="majorEastAsia" w:cstheme="majorEastAsia"/>
                <w:sz w:val="21"/>
                <w:szCs w:val="21"/>
                <w:lang w:val="en-US" w:eastAsia="en-US" w:bidi="ar-SA"/>
              </w:rPr>
            </w:pPr>
            <w:r>
              <w:rPr>
                <w:rFonts w:hint="eastAsia" w:asciiTheme="majorEastAsia" w:hAnsiTheme="majorEastAsia" w:eastAsiaTheme="majorEastAsia" w:cstheme="majorEastAsia"/>
                <w:sz w:val="21"/>
                <w:szCs w:val="21"/>
                <w:lang w:val="zh-CN"/>
              </w:rPr>
              <w:t>技术标准和要求</w:t>
            </w:r>
          </w:p>
        </w:tc>
        <w:tc>
          <w:tcPr>
            <w:tcW w:w="5861" w:type="dxa"/>
            <w:shd w:val="clear" w:color="auto" w:fill="auto"/>
            <w:vAlign w:val="center"/>
          </w:tcPr>
          <w:p w14:paraId="6FA7BCFF">
            <w:pPr>
              <w:autoSpaceDE w:val="0"/>
              <w:autoSpaceDN w:val="0"/>
              <w:adjustRightInd w:val="0"/>
              <w:spacing w:line="240" w:lineRule="atLeast"/>
              <w:rPr>
                <w:rFonts w:hint="eastAsia" w:asciiTheme="majorEastAsia" w:hAnsiTheme="majorEastAsia" w:eastAsiaTheme="majorEastAsia" w:cstheme="majorEastAsia"/>
                <w:sz w:val="21"/>
                <w:szCs w:val="21"/>
                <w:lang w:val="en-US" w:eastAsia="zh-CN" w:bidi="ar-SA"/>
              </w:rPr>
            </w:pPr>
            <w:r>
              <w:rPr>
                <w:rFonts w:hint="eastAsia" w:asciiTheme="majorEastAsia" w:hAnsiTheme="majorEastAsia" w:eastAsiaTheme="majorEastAsia" w:cstheme="majorEastAsia"/>
                <w:sz w:val="21"/>
                <w:szCs w:val="21"/>
                <w:lang w:val="zh-CN"/>
              </w:rPr>
              <w:t>符合谈判文件第五章采购需求的要求。</w:t>
            </w:r>
          </w:p>
        </w:tc>
      </w:tr>
      <w:tr w14:paraId="65311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82" w:type="dxa"/>
          </w:tcPr>
          <w:p w14:paraId="4E96A945">
            <w:pPr>
              <w:pStyle w:val="14"/>
              <w:spacing w:line="240" w:lineRule="atLeas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w:t>
            </w:r>
          </w:p>
        </w:tc>
        <w:tc>
          <w:tcPr>
            <w:tcW w:w="2055" w:type="dxa"/>
            <w:shd w:val="clear" w:color="auto" w:fill="auto"/>
            <w:vAlign w:val="center"/>
          </w:tcPr>
          <w:p w14:paraId="2AD4F62B">
            <w:pPr>
              <w:autoSpaceDE w:val="0"/>
              <w:autoSpaceDN w:val="0"/>
              <w:adjustRightInd w:val="0"/>
              <w:spacing w:line="240" w:lineRule="atLeast"/>
              <w:jc w:val="center"/>
              <w:rPr>
                <w:rFonts w:hint="eastAsia" w:asciiTheme="majorEastAsia" w:hAnsiTheme="majorEastAsia" w:eastAsiaTheme="majorEastAsia" w:cstheme="majorEastAsia"/>
                <w:sz w:val="21"/>
                <w:szCs w:val="21"/>
                <w:lang w:val="en-US" w:eastAsia="en-US" w:bidi="ar-SA"/>
              </w:rPr>
            </w:pPr>
            <w:r>
              <w:rPr>
                <w:rFonts w:hint="eastAsia" w:asciiTheme="majorEastAsia" w:hAnsiTheme="majorEastAsia" w:eastAsiaTheme="majorEastAsia" w:cstheme="majorEastAsia"/>
                <w:sz w:val="21"/>
                <w:szCs w:val="21"/>
                <w:lang w:val="zh-CN"/>
              </w:rPr>
              <w:t>质量要求</w:t>
            </w:r>
          </w:p>
        </w:tc>
        <w:tc>
          <w:tcPr>
            <w:tcW w:w="5861" w:type="dxa"/>
            <w:shd w:val="clear" w:color="auto" w:fill="auto"/>
            <w:vAlign w:val="center"/>
          </w:tcPr>
          <w:p w14:paraId="7DD07A2B">
            <w:pPr>
              <w:autoSpaceDE w:val="0"/>
              <w:autoSpaceDN w:val="0"/>
              <w:adjustRightInd w:val="0"/>
              <w:spacing w:line="240" w:lineRule="atLeast"/>
              <w:jc w:val="both"/>
              <w:rPr>
                <w:rFonts w:hint="eastAsia" w:asciiTheme="majorEastAsia" w:hAnsiTheme="majorEastAsia" w:eastAsiaTheme="majorEastAsia" w:cstheme="majorEastAsia"/>
                <w:sz w:val="21"/>
                <w:szCs w:val="21"/>
                <w:lang w:val="en-US" w:eastAsia="zh-CN" w:bidi="ar-SA"/>
              </w:rPr>
            </w:pPr>
            <w:r>
              <w:rPr>
                <w:rFonts w:hint="eastAsia" w:asciiTheme="majorEastAsia" w:hAnsiTheme="majorEastAsia" w:eastAsiaTheme="majorEastAsia" w:cstheme="majorEastAsia"/>
                <w:sz w:val="21"/>
                <w:szCs w:val="21"/>
                <w:lang w:val="zh-CN"/>
              </w:rPr>
              <w:t>符合国家及相关行业规定的合格标准。</w:t>
            </w:r>
          </w:p>
        </w:tc>
      </w:tr>
      <w:tr w14:paraId="55B39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82" w:type="dxa"/>
          </w:tcPr>
          <w:p w14:paraId="6B353C57">
            <w:pPr>
              <w:pStyle w:val="14"/>
              <w:spacing w:line="240" w:lineRule="atLeast"/>
              <w:jc w:val="cente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11</w:t>
            </w:r>
          </w:p>
        </w:tc>
        <w:tc>
          <w:tcPr>
            <w:tcW w:w="2055" w:type="dxa"/>
            <w:shd w:val="clear" w:color="auto" w:fill="auto"/>
            <w:vAlign w:val="center"/>
          </w:tcPr>
          <w:p w14:paraId="4B01DF70">
            <w:pPr>
              <w:autoSpaceDE w:val="0"/>
              <w:autoSpaceDN w:val="0"/>
              <w:adjustRightInd w:val="0"/>
              <w:spacing w:line="240" w:lineRule="atLeast"/>
              <w:jc w:val="center"/>
              <w:rPr>
                <w:rFonts w:hint="eastAsia" w:asciiTheme="majorEastAsia" w:hAnsiTheme="majorEastAsia" w:eastAsiaTheme="majorEastAsia" w:cstheme="majorEastAsia"/>
                <w:sz w:val="21"/>
                <w:szCs w:val="21"/>
                <w:lang w:val="zh-CN" w:eastAsia="zh-CN" w:bidi="ar-SA"/>
              </w:rPr>
            </w:pPr>
            <w:r>
              <w:rPr>
                <w:rFonts w:hint="eastAsia" w:asciiTheme="majorEastAsia" w:hAnsiTheme="majorEastAsia" w:eastAsiaTheme="majorEastAsia" w:cstheme="majorEastAsia"/>
                <w:sz w:val="21"/>
                <w:szCs w:val="21"/>
                <w:lang w:val="zh-CN" w:eastAsia="zh-CN"/>
              </w:rPr>
              <w:t>谈判文件要求的其他内容</w:t>
            </w:r>
          </w:p>
        </w:tc>
        <w:tc>
          <w:tcPr>
            <w:tcW w:w="5861" w:type="dxa"/>
            <w:shd w:val="clear" w:color="auto" w:fill="auto"/>
            <w:vAlign w:val="center"/>
          </w:tcPr>
          <w:p w14:paraId="28C1949D">
            <w:pPr>
              <w:autoSpaceDE w:val="0"/>
              <w:autoSpaceDN w:val="0"/>
              <w:adjustRightInd w:val="0"/>
              <w:spacing w:line="240" w:lineRule="atLeast"/>
              <w:rPr>
                <w:rFonts w:hint="eastAsia" w:asciiTheme="majorEastAsia" w:hAnsiTheme="majorEastAsia" w:eastAsiaTheme="majorEastAsia" w:cstheme="majorEastAsia"/>
                <w:sz w:val="21"/>
                <w:szCs w:val="21"/>
                <w:lang w:val="zh-CN" w:eastAsia="zh-CN" w:bidi="ar-SA"/>
              </w:rPr>
            </w:pPr>
            <w:r>
              <w:rPr>
                <w:rFonts w:hint="eastAsia" w:asciiTheme="majorEastAsia" w:hAnsiTheme="majorEastAsia" w:eastAsiaTheme="majorEastAsia" w:cstheme="majorEastAsia"/>
                <w:sz w:val="21"/>
                <w:szCs w:val="21"/>
                <w:lang w:val="zh-CN" w:eastAsia="zh-CN"/>
              </w:rPr>
              <w:t>满足相关法律法规及</w:t>
            </w:r>
            <w:r>
              <w:rPr>
                <w:rFonts w:hint="eastAsia" w:asciiTheme="majorEastAsia" w:hAnsiTheme="majorEastAsia" w:eastAsiaTheme="majorEastAsia" w:cstheme="majorEastAsia"/>
                <w:sz w:val="21"/>
                <w:szCs w:val="21"/>
                <w:lang w:val="en-US" w:eastAsia="zh-CN"/>
              </w:rPr>
              <w:t>竞争性谈判</w:t>
            </w:r>
            <w:r>
              <w:rPr>
                <w:rFonts w:hint="eastAsia" w:asciiTheme="majorEastAsia" w:hAnsiTheme="majorEastAsia" w:eastAsiaTheme="majorEastAsia" w:cstheme="majorEastAsia"/>
                <w:sz w:val="21"/>
                <w:szCs w:val="21"/>
                <w:lang w:val="zh-CN" w:eastAsia="zh-CN"/>
              </w:rPr>
              <w:t>文件的</w:t>
            </w:r>
            <w:r>
              <w:rPr>
                <w:rFonts w:hint="eastAsia" w:asciiTheme="majorEastAsia" w:hAnsiTheme="majorEastAsia" w:eastAsiaTheme="majorEastAsia" w:cstheme="majorEastAsia"/>
                <w:sz w:val="21"/>
                <w:szCs w:val="21"/>
                <w:lang w:val="en-US" w:eastAsia="zh-CN"/>
              </w:rPr>
              <w:t>实质性</w:t>
            </w:r>
            <w:r>
              <w:rPr>
                <w:rFonts w:hint="eastAsia" w:asciiTheme="majorEastAsia" w:hAnsiTheme="majorEastAsia" w:eastAsiaTheme="majorEastAsia" w:cstheme="majorEastAsia"/>
                <w:sz w:val="21"/>
                <w:szCs w:val="21"/>
                <w:lang w:val="zh-CN" w:eastAsia="zh-CN"/>
              </w:rPr>
              <w:t>要求。</w:t>
            </w:r>
          </w:p>
        </w:tc>
      </w:tr>
      <w:tr w14:paraId="68139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798" w:type="dxa"/>
            <w:gridSpan w:val="3"/>
          </w:tcPr>
          <w:p w14:paraId="26F00C52">
            <w:pPr>
              <w:pStyle w:val="14"/>
              <w:tabs>
                <w:tab w:val="left" w:pos="200"/>
              </w:tabs>
              <w:spacing w:line="240" w:lineRule="atLeas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sz w:val="21"/>
                <w:szCs w:val="21"/>
                <w:lang w:eastAsia="zh-CN"/>
              </w:rPr>
              <w:t>符合性</w:t>
            </w:r>
            <w:r>
              <w:rPr>
                <w:rFonts w:hint="eastAsia" w:asciiTheme="majorEastAsia" w:hAnsiTheme="majorEastAsia" w:eastAsiaTheme="majorEastAsia" w:cstheme="majorEastAsia"/>
                <w:b/>
                <w:sz w:val="21"/>
                <w:szCs w:val="21"/>
              </w:rPr>
              <w:t>评审最终结论：</w:t>
            </w:r>
          </w:p>
        </w:tc>
      </w:tr>
    </w:tbl>
    <w:p w14:paraId="6131B0FC">
      <w:pPr>
        <w:pStyle w:val="14"/>
        <w:spacing w:line="0" w:lineRule="atLeast"/>
        <w:ind w:firstLine="361" w:firstLineChars="200"/>
        <w:rPr>
          <w:rFonts w:hAnsi="宋体" w:cs="宋体"/>
          <w:b/>
          <w:sz w:val="18"/>
          <w:szCs w:val="18"/>
          <w:lang w:eastAsia="zh-CN"/>
        </w:rPr>
      </w:pPr>
      <w:r>
        <w:rPr>
          <w:rFonts w:hint="eastAsia" w:hAnsi="宋体" w:cs="宋体"/>
          <w:b/>
          <w:sz w:val="18"/>
          <w:szCs w:val="18"/>
          <w:lang w:eastAsia="zh-CN"/>
        </w:rPr>
        <w:t>注：</w:t>
      </w:r>
    </w:p>
    <w:p w14:paraId="02A4EEA2">
      <w:pPr>
        <w:pStyle w:val="14"/>
        <w:spacing w:line="0" w:lineRule="atLeast"/>
        <w:rPr>
          <w:rFonts w:hAnsi="宋体" w:cs="宋体"/>
          <w:b/>
          <w:sz w:val="18"/>
          <w:szCs w:val="18"/>
          <w:lang w:eastAsia="zh-CN"/>
        </w:rPr>
      </w:pPr>
      <w:r>
        <w:rPr>
          <w:rFonts w:hint="eastAsia" w:hAnsi="宋体" w:cs="宋体"/>
          <w:b/>
          <w:sz w:val="18"/>
          <w:szCs w:val="18"/>
          <w:lang w:eastAsia="zh-CN"/>
        </w:rPr>
        <w:t xml:space="preserve">   </w:t>
      </w:r>
      <w:r>
        <w:rPr>
          <w:rFonts w:hint="eastAsia" w:hAnsi="宋体" w:cs="宋体"/>
          <w:b/>
          <w:sz w:val="18"/>
          <w:szCs w:val="18"/>
          <w:lang w:val="en-US" w:eastAsia="zh-CN"/>
        </w:rPr>
        <w:t xml:space="preserve">    </w:t>
      </w:r>
      <w:r>
        <w:rPr>
          <w:rFonts w:hint="eastAsia" w:hAnsi="宋体" w:cs="宋体"/>
          <w:b/>
          <w:sz w:val="18"/>
          <w:szCs w:val="18"/>
          <w:lang w:eastAsia="zh-CN"/>
        </w:rPr>
        <w:t xml:space="preserve"> </w:t>
      </w:r>
      <w:r>
        <w:rPr>
          <w:rFonts w:hint="eastAsia" w:hAnsi="宋体" w:cs="宋体"/>
          <w:b/>
          <w:sz w:val="18"/>
          <w:szCs w:val="18"/>
          <w:lang w:val="en-US" w:eastAsia="zh-CN"/>
        </w:rPr>
        <w:t>1</w:t>
      </w:r>
      <w:r>
        <w:rPr>
          <w:rFonts w:hint="eastAsia" w:hAnsi="宋体" w:cs="宋体"/>
          <w:b/>
          <w:sz w:val="18"/>
          <w:szCs w:val="18"/>
          <w:lang w:eastAsia="zh-CN"/>
        </w:rPr>
        <w:t>、供应商有一项不满足评审条件的，视为未通过符合性评审，将不再进入后续评审。</w:t>
      </w:r>
    </w:p>
    <w:p w14:paraId="5BA28DA0">
      <w:pPr>
        <w:spacing w:line="0" w:lineRule="atLeast"/>
        <w:ind w:left="899" w:leftChars="324" w:hanging="186" w:hangingChars="103"/>
        <w:rPr>
          <w:rFonts w:hint="eastAsia"/>
          <w:b/>
          <w:sz w:val="18"/>
          <w:szCs w:val="18"/>
          <w:lang w:eastAsia="zh-CN"/>
        </w:rPr>
      </w:pPr>
      <w:r>
        <w:rPr>
          <w:rFonts w:hint="eastAsia"/>
          <w:b/>
          <w:sz w:val="18"/>
          <w:szCs w:val="18"/>
          <w:lang w:val="en-US" w:eastAsia="zh-CN"/>
        </w:rPr>
        <w:t>2</w:t>
      </w:r>
      <w:r>
        <w:rPr>
          <w:rFonts w:hint="eastAsia"/>
          <w:b/>
          <w:sz w:val="18"/>
          <w:szCs w:val="18"/>
          <w:lang w:eastAsia="zh-CN"/>
        </w:rPr>
        <w:t>、本表由全体谈判小组成员在共同商议的基础上给出结论，谈判小组成员意见不一致时，按照少数服从</w:t>
      </w:r>
    </w:p>
    <w:p w14:paraId="1EE8F7E6">
      <w:pPr>
        <w:spacing w:line="0" w:lineRule="atLeast"/>
        <w:ind w:left="899" w:leftChars="324" w:hanging="186" w:hangingChars="103"/>
        <w:rPr>
          <w:b/>
          <w:sz w:val="18"/>
          <w:szCs w:val="18"/>
          <w:lang w:eastAsia="zh-CN"/>
        </w:rPr>
      </w:pPr>
      <w:r>
        <w:rPr>
          <w:rFonts w:hint="eastAsia"/>
          <w:b/>
          <w:sz w:val="18"/>
          <w:szCs w:val="18"/>
          <w:lang w:eastAsia="zh-CN"/>
        </w:rPr>
        <w:t>多数的原则确定。</w:t>
      </w:r>
    </w:p>
    <w:p w14:paraId="676D403D">
      <w:pPr>
        <w:ind w:firstLine="361" w:firstLineChars="200"/>
        <w:rPr>
          <w:rFonts w:hint="eastAsia"/>
          <w:b/>
          <w:sz w:val="18"/>
          <w:szCs w:val="18"/>
          <w:lang w:eastAsia="zh-CN"/>
        </w:rPr>
      </w:pPr>
    </w:p>
    <w:p w14:paraId="234D6D09">
      <w:pPr>
        <w:ind w:firstLine="442" w:firstLineChars="200"/>
        <w:jc w:val="right"/>
        <w:rPr>
          <w:b/>
          <w:sz w:val="21"/>
          <w:szCs w:val="21"/>
          <w:highlight w:val="yellow"/>
          <w:lang w:eastAsia="zh-CN"/>
        </w:rPr>
      </w:pPr>
      <w:r>
        <w:rPr>
          <w:rFonts w:hint="eastAsia"/>
          <w:b/>
          <w:lang w:eastAsia="zh-CN"/>
        </w:rPr>
        <w:br w:type="page"/>
      </w:r>
    </w:p>
    <w:p w14:paraId="0CE13AF9">
      <w:pPr>
        <w:rPr>
          <w:sz w:val="21"/>
          <w:szCs w:val="21"/>
          <w:highlight w:val="yellow"/>
          <w:lang w:eastAsia="zh-CN"/>
        </w:rPr>
        <w:sectPr>
          <w:footerReference r:id="rId11" w:type="first"/>
          <w:footerReference r:id="rId10" w:type="default"/>
          <w:pgSz w:w="11906" w:h="16838"/>
          <w:pgMar w:top="1440" w:right="1080" w:bottom="1440" w:left="1080" w:header="851" w:footer="737" w:gutter="0"/>
          <w:pgNumType w:fmt="decimal" w:start="1"/>
          <w:cols w:space="720" w:num="1"/>
          <w:docGrid w:type="lines" w:linePitch="490" w:charSpace="0"/>
        </w:sectPr>
      </w:pPr>
    </w:p>
    <w:p w14:paraId="3A37E9B5">
      <w:pPr>
        <w:widowControl/>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lang w:eastAsia="zh-CN"/>
        </w:rPr>
        <w:t>需要落实的政府采购政策</w:t>
      </w:r>
    </w:p>
    <w:p w14:paraId="3B67B64A">
      <w:pPr>
        <w:keepNext w:val="0"/>
        <w:keepLines w:val="0"/>
        <w:pageBreakBefore w:val="0"/>
        <w:widowControl w:val="0"/>
        <w:kinsoku/>
        <w:wordWrap/>
        <w:overflowPunct/>
        <w:topLinePunct w:val="0"/>
        <w:autoSpaceDE/>
        <w:autoSpaceDN/>
        <w:bidi w:val="0"/>
        <w:adjustRightInd/>
        <w:snapToGrid/>
        <w:spacing w:line="360" w:lineRule="auto"/>
        <w:ind w:left="0" w:hanging="420" w:hangingChars="200"/>
        <w:jc w:val="left"/>
        <w:textAlignment w:val="auto"/>
        <w:rPr>
          <w:rFonts w:ascii="宋体" w:hAnsi="宋体" w:cs="宋体"/>
          <w:sz w:val="21"/>
          <w:szCs w:val="21"/>
          <w:lang w:val="zh-CN"/>
        </w:rPr>
      </w:pPr>
      <w:r>
        <w:rPr>
          <w:rFonts w:hint="eastAsia" w:ascii="宋体" w:hAnsi="宋体" w:cs="宋体"/>
          <w:sz w:val="21"/>
          <w:szCs w:val="21"/>
        </w:rPr>
        <w:t xml:space="preserve">一、 小型和微型企业产品价格扣除 </w:t>
      </w:r>
    </w:p>
    <w:p w14:paraId="2BBDB488">
      <w:pPr>
        <w:keepNext w:val="0"/>
        <w:keepLines w:val="0"/>
        <w:pageBreakBefore w:val="0"/>
        <w:widowControl w:val="0"/>
        <w:kinsoku/>
        <w:wordWrap/>
        <w:overflowPunct/>
        <w:topLinePunct w:val="0"/>
        <w:autoSpaceDE/>
        <w:autoSpaceDN/>
        <w:bidi w:val="0"/>
        <w:adjustRightInd/>
        <w:snapToGrid/>
        <w:spacing w:line="360" w:lineRule="auto"/>
        <w:ind w:left="0" w:hanging="420" w:hangingChars="200"/>
        <w:jc w:val="left"/>
        <w:textAlignment w:val="auto"/>
        <w:rPr>
          <w:rFonts w:hint="default" w:ascii="宋体" w:hAnsi="宋体" w:eastAsia="宋体" w:cs="宋体"/>
          <w:b/>
          <w:bCs/>
          <w:sz w:val="21"/>
          <w:szCs w:val="21"/>
          <w:highlight w:val="none"/>
          <w:lang w:val="en-US" w:eastAsia="zh-CN"/>
        </w:rPr>
      </w:pPr>
      <w:r>
        <w:rPr>
          <w:rFonts w:hint="eastAsia" w:ascii="宋体" w:hAnsi="宋体" w:cs="宋体"/>
          <w:sz w:val="21"/>
          <w:szCs w:val="21"/>
        </w:rPr>
        <w:t>(一) 依据财政部国库司发布的《政府采购促进中小企业发展政策问答》要求，专门面向中小企业采购的项目或者采购包，不再执行价格评审优惠的扶持政策。根据财政部、工业和信息化部印发的《政府采购促进中小企业发展管理办法》（财库[2020]46 号）</w:t>
      </w:r>
      <w:r>
        <w:rPr>
          <w:rFonts w:hint="eastAsia" w:ascii="宋体" w:hAnsi="宋体" w:cs="宋体"/>
          <w:sz w:val="21"/>
          <w:szCs w:val="21"/>
          <w:lang w:eastAsia="zh-CN"/>
        </w:rPr>
        <w:t>及</w:t>
      </w:r>
      <w:r>
        <w:rPr>
          <w:rFonts w:hint="eastAsia" w:ascii="宋体" w:hAnsi="宋体" w:cs="宋体"/>
          <w:sz w:val="21"/>
          <w:szCs w:val="21"/>
        </w:rPr>
        <w:t>《</w:t>
      </w:r>
      <w:r>
        <w:rPr>
          <w:rFonts w:hint="eastAsia" w:ascii="宋体" w:hAnsi="宋体" w:cs="宋体"/>
          <w:sz w:val="21"/>
          <w:szCs w:val="21"/>
          <w:highlight w:val="none"/>
        </w:rPr>
        <w:t>关于进一步加大政府采购支持中小企业力度的通知》（财库[202</w:t>
      </w:r>
      <w:r>
        <w:rPr>
          <w:rFonts w:hint="eastAsia" w:ascii="宋体" w:hAnsi="宋体" w:cs="宋体"/>
          <w:sz w:val="21"/>
          <w:szCs w:val="21"/>
          <w:highlight w:val="none"/>
          <w:lang w:val="en-US" w:eastAsia="zh-CN"/>
        </w:rPr>
        <w:t>2</w:t>
      </w:r>
      <w:r>
        <w:rPr>
          <w:rFonts w:hint="eastAsia" w:ascii="宋体" w:hAnsi="宋体" w:cs="宋体"/>
          <w:sz w:val="21"/>
          <w:szCs w:val="21"/>
          <w:highlight w:val="none"/>
        </w:rPr>
        <w:t>]</w:t>
      </w:r>
      <w:r>
        <w:rPr>
          <w:rFonts w:hint="eastAsia" w:ascii="宋体" w:hAnsi="宋体" w:cs="宋体"/>
          <w:sz w:val="21"/>
          <w:szCs w:val="21"/>
          <w:highlight w:val="none"/>
          <w:lang w:val="en-US" w:eastAsia="zh-CN"/>
        </w:rPr>
        <w:t>19</w:t>
      </w:r>
      <w:r>
        <w:rPr>
          <w:rFonts w:hint="eastAsia" w:ascii="宋体" w:hAnsi="宋体" w:cs="宋体"/>
          <w:sz w:val="21"/>
          <w:szCs w:val="21"/>
          <w:highlight w:val="none"/>
        </w:rPr>
        <w:t xml:space="preserve"> 号）的规定，货物服务采购项目非专门面向中小企业采购的项目或者采购包可给予小型和微型企业10%—20%的价格扣除优惠。政府采购工程的价格评审优惠按照财库〔2020〕46号文件的规定执行。</w:t>
      </w:r>
      <w:r>
        <w:rPr>
          <w:rFonts w:hint="eastAsia" w:ascii="宋体" w:hAnsi="宋体" w:eastAsia="宋体" w:cs="宋体"/>
          <w:b/>
          <w:bCs/>
          <w:kern w:val="2"/>
          <w:sz w:val="21"/>
          <w:szCs w:val="21"/>
          <w:lang w:val="en-US" w:eastAsia="zh-CN"/>
        </w:rPr>
        <w:t>本项目为专门面向中小企业采购货物项目，故不再执行价格评审优惠的扶持政策</w:t>
      </w:r>
      <w:r>
        <w:rPr>
          <w:rFonts w:hint="eastAsia" w:ascii="宋体" w:hAnsi="宋体" w:eastAsia="宋体" w:cs="宋体"/>
          <w:b/>
          <w:bCs/>
          <w:sz w:val="21"/>
          <w:szCs w:val="21"/>
          <w:highlight w:val="none"/>
          <w:lang w:val="en-US" w:eastAsia="zh-CN"/>
        </w:rPr>
        <w:t>。</w:t>
      </w:r>
    </w:p>
    <w:p w14:paraId="3AA5028A">
      <w:pPr>
        <w:keepNext w:val="0"/>
        <w:keepLines w:val="0"/>
        <w:pageBreakBefore w:val="0"/>
        <w:widowControl w:val="0"/>
        <w:kinsoku/>
        <w:wordWrap/>
        <w:overflowPunct/>
        <w:topLinePunct w:val="0"/>
        <w:autoSpaceDE/>
        <w:autoSpaceDN/>
        <w:bidi w:val="0"/>
        <w:adjustRightInd/>
        <w:snapToGrid/>
        <w:spacing w:line="360" w:lineRule="auto"/>
        <w:ind w:left="0" w:hanging="420" w:hangingChars="200"/>
        <w:jc w:val="left"/>
        <w:textAlignment w:val="auto"/>
        <w:rPr>
          <w:rFonts w:hint="eastAsia" w:ascii="宋体" w:hAnsi="宋体" w:cs="宋体"/>
          <w:sz w:val="21"/>
          <w:szCs w:val="21"/>
        </w:rPr>
      </w:pPr>
      <w:r>
        <w:rPr>
          <w:rFonts w:hint="eastAsia" w:ascii="宋体" w:hAnsi="宋体" w:cs="宋体"/>
          <w:sz w:val="21"/>
          <w:szCs w:val="21"/>
        </w:rPr>
        <w:t>(二) 如允许联合体投标，联合体各方都是小型和微型企业的，可给予</w:t>
      </w:r>
      <w:r>
        <w:rPr>
          <w:rFonts w:hint="eastAsia" w:ascii="宋体" w:hAnsi="宋体" w:cs="宋体"/>
          <w:sz w:val="21"/>
          <w:szCs w:val="21"/>
          <w:lang w:val="en-US" w:eastAsia="zh-CN"/>
        </w:rPr>
        <w:t>10</w:t>
      </w:r>
      <w:r>
        <w:rPr>
          <w:rFonts w:hint="eastAsia" w:ascii="宋体" w:hAnsi="宋体" w:cs="宋体"/>
          <w:sz w:val="21"/>
          <w:szCs w:val="21"/>
        </w:rPr>
        <w:t>%的价格扣除。</w:t>
      </w:r>
      <w:r>
        <w:rPr>
          <w:rFonts w:hint="eastAsia" w:ascii="宋体" w:hAnsi="宋体" w:cs="宋体"/>
          <w:sz w:val="21"/>
          <w:szCs w:val="21"/>
          <w:lang w:eastAsia="zh-CN"/>
        </w:rPr>
        <w:t>（</w:t>
      </w:r>
      <w:r>
        <w:rPr>
          <w:rFonts w:hint="eastAsia" w:ascii="宋体" w:hAnsi="宋体" w:cs="宋体"/>
          <w:sz w:val="21"/>
          <w:szCs w:val="21"/>
          <w:lang w:val="en-US" w:eastAsia="zh-CN"/>
        </w:rPr>
        <w:t>本项目不适用</w:t>
      </w:r>
      <w:r>
        <w:rPr>
          <w:rFonts w:hint="eastAsia" w:ascii="宋体" w:hAnsi="宋体" w:cs="宋体"/>
          <w:sz w:val="21"/>
          <w:szCs w:val="21"/>
          <w:lang w:eastAsia="zh-CN"/>
        </w:rPr>
        <w:t>）</w:t>
      </w:r>
      <w:r>
        <w:rPr>
          <w:rFonts w:hint="eastAsia" w:ascii="宋体" w:hAnsi="宋体" w:cs="宋体"/>
          <w:sz w:val="21"/>
          <w:szCs w:val="21"/>
        </w:rPr>
        <w:t xml:space="preserve"> </w:t>
      </w:r>
    </w:p>
    <w:p w14:paraId="45008FC6">
      <w:pPr>
        <w:keepNext w:val="0"/>
        <w:keepLines w:val="0"/>
        <w:pageBreakBefore w:val="0"/>
        <w:widowControl w:val="0"/>
        <w:kinsoku/>
        <w:wordWrap/>
        <w:overflowPunct/>
        <w:topLinePunct w:val="0"/>
        <w:autoSpaceDE/>
        <w:autoSpaceDN/>
        <w:bidi w:val="0"/>
        <w:adjustRightInd/>
        <w:snapToGrid/>
        <w:spacing w:line="360" w:lineRule="auto"/>
        <w:ind w:left="458" w:leftChars="208" w:firstLine="0" w:firstLineChars="0"/>
        <w:jc w:val="left"/>
        <w:textAlignment w:val="auto"/>
        <w:rPr>
          <w:rFonts w:hint="eastAsia" w:ascii="宋体" w:hAnsi="宋体" w:cs="宋体"/>
          <w:sz w:val="21"/>
          <w:szCs w:val="21"/>
          <w:lang w:val="zh-CN"/>
        </w:rPr>
      </w:pPr>
      <w:r>
        <w:rPr>
          <w:rFonts w:hint="eastAsia" w:ascii="宋体" w:hAnsi="宋体" w:cs="宋体"/>
          <w:sz w:val="21"/>
          <w:szCs w:val="21"/>
          <w:lang w:val="zh-CN"/>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宋体" w:hAnsi="宋体" w:cs="宋体"/>
          <w:sz w:val="21"/>
          <w:szCs w:val="21"/>
          <w:lang w:val="en-US" w:eastAsia="zh-CN"/>
        </w:rPr>
        <w:t>4</w:t>
      </w:r>
      <w:r>
        <w:rPr>
          <w:rFonts w:hint="eastAsia" w:ascii="宋体" w:hAnsi="宋体" w:cs="宋体"/>
          <w:sz w:val="21"/>
          <w:szCs w:val="21"/>
          <w:lang w:val="zh-CN"/>
        </w:rPr>
        <w:t>%的</w:t>
      </w:r>
      <w:r>
        <w:rPr>
          <w:rFonts w:hint="eastAsia" w:ascii="宋体" w:hAnsi="宋体" w:cs="宋体"/>
          <w:sz w:val="21"/>
          <w:szCs w:val="21"/>
        </w:rPr>
        <w:t>价格</w:t>
      </w:r>
      <w:r>
        <w:rPr>
          <w:rFonts w:hint="eastAsia" w:ascii="宋体" w:hAnsi="宋体" w:cs="宋体"/>
          <w:sz w:val="21"/>
          <w:szCs w:val="21"/>
          <w:lang w:val="zh-CN"/>
        </w:rPr>
        <w:t>扣除，用扣除后的价格参加评审。</w:t>
      </w:r>
    </w:p>
    <w:p w14:paraId="586D581A">
      <w:pPr>
        <w:keepNext w:val="0"/>
        <w:keepLines w:val="0"/>
        <w:pageBreakBefore w:val="0"/>
        <w:widowControl w:val="0"/>
        <w:kinsoku/>
        <w:wordWrap/>
        <w:overflowPunct/>
        <w:topLinePunct w:val="0"/>
        <w:autoSpaceDE/>
        <w:autoSpaceDN/>
        <w:bidi w:val="0"/>
        <w:adjustRightInd/>
        <w:snapToGrid/>
        <w:spacing w:line="360" w:lineRule="auto"/>
        <w:ind w:left="0" w:hanging="420" w:hangingChars="200"/>
        <w:jc w:val="left"/>
        <w:textAlignment w:val="auto"/>
        <w:rPr>
          <w:rFonts w:ascii="宋体" w:hAnsi="宋体" w:cs="宋体"/>
          <w:sz w:val="21"/>
          <w:szCs w:val="21"/>
          <w:lang w:val="zh-CN"/>
        </w:rPr>
      </w:pPr>
      <w:r>
        <w:rPr>
          <w:rFonts w:hint="eastAsia" w:ascii="宋体" w:hAnsi="宋体" w:cs="宋体"/>
          <w:sz w:val="21"/>
          <w:szCs w:val="21"/>
        </w:rPr>
        <w:t xml:space="preserve">(三) 《政府采购促进中小企业发展管理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中小企业划分标准以《工业和信息化部、国家统计局、国家发展和改革委员会、财政部关于印发中小企业划型标准规定的通知》（工信部联企业[2011]300号）规定的划分标准为准。小型、微型企业提供中型企业制造的货物的，视同为中型企业。在服务采购项目中，服务由中小企业承接，即提供服务的人员为中小企业依照《中华人民共和国劳动合同法》订立劳动合同的从业人员，视为中小企业。以联合体形式参加政府采购活动，联合体各方均为中小企业的，联合体视同中小企业。其中，联合体各方均为小微企业的，联合体视同小微企业。 </w:t>
      </w:r>
    </w:p>
    <w:p w14:paraId="12C2CDFB">
      <w:pPr>
        <w:keepNext w:val="0"/>
        <w:keepLines w:val="0"/>
        <w:pageBreakBefore w:val="0"/>
        <w:widowControl w:val="0"/>
        <w:kinsoku/>
        <w:wordWrap/>
        <w:overflowPunct/>
        <w:topLinePunct w:val="0"/>
        <w:autoSpaceDE/>
        <w:autoSpaceDN/>
        <w:bidi w:val="0"/>
        <w:adjustRightInd/>
        <w:snapToGrid/>
        <w:spacing w:line="360" w:lineRule="auto"/>
        <w:ind w:left="0" w:hanging="420" w:hangingChars="200"/>
        <w:jc w:val="left"/>
        <w:textAlignment w:val="auto"/>
        <w:rPr>
          <w:rFonts w:ascii="宋体" w:hAnsi="宋体" w:cs="宋体"/>
          <w:sz w:val="21"/>
          <w:szCs w:val="21"/>
          <w:lang w:val="zh-CN"/>
        </w:rPr>
      </w:pPr>
      <w:r>
        <w:rPr>
          <w:rFonts w:hint="eastAsia" w:ascii="宋体" w:hAnsi="宋体" w:cs="宋体"/>
          <w:sz w:val="21"/>
          <w:szCs w:val="21"/>
        </w:rPr>
        <w:t xml:space="preserve">(四) 参加政府采购活动的中小企业应当提供《中小企业声明函》。 </w:t>
      </w:r>
    </w:p>
    <w:p w14:paraId="0562DE74">
      <w:pPr>
        <w:keepNext w:val="0"/>
        <w:keepLines w:val="0"/>
        <w:pageBreakBefore w:val="0"/>
        <w:widowControl w:val="0"/>
        <w:kinsoku/>
        <w:wordWrap/>
        <w:overflowPunct/>
        <w:topLinePunct w:val="0"/>
        <w:autoSpaceDE/>
        <w:autoSpaceDN/>
        <w:bidi w:val="0"/>
        <w:adjustRightInd/>
        <w:snapToGrid/>
        <w:spacing w:line="360" w:lineRule="auto"/>
        <w:ind w:left="458" w:leftChars="208" w:firstLine="0" w:firstLineChars="0"/>
        <w:jc w:val="left"/>
        <w:textAlignment w:val="auto"/>
        <w:rPr>
          <w:rFonts w:ascii="宋体" w:hAnsi="宋体" w:cs="宋体"/>
          <w:sz w:val="21"/>
          <w:szCs w:val="21"/>
          <w:lang w:val="zh-CN"/>
        </w:rPr>
      </w:pPr>
      <w:r>
        <w:rPr>
          <w:rFonts w:hint="eastAsia" w:ascii="宋体" w:hAnsi="宋体" w:cs="宋体"/>
          <w:sz w:val="21"/>
          <w:szCs w:val="21"/>
        </w:rPr>
        <w:t xml:space="preserve">中标、成交供应商享受本办法规定的中小企业扶持政策的，采购人、采购代理机构应当随中标、成交结果公开中标、成交供应商的《中小企业声明函》。供应商按照本办法规定提供声明函内容不实的，属于提供虚假材料谋取中标、成交，依照《中华人民共和国政府采购法》等国家有关规定追究相应责任。 </w:t>
      </w:r>
    </w:p>
    <w:p w14:paraId="09A59858">
      <w:pPr>
        <w:keepNext w:val="0"/>
        <w:keepLines w:val="0"/>
        <w:pageBreakBefore w:val="0"/>
        <w:widowControl w:val="0"/>
        <w:kinsoku/>
        <w:wordWrap/>
        <w:overflowPunct/>
        <w:topLinePunct w:val="0"/>
        <w:autoSpaceDE/>
        <w:autoSpaceDN/>
        <w:bidi w:val="0"/>
        <w:adjustRightInd/>
        <w:snapToGrid/>
        <w:spacing w:line="360" w:lineRule="auto"/>
        <w:ind w:left="0" w:hanging="420" w:hangingChars="200"/>
        <w:jc w:val="left"/>
        <w:textAlignment w:val="auto"/>
        <w:rPr>
          <w:rFonts w:ascii="宋体" w:hAnsi="宋体" w:cs="宋体"/>
          <w:sz w:val="21"/>
          <w:szCs w:val="21"/>
          <w:lang w:val="zh-CN"/>
        </w:rPr>
      </w:pPr>
      <w:r>
        <w:rPr>
          <w:rFonts w:hint="eastAsia" w:ascii="宋体" w:hAnsi="宋体" w:cs="宋体"/>
          <w:sz w:val="21"/>
          <w:szCs w:val="21"/>
        </w:rPr>
        <w:t xml:space="preserve">(五) 监狱企业产品价格扣除 </w:t>
      </w:r>
    </w:p>
    <w:p w14:paraId="6BBAA101">
      <w:pPr>
        <w:keepNext w:val="0"/>
        <w:keepLines w:val="0"/>
        <w:pageBreakBefore w:val="0"/>
        <w:widowControl w:val="0"/>
        <w:kinsoku/>
        <w:wordWrap/>
        <w:overflowPunct/>
        <w:topLinePunct w:val="0"/>
        <w:autoSpaceDE/>
        <w:autoSpaceDN/>
        <w:bidi w:val="0"/>
        <w:adjustRightInd/>
        <w:snapToGrid/>
        <w:spacing w:line="360" w:lineRule="auto"/>
        <w:ind w:left="0" w:hanging="420" w:hangingChars="200"/>
        <w:jc w:val="left"/>
        <w:textAlignment w:val="auto"/>
        <w:rPr>
          <w:rFonts w:ascii="宋体" w:hAnsi="宋体" w:cs="宋体"/>
          <w:sz w:val="21"/>
          <w:szCs w:val="21"/>
          <w:lang w:val="zh-CN"/>
        </w:rPr>
      </w:pPr>
      <w:r>
        <w:rPr>
          <w:rFonts w:hint="eastAsia" w:ascii="宋体" w:hAnsi="宋体" w:cs="宋体"/>
          <w:sz w:val="21"/>
          <w:szCs w:val="21"/>
        </w:rPr>
        <w:t xml:space="preserve">1. 监狱企业视同小型、微型企业，按上述第（一）条款享受评审中价格扣除。 </w:t>
      </w:r>
    </w:p>
    <w:p w14:paraId="21E37198">
      <w:pPr>
        <w:keepNext w:val="0"/>
        <w:keepLines w:val="0"/>
        <w:pageBreakBefore w:val="0"/>
        <w:widowControl w:val="0"/>
        <w:kinsoku/>
        <w:wordWrap/>
        <w:overflowPunct/>
        <w:topLinePunct w:val="0"/>
        <w:autoSpaceDE/>
        <w:autoSpaceDN/>
        <w:bidi w:val="0"/>
        <w:adjustRightInd/>
        <w:snapToGrid/>
        <w:spacing w:line="360" w:lineRule="auto"/>
        <w:ind w:left="0" w:hanging="420" w:hangingChars="200"/>
        <w:jc w:val="left"/>
        <w:textAlignment w:val="auto"/>
        <w:rPr>
          <w:rFonts w:ascii="宋体" w:hAnsi="宋体" w:cs="宋体"/>
          <w:sz w:val="21"/>
          <w:szCs w:val="21"/>
          <w:lang w:val="zh-CN"/>
        </w:rPr>
      </w:pPr>
      <w:r>
        <w:rPr>
          <w:rFonts w:hint="eastAsia" w:ascii="宋体" w:hAnsi="宋体" w:cs="宋体"/>
          <w:sz w:val="21"/>
          <w:szCs w:val="21"/>
        </w:rPr>
        <w:t>2. 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025E415">
      <w:pPr>
        <w:keepNext w:val="0"/>
        <w:keepLines w:val="0"/>
        <w:pageBreakBefore w:val="0"/>
        <w:widowControl w:val="0"/>
        <w:kinsoku/>
        <w:wordWrap/>
        <w:overflowPunct/>
        <w:topLinePunct w:val="0"/>
        <w:autoSpaceDE/>
        <w:autoSpaceDN/>
        <w:bidi w:val="0"/>
        <w:adjustRightInd/>
        <w:snapToGrid/>
        <w:spacing w:line="360" w:lineRule="auto"/>
        <w:ind w:left="0" w:hanging="420" w:hangingChars="200"/>
        <w:jc w:val="left"/>
        <w:textAlignment w:val="auto"/>
        <w:rPr>
          <w:rFonts w:ascii="宋体" w:hAnsi="宋体" w:cs="宋体"/>
          <w:sz w:val="21"/>
          <w:szCs w:val="21"/>
          <w:lang w:val="zh-CN"/>
        </w:rPr>
      </w:pPr>
      <w:r>
        <w:rPr>
          <w:rFonts w:hint="eastAsia" w:ascii="宋体" w:hAnsi="宋体" w:cs="宋体"/>
          <w:sz w:val="21"/>
          <w:szCs w:val="21"/>
        </w:rPr>
        <w:t xml:space="preserve">3. 监狱企业参加政府采购活动时，应当提供由省级以上监狱管理局、戒毒管理局（含新疆生产建设兵团）出具的属于监狱企业的证明文件，否则不予认可。 </w:t>
      </w:r>
    </w:p>
    <w:p w14:paraId="6CB1F5D3">
      <w:pPr>
        <w:keepNext w:val="0"/>
        <w:keepLines w:val="0"/>
        <w:pageBreakBefore w:val="0"/>
        <w:widowControl w:val="0"/>
        <w:kinsoku/>
        <w:wordWrap/>
        <w:overflowPunct/>
        <w:topLinePunct w:val="0"/>
        <w:autoSpaceDE/>
        <w:autoSpaceDN/>
        <w:bidi w:val="0"/>
        <w:adjustRightInd/>
        <w:snapToGrid/>
        <w:spacing w:line="360" w:lineRule="auto"/>
        <w:ind w:left="0" w:hanging="420" w:hangingChars="200"/>
        <w:jc w:val="left"/>
        <w:textAlignment w:val="auto"/>
        <w:rPr>
          <w:rFonts w:ascii="宋体" w:hAnsi="宋体" w:cs="宋体"/>
          <w:sz w:val="21"/>
          <w:szCs w:val="21"/>
          <w:lang w:val="zh-CN"/>
        </w:rPr>
      </w:pPr>
      <w:r>
        <w:rPr>
          <w:rFonts w:hint="eastAsia" w:ascii="宋体" w:hAnsi="宋体" w:cs="宋体"/>
          <w:sz w:val="21"/>
          <w:szCs w:val="21"/>
        </w:rPr>
        <w:t xml:space="preserve">(六) 残疾人福利性单位产品价格扣除 </w:t>
      </w:r>
    </w:p>
    <w:p w14:paraId="2C6059F5">
      <w:pPr>
        <w:keepNext w:val="0"/>
        <w:keepLines w:val="0"/>
        <w:pageBreakBefore w:val="0"/>
        <w:widowControl w:val="0"/>
        <w:kinsoku/>
        <w:wordWrap/>
        <w:overflowPunct/>
        <w:topLinePunct w:val="0"/>
        <w:autoSpaceDE/>
        <w:autoSpaceDN/>
        <w:bidi w:val="0"/>
        <w:adjustRightInd/>
        <w:snapToGrid/>
        <w:spacing w:line="360" w:lineRule="auto"/>
        <w:ind w:left="0" w:hanging="420" w:hangingChars="200"/>
        <w:jc w:val="left"/>
        <w:textAlignment w:val="auto"/>
        <w:rPr>
          <w:rFonts w:ascii="宋体" w:hAnsi="宋体" w:cs="宋体"/>
          <w:sz w:val="21"/>
          <w:szCs w:val="21"/>
          <w:lang w:val="zh-CN"/>
        </w:rPr>
      </w:pPr>
      <w:r>
        <w:rPr>
          <w:rFonts w:hint="eastAsia" w:ascii="宋体" w:hAnsi="宋体" w:cs="宋体"/>
          <w:sz w:val="21"/>
          <w:szCs w:val="21"/>
        </w:rPr>
        <w:t xml:space="preserve">1. 残疾人福利性单位视同小型、微型企业，按上述第（一）条款享受评审中价格扣除。 </w:t>
      </w:r>
    </w:p>
    <w:p w14:paraId="2A3189B4">
      <w:pPr>
        <w:keepNext w:val="0"/>
        <w:keepLines w:val="0"/>
        <w:pageBreakBefore w:val="0"/>
        <w:widowControl w:val="0"/>
        <w:kinsoku/>
        <w:wordWrap/>
        <w:overflowPunct/>
        <w:topLinePunct w:val="0"/>
        <w:autoSpaceDE/>
        <w:autoSpaceDN/>
        <w:bidi w:val="0"/>
        <w:adjustRightInd/>
        <w:snapToGrid/>
        <w:spacing w:line="360" w:lineRule="auto"/>
        <w:ind w:left="0" w:hanging="420" w:hangingChars="200"/>
        <w:jc w:val="left"/>
        <w:textAlignment w:val="auto"/>
        <w:rPr>
          <w:rFonts w:hint="eastAsia" w:ascii="宋体" w:hAnsi="宋体" w:cs="宋体"/>
          <w:sz w:val="21"/>
          <w:szCs w:val="21"/>
        </w:rPr>
      </w:pPr>
      <w:r>
        <w:rPr>
          <w:rFonts w:hint="eastAsia" w:ascii="宋体" w:hAnsi="宋体" w:cs="宋体"/>
          <w:sz w:val="21"/>
          <w:szCs w:val="21"/>
        </w:rPr>
        <w:t xml:space="preserve">2. 根据财政部、民政部、中国残疾人联合会印发的《关于促进残疾人就业政府采购政策的通知》 （财库〔2017〕141号）的规定，符合条件的残疾人福利性单位在参加政府采购活动时，应当提供该通知规定的《残疾人福利性单位声明函》（格式见附2），并对声明的真实性负责。一旦中标将在中标公告中公告其声明函，接受社会监督。投标人提供的《残疾人福利性单位声明函》与事实不符的，依照《中华人民共和国政府采购法》第七十七条第一款的规定追究法律责任。 </w:t>
      </w:r>
    </w:p>
    <w:p w14:paraId="36837893">
      <w:pPr>
        <w:keepNext w:val="0"/>
        <w:keepLines w:val="0"/>
        <w:pageBreakBefore w:val="0"/>
        <w:widowControl w:val="0"/>
        <w:kinsoku/>
        <w:wordWrap/>
        <w:overflowPunct/>
        <w:topLinePunct w:val="0"/>
        <w:autoSpaceDE/>
        <w:autoSpaceDN/>
        <w:bidi w:val="0"/>
        <w:adjustRightInd/>
        <w:snapToGrid/>
        <w:spacing w:line="360" w:lineRule="auto"/>
        <w:ind w:left="0" w:hanging="422" w:hangingChars="200"/>
        <w:jc w:val="left"/>
        <w:textAlignment w:val="auto"/>
        <w:rPr>
          <w:rFonts w:hint="eastAsia" w:ascii="宋体" w:hAnsi="宋体" w:eastAsia="宋体" w:cs="宋体"/>
          <w:b/>
          <w:bCs/>
          <w:sz w:val="22"/>
          <w:szCs w:val="22"/>
        </w:rPr>
      </w:pPr>
      <w:r>
        <w:rPr>
          <w:rFonts w:hint="eastAsia" w:ascii="宋体" w:hAnsi="宋体" w:eastAsia="宋体" w:cs="宋体"/>
          <w:b/>
          <w:bCs/>
          <w:sz w:val="21"/>
          <w:szCs w:val="21"/>
          <w:lang w:eastAsia="zh-CN"/>
        </w:rPr>
        <w:t>注：</w:t>
      </w:r>
      <w:r>
        <w:rPr>
          <w:rFonts w:hint="eastAsia" w:ascii="宋体" w:hAnsi="宋体" w:eastAsia="宋体" w:cs="宋体"/>
          <w:b/>
          <w:bCs/>
          <w:sz w:val="21"/>
          <w:szCs w:val="21"/>
        </w:rPr>
        <w:t>投标人同时为小型、微型企业、监狱企业、残疾人福利性单位任两种或以上情况的，评审中只享受一次价格扣除，不重复进行价格扣除。</w:t>
      </w:r>
    </w:p>
    <w:p w14:paraId="7CA8CE9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二、</w:t>
      </w:r>
      <w:r>
        <w:rPr>
          <w:rFonts w:hint="eastAsia" w:ascii="宋体" w:hAnsi="宋体" w:eastAsia="宋体" w:cs="宋体"/>
          <w:sz w:val="21"/>
          <w:szCs w:val="21"/>
          <w:lang w:eastAsia="zh-CN"/>
        </w:rPr>
        <w:t>落实本国产品标准及相关政策</w:t>
      </w:r>
    </w:p>
    <w:p w14:paraId="73FB07F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1.</w:t>
      </w:r>
      <w:r>
        <w:rPr>
          <w:rFonts w:hint="eastAsia" w:ascii="宋体" w:hAnsi="宋体" w:eastAsia="宋体" w:cs="宋体"/>
          <w:sz w:val="21"/>
          <w:szCs w:val="21"/>
          <w:lang w:val="zh-CN"/>
        </w:rPr>
        <w:t>政府采购活动中既有本国产品又有非本国产品参与竞争的，依法对本国产品给予价格评审优惠，对本国产品的报价给予20%的价格扣除，用扣除后的价格参与评审。</w:t>
      </w:r>
    </w:p>
    <w:p w14:paraId="262C242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2.</w:t>
      </w:r>
      <w:r>
        <w:rPr>
          <w:rFonts w:hint="eastAsia" w:ascii="宋体" w:hAnsi="宋体" w:eastAsia="宋体" w:cs="宋体"/>
          <w:sz w:val="21"/>
          <w:szCs w:val="21"/>
          <w:lang w:val="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692F753">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sz w:val="21"/>
          <w:szCs w:val="21"/>
          <w:highlight w:val="none"/>
          <w:lang w:val="zh-CN"/>
        </w:rPr>
      </w:pPr>
      <w:r>
        <w:rPr>
          <w:rFonts w:hint="eastAsia" w:cs="宋体"/>
          <w:b/>
          <w:bCs/>
          <w:kern w:val="0"/>
          <w:sz w:val="21"/>
          <w:szCs w:val="21"/>
          <w:highlight w:val="none"/>
          <w:lang w:val="en-US" w:eastAsia="zh-CN" w:bidi="ar-SA"/>
        </w:rPr>
        <w:t>注：供应商在响应文件中</w:t>
      </w:r>
      <w:r>
        <w:rPr>
          <w:rFonts w:hint="eastAsia" w:ascii="宋体" w:hAnsi="宋体" w:eastAsia="宋体" w:cs="宋体"/>
          <w:b/>
          <w:bCs/>
          <w:kern w:val="0"/>
          <w:sz w:val="21"/>
          <w:szCs w:val="21"/>
          <w:highlight w:val="none"/>
          <w:lang w:val="en-US" w:eastAsia="zh-CN" w:bidi="ar-SA"/>
        </w:rPr>
        <w:t>提供关于符合本国产品标准的声明函</w:t>
      </w:r>
      <w:r>
        <w:rPr>
          <w:rFonts w:hint="eastAsia" w:cs="宋体"/>
          <w:b/>
          <w:bCs/>
          <w:kern w:val="0"/>
          <w:sz w:val="21"/>
          <w:szCs w:val="21"/>
          <w:highlight w:val="none"/>
          <w:lang w:val="en-US" w:eastAsia="zh-CN" w:bidi="ar-SA"/>
        </w:rPr>
        <w:t>，且</w:t>
      </w:r>
      <w:r>
        <w:rPr>
          <w:rFonts w:hint="eastAsia" w:ascii="宋体" w:hAnsi="宋体" w:eastAsia="宋体" w:cs="宋体"/>
          <w:b/>
          <w:bCs/>
          <w:color w:val="000000"/>
          <w:kern w:val="0"/>
          <w:sz w:val="21"/>
          <w:szCs w:val="21"/>
          <w:highlight w:val="none"/>
          <w:lang w:val="en-US" w:eastAsia="zh-CN" w:bidi="ar"/>
        </w:rPr>
        <w:t>供应商</w:t>
      </w:r>
      <w:r>
        <w:rPr>
          <w:rFonts w:hint="eastAsia" w:cs="宋体"/>
          <w:b/>
          <w:bCs/>
          <w:color w:val="000000"/>
          <w:kern w:val="0"/>
          <w:sz w:val="21"/>
          <w:szCs w:val="21"/>
          <w:highlight w:val="none"/>
          <w:lang w:val="en-US" w:eastAsia="zh-CN" w:bidi="ar"/>
        </w:rPr>
        <w:t>需在响应文件中</w:t>
      </w:r>
      <w:r>
        <w:rPr>
          <w:rFonts w:hint="eastAsia" w:ascii="宋体" w:hAnsi="宋体" w:eastAsia="宋体" w:cs="宋体"/>
          <w:b/>
          <w:bCs/>
          <w:color w:val="000000"/>
          <w:kern w:val="0"/>
          <w:sz w:val="21"/>
          <w:szCs w:val="21"/>
          <w:highlight w:val="none"/>
          <w:lang w:val="en-US" w:eastAsia="zh-CN" w:bidi="ar"/>
        </w:rPr>
        <w:t>对该采购项目</w:t>
      </w:r>
      <w:r>
        <w:rPr>
          <w:rFonts w:hint="eastAsia" w:ascii="宋体" w:hAnsi="宋体" w:eastAsia="宋体" w:cs="宋体"/>
          <w:b/>
          <w:bCs/>
          <w:kern w:val="0"/>
          <w:sz w:val="21"/>
          <w:szCs w:val="21"/>
          <w:highlight w:val="none"/>
          <w:lang w:val="en-US" w:eastAsia="zh-CN" w:bidi="ar-SA"/>
        </w:rPr>
        <w:t>或者采购包提供的符合本国产品标准的产品成本之和占全部产品成本之和的比例达到80%以上作出承诺</w:t>
      </w:r>
      <w:r>
        <w:rPr>
          <w:rFonts w:hint="eastAsia" w:cs="宋体"/>
          <w:b/>
          <w:bCs/>
          <w:kern w:val="0"/>
          <w:sz w:val="21"/>
          <w:szCs w:val="21"/>
          <w:highlight w:val="none"/>
          <w:lang w:val="en-US" w:eastAsia="zh-CN" w:bidi="ar-SA"/>
        </w:rPr>
        <w:t>（承诺书格式自拟，加盖供应商单位公章）</w:t>
      </w:r>
      <w:r>
        <w:rPr>
          <w:rFonts w:hint="eastAsia" w:ascii="宋体" w:hAnsi="宋体" w:eastAsia="宋体" w:cs="宋体"/>
          <w:kern w:val="0"/>
          <w:sz w:val="21"/>
          <w:szCs w:val="21"/>
          <w:highlight w:val="none"/>
          <w:lang w:val="en-US" w:eastAsia="zh-CN" w:bidi="ar-SA"/>
        </w:rPr>
        <w:t>，则依法对该供应商提供的全部产品给予价格评审优惠，即对该供应商提供的全部产品的总报价给予 20%的价格扣除，用扣除后的价格参与评审。</w:t>
      </w:r>
    </w:p>
    <w:p w14:paraId="3BE0038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lang w:val="zh-CN"/>
        </w:rPr>
        <w:t>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bookmarkStart w:id="38" w:name="OLE_LINK5"/>
      <w:bookmarkStart w:id="39" w:name="OLE_LINK4"/>
      <w:r>
        <w:rPr>
          <w:rFonts w:hint="eastAsia" w:ascii="宋体" w:hAnsi="宋体" w:eastAsia="宋体" w:cs="宋体"/>
          <w:sz w:val="21"/>
          <w:szCs w:val="21"/>
          <w:lang w:val="zh-CN"/>
        </w:rPr>
        <w:t>适用本国产品标准的货物，供应商应对其提供的产品出具《关于符合本国产品标准的声明函》</w:t>
      </w:r>
      <w:bookmarkEnd w:id="38"/>
      <w:bookmarkEnd w:id="39"/>
      <w:r>
        <w:rPr>
          <w:rFonts w:hint="eastAsia" w:ascii="宋体" w:hAnsi="宋体" w:eastAsia="宋体" w:cs="宋体"/>
          <w:sz w:val="21"/>
          <w:szCs w:val="21"/>
          <w:lang w:val="zh-CN"/>
        </w:rPr>
        <w:t>。</w:t>
      </w:r>
    </w:p>
    <w:p w14:paraId="77D30270">
      <w:pPr>
        <w:rPr>
          <w:rFonts w:ascii="宋体" w:hAnsi="宋体" w:eastAsia="宋体"/>
          <w:sz w:val="36"/>
          <w:szCs w:val="36"/>
        </w:rPr>
      </w:pPr>
    </w:p>
    <w:p w14:paraId="3054E2EA">
      <w:pPr>
        <w:widowControl/>
        <w:jc w:val="center"/>
        <w:rPr>
          <w:rFonts w:hint="eastAsia" w:ascii="宋体" w:hAnsi="宋体" w:eastAsia="宋体" w:cs="宋体"/>
          <w:b/>
          <w:bCs/>
          <w:sz w:val="28"/>
          <w:szCs w:val="28"/>
          <w:lang w:val="zh-CN" w:eastAsia="zh-CN"/>
        </w:rPr>
      </w:pPr>
    </w:p>
    <w:p w14:paraId="42BE728E">
      <w:pPr>
        <w:widowControl/>
        <w:jc w:val="center"/>
        <w:rPr>
          <w:rFonts w:hint="eastAsia" w:ascii="宋体" w:hAnsi="宋体" w:eastAsia="宋体" w:cs="宋体"/>
          <w:b/>
          <w:bCs/>
          <w:sz w:val="28"/>
          <w:szCs w:val="28"/>
          <w:lang w:val="zh-CN" w:eastAsia="zh-CN"/>
        </w:rPr>
      </w:pPr>
    </w:p>
    <w:p w14:paraId="22BC938D">
      <w:pPr>
        <w:widowControl/>
        <w:jc w:val="center"/>
        <w:rPr>
          <w:rFonts w:hint="eastAsia" w:ascii="宋体" w:hAnsi="宋体" w:eastAsia="宋体" w:cs="宋体"/>
          <w:b/>
          <w:bCs/>
          <w:sz w:val="28"/>
          <w:szCs w:val="28"/>
          <w:lang w:val="zh-CN" w:eastAsia="zh-CN"/>
        </w:rPr>
      </w:pPr>
    </w:p>
    <w:p w14:paraId="15B74DF6">
      <w:pPr>
        <w:widowControl/>
        <w:jc w:val="center"/>
        <w:rPr>
          <w:rFonts w:hint="eastAsia" w:ascii="宋体" w:hAnsi="宋体" w:eastAsia="宋体" w:cs="宋体"/>
          <w:b/>
          <w:bCs/>
          <w:sz w:val="28"/>
          <w:szCs w:val="28"/>
          <w:lang w:val="zh-CN" w:eastAsia="zh-CN"/>
        </w:rPr>
      </w:pPr>
    </w:p>
    <w:p w14:paraId="7EEC162C">
      <w:pPr>
        <w:widowControl/>
        <w:jc w:val="center"/>
        <w:rPr>
          <w:rFonts w:hint="eastAsia" w:ascii="宋体" w:hAnsi="宋体" w:eastAsia="宋体" w:cs="宋体"/>
          <w:b/>
          <w:bCs/>
          <w:sz w:val="28"/>
          <w:szCs w:val="28"/>
          <w:lang w:val="zh-CN" w:eastAsia="zh-CN"/>
        </w:rPr>
      </w:pPr>
    </w:p>
    <w:p w14:paraId="4D43E4BC">
      <w:pPr>
        <w:widowControl/>
        <w:jc w:val="center"/>
        <w:rPr>
          <w:rFonts w:hint="eastAsia" w:ascii="宋体" w:hAnsi="宋体" w:eastAsia="宋体" w:cs="宋体"/>
          <w:b/>
          <w:bCs/>
          <w:sz w:val="28"/>
          <w:szCs w:val="28"/>
          <w:lang w:val="zh-CN" w:eastAsia="zh-CN"/>
        </w:rPr>
      </w:pPr>
    </w:p>
    <w:p w14:paraId="6C197088">
      <w:pPr>
        <w:widowControl/>
        <w:jc w:val="center"/>
        <w:rPr>
          <w:rFonts w:hint="eastAsia" w:ascii="宋体" w:hAnsi="宋体" w:eastAsia="宋体" w:cs="宋体"/>
          <w:b/>
          <w:bCs/>
          <w:sz w:val="28"/>
          <w:szCs w:val="28"/>
          <w:lang w:val="zh-CN" w:eastAsia="zh-CN"/>
        </w:rPr>
      </w:pPr>
    </w:p>
    <w:p w14:paraId="52622C45">
      <w:pPr>
        <w:widowControl/>
        <w:jc w:val="center"/>
        <w:rPr>
          <w:rFonts w:hint="eastAsia" w:ascii="宋体" w:hAnsi="宋体" w:eastAsia="宋体" w:cs="宋体"/>
          <w:b/>
          <w:bCs/>
          <w:sz w:val="28"/>
          <w:szCs w:val="28"/>
          <w:lang w:val="zh-CN" w:eastAsia="zh-CN"/>
        </w:rPr>
      </w:pPr>
    </w:p>
    <w:p w14:paraId="7FECE9F2">
      <w:pPr>
        <w:widowControl/>
        <w:jc w:val="center"/>
        <w:rPr>
          <w:rFonts w:hint="eastAsia" w:ascii="宋体" w:hAnsi="宋体" w:eastAsia="宋体" w:cs="宋体"/>
          <w:b/>
          <w:bCs/>
          <w:sz w:val="28"/>
          <w:szCs w:val="28"/>
          <w:lang w:val="zh-CN" w:eastAsia="zh-CN"/>
        </w:rPr>
      </w:pPr>
    </w:p>
    <w:p w14:paraId="4424A836">
      <w:pPr>
        <w:widowControl/>
        <w:jc w:val="center"/>
        <w:rPr>
          <w:rFonts w:hint="eastAsia" w:ascii="宋体" w:hAnsi="宋体" w:eastAsia="宋体" w:cs="宋体"/>
          <w:b/>
          <w:bCs/>
          <w:sz w:val="28"/>
          <w:szCs w:val="28"/>
          <w:lang w:val="zh-CN" w:eastAsia="zh-CN"/>
        </w:rPr>
      </w:pPr>
    </w:p>
    <w:p w14:paraId="7590E9FB">
      <w:pPr>
        <w:widowControl/>
        <w:jc w:val="center"/>
        <w:rPr>
          <w:rFonts w:hint="eastAsia" w:cs="宋体"/>
          <w:b/>
          <w:bCs/>
          <w:sz w:val="28"/>
          <w:szCs w:val="28"/>
          <w:lang w:val="zh-CN" w:eastAsia="zh-CN"/>
        </w:rPr>
      </w:pPr>
    </w:p>
    <w:p w14:paraId="09FC6B66">
      <w:pPr>
        <w:widowControl/>
        <w:jc w:val="center"/>
        <w:rPr>
          <w:rFonts w:hint="eastAsia" w:cs="宋体"/>
          <w:b/>
          <w:bCs/>
          <w:sz w:val="28"/>
          <w:szCs w:val="28"/>
          <w:lang w:val="zh-CN" w:eastAsia="zh-CN"/>
        </w:rPr>
      </w:pPr>
    </w:p>
    <w:p w14:paraId="10AE724C">
      <w:pPr>
        <w:widowControl/>
        <w:jc w:val="center"/>
        <w:rPr>
          <w:rFonts w:hint="eastAsia" w:cs="宋体"/>
          <w:b/>
          <w:bCs/>
          <w:sz w:val="28"/>
          <w:szCs w:val="28"/>
          <w:lang w:val="zh-CN" w:eastAsia="zh-CN"/>
        </w:rPr>
      </w:pPr>
    </w:p>
    <w:p w14:paraId="0514D3EC">
      <w:pPr>
        <w:widowControl/>
        <w:jc w:val="center"/>
        <w:rPr>
          <w:rFonts w:hint="eastAsia" w:cs="宋体"/>
          <w:b/>
          <w:bCs/>
          <w:sz w:val="28"/>
          <w:szCs w:val="28"/>
          <w:lang w:val="zh-CN" w:eastAsia="zh-CN"/>
        </w:rPr>
      </w:pPr>
    </w:p>
    <w:p w14:paraId="3A20A9ED">
      <w:pPr>
        <w:widowControl/>
        <w:jc w:val="center"/>
        <w:rPr>
          <w:rFonts w:hint="eastAsia" w:cs="宋体"/>
          <w:b/>
          <w:bCs/>
          <w:sz w:val="28"/>
          <w:szCs w:val="28"/>
          <w:lang w:val="zh-CN" w:eastAsia="zh-CN"/>
        </w:rPr>
      </w:pPr>
    </w:p>
    <w:p w14:paraId="1FFBB071">
      <w:pPr>
        <w:widowControl/>
        <w:jc w:val="center"/>
        <w:rPr>
          <w:rFonts w:hint="eastAsia" w:cs="宋体"/>
          <w:b/>
          <w:bCs/>
          <w:sz w:val="28"/>
          <w:szCs w:val="28"/>
          <w:lang w:val="zh-CN" w:eastAsia="zh-CN"/>
        </w:rPr>
      </w:pPr>
    </w:p>
    <w:p w14:paraId="7D5D249B">
      <w:pPr>
        <w:widowControl/>
        <w:jc w:val="center"/>
        <w:rPr>
          <w:rFonts w:hint="eastAsia" w:cs="宋体"/>
          <w:b/>
          <w:bCs/>
          <w:sz w:val="28"/>
          <w:szCs w:val="28"/>
          <w:lang w:val="zh-CN" w:eastAsia="zh-CN"/>
        </w:rPr>
      </w:pPr>
    </w:p>
    <w:p w14:paraId="2CD66F67">
      <w:pPr>
        <w:widowControl/>
        <w:jc w:val="center"/>
        <w:rPr>
          <w:rFonts w:hint="eastAsia" w:cs="宋体"/>
          <w:b/>
          <w:bCs/>
          <w:sz w:val="28"/>
          <w:szCs w:val="28"/>
          <w:lang w:val="zh-CN" w:eastAsia="zh-CN"/>
        </w:rPr>
      </w:pPr>
    </w:p>
    <w:p w14:paraId="3EADF82D">
      <w:pPr>
        <w:widowControl/>
        <w:jc w:val="center"/>
        <w:rPr>
          <w:rFonts w:hint="eastAsia" w:cs="宋体"/>
          <w:b/>
          <w:bCs/>
          <w:sz w:val="28"/>
          <w:szCs w:val="28"/>
          <w:lang w:val="zh-CN" w:eastAsia="zh-CN"/>
        </w:rPr>
      </w:pPr>
    </w:p>
    <w:p w14:paraId="3582F57D">
      <w:pPr>
        <w:widowControl/>
        <w:jc w:val="center"/>
        <w:rPr>
          <w:rFonts w:hint="eastAsia" w:cs="宋体"/>
          <w:b/>
          <w:bCs/>
          <w:sz w:val="28"/>
          <w:szCs w:val="28"/>
          <w:lang w:val="zh-CN" w:eastAsia="zh-CN"/>
        </w:rPr>
      </w:pPr>
    </w:p>
    <w:p w14:paraId="61542F04">
      <w:pPr>
        <w:widowControl/>
        <w:jc w:val="center"/>
        <w:rPr>
          <w:rFonts w:hint="eastAsia" w:ascii="宋体" w:hAnsi="宋体" w:eastAsia="宋体" w:cs="宋体"/>
          <w:b/>
          <w:bCs/>
          <w:sz w:val="28"/>
          <w:szCs w:val="28"/>
          <w:lang w:val="zh-CN" w:eastAsia="zh-CN"/>
        </w:rPr>
      </w:pPr>
      <w:r>
        <w:rPr>
          <w:rFonts w:hint="eastAsia" w:ascii="宋体" w:hAnsi="宋体" w:eastAsia="宋体" w:cs="宋体"/>
          <w:b/>
          <w:bCs/>
          <w:sz w:val="28"/>
          <w:szCs w:val="28"/>
          <w:lang w:val="zh-CN" w:eastAsia="zh-CN"/>
        </w:rPr>
        <w:t>《关于印发&lt;政府采购促进中小企业发展管理办法&gt;的通知》</w:t>
      </w:r>
    </w:p>
    <w:p w14:paraId="5A5FF9D8">
      <w:pPr>
        <w:widowControl/>
        <w:jc w:val="center"/>
        <w:rPr>
          <w:rFonts w:hint="eastAsia" w:ascii="宋体" w:hAnsi="宋体" w:eastAsia="宋体" w:cs="宋体"/>
          <w:b/>
          <w:sz w:val="28"/>
          <w:lang w:eastAsia="zh-CN"/>
        </w:rPr>
      </w:pPr>
      <w:r>
        <w:rPr>
          <w:rFonts w:hint="eastAsia" w:ascii="宋体" w:hAnsi="宋体" w:eastAsia="宋体" w:cs="宋体"/>
          <w:b/>
          <w:bCs/>
          <w:sz w:val="28"/>
          <w:szCs w:val="28"/>
          <w:lang w:val="zh-CN" w:eastAsia="zh-CN"/>
        </w:rPr>
        <w:t>(财库〔2020〕46号）</w:t>
      </w:r>
    </w:p>
    <w:p w14:paraId="56FF5DC0">
      <w:pPr>
        <w:widowControl/>
        <w:jc w:val="center"/>
        <w:rPr>
          <w:rFonts w:hint="eastAsia" w:ascii="宋体" w:hAnsi="宋体" w:eastAsia="宋体" w:cs="宋体"/>
          <w:sz w:val="24"/>
          <w:szCs w:val="24"/>
          <w:lang w:eastAsia="zh-CN"/>
        </w:rPr>
      </w:pPr>
      <w:r>
        <w:rPr>
          <w:rFonts w:hint="eastAsia" w:ascii="宋体" w:hAnsi="宋体" w:eastAsia="宋体" w:cs="宋体"/>
          <w:sz w:val="26"/>
          <w:lang w:eastAsia="zh-CN"/>
        </w:rPr>
        <w:t>政府采购促进中小企业发展管理办法</w:t>
      </w:r>
    </w:p>
    <w:p w14:paraId="10954353">
      <w:pPr>
        <w:widowControl/>
        <w:rPr>
          <w:rFonts w:hint="eastAsia" w:ascii="宋体" w:hAnsi="宋体" w:eastAsia="宋体" w:cs="宋体"/>
          <w:sz w:val="24"/>
          <w:szCs w:val="24"/>
          <w:lang w:eastAsia="zh-CN"/>
        </w:rPr>
      </w:pPr>
    </w:p>
    <w:p w14:paraId="5DCCEDFB">
      <w:pPr>
        <w:spacing w:line="276" w:lineRule="auto"/>
        <w:ind w:firstLine="420" w:firstLineChars="200"/>
        <w:textAlignment w:val="center"/>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第一条　为了发挥政府采购的政策功能，促进中小企业健康发展，根据《中华人民共和国政府采购法》、《中华人民共和国中小企业促进法》等有关法律法规，制定本办法。</w:t>
      </w:r>
    </w:p>
    <w:p w14:paraId="2FF0AF9F">
      <w:pPr>
        <w:spacing w:line="276" w:lineRule="auto"/>
        <w:ind w:firstLine="420" w:firstLineChars="200"/>
        <w:textAlignment w:val="center"/>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10326EB6">
      <w:pPr>
        <w:spacing w:line="276" w:lineRule="auto"/>
        <w:ind w:firstLine="420" w:firstLineChars="200"/>
        <w:textAlignment w:val="center"/>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符合中小企业划分标准的个体工商户，在政府采购活动中视同中小企业。</w:t>
      </w:r>
    </w:p>
    <w:p w14:paraId="02297D8A">
      <w:pPr>
        <w:spacing w:line="276" w:lineRule="auto"/>
        <w:ind w:firstLine="420" w:firstLineChars="200"/>
        <w:textAlignment w:val="center"/>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第三条　采购人在政府采购活动中应当通过加强采购需求管理，落实预留采购份额、价格评审优惠、优先采购等措施，提高中小企业在政府采购中的份额，支持中小企业发展。</w:t>
      </w:r>
    </w:p>
    <w:p w14:paraId="1F98056A">
      <w:pPr>
        <w:spacing w:line="276" w:lineRule="auto"/>
        <w:ind w:firstLine="420" w:firstLineChars="200"/>
        <w:textAlignment w:val="center"/>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第四条　在政府采购活动中，供应商提供的货物、工程或者服务符合下列情形的，享受本办法规定的中小企业扶持政策：</w:t>
      </w:r>
    </w:p>
    <w:p w14:paraId="27586B2C">
      <w:pPr>
        <w:spacing w:line="276" w:lineRule="auto"/>
        <w:ind w:firstLine="420" w:firstLineChars="200"/>
        <w:textAlignment w:val="center"/>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（一）在货物采购项目中，货物由中小企业制造，即货物由中小企业生产且使用该中小企业商号或者注册商标；</w:t>
      </w:r>
    </w:p>
    <w:p w14:paraId="6CB2B39A">
      <w:pPr>
        <w:spacing w:line="276" w:lineRule="auto"/>
        <w:ind w:firstLine="420" w:firstLineChars="200"/>
        <w:textAlignment w:val="center"/>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（二）在工程采购项目中，工程由中小企业承建，即工程施工单位为中小企业；</w:t>
      </w:r>
    </w:p>
    <w:p w14:paraId="5B0F8BCB">
      <w:pPr>
        <w:spacing w:line="276" w:lineRule="auto"/>
        <w:ind w:firstLine="420" w:firstLineChars="200"/>
        <w:textAlignment w:val="center"/>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（三）在服务采购项目中，服务由中小企业承接，即提供服务的人员为中小企业依照《中华人民共和国劳动合同法》订立劳动合同的从业人员。</w:t>
      </w:r>
    </w:p>
    <w:p w14:paraId="19532ABD">
      <w:pPr>
        <w:spacing w:line="276" w:lineRule="auto"/>
        <w:ind w:firstLine="420" w:firstLineChars="200"/>
        <w:textAlignment w:val="center"/>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在货物采购项目中，供应商提供的货物既有中小企业制造货物，也有大型企业制造货物的，不享受本办法规定的中小企业扶持政策。</w:t>
      </w:r>
    </w:p>
    <w:p w14:paraId="0B46BF0B">
      <w:pPr>
        <w:spacing w:line="276" w:lineRule="auto"/>
        <w:ind w:firstLine="420" w:firstLineChars="200"/>
        <w:textAlignment w:val="center"/>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以联合体形式参加政府采购活动，联合体各方均为中小企业的，联合体视同中小企业。其中，联合体各方均为小微企业的，联合体视同小微企业。</w:t>
      </w:r>
    </w:p>
    <w:p w14:paraId="78433EE5">
      <w:pPr>
        <w:spacing w:line="276" w:lineRule="auto"/>
        <w:ind w:firstLine="420" w:firstLineChars="200"/>
        <w:textAlignment w:val="center"/>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6881242C">
      <w:pPr>
        <w:spacing w:line="276" w:lineRule="auto"/>
        <w:ind w:firstLine="420" w:firstLineChars="200"/>
        <w:textAlignment w:val="center"/>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546FE18B">
      <w:pPr>
        <w:spacing w:line="276" w:lineRule="auto"/>
        <w:ind w:firstLine="420" w:firstLineChars="200"/>
        <w:textAlignment w:val="center"/>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符合下列情形之一的，可不专门面向中小企业预留采购份额：</w:t>
      </w:r>
    </w:p>
    <w:p w14:paraId="7DF1367F">
      <w:pPr>
        <w:spacing w:line="276" w:lineRule="auto"/>
        <w:ind w:firstLine="420" w:firstLineChars="200"/>
        <w:textAlignment w:val="center"/>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（一）法律法规和国家有关政策明确规定优先或者应当面向事业单位、社会组织等非企业主体采购的；</w:t>
      </w:r>
    </w:p>
    <w:p w14:paraId="6620434A">
      <w:pPr>
        <w:spacing w:line="276" w:lineRule="auto"/>
        <w:ind w:firstLine="420" w:firstLineChars="200"/>
        <w:textAlignment w:val="center"/>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（二）因确需使用不可替代的专利、专有技术，基础设施限制，或者提供特定公共服务等原因，只能从中小企业之外的供应商处采购的；</w:t>
      </w:r>
    </w:p>
    <w:p w14:paraId="1E74A0BE">
      <w:pPr>
        <w:spacing w:line="276" w:lineRule="auto"/>
        <w:ind w:firstLine="420" w:firstLineChars="200"/>
        <w:textAlignment w:val="center"/>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（三）按照本办法规定预留采购份额无法确保充分供应、充分竞争，或者存在可能影响政府采购目标实现的情形；</w:t>
      </w:r>
    </w:p>
    <w:p w14:paraId="1B0BFB4A">
      <w:pPr>
        <w:spacing w:line="276" w:lineRule="auto"/>
        <w:ind w:firstLine="420" w:firstLineChars="200"/>
        <w:textAlignment w:val="center"/>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（四）框架协议采购项目；</w:t>
      </w:r>
    </w:p>
    <w:p w14:paraId="0B053AFB">
      <w:pPr>
        <w:spacing w:line="276" w:lineRule="auto"/>
        <w:ind w:firstLine="420" w:firstLineChars="200"/>
        <w:textAlignment w:val="center"/>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（五）省级以上人民政府财政部门规定的其他情形。</w:t>
      </w:r>
    </w:p>
    <w:p w14:paraId="02ACE4B6">
      <w:pPr>
        <w:spacing w:line="276" w:lineRule="auto"/>
        <w:ind w:firstLine="420" w:firstLineChars="200"/>
        <w:textAlignment w:val="center"/>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除上述情形外，其他均为适宜由中小企业提供的情形。</w:t>
      </w:r>
    </w:p>
    <w:p w14:paraId="0DB891A2">
      <w:pPr>
        <w:spacing w:line="276" w:lineRule="auto"/>
        <w:ind w:firstLine="420" w:firstLineChars="200"/>
        <w:textAlignment w:val="center"/>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第七条　采购限额标准以上，200万元以下的货物和服务采购项目、400万元以下的工程采购项目，适宜由中小企业提供的，采购人应当专门面向中小企业采购。</w:t>
      </w:r>
    </w:p>
    <w:p w14:paraId="385AAB99">
      <w:pPr>
        <w:spacing w:line="276" w:lineRule="auto"/>
        <w:ind w:firstLine="420" w:firstLineChars="200"/>
        <w:textAlignment w:val="center"/>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第八条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09E3666C">
      <w:pPr>
        <w:spacing w:line="276" w:lineRule="auto"/>
        <w:ind w:firstLine="420" w:firstLineChars="200"/>
        <w:textAlignment w:val="center"/>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（一）将采购项目整体或者设置采购包专门面向中小企业采购；</w:t>
      </w:r>
    </w:p>
    <w:p w14:paraId="2A945B36">
      <w:pPr>
        <w:spacing w:line="276" w:lineRule="auto"/>
        <w:ind w:firstLine="420" w:firstLineChars="200"/>
        <w:textAlignment w:val="center"/>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（二）要求供应商以联合体形式参加采购活动，且联合体中中小企业承担的部分达到一定比例；</w:t>
      </w:r>
    </w:p>
    <w:p w14:paraId="0F19DE07">
      <w:pPr>
        <w:spacing w:line="276" w:lineRule="auto"/>
        <w:ind w:firstLine="420" w:firstLineChars="200"/>
        <w:textAlignment w:val="center"/>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（三）要求获得采购合同的供应商将采购项目中的一定比例分包给一家或者多家中小企业。</w:t>
      </w:r>
    </w:p>
    <w:p w14:paraId="11C26FEA">
      <w:pPr>
        <w:spacing w:line="276" w:lineRule="auto"/>
        <w:ind w:firstLine="420" w:firstLineChars="200"/>
        <w:textAlignment w:val="center"/>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组成联合体或者接受分包合同的中小企业与联合体内其他企业、分包企业之间不得存在直接控股、管理关系。</w:t>
      </w:r>
    </w:p>
    <w:p w14:paraId="013920A1">
      <w:pPr>
        <w:spacing w:line="276" w:lineRule="auto"/>
        <w:ind w:firstLine="420" w:firstLineChars="200"/>
        <w:textAlignment w:val="center"/>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第九条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EB1CE8F">
      <w:pPr>
        <w:spacing w:line="276" w:lineRule="auto"/>
        <w:ind w:firstLine="420" w:firstLineChars="200"/>
        <w:textAlignment w:val="center"/>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77AEA234">
      <w:pPr>
        <w:spacing w:line="276" w:lineRule="auto"/>
        <w:ind w:firstLine="420" w:firstLineChars="200"/>
        <w:textAlignment w:val="center"/>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6C255668">
      <w:pPr>
        <w:spacing w:line="276" w:lineRule="auto"/>
        <w:ind w:firstLine="420" w:firstLineChars="200"/>
        <w:textAlignment w:val="center"/>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第十条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22EE7F2D">
      <w:pPr>
        <w:spacing w:line="276" w:lineRule="auto"/>
        <w:ind w:firstLine="420" w:firstLineChars="200"/>
        <w:textAlignment w:val="center"/>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14:paraId="58979CFF">
      <w:pPr>
        <w:spacing w:line="276" w:lineRule="auto"/>
        <w:ind w:firstLine="420" w:firstLineChars="200"/>
        <w:textAlignment w:val="center"/>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第十二条　采购项目涉及中小企业采购的，招标文件应当明确以下内容：</w:t>
      </w:r>
    </w:p>
    <w:p w14:paraId="13BAB3FF">
      <w:pPr>
        <w:spacing w:line="276" w:lineRule="auto"/>
        <w:ind w:firstLine="420" w:firstLineChars="200"/>
        <w:textAlignment w:val="center"/>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（一）预留份额的采购项目或者采购包，明确该项目或相关采购包专门面向中小企业采购，以及相关标的及预算金额；</w:t>
      </w:r>
    </w:p>
    <w:p w14:paraId="35193720">
      <w:pPr>
        <w:spacing w:line="276" w:lineRule="auto"/>
        <w:ind w:firstLine="420" w:firstLineChars="200"/>
        <w:textAlignment w:val="center"/>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（二）要求以联合体形式参加或者合同分包的，明确联合协议或者分包意向协议中中小企业合同金额应当达到的比例，并作为供应商资格条件；</w:t>
      </w:r>
    </w:p>
    <w:p w14:paraId="60C2707D">
      <w:pPr>
        <w:spacing w:line="276" w:lineRule="auto"/>
        <w:ind w:firstLine="420" w:firstLineChars="200"/>
        <w:textAlignment w:val="center"/>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（三）非预留份额的采购项目或者采购包，明确有关价格扣除比例或者价格分加分比例；</w:t>
      </w:r>
    </w:p>
    <w:p w14:paraId="428BB15A">
      <w:pPr>
        <w:spacing w:line="276" w:lineRule="auto"/>
        <w:ind w:firstLine="420" w:firstLineChars="200"/>
        <w:textAlignment w:val="center"/>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（四）规定依据本办法规定享受扶持政策获得政府采购合同的，小微企业不得将合同分包给大中型企业，中型企业不得将合同分包给大型企业；</w:t>
      </w:r>
    </w:p>
    <w:p w14:paraId="31F7F6C0">
      <w:pPr>
        <w:spacing w:line="276" w:lineRule="auto"/>
        <w:ind w:firstLine="420" w:firstLineChars="200"/>
        <w:textAlignment w:val="center"/>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（五）采购人认为具备相关条件的，明确对中小企业在资金支付期限、预付款比例等方面的优惠措施；</w:t>
      </w:r>
    </w:p>
    <w:p w14:paraId="26603C52">
      <w:pPr>
        <w:spacing w:line="276" w:lineRule="auto"/>
        <w:ind w:firstLine="420" w:firstLineChars="200"/>
        <w:textAlignment w:val="center"/>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（六）明确采购标的对应的中小企业划分标准所属行业；</w:t>
      </w:r>
    </w:p>
    <w:p w14:paraId="398808FA">
      <w:pPr>
        <w:spacing w:line="276" w:lineRule="auto"/>
        <w:ind w:firstLine="420" w:firstLineChars="200"/>
        <w:textAlignment w:val="center"/>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（七）法律法规和省级以上人民政府财政部门规定的其他事项。</w:t>
      </w:r>
    </w:p>
    <w:p w14:paraId="7403703A">
      <w:pPr>
        <w:spacing w:line="276" w:lineRule="auto"/>
        <w:ind w:firstLine="420" w:firstLineChars="200"/>
        <w:textAlignment w:val="center"/>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第十三条　中标、成交供应商享受本办法规定的中小企业扶持政策的，采购人、采购代理机构应当随中标、成交结果公开中标、成交供应商的《中小企业声明函》。</w:t>
      </w:r>
    </w:p>
    <w:p w14:paraId="099BC229">
      <w:pPr>
        <w:spacing w:line="276" w:lineRule="auto"/>
        <w:ind w:firstLine="420" w:firstLineChars="200"/>
        <w:textAlignment w:val="center"/>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适用招标投标法的政府采购工程建设项目，应当在公示中标候选人时公开中标候选人的《中小企业声明函》。</w:t>
      </w:r>
    </w:p>
    <w:p w14:paraId="3E86BE44">
      <w:pPr>
        <w:spacing w:line="276" w:lineRule="auto"/>
        <w:ind w:firstLine="420" w:firstLineChars="200"/>
        <w:textAlignment w:val="center"/>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第十四　条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049ED693">
      <w:pPr>
        <w:spacing w:line="276" w:lineRule="auto"/>
        <w:ind w:firstLine="420" w:firstLineChars="200"/>
        <w:textAlignment w:val="center"/>
        <w:rPr>
          <w:rFonts w:hint="eastAsia" w:ascii="宋体" w:hAnsi="宋体" w:eastAsia="宋体" w:cs="宋体"/>
          <w:kern w:val="2"/>
          <w:sz w:val="21"/>
          <w:szCs w:val="21"/>
          <w:lang w:val="zh-CN" w:eastAsia="zh-CN"/>
        </w:rPr>
      </w:pPr>
    </w:p>
    <w:p w14:paraId="7C9C30AA">
      <w:pPr>
        <w:spacing w:line="276" w:lineRule="auto"/>
        <w:ind w:firstLine="420" w:firstLineChars="200"/>
        <w:textAlignment w:val="center"/>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第十五条　鼓励各地区、各部门在采购活动中允许中小企业引入信用担保手段，为中小企业在投标（响应）保证、履约保证等方面提供专业化服务。鼓励中小企业依法合规通过政府采购合同融资。</w:t>
      </w:r>
    </w:p>
    <w:p w14:paraId="50D3A47F">
      <w:pPr>
        <w:spacing w:line="276" w:lineRule="auto"/>
        <w:ind w:firstLine="420" w:firstLineChars="200"/>
        <w:textAlignment w:val="center"/>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第十六条　政府采购监督检查、投诉处理及政府采购行政处罚中对中小企业的认定，由货物制造商或者工程、服务供应商注册登记所在地的县级以上人民政府中小企业主管部门负责。</w:t>
      </w:r>
    </w:p>
    <w:p w14:paraId="32FF209C">
      <w:pPr>
        <w:spacing w:line="276" w:lineRule="auto"/>
        <w:ind w:firstLine="420" w:firstLineChars="200"/>
        <w:textAlignment w:val="center"/>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中小企业主管部门应当在收到财政部门或者有关招标投标行政监督部门关于协助开展中小企业认定函后10个工作日内做出书面答复。</w:t>
      </w:r>
    </w:p>
    <w:p w14:paraId="686CA316">
      <w:pPr>
        <w:spacing w:line="276" w:lineRule="auto"/>
        <w:ind w:firstLine="420" w:firstLineChars="200"/>
        <w:textAlignment w:val="center"/>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第十七条　各地区、各部门应当对涉及中小企业采购的预算项目实施全过程绩效管理，合理设置绩效目标和指标，落实扶持中小企业有关政策要求，定期开展绩效监控和评价，强化绩效评价结果应用。</w:t>
      </w:r>
    </w:p>
    <w:p w14:paraId="7D370B03">
      <w:pPr>
        <w:spacing w:line="276" w:lineRule="auto"/>
        <w:ind w:firstLine="420" w:firstLineChars="200"/>
        <w:textAlignment w:val="center"/>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第十八条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4DC424F5">
      <w:pPr>
        <w:spacing w:line="276" w:lineRule="auto"/>
        <w:ind w:firstLine="420" w:firstLineChars="200"/>
        <w:textAlignment w:val="center"/>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23043C6A">
      <w:pPr>
        <w:spacing w:line="276" w:lineRule="auto"/>
        <w:ind w:firstLine="420" w:firstLineChars="200"/>
        <w:textAlignment w:val="center"/>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第二十条　供应商按照本办法规定提供声明函内容不实的，属于提供虚假材料谋取中标、成交，依照《中华人民共和国政府采购法》等国家有关规定追究相应责任。</w:t>
      </w:r>
    </w:p>
    <w:p w14:paraId="35F4E1FB">
      <w:pPr>
        <w:spacing w:line="276" w:lineRule="auto"/>
        <w:ind w:firstLine="420" w:firstLineChars="200"/>
        <w:textAlignment w:val="center"/>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适用招标投标法的政府采购工程建设项目，投标人按照本办法规定提供声明函内容不实的，属于弄虚作假骗取中标，依照《中华人民共和国招标投标法》等国家有关规定追究相应责任。</w:t>
      </w:r>
    </w:p>
    <w:p w14:paraId="2EC284EC">
      <w:pPr>
        <w:spacing w:line="276" w:lineRule="auto"/>
        <w:ind w:firstLine="420" w:firstLineChars="200"/>
        <w:textAlignment w:val="center"/>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11F97C63">
      <w:pPr>
        <w:spacing w:line="276" w:lineRule="auto"/>
        <w:ind w:firstLine="420" w:firstLineChars="200"/>
        <w:textAlignment w:val="center"/>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第二十二条　对外援助项目、国家相关资格或者资质管理制度另有规定的项目，不适用本办法。</w:t>
      </w:r>
    </w:p>
    <w:p w14:paraId="79AF39B7">
      <w:pPr>
        <w:spacing w:line="276" w:lineRule="auto"/>
        <w:ind w:firstLine="420" w:firstLineChars="200"/>
        <w:textAlignment w:val="center"/>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第二十三条　关于视同中小企业的其他主体的政府采购扶持政策，由财政部会同有关部门另行规定。</w:t>
      </w:r>
    </w:p>
    <w:p w14:paraId="722A0C13">
      <w:pPr>
        <w:spacing w:line="276" w:lineRule="auto"/>
        <w:ind w:firstLine="420" w:firstLineChars="200"/>
        <w:textAlignment w:val="center"/>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第二十四条　省级财政部门可以会同中小企业主管部门根据本办法的规定制定具体实施办法。</w:t>
      </w:r>
    </w:p>
    <w:p w14:paraId="257AAB57">
      <w:pPr>
        <w:spacing w:line="276" w:lineRule="auto"/>
        <w:ind w:firstLine="420" w:firstLineChars="200"/>
        <w:textAlignment w:val="center"/>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第二十五条　本办法自2021年1月1日起施行。《财政部工业和信息化部关于印发〈政府采购促进中小企业发展暂行办法〉的通知》（财库﹝2011﹞181号）同时废止。</w:t>
      </w:r>
    </w:p>
    <w:p w14:paraId="2F26F32B">
      <w:pPr>
        <w:rPr>
          <w:sz w:val="28"/>
          <w:szCs w:val="28"/>
        </w:rPr>
      </w:pPr>
      <w:r>
        <w:rPr>
          <w:sz w:val="28"/>
          <w:szCs w:val="28"/>
        </w:rPr>
        <w:br w:type="page"/>
      </w:r>
    </w:p>
    <w:p w14:paraId="393DA516">
      <w:pPr>
        <w:pStyle w:val="3"/>
        <w:keepNext w:val="0"/>
        <w:keepLines w:val="0"/>
        <w:widowControl/>
        <w:suppressLineNumbers w:val="0"/>
        <w:jc w:val="center"/>
        <w:rPr>
          <w:sz w:val="28"/>
          <w:szCs w:val="28"/>
        </w:rPr>
      </w:pPr>
      <w:bookmarkStart w:id="40" w:name="_Toc7796"/>
      <w:bookmarkStart w:id="41" w:name="_Toc30094"/>
      <w:r>
        <w:rPr>
          <w:sz w:val="28"/>
          <w:szCs w:val="28"/>
        </w:rPr>
        <w:t>关于进一步加大政府采购支持中小企业力度的通知</w:t>
      </w:r>
      <w:bookmarkEnd w:id="40"/>
      <w:bookmarkEnd w:id="41"/>
    </w:p>
    <w:p w14:paraId="510BCDF7">
      <w:pPr>
        <w:pStyle w:val="23"/>
        <w:keepNext w:val="0"/>
        <w:keepLines w:val="0"/>
        <w:widowControl w:val="0"/>
        <w:suppressLineNumbers w:val="0"/>
        <w:spacing w:before="0" w:beforeAutospacing="0" w:after="0" w:afterAutospacing="0"/>
        <w:ind w:left="0" w:right="0"/>
        <w:jc w:val="center"/>
        <w:rPr>
          <w:sz w:val="28"/>
          <w:szCs w:val="28"/>
        </w:rPr>
      </w:pPr>
      <w:r>
        <w:rPr>
          <w:rFonts w:ascii="宋体" w:hAnsi="宋体" w:eastAsia="宋体" w:cs="宋体"/>
          <w:sz w:val="28"/>
          <w:szCs w:val="28"/>
        </w:rPr>
        <w:t>财库〔2022〕19号</w:t>
      </w:r>
    </w:p>
    <w:p w14:paraId="3E8E4FE2">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440" w:firstLineChars="200"/>
        <w:textAlignment w:val="auto"/>
        <w:rPr>
          <w:sz w:val="22"/>
          <w:szCs w:val="22"/>
        </w:rPr>
      </w:pPr>
      <w:r>
        <w:rPr>
          <w:rFonts w:hint="eastAsia" w:ascii="宋体" w:hAnsi="宋体" w:eastAsia="宋体" w:cs="宋体"/>
          <w:sz w:val="22"/>
          <w:szCs w:val="22"/>
        </w:rPr>
        <w:t>各中央预算单位，各省、自治区、直辖市、计划单列市财政厅（局），新疆生产建设兵团财政局：</w:t>
      </w:r>
      <w:r>
        <w:rPr>
          <w:sz w:val="22"/>
          <w:szCs w:val="22"/>
        </w:rPr>
        <w:t xml:space="preserve"> </w:t>
      </w:r>
    </w:p>
    <w:p w14:paraId="1B057A30">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440" w:firstLineChars="200"/>
        <w:textAlignment w:val="auto"/>
        <w:rPr>
          <w:sz w:val="22"/>
          <w:szCs w:val="22"/>
        </w:rPr>
      </w:pPr>
      <w:r>
        <w:rPr>
          <w:rFonts w:ascii="宋体" w:hAnsi="宋体" w:eastAsia="宋体" w:cs="宋体"/>
          <w:sz w:val="22"/>
          <w:szCs w:val="22"/>
        </w:rPr>
        <w:t>为贯彻落实《国务院关于印发扎实稳住经济一揽子政策措施的通知》（国发〔2022〕12号）有关要求，做好财政政策支持中小企业纾困解难工作，助力经济平稳健康发展，现就加大政府采购支持中小企业力度有关事项通知如下：</w:t>
      </w:r>
      <w:r>
        <w:rPr>
          <w:sz w:val="22"/>
          <w:szCs w:val="22"/>
        </w:rPr>
        <w:t xml:space="preserve"> </w:t>
      </w:r>
    </w:p>
    <w:p w14:paraId="63065025">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440" w:firstLineChars="200"/>
        <w:textAlignment w:val="auto"/>
        <w:rPr>
          <w:sz w:val="22"/>
          <w:szCs w:val="22"/>
        </w:rPr>
      </w:pPr>
      <w:r>
        <w:rPr>
          <w:rFonts w:ascii="宋体" w:hAnsi="宋体" w:eastAsia="宋体" w:cs="宋体"/>
          <w:sz w:val="22"/>
          <w:szCs w:val="22"/>
        </w:rPr>
        <w:t>一、严格落实支持中小企业政府采购政策。各地区、各部门要按照国务院的统一部署，认真落实《政府采购促进中小企业发展管理办法》（财库〔2020〕46号）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方式，为中小企业参与采购活动提供便利。要严格按规定及时支付采购资金，不得收取没有法律法规依据的保证金，有效减轻中小企业资金压力。</w:t>
      </w:r>
      <w:r>
        <w:rPr>
          <w:sz w:val="22"/>
          <w:szCs w:val="22"/>
        </w:rPr>
        <w:t xml:space="preserve"> </w:t>
      </w:r>
    </w:p>
    <w:p w14:paraId="6CA3E0B9">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440" w:firstLineChars="200"/>
        <w:textAlignment w:val="auto"/>
        <w:rPr>
          <w:sz w:val="22"/>
          <w:szCs w:val="22"/>
        </w:rPr>
      </w:pPr>
      <w:r>
        <w:rPr>
          <w:rFonts w:ascii="宋体" w:hAnsi="宋体" w:eastAsia="宋体" w:cs="宋体"/>
          <w:sz w:val="22"/>
          <w:szCs w:val="22"/>
        </w:rPr>
        <w:t>二、调整对小微企业的价格评审优惠幅度。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r>
        <w:rPr>
          <w:sz w:val="22"/>
          <w:szCs w:val="22"/>
        </w:rPr>
        <w:t xml:space="preserve"> </w:t>
      </w:r>
    </w:p>
    <w:p w14:paraId="612E4A90">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440" w:firstLineChars="200"/>
        <w:textAlignment w:val="auto"/>
        <w:rPr>
          <w:sz w:val="22"/>
          <w:szCs w:val="22"/>
        </w:rPr>
      </w:pPr>
      <w:r>
        <w:rPr>
          <w:rFonts w:ascii="宋体" w:hAnsi="宋体" w:eastAsia="宋体" w:cs="宋体"/>
          <w:sz w:val="22"/>
          <w:szCs w:val="22"/>
        </w:rPr>
        <w:t>三、提高政府采购工程面向中小企业预留份额。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发展改革委会同相关工程招投标行政监督部门完善工程招投标领域落实政府采购支持中小企业政策相关措施。省级财政部门要积极协调发展改革、工业和信息化、住房和城乡建设、交通、水利、商务、铁路、民航等部门调整完善工程招投标领域有关标准文本、评标制度等规定和做法，并于2022年6月30日前将落实情况汇总报财政部。</w:t>
      </w:r>
      <w:r>
        <w:rPr>
          <w:sz w:val="22"/>
          <w:szCs w:val="22"/>
        </w:rPr>
        <w:t xml:space="preserve"> </w:t>
      </w:r>
    </w:p>
    <w:p w14:paraId="4B7E4846">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440" w:firstLineChars="200"/>
        <w:textAlignment w:val="auto"/>
        <w:rPr>
          <w:sz w:val="22"/>
          <w:szCs w:val="22"/>
        </w:rPr>
      </w:pPr>
      <w:r>
        <w:rPr>
          <w:rFonts w:hint="eastAsia" w:ascii="宋体" w:hAnsi="宋体" w:eastAsia="宋体" w:cs="宋体"/>
          <w:sz w:val="22"/>
          <w:szCs w:val="22"/>
        </w:rPr>
        <w:t>四、认真做好组织实施。各地区、各部门应当加强组织领导，明确工作责任，细化执行要求，强化监督检查，确保国务院部署落实到位，对通知执行中出现的问题要及时向财政部报告。</w:t>
      </w:r>
      <w:r>
        <w:rPr>
          <w:sz w:val="22"/>
          <w:szCs w:val="22"/>
        </w:rPr>
        <w:t xml:space="preserve"> </w:t>
      </w:r>
    </w:p>
    <w:p w14:paraId="3F5EEE70">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440" w:firstLineChars="200"/>
        <w:textAlignment w:val="auto"/>
        <w:rPr>
          <w:sz w:val="22"/>
          <w:szCs w:val="22"/>
        </w:rPr>
      </w:pPr>
      <w:r>
        <w:rPr>
          <w:rFonts w:ascii="宋体" w:hAnsi="宋体" w:eastAsia="宋体" w:cs="宋体"/>
          <w:sz w:val="22"/>
          <w:szCs w:val="22"/>
        </w:rPr>
        <w:t>本通知自2022年7月1日起执行。</w:t>
      </w:r>
      <w:r>
        <w:rPr>
          <w:sz w:val="22"/>
          <w:szCs w:val="22"/>
        </w:rPr>
        <w:t xml:space="preserve"> </w:t>
      </w:r>
    </w:p>
    <w:p w14:paraId="49493C4F">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440" w:firstLineChars="200"/>
        <w:jc w:val="right"/>
        <w:textAlignment w:val="auto"/>
        <w:rPr>
          <w:sz w:val="22"/>
          <w:szCs w:val="22"/>
        </w:rPr>
      </w:pPr>
      <w:r>
        <w:rPr>
          <w:rFonts w:ascii="宋体" w:hAnsi="宋体" w:eastAsia="宋体" w:cs="宋体"/>
          <w:sz w:val="22"/>
          <w:szCs w:val="22"/>
        </w:rPr>
        <w:t>财  政  部</w:t>
      </w:r>
      <w:r>
        <w:rPr>
          <w:sz w:val="22"/>
          <w:szCs w:val="22"/>
        </w:rPr>
        <w:t xml:space="preserve"> </w:t>
      </w:r>
    </w:p>
    <w:p w14:paraId="5B113059">
      <w:pPr>
        <w:keepNext w:val="0"/>
        <w:keepLines w:val="0"/>
        <w:pageBreakBefore w:val="0"/>
        <w:widowControl/>
        <w:kinsoku/>
        <w:wordWrap/>
        <w:overflowPunct/>
        <w:topLinePunct w:val="0"/>
        <w:autoSpaceDE/>
        <w:autoSpaceDN/>
        <w:bidi w:val="0"/>
        <w:adjustRightInd/>
        <w:snapToGrid/>
        <w:spacing w:line="480" w:lineRule="auto"/>
        <w:jc w:val="right"/>
        <w:textAlignment w:val="auto"/>
        <w:rPr>
          <w:rFonts w:ascii="宋体" w:hAnsi="宋体" w:eastAsia="宋体" w:cs="宋体"/>
          <w:sz w:val="22"/>
          <w:szCs w:val="22"/>
        </w:rPr>
      </w:pPr>
      <w:r>
        <w:rPr>
          <w:rFonts w:ascii="宋体" w:hAnsi="宋体" w:eastAsia="宋体" w:cs="宋体"/>
          <w:sz w:val="22"/>
          <w:szCs w:val="22"/>
        </w:rPr>
        <w:t>2022年5月30日</w:t>
      </w:r>
    </w:p>
    <w:p w14:paraId="2BDA67AB">
      <w:pPr>
        <w:rPr>
          <w:sz w:val="28"/>
          <w:szCs w:val="28"/>
        </w:rPr>
      </w:pPr>
      <w:r>
        <w:rPr>
          <w:sz w:val="28"/>
          <w:szCs w:val="28"/>
        </w:rPr>
        <w:br w:type="page"/>
      </w:r>
    </w:p>
    <w:p w14:paraId="24B96CF8">
      <w:pPr>
        <w:pStyle w:val="3"/>
        <w:keepNext w:val="0"/>
        <w:keepLines w:val="0"/>
        <w:widowControl/>
        <w:suppressLineNumbers w:val="0"/>
        <w:jc w:val="both"/>
        <w:rPr>
          <w:sz w:val="28"/>
          <w:szCs w:val="28"/>
        </w:rPr>
      </w:pPr>
      <w:bookmarkStart w:id="42" w:name="_Toc27978"/>
      <w:bookmarkStart w:id="43" w:name="_Toc29526"/>
      <w:r>
        <w:rPr>
          <w:sz w:val="28"/>
          <w:szCs w:val="28"/>
        </w:rPr>
        <w:t>关于印发《吉林省强化政府采购政策支持中小企业发展落实举措》的通知</w:t>
      </w:r>
      <w:bookmarkEnd w:id="42"/>
      <w:bookmarkEnd w:id="43"/>
    </w:p>
    <w:p w14:paraId="2E767241">
      <w:pPr>
        <w:pStyle w:val="3"/>
        <w:keepNext w:val="0"/>
        <w:keepLines w:val="0"/>
        <w:widowControl/>
        <w:suppressLineNumbers w:val="0"/>
        <w:jc w:val="center"/>
        <w:outlineLvl w:val="9"/>
        <w:rPr>
          <w:sz w:val="28"/>
          <w:szCs w:val="28"/>
        </w:rPr>
      </w:pPr>
    </w:p>
    <w:p w14:paraId="584ED342">
      <w:pPr>
        <w:pStyle w:val="23"/>
        <w:keepNext w:val="0"/>
        <w:keepLines w:val="0"/>
        <w:widowControl w:val="0"/>
        <w:suppressLineNumbers w:val="0"/>
        <w:spacing w:before="0" w:beforeAutospacing="0" w:after="0" w:afterAutospacing="0"/>
        <w:ind w:left="0" w:right="0"/>
        <w:jc w:val="center"/>
        <w:rPr>
          <w:sz w:val="28"/>
          <w:szCs w:val="28"/>
        </w:rPr>
      </w:pPr>
      <w:r>
        <w:rPr>
          <w:rFonts w:ascii="宋体" w:hAnsi="宋体" w:eastAsia="宋体" w:cs="宋体"/>
          <w:sz w:val="28"/>
          <w:szCs w:val="28"/>
        </w:rPr>
        <w:t>吉财采购〔2022〕478号</w:t>
      </w:r>
      <w:r>
        <w:rPr>
          <w:sz w:val="28"/>
          <w:szCs w:val="28"/>
        </w:rPr>
        <w:t xml:space="preserve"> </w:t>
      </w:r>
    </w:p>
    <w:p w14:paraId="5D5CAC54">
      <w:pPr>
        <w:pStyle w:val="23"/>
        <w:keepNext w:val="0"/>
        <w:keepLines w:val="0"/>
        <w:widowControl w:val="0"/>
        <w:suppressLineNumbers w:val="0"/>
        <w:spacing w:before="0" w:beforeAutospacing="0" w:after="0" w:afterAutospacing="0"/>
        <w:ind w:left="0" w:right="0"/>
        <w:rPr>
          <w:sz w:val="28"/>
          <w:szCs w:val="28"/>
        </w:rPr>
      </w:pPr>
      <w:r>
        <w:rPr>
          <w:rFonts w:hint="eastAsia" w:ascii="宋体" w:hAnsi="宋体" w:eastAsia="宋体" w:cs="宋体"/>
          <w:sz w:val="28"/>
          <w:szCs w:val="28"/>
        </w:rPr>
        <w:t>各省级主管预算单位，各市（州）、县（市、区）财政局，长白山管委会、长春新区、中韩（长春）国际合作示范区管委会财政局，各政府采购代理机构：</w:t>
      </w:r>
      <w:r>
        <w:rPr>
          <w:sz w:val="28"/>
          <w:szCs w:val="28"/>
        </w:rPr>
        <w:t xml:space="preserve"> </w:t>
      </w:r>
    </w:p>
    <w:p w14:paraId="076E763F">
      <w:pPr>
        <w:pStyle w:val="23"/>
        <w:keepNext w:val="0"/>
        <w:keepLines w:val="0"/>
        <w:widowControl w:val="0"/>
        <w:suppressLineNumbers w:val="0"/>
        <w:spacing w:before="0" w:beforeAutospacing="0" w:after="0" w:afterAutospacing="0"/>
        <w:ind w:left="0" w:right="0" w:firstLine="560" w:firstLineChars="200"/>
        <w:rPr>
          <w:sz w:val="28"/>
          <w:szCs w:val="28"/>
        </w:rPr>
      </w:pPr>
      <w:r>
        <w:rPr>
          <w:rFonts w:hint="eastAsia" w:ascii="宋体" w:hAnsi="宋体" w:eastAsia="宋体" w:cs="宋体"/>
          <w:sz w:val="28"/>
          <w:szCs w:val="28"/>
        </w:rPr>
        <w:t>现将《吉林省强化政府采购政策支持中小企业发展落实举措》印发给你们，请遵照执行。</w:t>
      </w:r>
      <w:r>
        <w:rPr>
          <w:sz w:val="28"/>
          <w:szCs w:val="28"/>
        </w:rPr>
        <w:t xml:space="preserve"> </w:t>
      </w:r>
    </w:p>
    <w:p w14:paraId="3446E8BC">
      <w:pPr>
        <w:pStyle w:val="23"/>
        <w:keepNext w:val="0"/>
        <w:keepLines w:val="0"/>
        <w:widowControl w:val="0"/>
        <w:suppressLineNumbers w:val="0"/>
        <w:spacing w:before="0" w:beforeAutospacing="0" w:after="0" w:afterAutospacing="0"/>
        <w:ind w:left="0" w:right="0" w:firstLine="560" w:firstLineChars="200"/>
        <w:rPr>
          <w:sz w:val="28"/>
          <w:szCs w:val="28"/>
        </w:rPr>
      </w:pPr>
      <w:r>
        <w:rPr>
          <w:rFonts w:hint="eastAsia" w:ascii="宋体" w:hAnsi="宋体" w:eastAsia="宋体" w:cs="宋体"/>
          <w:sz w:val="28"/>
          <w:szCs w:val="28"/>
        </w:rPr>
        <w:t>附件：吉林省强化政府采购政策支持中小企业发展落实举措</w:t>
      </w:r>
      <w:r>
        <w:rPr>
          <w:sz w:val="28"/>
          <w:szCs w:val="28"/>
        </w:rPr>
        <w:t xml:space="preserve"> </w:t>
      </w:r>
    </w:p>
    <w:p w14:paraId="224C1B65">
      <w:pPr>
        <w:pStyle w:val="23"/>
        <w:keepNext w:val="0"/>
        <w:keepLines w:val="0"/>
        <w:widowControl w:val="0"/>
        <w:suppressLineNumbers w:val="0"/>
        <w:spacing w:before="0" w:beforeAutospacing="0" w:after="0" w:afterAutospacing="0"/>
        <w:ind w:left="0" w:right="0" w:firstLine="560" w:firstLineChars="200"/>
        <w:rPr>
          <w:sz w:val="28"/>
          <w:szCs w:val="28"/>
        </w:rPr>
      </w:pPr>
      <w:r>
        <w:rPr>
          <w:rFonts w:hint="eastAsia" w:ascii="宋体" w:hAnsi="宋体" w:eastAsia="宋体" w:cs="宋体"/>
          <w:sz w:val="28"/>
          <w:szCs w:val="28"/>
        </w:rPr>
        <w:t> </w:t>
      </w:r>
      <w:r>
        <w:rPr>
          <w:sz w:val="28"/>
          <w:szCs w:val="28"/>
        </w:rPr>
        <w:t xml:space="preserve"> </w:t>
      </w:r>
    </w:p>
    <w:p w14:paraId="3590878A">
      <w:pPr>
        <w:pStyle w:val="23"/>
        <w:keepNext w:val="0"/>
        <w:keepLines w:val="0"/>
        <w:widowControl w:val="0"/>
        <w:suppressLineNumbers w:val="0"/>
        <w:spacing w:before="0" w:beforeAutospacing="0" w:after="0" w:afterAutospacing="0"/>
        <w:ind w:left="0" w:right="0" w:firstLine="560" w:firstLineChars="200"/>
        <w:jc w:val="right"/>
        <w:rPr>
          <w:rFonts w:hint="eastAsia" w:ascii="宋体" w:hAnsi="宋体" w:eastAsia="宋体" w:cs="宋体"/>
          <w:sz w:val="28"/>
          <w:szCs w:val="28"/>
        </w:rPr>
      </w:pPr>
    </w:p>
    <w:p w14:paraId="437D69E8">
      <w:pPr>
        <w:pStyle w:val="23"/>
        <w:keepNext w:val="0"/>
        <w:keepLines w:val="0"/>
        <w:widowControl w:val="0"/>
        <w:suppressLineNumbers w:val="0"/>
        <w:spacing w:before="0" w:beforeAutospacing="0" w:after="0" w:afterAutospacing="0"/>
        <w:ind w:left="0" w:right="0" w:firstLine="560" w:firstLineChars="200"/>
        <w:jc w:val="right"/>
        <w:rPr>
          <w:sz w:val="28"/>
          <w:szCs w:val="28"/>
        </w:rPr>
      </w:pPr>
      <w:r>
        <w:rPr>
          <w:rFonts w:hint="eastAsia" w:ascii="宋体" w:hAnsi="宋体" w:eastAsia="宋体" w:cs="宋体"/>
          <w:sz w:val="28"/>
          <w:szCs w:val="28"/>
        </w:rPr>
        <w:t>吉林省财政厅</w:t>
      </w:r>
      <w:r>
        <w:rPr>
          <w:sz w:val="28"/>
          <w:szCs w:val="28"/>
        </w:rPr>
        <w:t xml:space="preserve"> </w:t>
      </w:r>
    </w:p>
    <w:p w14:paraId="00BB60B0">
      <w:pPr>
        <w:pStyle w:val="23"/>
        <w:keepNext w:val="0"/>
        <w:keepLines w:val="0"/>
        <w:widowControl w:val="0"/>
        <w:suppressLineNumbers w:val="0"/>
        <w:spacing w:before="0" w:beforeAutospacing="0" w:after="0" w:afterAutospacing="0"/>
        <w:ind w:left="0" w:right="0" w:firstLine="560" w:firstLineChars="200"/>
        <w:jc w:val="right"/>
        <w:rPr>
          <w:sz w:val="28"/>
          <w:szCs w:val="28"/>
        </w:rPr>
      </w:pPr>
    </w:p>
    <w:p w14:paraId="5BBCF75D">
      <w:pPr>
        <w:pStyle w:val="23"/>
        <w:keepNext w:val="0"/>
        <w:keepLines w:val="0"/>
        <w:widowControl w:val="0"/>
        <w:suppressLineNumbers w:val="0"/>
        <w:spacing w:before="0" w:beforeAutospacing="0" w:after="0" w:afterAutospacing="0"/>
        <w:ind w:left="0" w:right="0" w:firstLine="560" w:firstLineChars="200"/>
        <w:jc w:val="right"/>
      </w:pPr>
      <w:r>
        <w:rPr>
          <w:rFonts w:ascii="宋体" w:hAnsi="宋体" w:eastAsia="宋体" w:cs="宋体"/>
          <w:sz w:val="28"/>
          <w:szCs w:val="28"/>
        </w:rPr>
        <w:t>2022年6月6日</w:t>
      </w:r>
      <w:r>
        <w:rPr>
          <w:sz w:val="28"/>
          <w:szCs w:val="28"/>
        </w:rPr>
        <w:t xml:space="preserve"> </w:t>
      </w:r>
    </w:p>
    <w:p w14:paraId="2D3E7D7B">
      <w:pPr>
        <w:pStyle w:val="23"/>
        <w:keepNext w:val="0"/>
        <w:keepLines w:val="0"/>
        <w:widowControl w:val="0"/>
        <w:suppressLineNumbers w:val="0"/>
        <w:spacing w:before="0" w:beforeAutospacing="0" w:after="0" w:afterAutospacing="0"/>
        <w:ind w:left="0" w:right="0" w:firstLine="540" w:firstLineChars="200"/>
      </w:pPr>
      <w:r>
        <w:rPr>
          <w:rFonts w:hint="eastAsia" w:ascii="宋体" w:hAnsi="宋体" w:eastAsia="宋体" w:cs="宋体"/>
          <w:sz w:val="27"/>
          <w:szCs w:val="27"/>
        </w:rPr>
        <w:t> </w:t>
      </w:r>
      <w:r>
        <w:t xml:space="preserve"> </w:t>
      </w:r>
    </w:p>
    <w:p w14:paraId="69D6F746">
      <w:pPr>
        <w:rPr>
          <w:rFonts w:hint="eastAsia" w:ascii="宋体" w:hAnsi="宋体" w:eastAsia="宋体" w:cs="宋体"/>
          <w:sz w:val="27"/>
          <w:szCs w:val="27"/>
        </w:rPr>
      </w:pPr>
      <w:r>
        <w:rPr>
          <w:rFonts w:hint="eastAsia" w:ascii="宋体" w:hAnsi="宋体" w:eastAsia="宋体" w:cs="宋体"/>
          <w:sz w:val="27"/>
          <w:szCs w:val="27"/>
        </w:rPr>
        <w:br w:type="page"/>
      </w:r>
    </w:p>
    <w:p w14:paraId="1F085679">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440" w:firstLineChars="200"/>
        <w:textAlignment w:val="auto"/>
        <w:rPr>
          <w:sz w:val="22"/>
          <w:szCs w:val="22"/>
        </w:rPr>
      </w:pPr>
      <w:r>
        <w:rPr>
          <w:rFonts w:hint="eastAsia" w:ascii="宋体" w:hAnsi="宋体" w:eastAsia="宋体" w:cs="宋体"/>
          <w:sz w:val="22"/>
          <w:szCs w:val="22"/>
        </w:rPr>
        <w:t>附件：</w:t>
      </w:r>
      <w:r>
        <w:rPr>
          <w:sz w:val="22"/>
          <w:szCs w:val="22"/>
        </w:rPr>
        <w:t xml:space="preserve"> </w:t>
      </w:r>
    </w:p>
    <w:p w14:paraId="713A69D1">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440" w:firstLineChars="200"/>
        <w:jc w:val="center"/>
        <w:textAlignment w:val="auto"/>
        <w:rPr>
          <w:sz w:val="22"/>
          <w:szCs w:val="22"/>
        </w:rPr>
      </w:pPr>
      <w:r>
        <w:rPr>
          <w:rFonts w:hint="eastAsia" w:ascii="宋体" w:hAnsi="宋体" w:eastAsia="宋体" w:cs="宋体"/>
          <w:sz w:val="22"/>
          <w:szCs w:val="22"/>
        </w:rPr>
        <w:t>吉林省强化政府采购政策支持中小企业发展落实举措</w:t>
      </w:r>
    </w:p>
    <w:p w14:paraId="25D68AFD">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440" w:firstLineChars="200"/>
        <w:textAlignment w:val="auto"/>
        <w:rPr>
          <w:sz w:val="22"/>
          <w:szCs w:val="22"/>
        </w:rPr>
      </w:pPr>
      <w:r>
        <w:rPr>
          <w:rFonts w:hint="eastAsia" w:ascii="宋体" w:hAnsi="宋体" w:eastAsia="宋体" w:cs="宋体"/>
          <w:sz w:val="22"/>
          <w:szCs w:val="22"/>
        </w:rPr>
        <w:t> </w:t>
      </w:r>
      <w:r>
        <w:rPr>
          <w:sz w:val="22"/>
          <w:szCs w:val="22"/>
        </w:rPr>
        <w:t xml:space="preserve"> </w:t>
      </w:r>
    </w:p>
    <w:p w14:paraId="76762DC0">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440" w:firstLineChars="200"/>
        <w:textAlignment w:val="auto"/>
        <w:rPr>
          <w:sz w:val="22"/>
          <w:szCs w:val="22"/>
        </w:rPr>
      </w:pPr>
      <w:r>
        <w:rPr>
          <w:rFonts w:ascii="宋体" w:hAnsi="宋体" w:eastAsia="宋体" w:cs="宋体"/>
          <w:sz w:val="22"/>
          <w:szCs w:val="22"/>
        </w:rPr>
        <w:t>为贯彻落实《国务院关于印发扎实稳住经济一揽子政策措施的通知》（国发〔2022〕12号）和省政府《稳定全省经济若干措施》要求，积极应对突发疫情对我省经济社会影响，做好财政政策支持中小企业纾困解难工作，助力全省经济平稳健康发展，按照财政部《关于进一步加大政府采购支持中小企业力度的通知》（财库〔2022〕19号）规定，提出如下落实措施：</w:t>
      </w:r>
      <w:r>
        <w:rPr>
          <w:sz w:val="22"/>
          <w:szCs w:val="22"/>
        </w:rPr>
        <w:t xml:space="preserve"> </w:t>
      </w:r>
    </w:p>
    <w:p w14:paraId="2724821F">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440" w:firstLineChars="200"/>
        <w:textAlignment w:val="auto"/>
        <w:rPr>
          <w:sz w:val="22"/>
          <w:szCs w:val="22"/>
        </w:rPr>
      </w:pPr>
      <w:r>
        <w:rPr>
          <w:rFonts w:hint="eastAsia" w:ascii="宋体" w:hAnsi="宋体" w:eastAsia="宋体" w:cs="宋体"/>
          <w:sz w:val="22"/>
          <w:szCs w:val="22"/>
        </w:rPr>
        <w:t>一、强化政策落实支持中小企业发展</w:t>
      </w:r>
      <w:r>
        <w:rPr>
          <w:sz w:val="22"/>
          <w:szCs w:val="22"/>
        </w:rPr>
        <w:t xml:space="preserve"> </w:t>
      </w:r>
    </w:p>
    <w:p w14:paraId="2C24F6B9">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440" w:firstLineChars="200"/>
        <w:textAlignment w:val="auto"/>
        <w:rPr>
          <w:sz w:val="22"/>
          <w:szCs w:val="22"/>
        </w:rPr>
      </w:pPr>
      <w:r>
        <w:rPr>
          <w:rFonts w:ascii="宋体" w:hAnsi="宋体" w:eastAsia="宋体" w:cs="宋体"/>
          <w:sz w:val="22"/>
          <w:szCs w:val="22"/>
        </w:rPr>
        <w:t>各级预算单位要认真落实《政府采购促进中小企业发展管理办法》（财库〔2020〕46号，以下简称《办法》）的规定，加强采购需求管理，规范资格条件设置，降低中小企业参加政府采购活动门槛 。科学编制政府采购预算，提高中小企业预留份额。结合采购项目的实际情况，灵活采取项目整体预留、合理预留采购包、要求大企业与中小企业组成联合体或向中小企业分包等形式，确保中小企业合同份额。适用招标投标法的政府采购工程项目应严格落实政府采购支持中小企业政策。</w:t>
      </w:r>
      <w:r>
        <w:rPr>
          <w:sz w:val="22"/>
          <w:szCs w:val="22"/>
        </w:rPr>
        <w:t xml:space="preserve"> </w:t>
      </w:r>
    </w:p>
    <w:p w14:paraId="6321584A">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440" w:firstLineChars="200"/>
        <w:textAlignment w:val="auto"/>
        <w:rPr>
          <w:sz w:val="22"/>
          <w:szCs w:val="22"/>
        </w:rPr>
      </w:pPr>
      <w:r>
        <w:rPr>
          <w:rFonts w:hint="eastAsia" w:ascii="宋体" w:hAnsi="宋体" w:eastAsia="宋体" w:cs="宋体"/>
          <w:sz w:val="22"/>
          <w:szCs w:val="22"/>
        </w:rPr>
        <w:t> </w:t>
      </w:r>
      <w:r>
        <w:rPr>
          <w:sz w:val="22"/>
          <w:szCs w:val="22"/>
        </w:rPr>
        <w:t xml:space="preserve"> </w:t>
      </w:r>
      <w:r>
        <w:rPr>
          <w:rFonts w:hint="eastAsia" w:ascii="宋体" w:hAnsi="宋体" w:eastAsia="宋体" w:cs="宋体"/>
          <w:sz w:val="22"/>
          <w:szCs w:val="22"/>
        </w:rPr>
        <w:t>二、提高政府采购项目价格评审优惠幅度</w:t>
      </w:r>
      <w:r>
        <w:rPr>
          <w:sz w:val="22"/>
          <w:szCs w:val="22"/>
        </w:rPr>
        <w:t xml:space="preserve"> </w:t>
      </w:r>
    </w:p>
    <w:p w14:paraId="65835406">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440" w:firstLineChars="200"/>
        <w:textAlignment w:val="auto"/>
        <w:rPr>
          <w:sz w:val="22"/>
          <w:szCs w:val="22"/>
        </w:rPr>
      </w:pPr>
      <w:r>
        <w:rPr>
          <w:rFonts w:ascii="宋体" w:hAnsi="宋体" w:eastAsia="宋体" w:cs="宋体"/>
          <w:sz w:val="22"/>
          <w:szCs w:val="22"/>
        </w:rPr>
        <w:t>自2022年7月1日起发布采购公告或者发出采购邀请，未预留份额专门面向中小企业采购的货物、服务项目，给予小微企业的价格扣除优惠由《办法》规定的6%-10%提高至10%-20%；大中型企业与小微企业组成联合体或者大中型企业向小微企业分包的，评审优惠幅度由2%—3%提高至4%—6%。政府采购工程的价格评审优惠按照《办法》的规定执行。</w:t>
      </w:r>
      <w:r>
        <w:rPr>
          <w:sz w:val="22"/>
          <w:szCs w:val="22"/>
        </w:rPr>
        <w:t xml:space="preserve"> </w:t>
      </w:r>
    </w:p>
    <w:p w14:paraId="0814AA06">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440" w:firstLineChars="200"/>
        <w:textAlignment w:val="auto"/>
        <w:rPr>
          <w:sz w:val="22"/>
          <w:szCs w:val="22"/>
        </w:rPr>
      </w:pPr>
      <w:r>
        <w:rPr>
          <w:rFonts w:hint="eastAsia" w:ascii="宋体" w:hAnsi="宋体" w:eastAsia="宋体" w:cs="宋体"/>
          <w:sz w:val="22"/>
          <w:szCs w:val="22"/>
        </w:rPr>
        <w:t>三、提高政府采购工程项目预留份额比例</w:t>
      </w:r>
      <w:r>
        <w:rPr>
          <w:sz w:val="22"/>
          <w:szCs w:val="22"/>
        </w:rPr>
        <w:t xml:space="preserve"> </w:t>
      </w:r>
    </w:p>
    <w:p w14:paraId="21EB2284">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440" w:firstLineChars="200"/>
        <w:textAlignment w:val="auto"/>
        <w:rPr>
          <w:sz w:val="22"/>
          <w:szCs w:val="22"/>
        </w:rPr>
      </w:pPr>
      <w:r>
        <w:rPr>
          <w:rFonts w:ascii="宋体" w:hAnsi="宋体" w:eastAsia="宋体" w:cs="宋体"/>
          <w:sz w:val="22"/>
          <w:szCs w:val="22"/>
        </w:rPr>
        <w:t>400万元以下的工程采购项目适宜由中小企业提供的，采购人应当专门面向中小企业采购。达到或超过400万元的工程采购项目中适宜由中小企业提供的，在坚持公开、公正、公平竞争和统一质量标准的前提下，2022年下半年面向中小企业的预留份额由30%以上提高至40%以上。省财政厅将协调发改、工信、住建、交通、水利、商务等部门，按照国家相关工程招投标行政监督部门对工程招投标领域落实政府采购支持中小企业的政策要求，及时调整完善工程招投标领域有关标准文本、评标制度等，支持督促各预算单位严格落实政府采购政策。</w:t>
      </w:r>
      <w:r>
        <w:rPr>
          <w:sz w:val="22"/>
          <w:szCs w:val="22"/>
        </w:rPr>
        <w:t xml:space="preserve"> </w:t>
      </w:r>
    </w:p>
    <w:p w14:paraId="7A3EDB4E">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440" w:firstLineChars="200"/>
        <w:textAlignment w:val="auto"/>
        <w:rPr>
          <w:sz w:val="22"/>
          <w:szCs w:val="22"/>
        </w:rPr>
      </w:pPr>
      <w:r>
        <w:rPr>
          <w:rFonts w:hint="eastAsia" w:ascii="宋体" w:hAnsi="宋体" w:eastAsia="宋体" w:cs="宋体"/>
          <w:sz w:val="22"/>
          <w:szCs w:val="22"/>
        </w:rPr>
        <w:t>四、降低经营成本提高履约能力</w:t>
      </w:r>
      <w:r>
        <w:rPr>
          <w:sz w:val="22"/>
          <w:szCs w:val="22"/>
        </w:rPr>
        <w:t xml:space="preserve"> </w:t>
      </w:r>
    </w:p>
    <w:p w14:paraId="389A106B">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440" w:firstLineChars="200"/>
        <w:textAlignment w:val="auto"/>
        <w:rPr>
          <w:sz w:val="22"/>
          <w:szCs w:val="22"/>
        </w:rPr>
      </w:pPr>
      <w:r>
        <w:rPr>
          <w:rFonts w:ascii="宋体" w:hAnsi="宋体" w:eastAsia="宋体" w:cs="宋体"/>
          <w:sz w:val="22"/>
          <w:szCs w:val="22"/>
        </w:rPr>
        <w:t>鼓励采购人、采购代理机构在政府采购活动中免收中小企业保证金或降低收取比例。对确需依法收取保证金的，应明确收取标准、缴纳方式和退还时限等要求，允许中小企业自主选择以支票、汇票、本票、保函等非现金形式缴纳或提交，降低经营成本。采购人、采购代理机构应对2022年5月前实施完成的政府采购项目投标（响应）或履约保证金进行核查清理，对符合法定或合同约定退还条件的应及时退还，切实减轻中小企业资金压力。采购人在编制采购文件时可结合项目实际，明确中小企业获得合同后可采取分期付款的方式，最大限度的确定首期预付款比例，并尽量缩短资金支付期限。</w:t>
      </w:r>
      <w:r>
        <w:rPr>
          <w:sz w:val="22"/>
          <w:szCs w:val="22"/>
        </w:rPr>
        <w:t xml:space="preserve"> </w:t>
      </w:r>
    </w:p>
    <w:p w14:paraId="62A0F83B">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440" w:firstLineChars="200"/>
        <w:textAlignment w:val="auto"/>
        <w:rPr>
          <w:sz w:val="22"/>
          <w:szCs w:val="22"/>
        </w:rPr>
      </w:pPr>
      <w:r>
        <w:rPr>
          <w:rFonts w:hint="eastAsia" w:ascii="宋体" w:hAnsi="宋体" w:eastAsia="宋体" w:cs="宋体"/>
          <w:sz w:val="22"/>
          <w:szCs w:val="22"/>
        </w:rPr>
        <w:t>五、优化政府采购程序推进全流程电子化</w:t>
      </w:r>
      <w:r>
        <w:rPr>
          <w:sz w:val="22"/>
          <w:szCs w:val="22"/>
        </w:rPr>
        <w:t xml:space="preserve"> </w:t>
      </w:r>
    </w:p>
    <w:p w14:paraId="514EBD69">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440" w:firstLineChars="200"/>
        <w:textAlignment w:val="auto"/>
        <w:rPr>
          <w:sz w:val="22"/>
          <w:szCs w:val="22"/>
        </w:rPr>
      </w:pPr>
      <w:r>
        <w:rPr>
          <w:rFonts w:hint="eastAsia" w:ascii="宋体" w:hAnsi="宋体" w:eastAsia="宋体" w:cs="宋体"/>
          <w:sz w:val="22"/>
          <w:szCs w:val="22"/>
        </w:rPr>
        <w:t>中小企业参加政府采购活动，对于出具《中小企业声明函》的，任何单位和个人不得另行要求提供《中小企业声明函》之外的中小企业身份证明文件。对于法人代表已经出具委托书的，不得要求法人代表亲自领购采购文件或者到场参加开标、谈判等。加快推进全省政府采购全流程电子化建设，实现在线发布采购公告、提供采购文件、提交投标（响应）文件，实行电子开标、电子评审，提升中小企业参与政府采购活动的便利度。</w:t>
      </w:r>
      <w:r>
        <w:rPr>
          <w:sz w:val="22"/>
          <w:szCs w:val="22"/>
        </w:rPr>
        <w:t xml:space="preserve"> </w:t>
      </w:r>
    </w:p>
    <w:p w14:paraId="036BF18C">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440" w:firstLineChars="200"/>
        <w:textAlignment w:val="auto"/>
        <w:rPr>
          <w:sz w:val="22"/>
          <w:szCs w:val="22"/>
        </w:rPr>
      </w:pPr>
      <w:r>
        <w:rPr>
          <w:rFonts w:hint="eastAsia" w:ascii="宋体" w:hAnsi="宋体" w:eastAsia="宋体" w:cs="宋体"/>
          <w:sz w:val="22"/>
          <w:szCs w:val="22"/>
        </w:rPr>
        <w:t>六、加强项目执行管理提升政府采购透明度</w:t>
      </w:r>
      <w:r>
        <w:rPr>
          <w:sz w:val="22"/>
          <w:szCs w:val="22"/>
        </w:rPr>
        <w:t xml:space="preserve"> </w:t>
      </w:r>
    </w:p>
    <w:p w14:paraId="6122DBB0">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440" w:firstLineChars="200"/>
        <w:textAlignment w:val="auto"/>
        <w:rPr>
          <w:sz w:val="22"/>
          <w:szCs w:val="22"/>
        </w:rPr>
      </w:pPr>
      <w:r>
        <w:rPr>
          <w:rFonts w:hint="eastAsia" w:ascii="宋体" w:hAnsi="宋体" w:eastAsia="宋体" w:cs="宋体"/>
          <w:sz w:val="22"/>
          <w:szCs w:val="22"/>
        </w:rPr>
        <w:t>采购人、采购代理机构对投标（响应）文件的格式、形式要求应当简化明确，不得因非实质性的格式、形式问题限制和影响中小企业投标（响应）。实现电子化采购的，采购人、采购代理机构应当免费提供电子采购文件；暂未实现电子化采购的，鼓励采购人、采购代理机构向中小企业免费提供纸质采购文件。各级预算单位在公开政府采购意向时，必须标明是否专门面向中小企业采购，便于中小企业提前做好参与政府采购活动的各项准备工作。未按照规定进行政府采购意向公开的采购项目，原则上不得开展采购活动。</w:t>
      </w:r>
      <w:r>
        <w:rPr>
          <w:sz w:val="22"/>
          <w:szCs w:val="22"/>
        </w:rPr>
        <w:t xml:space="preserve"> </w:t>
      </w:r>
    </w:p>
    <w:p w14:paraId="417B092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kern w:val="2"/>
          <w:sz w:val="22"/>
          <w:szCs w:val="22"/>
          <w:lang w:eastAsia="zh-CN"/>
        </w:rPr>
      </w:pPr>
      <w:r>
        <w:rPr>
          <w:rFonts w:hint="eastAsia" w:ascii="宋体" w:hAnsi="宋体" w:eastAsia="宋体" w:cs="宋体"/>
          <w:sz w:val="22"/>
          <w:szCs w:val="22"/>
        </w:rPr>
        <w:t>各级主管预算单位要加强对本部门、本系统政府采购项目的统筹把握，明确工作责任，周密安排部署，严格落实预留采购份额和价格评审优惠措施支持中小企业发展。同时，按照六条措施要求，要制定具体工作方案，确保政策执行不走样、显成效。各级财政部门应加强组织领导，结合本地区实际情况明确政策执行要求，加强对采购单位政策执行情况的监督检查，在政策执行中好的经验办法和遇到的问题及时向省财政厅报告。</w:t>
      </w:r>
    </w:p>
    <w:p w14:paraId="317E6B9E">
      <w:pPr>
        <w:rPr>
          <w:rFonts w:hint="eastAsia" w:ascii="宋体" w:hAnsi="宋体" w:eastAsia="宋体" w:cs="宋体"/>
          <w:b/>
          <w:kern w:val="2"/>
          <w:sz w:val="23"/>
          <w:szCs w:val="21"/>
          <w:lang w:eastAsia="zh-CN"/>
        </w:rPr>
      </w:pPr>
      <w:r>
        <w:rPr>
          <w:rFonts w:hint="eastAsia" w:ascii="宋体" w:hAnsi="宋体" w:eastAsia="宋体" w:cs="宋体"/>
          <w:b/>
          <w:kern w:val="2"/>
          <w:sz w:val="23"/>
          <w:szCs w:val="21"/>
          <w:lang w:eastAsia="zh-CN"/>
        </w:rPr>
        <w:br w:type="page"/>
      </w:r>
    </w:p>
    <w:p w14:paraId="68738B15">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eastAsia="宋体" w:cs="宋体"/>
          <w:b/>
          <w:kern w:val="2"/>
          <w:sz w:val="23"/>
          <w:szCs w:val="21"/>
          <w:lang w:eastAsia="zh-CN"/>
        </w:rPr>
      </w:pPr>
      <w:r>
        <w:rPr>
          <w:rFonts w:hint="eastAsia" w:ascii="宋体" w:hAnsi="宋体" w:eastAsia="宋体" w:cs="宋体"/>
          <w:b/>
          <w:kern w:val="2"/>
          <w:sz w:val="23"/>
          <w:szCs w:val="21"/>
          <w:lang w:eastAsia="zh-CN"/>
        </w:rPr>
        <w:t>工业和信息化部 国家统计局  国家发展改革委  财政部</w:t>
      </w:r>
    </w:p>
    <w:p w14:paraId="2B72FBCF">
      <w:pPr>
        <w:spacing w:line="500" w:lineRule="exact"/>
        <w:jc w:val="center"/>
        <w:rPr>
          <w:rFonts w:hint="eastAsia" w:ascii="宋体" w:hAnsi="宋体" w:eastAsia="宋体" w:cs="宋体"/>
          <w:b/>
          <w:kern w:val="2"/>
          <w:sz w:val="23"/>
          <w:szCs w:val="21"/>
          <w:lang w:eastAsia="zh-CN"/>
        </w:rPr>
      </w:pPr>
      <w:r>
        <w:rPr>
          <w:rFonts w:hint="eastAsia" w:ascii="宋体" w:hAnsi="宋体" w:eastAsia="宋体" w:cs="宋体"/>
          <w:b/>
          <w:kern w:val="2"/>
          <w:sz w:val="23"/>
          <w:szCs w:val="21"/>
          <w:lang w:eastAsia="zh-CN"/>
        </w:rPr>
        <w:t>工信部联企业[2011]300号</w:t>
      </w:r>
    </w:p>
    <w:p w14:paraId="48364ADC">
      <w:pPr>
        <w:spacing w:line="500" w:lineRule="exact"/>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关于印发中小企业划型标准规定的通知</w:t>
      </w:r>
    </w:p>
    <w:p w14:paraId="7969D24E">
      <w:pPr>
        <w:spacing w:line="500" w:lineRule="exac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各省、自治区、直辖市人民政府，国务院各部委、各直属机构及有关单位：</w:t>
      </w:r>
    </w:p>
    <w:p w14:paraId="7C5DA419">
      <w:pPr>
        <w:spacing w:line="500" w:lineRule="exac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59CB564C">
      <w:pPr>
        <w:spacing w:line="500" w:lineRule="exact"/>
        <w:ind w:firstLine="105" w:firstLineChars="50"/>
        <w:jc w:val="righ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工业和信息化部  国家统计局</w:t>
      </w:r>
    </w:p>
    <w:p w14:paraId="6716CB3A">
      <w:pPr>
        <w:spacing w:line="500" w:lineRule="exact"/>
        <w:ind w:firstLine="105" w:firstLineChars="50"/>
        <w:jc w:val="righ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国家发展和改革委员会  财政部</w:t>
      </w:r>
    </w:p>
    <w:p w14:paraId="3427AABF">
      <w:pPr>
        <w:spacing w:line="500" w:lineRule="exact"/>
        <w:ind w:firstLine="105" w:firstLineChars="50"/>
        <w:jc w:val="righ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二○一一年六月十八日</w:t>
      </w:r>
    </w:p>
    <w:p w14:paraId="118463CB">
      <w:pPr>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br w:type="page"/>
      </w:r>
    </w:p>
    <w:p w14:paraId="46F86B6F">
      <w:pPr>
        <w:spacing w:line="500" w:lineRule="exact"/>
        <w:jc w:val="center"/>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中小企业划型标准规定</w:t>
      </w:r>
    </w:p>
    <w:p w14:paraId="7461948F">
      <w:pPr>
        <w:spacing w:line="500" w:lineRule="exac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一、根据《中华人民共和国中小企业促进法》和《国务院关于进一步促进中小企业发展的若干意见》(国发〔2009〕36号)，制定本规定。</w:t>
      </w:r>
    </w:p>
    <w:p w14:paraId="70B7AF11">
      <w:pPr>
        <w:spacing w:line="500" w:lineRule="exac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二、中小企业划分为中型、小型、微型三种类型，具体标准根据企业从业人员、营业收入、资产总额等指标，结合行业特点制定。</w:t>
      </w:r>
    </w:p>
    <w:p w14:paraId="15846FAB">
      <w:pPr>
        <w:spacing w:line="500" w:lineRule="exac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3BFBB21">
      <w:pPr>
        <w:spacing w:line="500" w:lineRule="exac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四、各行业划型标准为：</w:t>
      </w:r>
    </w:p>
    <w:p w14:paraId="70FB725F">
      <w:pPr>
        <w:spacing w:line="500" w:lineRule="exac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（一）农、林、牧、渔业。营业收入20000万元以下的为中小微型企业。其中，营业收入500万元及以上的为中型企业，营业收入50万元及以上的为小型企业，营业收入50万元以下的为微型企业。</w:t>
      </w:r>
    </w:p>
    <w:p w14:paraId="24A8E905">
      <w:pPr>
        <w:spacing w:line="500" w:lineRule="exac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61077D8">
      <w:pPr>
        <w:spacing w:line="500" w:lineRule="exac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AA09B0A">
      <w:pPr>
        <w:spacing w:line="500" w:lineRule="exac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FD41962">
      <w:pPr>
        <w:spacing w:line="500" w:lineRule="exac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4D3F423">
      <w:pPr>
        <w:spacing w:line="500" w:lineRule="exac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5CDD9B7">
      <w:pPr>
        <w:spacing w:line="500" w:lineRule="exac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50E2378">
      <w:pPr>
        <w:spacing w:line="500" w:lineRule="exac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5EF2D8C">
      <w:pPr>
        <w:spacing w:line="500" w:lineRule="exac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DF5F4FC">
      <w:pPr>
        <w:spacing w:line="500" w:lineRule="exac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B5777EB">
      <w:pPr>
        <w:spacing w:line="500" w:lineRule="exac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9F38F67">
      <w:pPr>
        <w:spacing w:line="500" w:lineRule="exac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3F86983">
      <w:pPr>
        <w:spacing w:line="500" w:lineRule="exac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3983691">
      <w:pPr>
        <w:spacing w:line="500" w:lineRule="exac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66FD860">
      <w:pPr>
        <w:spacing w:line="500" w:lineRule="exac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CAC1491">
      <w:pPr>
        <w:spacing w:line="500" w:lineRule="exac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（十六）其他未列明行业。从业人员300人以下的为中小微型企业。其中，从业人员100人及以上的为中型企业；从业人员10人及以上的为小型企业；从业人员10人以下的为微型企业。</w:t>
      </w:r>
    </w:p>
    <w:p w14:paraId="74AEECDD">
      <w:pPr>
        <w:spacing w:line="500" w:lineRule="exac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五、企业类型的划分以统计部门的统计数据为依据。</w:t>
      </w:r>
    </w:p>
    <w:p w14:paraId="49E471A2">
      <w:pPr>
        <w:spacing w:line="500" w:lineRule="exac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六、本规定适用于在中华人民共和国境内依法设立的各类所有制和各种组织形式的企业。个体工商户和本规定以外的行业，参照本规定进行划型。</w:t>
      </w:r>
    </w:p>
    <w:p w14:paraId="6103CDFD">
      <w:pPr>
        <w:spacing w:line="500" w:lineRule="exac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七、本规定的中型企业标准上限即为大型企业标准的下限，国家统计部门据此制定大中小微型企业的统计分类。国务院有关部门据此进行相关数据分析，不得制定与本规定不一致的企业划型标准。</w:t>
      </w:r>
    </w:p>
    <w:p w14:paraId="3A820330">
      <w:pPr>
        <w:spacing w:line="500" w:lineRule="exac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八、本规定由工业和信息化部、国家统计局会同有关部门根据《国民经济行业分类》修订情况和企业发展变化情况适时修订。</w:t>
      </w:r>
    </w:p>
    <w:p w14:paraId="6EA84F07">
      <w:pPr>
        <w:spacing w:line="500" w:lineRule="exac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九、本规定由工业和信息化部、国家统计局会同有关部门负责解释。</w:t>
      </w:r>
    </w:p>
    <w:p w14:paraId="346DBD63">
      <w:pPr>
        <w:spacing w:line="500" w:lineRule="exac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十、本规定自发布之日起执行，原国家经贸委、原国家计委、财政部和国家统计局2003年颁布的《中小企业标准暂行规定》同时废止。</w:t>
      </w:r>
    </w:p>
    <w:p w14:paraId="4233A2E5">
      <w:pPr>
        <w:jc w:val="both"/>
        <w:rPr>
          <w:rFonts w:hint="eastAsia" w:ascii="宋体" w:hAnsi="宋体" w:eastAsia="宋体" w:cs="宋体"/>
          <w:kern w:val="2"/>
          <w:sz w:val="21"/>
          <w:szCs w:val="21"/>
          <w:lang w:eastAsia="zh-CN"/>
        </w:rPr>
      </w:pPr>
    </w:p>
    <w:p w14:paraId="6224D025">
      <w:pPr>
        <w:widowControl/>
        <w:rPr>
          <w:rFonts w:hint="eastAsia" w:ascii="宋体" w:hAnsi="宋体" w:eastAsia="宋体" w:cs="宋体"/>
          <w:b/>
          <w:kern w:val="2"/>
          <w:sz w:val="28"/>
          <w:szCs w:val="28"/>
          <w:lang w:eastAsia="zh-CN"/>
        </w:rPr>
      </w:pPr>
      <w:r>
        <w:rPr>
          <w:rFonts w:hint="eastAsia" w:ascii="宋体" w:hAnsi="宋体" w:eastAsia="宋体" w:cs="宋体"/>
          <w:b/>
          <w:kern w:val="2"/>
          <w:sz w:val="28"/>
          <w:szCs w:val="28"/>
          <w:lang w:eastAsia="zh-CN"/>
        </w:rPr>
        <w:br w:type="page"/>
      </w:r>
    </w:p>
    <w:p w14:paraId="64A417AE">
      <w:pPr>
        <w:widowControl/>
        <w:jc w:val="center"/>
        <w:outlineLvl w:val="0"/>
        <w:rPr>
          <w:b/>
          <w:sz w:val="28"/>
          <w:szCs w:val="28"/>
          <w:lang w:eastAsia="zh-CN"/>
        </w:rPr>
      </w:pPr>
      <w:bookmarkStart w:id="44" w:name="_Toc15682"/>
      <w:bookmarkStart w:id="45" w:name="_Toc495"/>
      <w:bookmarkStart w:id="46" w:name="_Toc13315"/>
      <w:bookmarkStart w:id="47" w:name="_Toc12911"/>
      <w:bookmarkStart w:id="48" w:name="_Toc4813"/>
      <w:bookmarkStart w:id="49" w:name="_Toc5225"/>
      <w:r>
        <w:rPr>
          <w:rFonts w:hint="eastAsia"/>
          <w:b/>
          <w:sz w:val="28"/>
          <w:szCs w:val="28"/>
          <w:lang w:eastAsia="zh-CN"/>
        </w:rPr>
        <w:t>中小企业声明函(货物)</w:t>
      </w:r>
      <w:bookmarkEnd w:id="44"/>
      <w:bookmarkEnd w:id="45"/>
      <w:bookmarkEnd w:id="46"/>
      <w:bookmarkEnd w:id="47"/>
      <w:bookmarkEnd w:id="48"/>
      <w:bookmarkEnd w:id="49"/>
    </w:p>
    <w:p w14:paraId="46A1C568">
      <w:pPr>
        <w:widowControl/>
        <w:rPr>
          <w:b/>
          <w:sz w:val="28"/>
          <w:szCs w:val="28"/>
          <w:lang w:eastAsia="zh-CN"/>
        </w:rPr>
      </w:pPr>
    </w:p>
    <w:p w14:paraId="20DADB4F">
      <w:pPr>
        <w:spacing w:line="500" w:lineRule="exact"/>
        <w:ind w:firstLine="440" w:firstLineChars="200"/>
        <w:rPr>
          <w:szCs w:val="21"/>
          <w:lang w:eastAsia="zh-CN"/>
        </w:rPr>
      </w:pPr>
      <w:r>
        <w:rPr>
          <w:rFonts w:hint="eastAsia"/>
          <w:szCs w:val="21"/>
          <w:lang w:eastAsia="zh-CN"/>
        </w:rPr>
        <w:t>本公司(联合体)郑重声明，根据《政府采购促进中小企业发展管理办法》(财库(2020)46号)的规定，本公司(联合体)参加</w:t>
      </w:r>
      <w:r>
        <w:rPr>
          <w:rFonts w:hint="eastAsia"/>
          <w:szCs w:val="21"/>
          <w:u w:val="single"/>
          <w:lang w:eastAsia="zh-CN"/>
        </w:rPr>
        <w:t>(单位名称)</w:t>
      </w:r>
      <w:r>
        <w:rPr>
          <w:rFonts w:hint="eastAsia"/>
          <w:szCs w:val="21"/>
          <w:lang w:eastAsia="zh-CN"/>
        </w:rPr>
        <w:t>的</w:t>
      </w:r>
      <w:r>
        <w:rPr>
          <w:rFonts w:hint="eastAsia"/>
          <w:szCs w:val="21"/>
          <w:u w:val="single"/>
          <w:lang w:eastAsia="zh-CN"/>
        </w:rPr>
        <w:t>(项目名称)</w:t>
      </w:r>
      <w:r>
        <w:rPr>
          <w:rFonts w:hint="eastAsia"/>
          <w:szCs w:val="21"/>
          <w:lang w:eastAsia="zh-CN"/>
        </w:rPr>
        <w:t>采购活动。提供的货物全部由符合政策要求的中小企业制造。相关企业(含联合体中的中小企业、签订分包意向协议的中小企业)的具体情况如下:</w:t>
      </w:r>
    </w:p>
    <w:p w14:paraId="4D4BFA0A">
      <w:pPr>
        <w:spacing w:line="500" w:lineRule="exact"/>
        <w:ind w:firstLine="440" w:firstLineChars="200"/>
        <w:rPr>
          <w:szCs w:val="21"/>
          <w:lang w:eastAsia="zh-CN"/>
        </w:rPr>
      </w:pPr>
      <w:r>
        <w:rPr>
          <w:rFonts w:hint="eastAsia"/>
          <w:szCs w:val="21"/>
          <w:lang w:eastAsia="zh-CN"/>
        </w:rPr>
        <w:t>1.</w:t>
      </w:r>
      <w:r>
        <w:rPr>
          <w:rFonts w:hint="eastAsia"/>
          <w:szCs w:val="21"/>
          <w:u w:val="single"/>
          <w:lang w:eastAsia="zh-CN"/>
        </w:rPr>
        <w:t xml:space="preserve"> (标的名称)</w:t>
      </w:r>
      <w:r>
        <w:rPr>
          <w:rFonts w:hint="eastAsia"/>
          <w:szCs w:val="21"/>
          <w:lang w:eastAsia="zh-CN"/>
        </w:rPr>
        <w:t>，属于</w:t>
      </w:r>
      <w:r>
        <w:rPr>
          <w:rFonts w:hint="eastAsia"/>
          <w:szCs w:val="21"/>
          <w:u w:val="single"/>
          <w:lang w:eastAsia="zh-CN"/>
        </w:rPr>
        <w:t xml:space="preserve">(采购文件中明确的所属行业) </w:t>
      </w:r>
      <w:r>
        <w:rPr>
          <w:rFonts w:hint="eastAsia"/>
          <w:szCs w:val="21"/>
          <w:lang w:eastAsia="zh-CN"/>
        </w:rPr>
        <w:t>行业；制造商为</w:t>
      </w:r>
      <w:r>
        <w:rPr>
          <w:rFonts w:hint="eastAsia"/>
          <w:szCs w:val="21"/>
          <w:u w:val="single"/>
          <w:lang w:eastAsia="zh-CN"/>
        </w:rPr>
        <w:t>(企业名称)</w:t>
      </w:r>
      <w:r>
        <w:rPr>
          <w:rFonts w:hint="eastAsia"/>
          <w:szCs w:val="21"/>
          <w:lang w:eastAsia="zh-CN"/>
        </w:rPr>
        <w:t>，从业人员</w:t>
      </w:r>
      <w:r>
        <w:rPr>
          <w:rFonts w:hint="eastAsia"/>
          <w:szCs w:val="21"/>
          <w:u w:val="single"/>
          <w:lang w:val="en-US" w:eastAsia="zh-CN"/>
        </w:rPr>
        <w:t xml:space="preserve">  </w:t>
      </w:r>
      <w:r>
        <w:rPr>
          <w:rFonts w:hint="eastAsia"/>
          <w:szCs w:val="21"/>
          <w:lang w:eastAsia="zh-CN"/>
        </w:rPr>
        <w:t>人，营业收入为</w:t>
      </w:r>
      <w:r>
        <w:rPr>
          <w:rFonts w:hint="eastAsia"/>
          <w:szCs w:val="21"/>
          <w:u w:val="single"/>
          <w:lang w:val="en-US" w:eastAsia="zh-CN"/>
        </w:rPr>
        <w:t xml:space="preserve">   </w:t>
      </w:r>
      <w:r>
        <w:rPr>
          <w:rFonts w:hint="eastAsia"/>
          <w:szCs w:val="21"/>
          <w:lang w:eastAsia="zh-CN"/>
        </w:rPr>
        <w:t>万元，资产总额为</w:t>
      </w:r>
      <w:r>
        <w:rPr>
          <w:rFonts w:hint="eastAsia"/>
          <w:szCs w:val="21"/>
          <w:u w:val="single"/>
          <w:lang w:val="en-US" w:eastAsia="zh-CN"/>
        </w:rPr>
        <w:t xml:space="preserve">   </w:t>
      </w:r>
      <w:r>
        <w:rPr>
          <w:rFonts w:hint="eastAsia"/>
          <w:szCs w:val="21"/>
          <w:lang w:eastAsia="zh-CN"/>
        </w:rPr>
        <w:t>万元，属于</w:t>
      </w:r>
      <w:r>
        <w:rPr>
          <w:rFonts w:hint="eastAsia"/>
          <w:szCs w:val="21"/>
          <w:u w:val="single"/>
          <w:lang w:eastAsia="zh-CN"/>
        </w:rPr>
        <w:t>(中型企业、小型企业、微型企业)</w:t>
      </w:r>
      <w:r>
        <w:rPr>
          <w:rFonts w:hint="eastAsia"/>
          <w:szCs w:val="21"/>
          <w:lang w:eastAsia="zh-CN"/>
        </w:rPr>
        <w:t>；</w:t>
      </w:r>
    </w:p>
    <w:p w14:paraId="28AB0088">
      <w:pPr>
        <w:spacing w:line="500" w:lineRule="exact"/>
        <w:ind w:firstLine="440" w:firstLineChars="200"/>
        <w:rPr>
          <w:szCs w:val="21"/>
          <w:lang w:eastAsia="zh-CN"/>
        </w:rPr>
      </w:pPr>
      <w:r>
        <w:rPr>
          <w:rFonts w:hint="eastAsia"/>
          <w:szCs w:val="21"/>
          <w:lang w:eastAsia="zh-CN"/>
        </w:rPr>
        <w:t>2.</w:t>
      </w:r>
      <w:r>
        <w:rPr>
          <w:rFonts w:hint="eastAsia"/>
          <w:szCs w:val="21"/>
          <w:u w:val="single"/>
          <w:lang w:eastAsia="zh-CN"/>
        </w:rPr>
        <w:t xml:space="preserve"> (标的名称)</w:t>
      </w:r>
      <w:r>
        <w:rPr>
          <w:rFonts w:hint="eastAsia"/>
          <w:szCs w:val="21"/>
          <w:lang w:eastAsia="zh-CN"/>
        </w:rPr>
        <w:t>，属于</w:t>
      </w:r>
      <w:r>
        <w:rPr>
          <w:rFonts w:hint="eastAsia"/>
          <w:szCs w:val="21"/>
          <w:u w:val="single"/>
          <w:lang w:eastAsia="zh-CN"/>
        </w:rPr>
        <w:t xml:space="preserve">(采购文件中明确的所属行业) </w:t>
      </w:r>
      <w:r>
        <w:rPr>
          <w:rFonts w:hint="eastAsia"/>
          <w:szCs w:val="21"/>
          <w:lang w:eastAsia="zh-CN"/>
        </w:rPr>
        <w:t>行业；制造商为</w:t>
      </w:r>
      <w:r>
        <w:rPr>
          <w:rFonts w:hint="eastAsia"/>
          <w:szCs w:val="21"/>
          <w:u w:val="single"/>
          <w:lang w:eastAsia="zh-CN"/>
        </w:rPr>
        <w:t>(企业名称)</w:t>
      </w:r>
      <w:r>
        <w:rPr>
          <w:rFonts w:hint="eastAsia"/>
          <w:szCs w:val="21"/>
          <w:lang w:eastAsia="zh-CN"/>
        </w:rPr>
        <w:t>，从业人员</w:t>
      </w:r>
      <w:r>
        <w:rPr>
          <w:rFonts w:hint="eastAsia"/>
          <w:szCs w:val="21"/>
          <w:u w:val="single"/>
          <w:lang w:val="en-US" w:eastAsia="zh-CN"/>
        </w:rPr>
        <w:t xml:space="preserve">   </w:t>
      </w:r>
      <w:r>
        <w:rPr>
          <w:rFonts w:hint="eastAsia"/>
          <w:szCs w:val="21"/>
          <w:lang w:eastAsia="zh-CN"/>
        </w:rPr>
        <w:t>人，营业收入为</w:t>
      </w:r>
      <w:r>
        <w:rPr>
          <w:rFonts w:hint="eastAsia"/>
          <w:szCs w:val="21"/>
          <w:u w:val="single"/>
          <w:lang w:val="en-US" w:eastAsia="zh-CN"/>
        </w:rPr>
        <w:t xml:space="preserve">   </w:t>
      </w:r>
      <w:r>
        <w:rPr>
          <w:rFonts w:hint="eastAsia"/>
          <w:szCs w:val="21"/>
          <w:lang w:eastAsia="zh-CN"/>
        </w:rPr>
        <w:t>万元，资产总额为</w:t>
      </w:r>
      <w:r>
        <w:rPr>
          <w:rFonts w:hint="eastAsia"/>
          <w:szCs w:val="21"/>
          <w:u w:val="single"/>
          <w:lang w:val="en-US" w:eastAsia="zh-CN"/>
        </w:rPr>
        <w:t xml:space="preserve">   </w:t>
      </w:r>
      <w:r>
        <w:rPr>
          <w:rFonts w:hint="eastAsia"/>
          <w:szCs w:val="21"/>
          <w:lang w:eastAsia="zh-CN"/>
        </w:rPr>
        <w:t>万元，属于</w:t>
      </w:r>
      <w:r>
        <w:rPr>
          <w:rFonts w:hint="eastAsia"/>
          <w:szCs w:val="21"/>
          <w:u w:val="single"/>
          <w:lang w:eastAsia="zh-CN"/>
        </w:rPr>
        <w:t>(中型企业、小型企业、微型企业)</w:t>
      </w:r>
      <w:r>
        <w:rPr>
          <w:rFonts w:hint="eastAsia"/>
          <w:szCs w:val="21"/>
          <w:lang w:eastAsia="zh-CN"/>
        </w:rPr>
        <w:t>；</w:t>
      </w:r>
    </w:p>
    <w:p w14:paraId="0ED47262">
      <w:pPr>
        <w:spacing w:line="500" w:lineRule="exact"/>
        <w:ind w:firstLine="440" w:firstLineChars="200"/>
        <w:rPr>
          <w:szCs w:val="21"/>
          <w:lang w:eastAsia="zh-CN"/>
        </w:rPr>
      </w:pPr>
      <w:r>
        <w:rPr>
          <w:rFonts w:hint="eastAsia"/>
          <w:szCs w:val="21"/>
          <w:lang w:eastAsia="zh-CN"/>
        </w:rPr>
        <w:t>......</w:t>
      </w:r>
    </w:p>
    <w:p w14:paraId="44FDE9ED">
      <w:pPr>
        <w:spacing w:line="500" w:lineRule="exact"/>
        <w:ind w:firstLine="440" w:firstLineChars="200"/>
        <w:rPr>
          <w:szCs w:val="21"/>
          <w:lang w:eastAsia="zh-CN"/>
        </w:rPr>
      </w:pPr>
      <w:r>
        <w:rPr>
          <w:rFonts w:hint="eastAsia"/>
          <w:szCs w:val="21"/>
          <w:lang w:eastAsia="zh-CN"/>
        </w:rPr>
        <w:t>以上企业，不属于大企业的分支机构，不存在控股股东为大企业的情形，也不存在与大企业的负责人为同一人的情形。</w:t>
      </w:r>
    </w:p>
    <w:p w14:paraId="12814E3C">
      <w:pPr>
        <w:spacing w:line="500" w:lineRule="exact"/>
        <w:ind w:firstLine="440" w:firstLineChars="200"/>
        <w:rPr>
          <w:szCs w:val="21"/>
          <w:lang w:eastAsia="zh-CN"/>
        </w:rPr>
      </w:pPr>
      <w:r>
        <w:rPr>
          <w:rFonts w:hint="eastAsia"/>
          <w:szCs w:val="21"/>
          <w:lang w:eastAsia="zh-CN"/>
        </w:rPr>
        <w:t>本企业对上述声明内容的真实性负责。如有虚假，将依法承担相应责任。</w:t>
      </w:r>
    </w:p>
    <w:p w14:paraId="21838675">
      <w:pPr>
        <w:spacing w:line="500" w:lineRule="exact"/>
        <w:ind w:firstLine="440" w:firstLineChars="200"/>
        <w:rPr>
          <w:szCs w:val="21"/>
          <w:lang w:eastAsia="zh-CN"/>
        </w:rPr>
      </w:pPr>
    </w:p>
    <w:p w14:paraId="55981236">
      <w:pPr>
        <w:spacing w:line="500" w:lineRule="exact"/>
        <w:ind w:firstLine="5720" w:firstLineChars="2600"/>
        <w:rPr>
          <w:szCs w:val="21"/>
          <w:lang w:eastAsia="zh-CN"/>
        </w:rPr>
      </w:pPr>
      <w:r>
        <w:rPr>
          <w:rFonts w:hint="eastAsia"/>
          <w:szCs w:val="21"/>
          <w:lang w:eastAsia="zh-CN"/>
        </w:rPr>
        <w:t>企业名称(盖章):</w:t>
      </w:r>
    </w:p>
    <w:p w14:paraId="596D3C69">
      <w:pPr>
        <w:spacing w:line="500" w:lineRule="exact"/>
        <w:ind w:firstLine="5720" w:firstLineChars="2600"/>
        <w:rPr>
          <w:szCs w:val="21"/>
          <w:lang w:eastAsia="zh-CN"/>
        </w:rPr>
      </w:pPr>
      <w:r>
        <w:rPr>
          <w:rFonts w:hint="eastAsia"/>
          <w:szCs w:val="21"/>
          <w:lang w:eastAsia="zh-CN"/>
        </w:rPr>
        <w:t>日期:</w:t>
      </w:r>
    </w:p>
    <w:p w14:paraId="19203C57">
      <w:pPr>
        <w:widowControl/>
        <w:rPr>
          <w:b/>
          <w:sz w:val="28"/>
          <w:szCs w:val="28"/>
          <w:lang w:eastAsia="zh-CN"/>
        </w:rPr>
      </w:pPr>
    </w:p>
    <w:p w14:paraId="17BBAF57">
      <w:pPr>
        <w:spacing w:line="500" w:lineRule="exact"/>
        <w:ind w:firstLine="440" w:firstLineChars="200"/>
        <w:rPr>
          <w:szCs w:val="21"/>
          <w:lang w:eastAsia="zh-CN"/>
        </w:rPr>
      </w:pPr>
      <w:r>
        <w:rPr>
          <w:rFonts w:hint="eastAsia"/>
          <w:szCs w:val="21"/>
          <w:lang w:eastAsia="zh-CN"/>
        </w:rPr>
        <w:t>注：供应商须按以上格式填写中小企业声明函。</w:t>
      </w:r>
    </w:p>
    <w:p w14:paraId="4B7B0EB1">
      <w:pPr>
        <w:spacing w:line="500" w:lineRule="exact"/>
        <w:ind w:firstLine="440" w:firstLineChars="200"/>
        <w:rPr>
          <w:color w:val="000000"/>
          <w:lang w:eastAsia="zh-CN"/>
        </w:rPr>
      </w:pPr>
      <w:r>
        <w:rPr>
          <w:rFonts w:hint="eastAsia"/>
          <w:color w:val="000000"/>
          <w:lang w:eastAsia="zh-CN"/>
        </w:rPr>
        <w:t>本项目中小企业划分标准</w:t>
      </w:r>
      <w:r>
        <w:rPr>
          <w:rFonts w:hint="eastAsia"/>
          <w:color w:val="000000"/>
          <w:highlight w:val="none"/>
          <w:lang w:eastAsia="zh-CN"/>
        </w:rPr>
        <w:t>所属行业为：</w:t>
      </w:r>
      <w:r>
        <w:rPr>
          <w:rFonts w:hint="eastAsia"/>
          <w:b/>
          <w:szCs w:val="21"/>
          <w:highlight w:val="none"/>
          <w:lang w:eastAsia="zh-CN"/>
        </w:rPr>
        <w:t>工业</w:t>
      </w:r>
      <w:r>
        <w:rPr>
          <w:rFonts w:hint="eastAsia"/>
          <w:color w:val="000000"/>
          <w:highlight w:val="none"/>
          <w:lang w:eastAsia="zh-CN"/>
        </w:rPr>
        <w:t>。</w:t>
      </w:r>
    </w:p>
    <w:p w14:paraId="148777D3">
      <w:pPr>
        <w:pStyle w:val="11"/>
        <w:rPr>
          <w:lang w:eastAsia="zh-CN"/>
        </w:rPr>
      </w:pPr>
    </w:p>
    <w:p w14:paraId="2F3D30C5">
      <w:pPr>
        <w:spacing w:line="500" w:lineRule="exact"/>
        <w:ind w:right="420"/>
        <w:rPr>
          <w:b/>
          <w:sz w:val="28"/>
          <w:szCs w:val="28"/>
          <w:lang w:eastAsia="zh-CN"/>
        </w:rPr>
      </w:pPr>
      <w:r>
        <w:rPr>
          <w:rFonts w:hint="eastAsia"/>
          <w:szCs w:val="21"/>
          <w:lang w:eastAsia="zh-CN"/>
        </w:rPr>
        <w:t>从业人员、 营业收入、 资产总额填报上一年度数据，无上一年度数据的新成立企业可不填报。</w:t>
      </w:r>
    </w:p>
    <w:p w14:paraId="00F80DE4">
      <w:pPr>
        <w:spacing w:line="500" w:lineRule="exact"/>
        <w:ind w:right="420"/>
        <w:rPr>
          <w:rFonts w:hint="eastAsia" w:ascii="宋体" w:hAnsi="宋体" w:eastAsia="宋体" w:cs="宋体"/>
          <w:b/>
          <w:kern w:val="2"/>
          <w:sz w:val="28"/>
          <w:szCs w:val="28"/>
          <w:lang w:eastAsia="zh-CN"/>
        </w:rPr>
      </w:pPr>
      <w:r>
        <w:rPr>
          <w:rFonts w:hint="eastAsia" w:ascii="宋体" w:hAnsi="宋体" w:eastAsia="宋体" w:cs="宋体"/>
          <w:b/>
          <w:kern w:val="2"/>
          <w:sz w:val="28"/>
          <w:szCs w:val="28"/>
          <w:lang w:eastAsia="zh-CN"/>
        </w:rPr>
        <w:br w:type="page"/>
      </w:r>
    </w:p>
    <w:p w14:paraId="70DE0EA9">
      <w:pPr>
        <w:spacing w:line="360" w:lineRule="auto"/>
        <w:jc w:val="center"/>
        <w:outlineLvl w:val="0"/>
        <w:rPr>
          <w:rFonts w:hint="eastAsia" w:ascii="宋体" w:hAnsi="宋体" w:eastAsia="宋体" w:cs="宋体"/>
          <w:b/>
          <w:kern w:val="2"/>
          <w:sz w:val="28"/>
          <w:szCs w:val="28"/>
          <w:lang w:eastAsia="zh-CN"/>
        </w:rPr>
      </w:pPr>
      <w:bookmarkStart w:id="50" w:name="_Toc13218"/>
      <w:bookmarkStart w:id="51" w:name="_Toc29470"/>
      <w:bookmarkStart w:id="52" w:name="_Toc24109"/>
      <w:bookmarkStart w:id="53" w:name="_Toc20329"/>
      <w:bookmarkStart w:id="54" w:name="_Toc17598"/>
      <w:bookmarkStart w:id="55" w:name="_Toc7864"/>
      <w:bookmarkStart w:id="56" w:name="_Toc9929"/>
      <w:r>
        <w:rPr>
          <w:rFonts w:hint="eastAsia" w:ascii="宋体" w:hAnsi="宋体" w:eastAsia="宋体" w:cs="宋体"/>
          <w:b/>
          <w:kern w:val="2"/>
          <w:sz w:val="28"/>
          <w:szCs w:val="28"/>
          <w:lang w:eastAsia="zh-CN"/>
        </w:rPr>
        <w:t>残疾人福利性单位声明函（如有）</w:t>
      </w:r>
      <w:bookmarkEnd w:id="50"/>
      <w:bookmarkEnd w:id="51"/>
      <w:bookmarkEnd w:id="52"/>
      <w:bookmarkEnd w:id="53"/>
      <w:bookmarkEnd w:id="54"/>
      <w:bookmarkEnd w:id="55"/>
      <w:bookmarkEnd w:id="56"/>
      <w:r>
        <w:rPr>
          <w:rFonts w:hint="eastAsia" w:ascii="宋体" w:hAnsi="宋体" w:eastAsia="宋体" w:cs="宋体"/>
          <w:b/>
          <w:kern w:val="2"/>
          <w:sz w:val="28"/>
          <w:szCs w:val="28"/>
          <w:lang w:eastAsia="zh-CN"/>
        </w:rPr>
        <w:t xml:space="preserve"> </w:t>
      </w:r>
    </w:p>
    <w:p w14:paraId="22C8377B">
      <w:pPr>
        <w:spacing w:line="360" w:lineRule="auto"/>
        <w:jc w:val="center"/>
        <w:rPr>
          <w:rFonts w:hint="eastAsia" w:ascii="宋体" w:hAnsi="宋体" w:eastAsia="宋体" w:cs="宋体"/>
          <w:b/>
          <w:kern w:val="2"/>
          <w:sz w:val="28"/>
          <w:szCs w:val="28"/>
          <w:lang w:eastAsia="zh-CN"/>
        </w:rPr>
      </w:pPr>
    </w:p>
    <w:p w14:paraId="14074D02">
      <w:pPr>
        <w:spacing w:line="588" w:lineRule="exact"/>
        <w:jc w:val="both"/>
        <w:rPr>
          <w:rFonts w:hint="eastAsia" w:ascii="宋体" w:hAnsi="宋体" w:eastAsia="宋体" w:cs="宋体"/>
          <w:b/>
          <w:spacing w:val="6"/>
          <w:kern w:val="2"/>
          <w:sz w:val="30"/>
          <w:szCs w:val="30"/>
          <w:lang w:eastAsia="zh-CN"/>
        </w:rPr>
      </w:pPr>
    </w:p>
    <w:p w14:paraId="1467413E">
      <w:pPr>
        <w:spacing w:line="312"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5E044B2">
      <w:pPr>
        <w:spacing w:line="312"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本单位对上述声明的真实性负责。如有虚假，将依法承担相应责任。</w:t>
      </w:r>
    </w:p>
    <w:p w14:paraId="4A5587A8">
      <w:pPr>
        <w:spacing w:line="588" w:lineRule="exact"/>
        <w:ind w:firstLine="624" w:firstLineChars="200"/>
        <w:jc w:val="both"/>
        <w:rPr>
          <w:rFonts w:hint="eastAsia" w:ascii="宋体" w:hAnsi="宋体" w:eastAsia="宋体" w:cs="宋体"/>
          <w:spacing w:val="6"/>
          <w:kern w:val="2"/>
          <w:sz w:val="30"/>
          <w:szCs w:val="30"/>
          <w:lang w:eastAsia="zh-CN"/>
        </w:rPr>
      </w:pPr>
    </w:p>
    <w:p w14:paraId="713836A2">
      <w:pPr>
        <w:spacing w:line="588" w:lineRule="exact"/>
        <w:ind w:firstLine="444" w:firstLineChars="200"/>
        <w:jc w:val="both"/>
        <w:rPr>
          <w:rFonts w:hint="eastAsia" w:ascii="宋体" w:hAnsi="宋体" w:eastAsia="宋体" w:cs="宋体"/>
          <w:spacing w:val="6"/>
          <w:kern w:val="2"/>
          <w:sz w:val="21"/>
          <w:szCs w:val="21"/>
          <w:lang w:eastAsia="zh-CN"/>
        </w:rPr>
      </w:pPr>
    </w:p>
    <w:p w14:paraId="29AA3121">
      <w:pPr>
        <w:spacing w:line="312" w:lineRule="auto"/>
        <w:ind w:firstLine="405"/>
        <w:jc w:val="both"/>
        <w:rPr>
          <w:rFonts w:hint="eastAsia" w:ascii="宋体" w:hAnsi="宋体" w:eastAsia="宋体" w:cs="宋体"/>
          <w:kern w:val="2"/>
          <w:sz w:val="24"/>
          <w:lang w:eastAsia="zh-CN"/>
        </w:rPr>
      </w:pPr>
    </w:p>
    <w:p w14:paraId="19EE4FFE">
      <w:pPr>
        <w:spacing w:line="312" w:lineRule="auto"/>
        <w:ind w:firstLine="405"/>
        <w:jc w:val="both"/>
        <w:rPr>
          <w:rFonts w:hint="eastAsia" w:ascii="宋体" w:hAnsi="宋体" w:eastAsia="宋体" w:cs="宋体"/>
          <w:kern w:val="2"/>
          <w:sz w:val="24"/>
          <w:lang w:eastAsia="zh-CN"/>
        </w:rPr>
      </w:pPr>
    </w:p>
    <w:p w14:paraId="09B4F3CA">
      <w:pPr>
        <w:spacing w:line="312" w:lineRule="auto"/>
        <w:ind w:firstLine="405"/>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单位名称（盖章）：</w:t>
      </w:r>
    </w:p>
    <w:p w14:paraId="310597A6">
      <w:pPr>
        <w:spacing w:line="312" w:lineRule="auto"/>
        <w:ind w:firstLine="405"/>
        <w:jc w:val="both"/>
        <w:rPr>
          <w:rFonts w:hint="eastAsia" w:ascii="宋体" w:hAnsi="宋体" w:eastAsia="宋体" w:cs="宋体"/>
          <w:kern w:val="2"/>
          <w:sz w:val="21"/>
          <w:szCs w:val="21"/>
          <w:lang w:eastAsia="zh-CN"/>
        </w:rPr>
      </w:pPr>
    </w:p>
    <w:p w14:paraId="6E0399CB">
      <w:pPr>
        <w:spacing w:line="312" w:lineRule="auto"/>
        <w:ind w:firstLine="405"/>
        <w:jc w:val="both"/>
        <w:rPr>
          <w:rFonts w:hint="eastAsia" w:ascii="宋体" w:hAnsi="宋体" w:eastAsia="宋体" w:cs="宋体"/>
          <w:kern w:val="2"/>
          <w:sz w:val="21"/>
          <w:szCs w:val="21"/>
          <w:lang w:eastAsia="zh-CN"/>
        </w:rPr>
      </w:pPr>
    </w:p>
    <w:p w14:paraId="5DC6A159">
      <w:pPr>
        <w:spacing w:line="312" w:lineRule="auto"/>
        <w:ind w:firstLine="405"/>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日  期：</w:t>
      </w:r>
    </w:p>
    <w:p w14:paraId="5ED8753E">
      <w:pPr>
        <w:jc w:val="both"/>
        <w:rPr>
          <w:rFonts w:hint="eastAsia" w:ascii="宋体" w:hAnsi="宋体" w:eastAsia="宋体" w:cs="宋体"/>
          <w:b/>
          <w:kern w:val="2"/>
          <w:sz w:val="24"/>
          <w:lang w:eastAsia="zh-CN"/>
        </w:rPr>
      </w:pPr>
    </w:p>
    <w:p w14:paraId="29BFE4EE">
      <w:pPr>
        <w:spacing w:line="312" w:lineRule="auto"/>
        <w:ind w:firstLine="105" w:firstLineChars="5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　　　</w:t>
      </w:r>
    </w:p>
    <w:p w14:paraId="5001B32E">
      <w:pPr>
        <w:widowControl/>
        <w:rPr>
          <w:rFonts w:hint="eastAsia" w:ascii="宋体" w:hAnsi="宋体" w:eastAsia="宋体" w:cs="宋体"/>
          <w:b/>
          <w:kern w:val="2"/>
          <w:sz w:val="21"/>
          <w:szCs w:val="21"/>
          <w:lang w:eastAsia="zh-CN"/>
        </w:rPr>
      </w:pPr>
    </w:p>
    <w:p w14:paraId="28D2A2A9">
      <w:pPr>
        <w:widowControl/>
        <w:rPr>
          <w:rFonts w:hint="eastAsia" w:ascii="宋体" w:hAnsi="宋体" w:eastAsia="宋体" w:cs="宋体"/>
          <w:b/>
          <w:kern w:val="2"/>
          <w:sz w:val="21"/>
          <w:szCs w:val="21"/>
          <w:lang w:eastAsia="zh-CN"/>
        </w:rPr>
      </w:pPr>
    </w:p>
    <w:p w14:paraId="67B510EC">
      <w:pPr>
        <w:widowControl/>
        <w:rPr>
          <w:rFonts w:hint="eastAsia" w:ascii="宋体" w:hAnsi="宋体" w:eastAsia="宋体" w:cs="宋体"/>
          <w:b/>
          <w:kern w:val="2"/>
          <w:sz w:val="21"/>
          <w:szCs w:val="21"/>
          <w:lang w:eastAsia="zh-CN"/>
        </w:rPr>
      </w:pPr>
    </w:p>
    <w:p w14:paraId="23C9EA22">
      <w:pPr>
        <w:widowControl/>
        <w:rPr>
          <w:rFonts w:hint="eastAsia" w:ascii="宋体" w:hAnsi="宋体" w:eastAsia="宋体" w:cs="宋体"/>
          <w:b/>
          <w:kern w:val="2"/>
          <w:sz w:val="21"/>
          <w:szCs w:val="21"/>
          <w:lang w:eastAsia="zh-CN"/>
        </w:rPr>
      </w:pPr>
    </w:p>
    <w:p w14:paraId="2600DA4C">
      <w:pPr>
        <w:widowControl/>
        <w:rPr>
          <w:rFonts w:hint="eastAsia" w:ascii="宋体" w:hAnsi="宋体" w:eastAsia="宋体" w:cs="宋体"/>
          <w:b/>
          <w:kern w:val="2"/>
          <w:sz w:val="21"/>
          <w:szCs w:val="21"/>
          <w:lang w:eastAsia="zh-CN"/>
        </w:rPr>
      </w:pPr>
    </w:p>
    <w:p w14:paraId="08FA9B23">
      <w:pPr>
        <w:widowControl/>
        <w:rPr>
          <w:rFonts w:hint="eastAsia" w:ascii="宋体" w:hAnsi="宋体" w:eastAsia="宋体" w:cs="宋体"/>
          <w:b/>
          <w:kern w:val="2"/>
          <w:sz w:val="21"/>
          <w:szCs w:val="21"/>
          <w:lang w:eastAsia="zh-CN"/>
        </w:rPr>
      </w:pPr>
    </w:p>
    <w:p w14:paraId="61A03E11">
      <w:pPr>
        <w:widowControl/>
        <w:rPr>
          <w:rFonts w:hint="eastAsia" w:ascii="宋体" w:hAnsi="宋体" w:eastAsia="宋体" w:cs="宋体"/>
          <w:b/>
          <w:kern w:val="2"/>
          <w:sz w:val="21"/>
          <w:szCs w:val="21"/>
          <w:lang w:eastAsia="zh-CN"/>
        </w:rPr>
      </w:pPr>
    </w:p>
    <w:p w14:paraId="64837173">
      <w:pPr>
        <w:widowControl/>
        <w:rPr>
          <w:rFonts w:hint="eastAsia" w:ascii="宋体" w:hAnsi="宋体" w:eastAsia="宋体" w:cs="宋体"/>
          <w:b/>
          <w:kern w:val="2"/>
          <w:sz w:val="21"/>
          <w:szCs w:val="21"/>
          <w:lang w:eastAsia="zh-CN"/>
        </w:rPr>
      </w:pPr>
    </w:p>
    <w:p w14:paraId="4AE7ACFE">
      <w:pPr>
        <w:widowControl/>
        <w:rPr>
          <w:rFonts w:hint="eastAsia" w:ascii="宋体" w:hAnsi="宋体" w:eastAsia="宋体" w:cs="宋体"/>
          <w:b/>
          <w:kern w:val="2"/>
          <w:sz w:val="21"/>
          <w:szCs w:val="21"/>
          <w:lang w:eastAsia="zh-CN"/>
        </w:rPr>
      </w:pPr>
    </w:p>
    <w:p w14:paraId="0774230C">
      <w:pPr>
        <w:widowControl/>
        <w:rPr>
          <w:rFonts w:hint="eastAsia" w:ascii="宋体" w:hAnsi="宋体" w:eastAsia="宋体" w:cs="宋体"/>
          <w:b/>
          <w:kern w:val="2"/>
          <w:sz w:val="21"/>
          <w:szCs w:val="21"/>
          <w:lang w:eastAsia="zh-CN"/>
        </w:rPr>
      </w:pPr>
    </w:p>
    <w:p w14:paraId="5E8CF32D">
      <w:pPr>
        <w:widowControl/>
        <w:rPr>
          <w:rFonts w:hint="eastAsia" w:ascii="宋体" w:hAnsi="宋体" w:eastAsia="宋体" w:cs="宋体"/>
          <w:b/>
          <w:kern w:val="2"/>
          <w:sz w:val="21"/>
          <w:szCs w:val="21"/>
          <w:lang w:eastAsia="zh-CN"/>
        </w:rPr>
      </w:pPr>
    </w:p>
    <w:p w14:paraId="1631E1AF">
      <w:pPr>
        <w:widowControl/>
        <w:rPr>
          <w:rFonts w:hint="eastAsia" w:ascii="宋体" w:hAnsi="宋体" w:eastAsia="宋体" w:cs="宋体"/>
          <w:b/>
          <w:kern w:val="2"/>
          <w:sz w:val="21"/>
          <w:szCs w:val="21"/>
          <w:lang w:eastAsia="zh-CN"/>
        </w:rPr>
      </w:pPr>
    </w:p>
    <w:p w14:paraId="34EB8E0B">
      <w:pPr>
        <w:widowControl/>
        <w:rPr>
          <w:rFonts w:hint="eastAsia" w:ascii="宋体" w:hAnsi="宋体" w:eastAsia="宋体" w:cs="宋体"/>
          <w:b/>
          <w:kern w:val="2"/>
          <w:sz w:val="21"/>
          <w:szCs w:val="21"/>
          <w:lang w:eastAsia="zh-CN"/>
        </w:rPr>
      </w:pPr>
    </w:p>
    <w:p w14:paraId="5385D640">
      <w:pPr>
        <w:widowControl/>
        <w:rPr>
          <w:rFonts w:hint="eastAsia" w:ascii="宋体" w:hAnsi="宋体" w:eastAsia="宋体" w:cs="宋体"/>
          <w:b/>
          <w:kern w:val="2"/>
          <w:sz w:val="21"/>
          <w:szCs w:val="21"/>
          <w:lang w:eastAsia="zh-CN"/>
        </w:rPr>
      </w:pPr>
    </w:p>
    <w:p w14:paraId="0146949F">
      <w:pPr>
        <w:widowControl/>
        <w:rPr>
          <w:rFonts w:hint="eastAsia" w:ascii="宋体" w:hAnsi="宋体" w:eastAsia="宋体" w:cs="宋体"/>
          <w:b/>
          <w:kern w:val="2"/>
          <w:sz w:val="21"/>
          <w:szCs w:val="21"/>
          <w:lang w:eastAsia="zh-CN"/>
        </w:rPr>
      </w:pPr>
    </w:p>
    <w:p w14:paraId="324B1635">
      <w:pPr>
        <w:widowControl/>
        <w:rPr>
          <w:rFonts w:hint="eastAsia" w:ascii="宋体" w:hAnsi="宋体" w:eastAsia="宋体" w:cs="宋体"/>
          <w:b/>
          <w:kern w:val="2"/>
          <w:sz w:val="21"/>
          <w:szCs w:val="21"/>
          <w:lang w:eastAsia="zh-CN"/>
        </w:rPr>
      </w:pPr>
    </w:p>
    <w:p w14:paraId="663F43F2">
      <w:pPr>
        <w:pStyle w:val="11"/>
        <w:rPr>
          <w:rFonts w:hint="eastAsia" w:ascii="宋体" w:hAnsi="宋体" w:eastAsia="宋体" w:cs="宋体"/>
          <w:lang w:eastAsia="zh-CN"/>
        </w:rPr>
      </w:pPr>
    </w:p>
    <w:p w14:paraId="72489768">
      <w:pPr>
        <w:rPr>
          <w:rFonts w:hint="eastAsia" w:ascii="宋体" w:hAnsi="宋体" w:eastAsia="宋体" w:cs="宋体"/>
          <w:b/>
          <w:kern w:val="2"/>
          <w:sz w:val="28"/>
          <w:szCs w:val="28"/>
          <w:lang w:eastAsia="zh-CN"/>
        </w:rPr>
      </w:pPr>
      <w:r>
        <w:rPr>
          <w:rFonts w:hint="eastAsia" w:ascii="宋体" w:hAnsi="宋体" w:eastAsia="宋体" w:cs="宋体"/>
          <w:b/>
          <w:kern w:val="2"/>
          <w:sz w:val="28"/>
          <w:szCs w:val="28"/>
          <w:lang w:eastAsia="zh-CN"/>
        </w:rPr>
        <w:br w:type="page"/>
      </w:r>
    </w:p>
    <w:p w14:paraId="0F95497F">
      <w:pPr>
        <w:spacing w:line="360" w:lineRule="auto"/>
        <w:jc w:val="center"/>
        <w:rPr>
          <w:rFonts w:hint="eastAsia" w:ascii="宋体" w:hAnsi="宋体" w:eastAsia="宋体" w:cs="宋体"/>
          <w:b/>
          <w:kern w:val="2"/>
          <w:sz w:val="28"/>
          <w:szCs w:val="28"/>
          <w:lang w:eastAsia="zh-CN"/>
        </w:rPr>
      </w:pPr>
      <w:r>
        <w:rPr>
          <w:rFonts w:hint="eastAsia" w:ascii="宋体" w:hAnsi="宋体" w:eastAsia="宋体" w:cs="宋体"/>
          <w:b/>
          <w:kern w:val="2"/>
          <w:sz w:val="28"/>
          <w:szCs w:val="28"/>
          <w:lang w:eastAsia="zh-CN"/>
        </w:rPr>
        <w:t xml:space="preserve">监狱企业的证明文件（如有） </w:t>
      </w:r>
    </w:p>
    <w:p w14:paraId="319E71DA">
      <w:pPr>
        <w:widowControl/>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说明：监狱企业参加政府采购活动时，应当提供由省级以上监狱管理局、戒毒管理局（含新 疆生产建设兵团）出具的属于监狱企业的证明文件。</w:t>
      </w:r>
    </w:p>
    <w:p w14:paraId="16C2CA30">
      <w:pPr>
        <w:widowControl/>
        <w:rPr>
          <w:rFonts w:hint="eastAsia" w:ascii="宋体" w:hAnsi="宋体" w:eastAsia="宋体" w:cs="宋体"/>
          <w:kern w:val="2"/>
          <w:sz w:val="21"/>
          <w:szCs w:val="21"/>
          <w:lang w:eastAsia="zh-CN"/>
        </w:rPr>
      </w:pPr>
    </w:p>
    <w:p w14:paraId="2EB768B2">
      <w:pPr>
        <w:widowControl/>
        <w:rPr>
          <w:rFonts w:hint="eastAsia" w:ascii="宋体" w:hAnsi="宋体" w:eastAsia="宋体" w:cs="宋体"/>
          <w:kern w:val="2"/>
          <w:sz w:val="21"/>
          <w:szCs w:val="21"/>
          <w:lang w:eastAsia="zh-CN"/>
        </w:rPr>
      </w:pPr>
    </w:p>
    <w:p w14:paraId="2E4A4364">
      <w:pPr>
        <w:widowControl/>
        <w:rPr>
          <w:rFonts w:hint="eastAsia" w:ascii="宋体" w:hAnsi="宋体" w:eastAsia="宋体" w:cs="宋体"/>
          <w:kern w:val="2"/>
          <w:sz w:val="21"/>
          <w:szCs w:val="21"/>
          <w:lang w:eastAsia="zh-CN"/>
        </w:rPr>
      </w:pPr>
    </w:p>
    <w:p w14:paraId="51008E46">
      <w:pPr>
        <w:widowControl/>
        <w:rPr>
          <w:rFonts w:hint="eastAsia" w:ascii="宋体" w:hAnsi="宋体" w:eastAsia="宋体" w:cs="宋体"/>
          <w:kern w:val="2"/>
          <w:sz w:val="21"/>
          <w:szCs w:val="21"/>
          <w:lang w:eastAsia="zh-CN"/>
        </w:rPr>
      </w:pPr>
    </w:p>
    <w:p w14:paraId="2EB21B13">
      <w:pPr>
        <w:pStyle w:val="11"/>
        <w:rPr>
          <w:rFonts w:hint="eastAsia" w:ascii="宋体" w:hAnsi="宋体" w:eastAsia="宋体" w:cs="宋体"/>
          <w:lang w:eastAsia="zh-CN"/>
        </w:rPr>
      </w:pPr>
    </w:p>
    <w:p w14:paraId="1685B804">
      <w:pPr>
        <w:spacing w:line="312" w:lineRule="auto"/>
        <w:ind w:firstLine="405"/>
        <w:jc w:val="righ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单位名称（盖章）：</w:t>
      </w:r>
    </w:p>
    <w:p w14:paraId="117BBA1A">
      <w:pPr>
        <w:spacing w:line="312" w:lineRule="auto"/>
        <w:ind w:firstLine="405"/>
        <w:jc w:val="both"/>
        <w:rPr>
          <w:rFonts w:hint="eastAsia" w:ascii="宋体" w:hAnsi="宋体" w:eastAsia="宋体" w:cs="宋体"/>
          <w:kern w:val="2"/>
          <w:sz w:val="21"/>
          <w:szCs w:val="21"/>
          <w:lang w:eastAsia="zh-CN"/>
        </w:rPr>
      </w:pPr>
    </w:p>
    <w:p w14:paraId="23774A53">
      <w:pPr>
        <w:spacing w:line="312" w:lineRule="auto"/>
        <w:ind w:firstLine="405"/>
        <w:jc w:val="both"/>
        <w:rPr>
          <w:rFonts w:hint="eastAsia" w:ascii="宋体" w:hAnsi="宋体" w:eastAsia="宋体" w:cs="宋体"/>
          <w:kern w:val="2"/>
          <w:sz w:val="21"/>
          <w:szCs w:val="21"/>
          <w:lang w:eastAsia="zh-CN"/>
        </w:rPr>
      </w:pPr>
    </w:p>
    <w:p w14:paraId="337558BD">
      <w:pPr>
        <w:widowControl/>
        <w:jc w:val="right"/>
        <w:rPr>
          <w:rFonts w:hint="eastAsia" w:ascii="宋体" w:hAnsi="宋体" w:eastAsia="宋体" w:cs="宋体"/>
          <w:b/>
          <w:kern w:val="2"/>
          <w:sz w:val="21"/>
          <w:szCs w:val="21"/>
          <w:lang w:eastAsia="zh-CN"/>
        </w:rPr>
      </w:pPr>
      <w:r>
        <w:rPr>
          <w:rFonts w:hint="eastAsia" w:ascii="宋体" w:hAnsi="宋体" w:eastAsia="宋体" w:cs="宋体"/>
          <w:kern w:val="2"/>
          <w:sz w:val="21"/>
          <w:szCs w:val="21"/>
          <w:lang w:eastAsia="zh-CN"/>
        </w:rPr>
        <w:t xml:space="preserve">                                              日  期：</w:t>
      </w:r>
    </w:p>
    <w:p w14:paraId="4569E047">
      <w:pPr>
        <w:widowControl/>
        <w:rPr>
          <w:rFonts w:hint="eastAsia" w:ascii="宋体" w:hAnsi="宋体" w:eastAsia="宋体" w:cs="宋体"/>
          <w:b/>
          <w:kern w:val="2"/>
          <w:sz w:val="28"/>
          <w:szCs w:val="28"/>
          <w:lang w:eastAsia="zh-CN"/>
        </w:rPr>
      </w:pPr>
      <w:r>
        <w:rPr>
          <w:rFonts w:hint="eastAsia" w:ascii="宋体" w:hAnsi="宋体" w:eastAsia="宋体" w:cs="宋体"/>
          <w:b/>
          <w:kern w:val="2"/>
          <w:sz w:val="21"/>
          <w:szCs w:val="21"/>
          <w:lang w:eastAsia="zh-CN"/>
        </w:rPr>
        <w:br w:type="page"/>
      </w:r>
    </w:p>
    <w:p w14:paraId="71A6B4B3">
      <w:pPr>
        <w:jc w:val="center"/>
        <w:rPr>
          <w:rFonts w:hint="eastAsia" w:ascii="宋体" w:hAnsi="宋体" w:eastAsia="宋体" w:cs="宋体"/>
          <w:b/>
          <w:kern w:val="2"/>
          <w:sz w:val="21"/>
          <w:lang w:eastAsia="zh-CN"/>
        </w:rPr>
      </w:pPr>
      <w:r>
        <w:rPr>
          <w:rFonts w:hint="eastAsia" w:ascii="宋体" w:hAnsi="宋体" w:eastAsia="宋体" w:cs="宋体"/>
          <w:b/>
          <w:kern w:val="2"/>
          <w:sz w:val="21"/>
          <w:lang w:eastAsia="zh-CN"/>
        </w:rPr>
        <w:t>财政部 司法部</w:t>
      </w:r>
    </w:p>
    <w:p w14:paraId="1036ACA8">
      <w:pPr>
        <w:jc w:val="center"/>
        <w:rPr>
          <w:rFonts w:hint="eastAsia" w:ascii="宋体" w:hAnsi="宋体" w:eastAsia="宋体" w:cs="宋体"/>
          <w:b/>
          <w:kern w:val="2"/>
          <w:sz w:val="21"/>
          <w:lang w:eastAsia="zh-CN"/>
        </w:rPr>
      </w:pPr>
      <w:r>
        <w:rPr>
          <w:rFonts w:hint="eastAsia" w:ascii="宋体" w:hAnsi="宋体" w:eastAsia="宋体" w:cs="宋体"/>
          <w:b/>
          <w:kern w:val="2"/>
          <w:sz w:val="21"/>
          <w:lang w:eastAsia="zh-CN"/>
        </w:rPr>
        <w:t>关于政府采购支持监狱企业发展有关问题的通知</w:t>
      </w:r>
    </w:p>
    <w:p w14:paraId="475100DF">
      <w:pPr>
        <w:jc w:val="center"/>
        <w:rPr>
          <w:rFonts w:hint="eastAsia" w:ascii="宋体" w:hAnsi="宋体" w:eastAsia="宋体" w:cs="宋体"/>
          <w:kern w:val="2"/>
          <w:sz w:val="21"/>
          <w:lang w:eastAsia="zh-CN"/>
        </w:rPr>
      </w:pPr>
      <w:r>
        <w:rPr>
          <w:rFonts w:hint="eastAsia" w:ascii="宋体" w:hAnsi="宋体" w:eastAsia="宋体" w:cs="宋体"/>
          <w:kern w:val="2"/>
          <w:sz w:val="21"/>
          <w:lang w:eastAsia="zh-CN"/>
        </w:rPr>
        <w:t>财库〔2014〕68号</w:t>
      </w:r>
    </w:p>
    <w:p w14:paraId="19DDD9BD">
      <w:pPr>
        <w:spacing w:line="360" w:lineRule="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34042717">
      <w:pPr>
        <w:spacing w:line="360" w:lineRule="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精神，发挥政府采购支持监狱企业发展的作用，现就有关事项通知如下:</w:t>
      </w:r>
    </w:p>
    <w:p w14:paraId="38CD8DDD">
      <w:pPr>
        <w:spacing w:line="360" w:lineRule="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385F016E">
      <w:pPr>
        <w:spacing w:line="360" w:lineRule="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二、在政府采购活动中，监狱企业视同小型、微型企业，享受预留份额、评审中价格扣除等政府采购促进中小企业发展的政府采购政策。向监狱企业采购的金额，计入面向中小企业采购的统计数据。</w:t>
      </w:r>
    </w:p>
    <w:p w14:paraId="24B53E95">
      <w:pPr>
        <w:spacing w:line="360" w:lineRule="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66FFAF60">
      <w:pPr>
        <w:spacing w:line="360" w:lineRule="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四、各地区可以结合本地区实际，对监狱企业生产的办公用品、家具用具、车辆维修和提供的保养服务、消防设备等，提出预留份额等政府采购支持措施，加大对监狱企业产品的采购力度。</w:t>
      </w:r>
    </w:p>
    <w:p w14:paraId="4E325BDA">
      <w:pPr>
        <w:pStyle w:val="11"/>
        <w:spacing w:line="360" w:lineRule="auto"/>
        <w:rPr>
          <w:rFonts w:hint="eastAsia" w:ascii="宋体" w:hAnsi="宋体" w:eastAsia="宋体" w:cs="宋体"/>
          <w:b w:val="0"/>
          <w:spacing w:val="0"/>
          <w:kern w:val="2"/>
          <w:sz w:val="21"/>
          <w:szCs w:val="21"/>
          <w:lang w:val="en-US" w:eastAsia="zh-CN" w:bidi="ar-SA"/>
        </w:rPr>
      </w:pPr>
      <w:r>
        <w:rPr>
          <w:rFonts w:hint="eastAsia" w:ascii="宋体" w:hAnsi="宋体" w:eastAsia="宋体" w:cs="宋体"/>
          <w:kern w:val="2"/>
          <w:lang w:eastAsia="zh-CN"/>
        </w:rPr>
        <w:t xml:space="preserve">  </w:t>
      </w:r>
      <w:r>
        <w:rPr>
          <w:rFonts w:hint="eastAsia" w:ascii="宋体" w:hAnsi="宋体" w:eastAsia="宋体" w:cs="宋体"/>
          <w:b w:val="0"/>
          <w:spacing w:val="0"/>
          <w:kern w:val="2"/>
          <w:sz w:val="21"/>
          <w:szCs w:val="21"/>
          <w:lang w:val="en-US" w:eastAsia="zh-CN" w:bidi="ar-SA"/>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58B97FE5">
      <w:pPr>
        <w:pStyle w:val="2"/>
        <w:rPr>
          <w:rFonts w:hint="eastAsia"/>
          <w:lang w:eastAsia="zh-CN"/>
        </w:rPr>
        <w:sectPr>
          <w:headerReference r:id="rId12" w:type="default"/>
          <w:footerReference r:id="rId13" w:type="default"/>
          <w:pgSz w:w="11906" w:h="16838"/>
          <w:pgMar w:top="1440" w:right="1080" w:bottom="1440" w:left="1080" w:header="851" w:footer="992" w:gutter="0"/>
          <w:pgNumType w:fmt="decimal"/>
          <w:cols w:space="425" w:num="1"/>
          <w:docGrid w:type="lines" w:linePitch="312" w:charSpace="0"/>
        </w:sectPr>
      </w:pPr>
    </w:p>
    <w:p w14:paraId="1480D107">
      <w:pPr>
        <w:ind w:firstLine="220" w:firstLineChars="100"/>
        <w:outlineLvl w:val="2"/>
        <w:rPr>
          <w:rFonts w:ascii="Courier New" w:hAnsi="Courier New" w:cs="Courier New"/>
          <w:bCs/>
          <w:szCs w:val="21"/>
          <w:highlight w:val="none"/>
        </w:rPr>
      </w:pPr>
      <w:r>
        <w:rPr>
          <w:rFonts w:hint="eastAsia" w:ascii="Courier New" w:hAnsi="Courier New" w:cs="Courier New"/>
          <w:bCs/>
          <w:szCs w:val="21"/>
          <w:highlight w:val="none"/>
        </w:rPr>
        <w:t>附件：</w:t>
      </w:r>
    </w:p>
    <w:p w14:paraId="16312ED8">
      <w:pPr>
        <w:ind w:firstLine="220" w:firstLineChars="100"/>
        <w:outlineLvl w:val="2"/>
        <w:rPr>
          <w:rFonts w:hint="eastAsia" w:ascii="Courier New" w:hAnsi="Courier New" w:cs="Courier New"/>
          <w:bCs/>
          <w:szCs w:val="21"/>
          <w:highlight w:val="none"/>
        </w:rPr>
      </w:pPr>
    </w:p>
    <w:p w14:paraId="348BB408">
      <w:pPr>
        <w:pStyle w:val="2"/>
        <w:keepNext w:val="0"/>
        <w:keepLines w:val="0"/>
        <w:widowControl/>
        <w:spacing w:before="0" w:after="0"/>
        <w:jc w:val="center"/>
        <w:textAlignment w:val="baseline"/>
        <w:rPr>
          <w:rFonts w:ascii="Tahoma" w:hAnsi="Tahoma" w:eastAsia="Tahoma" w:cs="Tahoma"/>
          <w:sz w:val="24"/>
          <w:szCs w:val="24"/>
          <w:highlight w:val="none"/>
        </w:rPr>
      </w:pPr>
      <w:bookmarkStart w:id="57" w:name="_Toc32017"/>
      <w:r>
        <w:rPr>
          <w:rFonts w:ascii="Tahoma" w:hAnsi="Tahoma" w:eastAsia="Tahoma" w:cs="Tahoma"/>
          <w:sz w:val="24"/>
          <w:szCs w:val="24"/>
          <w:highlight w:val="none"/>
          <w:shd w:val="clear" w:color="auto" w:fill="FFFFFF"/>
        </w:rPr>
        <w:t>国务院办公厅</w:t>
      </w:r>
      <w:bookmarkEnd w:id="57"/>
    </w:p>
    <w:p w14:paraId="61BB8A7D">
      <w:pPr>
        <w:pStyle w:val="3"/>
        <w:keepNext w:val="0"/>
        <w:keepLines w:val="0"/>
        <w:widowControl/>
        <w:spacing w:before="0" w:after="0" w:line="750" w:lineRule="atLeast"/>
        <w:jc w:val="center"/>
        <w:textAlignment w:val="baseline"/>
        <w:rPr>
          <w:rFonts w:ascii="Verdana" w:hAnsi="Verdana" w:eastAsia="Verdana" w:cs="Verdana"/>
          <w:b w:val="0"/>
          <w:bCs w:val="0"/>
          <w:sz w:val="24"/>
          <w:szCs w:val="24"/>
          <w:highlight w:val="none"/>
        </w:rPr>
      </w:pPr>
      <w:bookmarkStart w:id="58" w:name="_Toc15582"/>
      <w:r>
        <w:rPr>
          <w:rFonts w:hint="eastAsia" w:ascii="Verdana" w:hAnsi="Verdana" w:eastAsia="Verdana" w:cs="Verdana"/>
          <w:b w:val="0"/>
          <w:bCs w:val="0"/>
          <w:sz w:val="24"/>
          <w:szCs w:val="24"/>
          <w:highlight w:val="none"/>
          <w:shd w:val="clear" w:color="auto" w:fill="FFFFFF"/>
        </w:rPr>
        <w:t>国办发〔2025〕34号</w:t>
      </w:r>
      <w:bookmarkEnd w:id="58"/>
    </w:p>
    <w:p w14:paraId="671D3EFB">
      <w:pPr>
        <w:widowControl/>
        <w:pBdr>
          <w:top w:val="single" w:color="FF0000" w:sz="18" w:space="30"/>
        </w:pBdr>
        <w:shd w:val="clear" w:color="auto" w:fill="FFFFFF"/>
        <w:spacing w:before="100" w:beforeAutospacing="1" w:after="100" w:afterAutospacing="1" w:line="420" w:lineRule="atLeast"/>
        <w:jc w:val="center"/>
        <w:textAlignment w:val="baseline"/>
        <w:rPr>
          <w:rFonts w:ascii="Tahoma" w:hAnsi="Tahoma" w:eastAsia="Tahoma" w:cs="Tahoma"/>
          <w:sz w:val="21"/>
          <w:szCs w:val="21"/>
          <w:highlight w:val="none"/>
        </w:rPr>
      </w:pPr>
      <w:r>
        <w:rPr>
          <w:rFonts w:ascii="Tahoma" w:hAnsi="Tahoma" w:eastAsia="Tahoma" w:cs="Tahoma"/>
          <w:kern w:val="0"/>
          <w:sz w:val="21"/>
          <w:szCs w:val="21"/>
          <w:highlight w:val="none"/>
          <w:shd w:val="clear" w:color="auto" w:fill="FFFFFF"/>
          <w:lang w:bidi="ar"/>
        </w:rPr>
        <w:t>国务院办公厅关于在政府采购中实施本国产品标准及相关政策的通知</w:t>
      </w:r>
    </w:p>
    <w:p w14:paraId="0095DFCD">
      <w:pPr>
        <w:pStyle w:val="23"/>
        <w:spacing w:before="30" w:beforeAutospacing="0" w:after="30" w:afterAutospacing="0" w:line="560" w:lineRule="atLeast"/>
        <w:textAlignment w:val="baseline"/>
        <w:rPr>
          <w:sz w:val="21"/>
          <w:szCs w:val="21"/>
          <w:highlight w:val="none"/>
        </w:rPr>
      </w:pPr>
      <w:r>
        <w:rPr>
          <w:rFonts w:hint="eastAsia" w:ascii="Verdana" w:hAnsi="Verdana" w:eastAsia="Verdana" w:cs="Verdana"/>
          <w:sz w:val="21"/>
          <w:szCs w:val="21"/>
          <w:highlight w:val="none"/>
          <w:shd w:val="clear" w:color="auto" w:fill="FFFFFF"/>
        </w:rPr>
        <w:t>各省、自治区、直辖市人民政府，国务院各部委、各直属机构：</w:t>
      </w:r>
    </w:p>
    <w:p w14:paraId="2059ADC8">
      <w:pPr>
        <w:pStyle w:val="23"/>
        <w:spacing w:before="30" w:beforeAutospacing="0" w:after="30" w:afterAutospacing="0" w:line="560" w:lineRule="atLeast"/>
        <w:ind w:firstLine="420"/>
        <w:textAlignment w:val="baseline"/>
        <w:rPr>
          <w:sz w:val="21"/>
          <w:szCs w:val="21"/>
          <w:highlight w:val="none"/>
        </w:rPr>
      </w:pPr>
      <w:r>
        <w:rPr>
          <w:rFonts w:hint="eastAsia" w:ascii="Verdana" w:hAnsi="Verdana" w:eastAsia="Verdana" w:cs="Verdana"/>
          <w:sz w:val="21"/>
          <w:szCs w:val="21"/>
          <w:highlight w:val="none"/>
          <w:shd w:val="clear" w:color="auto"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4F273850">
      <w:pPr>
        <w:pStyle w:val="23"/>
        <w:spacing w:before="30" w:beforeAutospacing="0" w:after="30" w:afterAutospacing="0" w:line="560" w:lineRule="atLeast"/>
        <w:ind w:firstLine="420"/>
        <w:textAlignment w:val="baseline"/>
        <w:rPr>
          <w:sz w:val="21"/>
          <w:szCs w:val="21"/>
          <w:highlight w:val="none"/>
        </w:rPr>
      </w:pPr>
      <w:r>
        <w:rPr>
          <w:rStyle w:val="30"/>
          <w:rFonts w:hint="eastAsia" w:ascii="Verdana" w:hAnsi="Verdana" w:eastAsia="Verdana" w:cs="Verdana"/>
          <w:sz w:val="21"/>
          <w:szCs w:val="21"/>
          <w:highlight w:val="none"/>
          <w:shd w:val="clear" w:color="auto" w:fill="FFFFFF"/>
        </w:rPr>
        <w:t>一、本国产品标准</w:t>
      </w:r>
    </w:p>
    <w:p w14:paraId="24CE741E">
      <w:pPr>
        <w:pStyle w:val="23"/>
        <w:spacing w:before="30" w:beforeAutospacing="0" w:after="30" w:afterAutospacing="0" w:line="560" w:lineRule="atLeast"/>
        <w:ind w:firstLine="420"/>
        <w:textAlignment w:val="baseline"/>
        <w:rPr>
          <w:sz w:val="21"/>
          <w:szCs w:val="21"/>
          <w:highlight w:val="none"/>
        </w:rPr>
      </w:pPr>
      <w:r>
        <w:rPr>
          <w:rFonts w:hint="eastAsia" w:ascii="Verdana" w:hAnsi="Verdana" w:eastAsia="Verdana" w:cs="Verdana"/>
          <w:sz w:val="21"/>
          <w:szCs w:val="21"/>
          <w:highlight w:val="none"/>
          <w:shd w:val="clear" w:color="auto" w:fill="FFFFFF"/>
        </w:rPr>
        <w:t>本国产品应当符合以下条件：</w:t>
      </w:r>
    </w:p>
    <w:p w14:paraId="1386B59D">
      <w:pPr>
        <w:pStyle w:val="23"/>
        <w:spacing w:before="30" w:beforeAutospacing="0" w:after="30" w:afterAutospacing="0" w:line="560" w:lineRule="atLeast"/>
        <w:ind w:firstLine="420"/>
        <w:textAlignment w:val="baseline"/>
        <w:rPr>
          <w:sz w:val="21"/>
          <w:szCs w:val="21"/>
          <w:highlight w:val="none"/>
        </w:rPr>
      </w:pPr>
      <w:r>
        <w:rPr>
          <w:rFonts w:ascii="华文楷体" w:hAnsi="华文楷体" w:eastAsia="华文楷体" w:cs="华文楷体"/>
          <w:sz w:val="21"/>
          <w:szCs w:val="21"/>
          <w:highlight w:val="none"/>
          <w:shd w:val="clear" w:color="auto" w:fill="FFFFFF"/>
        </w:rPr>
        <w:t>（一）在中国境内生产</w:t>
      </w:r>
    </w:p>
    <w:p w14:paraId="132E23D8">
      <w:pPr>
        <w:pStyle w:val="23"/>
        <w:spacing w:before="30" w:beforeAutospacing="0" w:after="30" w:afterAutospacing="0" w:line="560" w:lineRule="atLeast"/>
        <w:ind w:firstLine="420"/>
        <w:textAlignment w:val="baseline"/>
        <w:rPr>
          <w:sz w:val="21"/>
          <w:szCs w:val="21"/>
          <w:highlight w:val="none"/>
        </w:rPr>
      </w:pPr>
      <w:r>
        <w:rPr>
          <w:rFonts w:hint="eastAsia" w:ascii="Verdana" w:hAnsi="Verdana" w:eastAsia="Verdana" w:cs="Verdana"/>
          <w:sz w:val="21"/>
          <w:szCs w:val="21"/>
          <w:highlight w:val="none"/>
          <w:shd w:val="clear" w:color="auto" w:fill="FFFFFF"/>
        </w:rPr>
        <w:t>产品应当在中国境内生产，即在中华人民共和国关境内实现从原材料、组件到产品的属性改变。</w:t>
      </w:r>
    </w:p>
    <w:p w14:paraId="2BF1CAA4">
      <w:pPr>
        <w:pStyle w:val="23"/>
        <w:spacing w:before="30" w:beforeAutospacing="0" w:after="30" w:afterAutospacing="0" w:line="560" w:lineRule="atLeast"/>
        <w:ind w:firstLine="420"/>
        <w:textAlignment w:val="baseline"/>
        <w:rPr>
          <w:sz w:val="21"/>
          <w:szCs w:val="21"/>
          <w:highlight w:val="none"/>
        </w:rPr>
      </w:pPr>
      <w:r>
        <w:rPr>
          <w:rFonts w:hint="eastAsia" w:ascii="Verdana" w:hAnsi="Verdana" w:eastAsia="Verdana" w:cs="Verdana"/>
          <w:sz w:val="21"/>
          <w:szCs w:val="21"/>
          <w:highlight w:val="none"/>
          <w:shd w:val="clear" w:color="auto" w:fill="FFFFFF"/>
        </w:rPr>
        <w:t>属性改变是指经过制造、加工或者组装等工序，产生完全不同于原材料、组件的新产品，并具有新的名称和特征（用途）。属性改变不包括以下细微操作：</w:t>
      </w:r>
    </w:p>
    <w:p w14:paraId="1FF8C596">
      <w:pPr>
        <w:pStyle w:val="23"/>
        <w:spacing w:before="30" w:beforeAutospacing="0" w:after="30" w:afterAutospacing="0" w:line="560" w:lineRule="atLeast"/>
        <w:ind w:firstLine="420"/>
        <w:textAlignment w:val="baseline"/>
        <w:rPr>
          <w:sz w:val="21"/>
          <w:szCs w:val="21"/>
          <w:highlight w:val="none"/>
        </w:rPr>
      </w:pPr>
      <w:r>
        <w:rPr>
          <w:rFonts w:hint="eastAsia" w:ascii="Verdana" w:hAnsi="Verdana" w:eastAsia="Verdana" w:cs="Verdana"/>
          <w:sz w:val="21"/>
          <w:szCs w:val="21"/>
          <w:highlight w:val="none"/>
          <w:shd w:val="clear" w:color="auto" w:fill="FFFFFF"/>
        </w:rPr>
        <w:t>1.为确保产品在运输或者储存期间保持某种状态而进行的操作；</w:t>
      </w:r>
    </w:p>
    <w:p w14:paraId="08BBD154">
      <w:pPr>
        <w:pStyle w:val="23"/>
        <w:spacing w:before="30" w:beforeAutospacing="0" w:after="30" w:afterAutospacing="0" w:line="560" w:lineRule="atLeast"/>
        <w:ind w:firstLine="420"/>
        <w:textAlignment w:val="baseline"/>
        <w:rPr>
          <w:sz w:val="21"/>
          <w:szCs w:val="21"/>
          <w:highlight w:val="none"/>
        </w:rPr>
      </w:pPr>
      <w:r>
        <w:rPr>
          <w:rFonts w:hint="eastAsia" w:ascii="Verdana" w:hAnsi="Verdana" w:eastAsia="Verdana" w:cs="Verdana"/>
          <w:sz w:val="21"/>
          <w:szCs w:val="21"/>
          <w:highlight w:val="none"/>
          <w:shd w:val="clear" w:color="auto" w:fill="FFFFFF"/>
        </w:rPr>
        <w:t>2.为产品运输或者销售进行的包装或者展示；</w:t>
      </w:r>
    </w:p>
    <w:p w14:paraId="19186600">
      <w:pPr>
        <w:pStyle w:val="23"/>
        <w:spacing w:before="30" w:beforeAutospacing="0" w:after="30" w:afterAutospacing="0" w:line="560" w:lineRule="atLeast"/>
        <w:ind w:firstLine="420"/>
        <w:textAlignment w:val="baseline"/>
        <w:rPr>
          <w:sz w:val="21"/>
          <w:szCs w:val="21"/>
          <w:highlight w:val="none"/>
        </w:rPr>
      </w:pPr>
      <w:r>
        <w:rPr>
          <w:rFonts w:hint="eastAsia" w:ascii="Verdana" w:hAnsi="Verdana" w:eastAsia="Verdana" w:cs="Verdana"/>
          <w:sz w:val="21"/>
          <w:szCs w:val="21"/>
          <w:highlight w:val="none"/>
          <w:shd w:val="clear" w:color="auto" w:fill="FFFFFF"/>
        </w:rPr>
        <w:t>3.在产品或者其包装上粘贴或者印刷品牌、标志、标识以及其他用于区别的标记；</w:t>
      </w:r>
    </w:p>
    <w:p w14:paraId="7FCCEF3F">
      <w:pPr>
        <w:pStyle w:val="23"/>
        <w:spacing w:before="30" w:beforeAutospacing="0" w:after="30" w:afterAutospacing="0" w:line="560" w:lineRule="atLeast"/>
        <w:ind w:firstLine="420"/>
        <w:textAlignment w:val="baseline"/>
        <w:rPr>
          <w:sz w:val="21"/>
          <w:szCs w:val="21"/>
          <w:highlight w:val="none"/>
        </w:rPr>
      </w:pPr>
      <w:r>
        <w:rPr>
          <w:rFonts w:hint="eastAsia" w:ascii="Verdana" w:hAnsi="Verdana" w:eastAsia="Verdana" w:cs="Verdana"/>
          <w:sz w:val="21"/>
          <w:szCs w:val="21"/>
          <w:highlight w:val="none"/>
          <w:shd w:val="clear" w:color="auto" w:fill="FFFFFF"/>
        </w:rPr>
        <w:t>4.简单的上漆、磨光和分装；</w:t>
      </w:r>
    </w:p>
    <w:p w14:paraId="3B661033">
      <w:pPr>
        <w:pStyle w:val="23"/>
        <w:spacing w:before="30" w:beforeAutospacing="0" w:after="30" w:afterAutospacing="0" w:line="560" w:lineRule="atLeast"/>
        <w:ind w:firstLine="420"/>
        <w:textAlignment w:val="baseline"/>
        <w:rPr>
          <w:sz w:val="21"/>
          <w:szCs w:val="21"/>
          <w:highlight w:val="none"/>
        </w:rPr>
      </w:pPr>
      <w:r>
        <w:rPr>
          <w:rFonts w:hint="eastAsia" w:ascii="Verdana" w:hAnsi="Verdana" w:eastAsia="Verdana" w:cs="Verdana"/>
          <w:sz w:val="21"/>
          <w:szCs w:val="21"/>
          <w:highlight w:val="none"/>
          <w:shd w:val="clear" w:color="auto" w:fill="FFFFFF"/>
        </w:rPr>
        <w:t>5.其他不属于属性改变的情形。</w:t>
      </w:r>
    </w:p>
    <w:p w14:paraId="02E473B3">
      <w:pPr>
        <w:pStyle w:val="23"/>
        <w:spacing w:before="30" w:beforeAutospacing="0" w:after="30" w:afterAutospacing="0" w:line="560" w:lineRule="atLeast"/>
        <w:ind w:firstLine="420"/>
        <w:textAlignment w:val="baseline"/>
        <w:rPr>
          <w:sz w:val="21"/>
          <w:szCs w:val="21"/>
          <w:highlight w:val="none"/>
        </w:rPr>
      </w:pPr>
      <w:r>
        <w:rPr>
          <w:rFonts w:hint="eastAsia" w:ascii="华文楷体" w:hAnsi="华文楷体" w:eastAsia="华文楷体" w:cs="华文楷体"/>
          <w:sz w:val="21"/>
          <w:szCs w:val="21"/>
          <w:highlight w:val="none"/>
          <w:shd w:val="clear" w:color="auto" w:fill="FFFFFF"/>
        </w:rPr>
        <w:t>（二）在中国境内生产的组件成本占比达到规定比例</w:t>
      </w:r>
    </w:p>
    <w:p w14:paraId="108DBDFD">
      <w:pPr>
        <w:pStyle w:val="23"/>
        <w:spacing w:before="30" w:beforeAutospacing="0" w:after="30" w:afterAutospacing="0" w:line="560" w:lineRule="atLeast"/>
        <w:ind w:firstLine="420"/>
        <w:textAlignment w:val="baseline"/>
        <w:rPr>
          <w:sz w:val="21"/>
          <w:szCs w:val="21"/>
          <w:highlight w:val="none"/>
        </w:rPr>
      </w:pPr>
      <w:r>
        <w:rPr>
          <w:rFonts w:hint="eastAsia" w:ascii="Verdana" w:hAnsi="Verdana" w:eastAsia="Verdana" w:cs="Verdana"/>
          <w:sz w:val="21"/>
          <w:szCs w:val="21"/>
          <w:highlight w:val="none"/>
          <w:shd w:val="clear" w:color="auto" w:fill="FFFFFF"/>
        </w:rPr>
        <w:t>产品在中国境内生产的组件成本占比应当达到规定比例，计算公式为：</w:t>
      </w:r>
    </w:p>
    <w:p w14:paraId="3FC9D2E9">
      <w:pPr>
        <w:pStyle w:val="23"/>
        <w:spacing w:before="30" w:beforeAutospacing="0" w:after="30" w:afterAutospacing="0" w:line="560" w:lineRule="atLeast"/>
        <w:jc w:val="center"/>
        <w:textAlignment w:val="baseline"/>
        <w:rPr>
          <w:sz w:val="21"/>
          <w:szCs w:val="21"/>
          <w:highlight w:val="none"/>
        </w:rPr>
      </w:pPr>
      <w:r>
        <w:rPr>
          <w:rFonts w:hint="eastAsia" w:ascii="Verdana" w:hAnsi="Verdana" w:eastAsia="Verdana" w:cs="Verdana"/>
          <w:sz w:val="21"/>
          <w:szCs w:val="21"/>
          <w:highlight w:val="none"/>
          <w:shd w:val="clear" w:color="auto" w:fill="FFFFFF"/>
        </w:rPr>
        <w:drawing>
          <wp:inline distT="0" distB="0" distL="114300" distR="114300">
            <wp:extent cx="4829175" cy="762000"/>
            <wp:effectExtent l="0" t="0" r="9525" b="0"/>
            <wp:docPr id="1" name="图片 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7"/>
                    <pic:cNvPicPr>
                      <a:picLocks noChangeAspect="1"/>
                    </pic:cNvPicPr>
                  </pic:nvPicPr>
                  <pic:blipFill>
                    <a:blip r:embed="rId17"/>
                    <a:stretch>
                      <a:fillRect/>
                    </a:stretch>
                  </pic:blipFill>
                  <pic:spPr>
                    <a:xfrm>
                      <a:off x="0" y="0"/>
                      <a:ext cx="4829175" cy="762000"/>
                    </a:xfrm>
                    <a:prstGeom prst="rect">
                      <a:avLst/>
                    </a:prstGeom>
                    <a:noFill/>
                    <a:ln>
                      <a:noFill/>
                    </a:ln>
                  </pic:spPr>
                </pic:pic>
              </a:graphicData>
            </a:graphic>
          </wp:inline>
        </w:drawing>
      </w:r>
    </w:p>
    <w:p w14:paraId="6301C251">
      <w:pPr>
        <w:pStyle w:val="23"/>
        <w:spacing w:before="30" w:beforeAutospacing="0" w:after="30" w:afterAutospacing="0" w:line="560" w:lineRule="atLeast"/>
        <w:ind w:firstLine="420"/>
        <w:textAlignment w:val="baseline"/>
        <w:rPr>
          <w:sz w:val="21"/>
          <w:szCs w:val="21"/>
          <w:highlight w:val="none"/>
        </w:rPr>
      </w:pPr>
      <w:r>
        <w:rPr>
          <w:rFonts w:hint="eastAsia" w:ascii="Verdana" w:hAnsi="Verdana" w:eastAsia="Verdana" w:cs="Verdana"/>
          <w:sz w:val="21"/>
          <w:szCs w:val="21"/>
          <w:highlight w:val="none"/>
          <w:shd w:val="clear" w:color="auto"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5FD7964E">
      <w:pPr>
        <w:pStyle w:val="23"/>
        <w:spacing w:before="30" w:beforeAutospacing="0" w:after="30" w:afterAutospacing="0" w:line="560" w:lineRule="atLeast"/>
        <w:ind w:firstLine="420"/>
        <w:textAlignment w:val="baseline"/>
        <w:rPr>
          <w:sz w:val="21"/>
          <w:szCs w:val="21"/>
          <w:highlight w:val="none"/>
        </w:rPr>
      </w:pPr>
      <w:r>
        <w:rPr>
          <w:rFonts w:hint="eastAsia" w:ascii="华文楷体" w:hAnsi="华文楷体" w:eastAsia="华文楷体" w:cs="华文楷体"/>
          <w:sz w:val="21"/>
          <w:szCs w:val="21"/>
          <w:highlight w:val="none"/>
          <w:shd w:val="clear" w:color="auto" w:fill="FFFFFF"/>
        </w:rPr>
        <w:t>（三）特定产品的关键组件、关键工序符合相关要求</w:t>
      </w:r>
    </w:p>
    <w:p w14:paraId="6E6147A9">
      <w:pPr>
        <w:pStyle w:val="23"/>
        <w:spacing w:before="30" w:beforeAutospacing="0" w:after="30" w:afterAutospacing="0" w:line="560" w:lineRule="atLeast"/>
        <w:ind w:firstLine="420"/>
        <w:textAlignment w:val="baseline"/>
        <w:rPr>
          <w:sz w:val="21"/>
          <w:szCs w:val="21"/>
          <w:highlight w:val="none"/>
        </w:rPr>
      </w:pPr>
      <w:r>
        <w:rPr>
          <w:rFonts w:hint="eastAsia" w:ascii="Verdana" w:hAnsi="Verdana" w:eastAsia="Verdana" w:cs="Verdana"/>
          <w:sz w:val="21"/>
          <w:szCs w:val="21"/>
          <w:highlight w:val="none"/>
          <w:shd w:val="clear" w:color="auto" w:fill="FFFFFF"/>
        </w:rPr>
        <w:t>对特定产品，在符合本通知第一条第（一）项和第（二）项条件的基础上，应当符合财政部会同有关行业主管部门确定的其关键组件、关键工序在中国境内生产、完成等要求。</w:t>
      </w:r>
    </w:p>
    <w:p w14:paraId="282B63F1">
      <w:pPr>
        <w:pStyle w:val="23"/>
        <w:spacing w:before="30" w:beforeAutospacing="0" w:after="30" w:afterAutospacing="0" w:line="560" w:lineRule="atLeast"/>
        <w:ind w:firstLine="420"/>
        <w:textAlignment w:val="baseline"/>
        <w:rPr>
          <w:sz w:val="21"/>
          <w:szCs w:val="21"/>
          <w:highlight w:val="none"/>
        </w:rPr>
      </w:pPr>
      <w:r>
        <w:rPr>
          <w:rFonts w:hint="eastAsia" w:ascii="Verdana" w:hAnsi="Verdana" w:eastAsia="Verdana" w:cs="Verdana"/>
          <w:sz w:val="21"/>
          <w:szCs w:val="21"/>
          <w:highlight w:val="none"/>
          <w:shd w:val="clear" w:color="auto"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7B4132BB">
      <w:pPr>
        <w:pStyle w:val="23"/>
        <w:spacing w:before="30" w:beforeAutospacing="0" w:after="30" w:afterAutospacing="0" w:line="560" w:lineRule="atLeast"/>
        <w:ind w:firstLine="420"/>
        <w:textAlignment w:val="baseline"/>
        <w:rPr>
          <w:sz w:val="21"/>
          <w:szCs w:val="21"/>
          <w:highlight w:val="none"/>
        </w:rPr>
      </w:pPr>
      <w:r>
        <w:rPr>
          <w:rStyle w:val="30"/>
          <w:rFonts w:hint="eastAsia" w:ascii="Verdana" w:hAnsi="Verdana" w:eastAsia="Verdana" w:cs="Verdana"/>
          <w:sz w:val="21"/>
          <w:szCs w:val="21"/>
          <w:highlight w:val="none"/>
          <w:shd w:val="clear" w:color="auto" w:fill="FFFFFF"/>
        </w:rPr>
        <w:t>二、本国产品标准的适用范围</w:t>
      </w:r>
    </w:p>
    <w:p w14:paraId="18DA6ADA">
      <w:pPr>
        <w:pStyle w:val="23"/>
        <w:spacing w:before="30" w:beforeAutospacing="0" w:after="30" w:afterAutospacing="0" w:line="560" w:lineRule="atLeast"/>
        <w:ind w:firstLine="420"/>
        <w:textAlignment w:val="baseline"/>
        <w:rPr>
          <w:sz w:val="21"/>
          <w:szCs w:val="21"/>
          <w:highlight w:val="none"/>
        </w:rPr>
      </w:pPr>
      <w:r>
        <w:rPr>
          <w:rFonts w:hint="eastAsia" w:ascii="Verdana" w:hAnsi="Verdana" w:eastAsia="Verdana" w:cs="Verdana"/>
          <w:sz w:val="21"/>
          <w:szCs w:val="21"/>
          <w:highlight w:val="none"/>
          <w:shd w:val="clear" w:color="auto"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D3F9E2F">
      <w:pPr>
        <w:pStyle w:val="23"/>
        <w:spacing w:before="30" w:beforeAutospacing="0" w:after="30" w:afterAutospacing="0" w:line="560" w:lineRule="atLeast"/>
        <w:ind w:firstLine="420"/>
        <w:textAlignment w:val="baseline"/>
        <w:rPr>
          <w:sz w:val="21"/>
          <w:szCs w:val="21"/>
          <w:highlight w:val="none"/>
        </w:rPr>
      </w:pPr>
      <w:r>
        <w:rPr>
          <w:rStyle w:val="30"/>
          <w:rFonts w:hint="eastAsia" w:ascii="Verdana" w:hAnsi="Verdana" w:eastAsia="Verdana" w:cs="Verdana"/>
          <w:sz w:val="21"/>
          <w:szCs w:val="21"/>
          <w:highlight w:val="none"/>
          <w:shd w:val="clear" w:color="auto" w:fill="FFFFFF"/>
        </w:rPr>
        <w:t>三、对本国产品的支持政策</w:t>
      </w:r>
    </w:p>
    <w:p w14:paraId="2A88949B">
      <w:pPr>
        <w:pStyle w:val="23"/>
        <w:spacing w:before="30" w:beforeAutospacing="0" w:after="30" w:afterAutospacing="0" w:line="560" w:lineRule="atLeast"/>
        <w:ind w:firstLine="420"/>
        <w:textAlignment w:val="baseline"/>
        <w:rPr>
          <w:sz w:val="21"/>
          <w:szCs w:val="21"/>
          <w:highlight w:val="none"/>
        </w:rPr>
      </w:pPr>
      <w:r>
        <w:rPr>
          <w:rFonts w:hint="eastAsia" w:ascii="Verdana" w:hAnsi="Verdana" w:eastAsia="Verdana" w:cs="Verdana"/>
          <w:sz w:val="21"/>
          <w:szCs w:val="21"/>
          <w:highlight w:val="none"/>
          <w:shd w:val="clear" w:color="auto" w:fill="FFFFFF"/>
        </w:rPr>
        <w:t>政府采购活动中既有本国产品又有非本国产品参与竞争的，依法对本国产品给予价格评审优惠，对本国产品的报价给予20%的价格扣除，用扣除后的价格参与评审。</w:t>
      </w:r>
    </w:p>
    <w:p w14:paraId="4FC39FFE">
      <w:pPr>
        <w:pStyle w:val="23"/>
        <w:spacing w:before="30" w:beforeAutospacing="0" w:after="30" w:afterAutospacing="0" w:line="560" w:lineRule="atLeast"/>
        <w:ind w:firstLine="420"/>
        <w:textAlignment w:val="baseline"/>
        <w:rPr>
          <w:sz w:val="21"/>
          <w:szCs w:val="21"/>
          <w:highlight w:val="none"/>
        </w:rPr>
      </w:pPr>
      <w:r>
        <w:rPr>
          <w:rFonts w:hint="eastAsia" w:ascii="Verdana" w:hAnsi="Verdana" w:eastAsia="Verdana" w:cs="Verdana"/>
          <w:sz w:val="21"/>
          <w:szCs w:val="21"/>
          <w:highlight w:val="none"/>
          <w:shd w:val="clear" w:color="auto"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164F5BA">
      <w:pPr>
        <w:pStyle w:val="23"/>
        <w:spacing w:before="30" w:beforeAutospacing="0" w:after="30" w:afterAutospacing="0" w:line="560" w:lineRule="atLeast"/>
        <w:ind w:firstLine="420"/>
        <w:textAlignment w:val="baseline"/>
        <w:rPr>
          <w:sz w:val="21"/>
          <w:szCs w:val="21"/>
          <w:highlight w:val="none"/>
        </w:rPr>
      </w:pPr>
      <w:r>
        <w:rPr>
          <w:rStyle w:val="30"/>
          <w:rFonts w:hint="eastAsia" w:ascii="Verdana" w:hAnsi="Verdana" w:eastAsia="Verdana" w:cs="Verdana"/>
          <w:sz w:val="21"/>
          <w:szCs w:val="21"/>
          <w:highlight w:val="none"/>
          <w:shd w:val="clear" w:color="auto" w:fill="FFFFFF"/>
        </w:rPr>
        <w:t>四、政策执行要求</w:t>
      </w:r>
    </w:p>
    <w:p w14:paraId="4AD769E8">
      <w:pPr>
        <w:pStyle w:val="23"/>
        <w:spacing w:before="30" w:beforeAutospacing="0" w:after="30" w:afterAutospacing="0" w:line="560" w:lineRule="atLeast"/>
        <w:ind w:firstLine="420"/>
        <w:textAlignment w:val="baseline"/>
        <w:rPr>
          <w:sz w:val="21"/>
          <w:szCs w:val="21"/>
          <w:highlight w:val="none"/>
        </w:rPr>
      </w:pPr>
      <w:r>
        <w:rPr>
          <w:rFonts w:hint="eastAsia" w:ascii="华文楷体" w:hAnsi="华文楷体" w:eastAsia="华文楷体" w:cs="华文楷体"/>
          <w:sz w:val="21"/>
          <w:szCs w:val="21"/>
          <w:highlight w:val="none"/>
          <w:shd w:val="clear" w:color="auto" w:fill="FFFFFF"/>
        </w:rPr>
        <w:t>（一）产品在中国境内生产的组件成本核算规则。</w:t>
      </w:r>
      <w:r>
        <w:rPr>
          <w:rFonts w:hint="eastAsia" w:ascii="Verdana" w:hAnsi="Verdana" w:eastAsia="Verdana" w:cs="Verdana"/>
          <w:sz w:val="21"/>
          <w:szCs w:val="21"/>
          <w:highlight w:val="none"/>
          <w:shd w:val="clear" w:color="auto" w:fill="FFFFFF"/>
        </w:rPr>
        <w:t>产品在中国境内生产的组件成本，按照《中国境内生产的组件成本核算基本规则》（见附件1）计算。</w:t>
      </w:r>
    </w:p>
    <w:p w14:paraId="6CC057C6">
      <w:pPr>
        <w:pStyle w:val="23"/>
        <w:spacing w:before="30" w:beforeAutospacing="0" w:after="30" w:afterAutospacing="0" w:line="560" w:lineRule="atLeast"/>
        <w:ind w:firstLine="420"/>
        <w:textAlignment w:val="baseline"/>
        <w:rPr>
          <w:sz w:val="21"/>
          <w:szCs w:val="21"/>
          <w:highlight w:val="none"/>
        </w:rPr>
      </w:pPr>
      <w:r>
        <w:rPr>
          <w:rFonts w:hint="eastAsia" w:ascii="华文楷体" w:hAnsi="华文楷体" w:eastAsia="华文楷体" w:cs="华文楷体"/>
          <w:sz w:val="21"/>
          <w:szCs w:val="21"/>
          <w:highlight w:val="none"/>
          <w:shd w:val="clear" w:color="auto" w:fill="FFFFFF"/>
        </w:rPr>
        <w:t>（二）有关证明文件。</w:t>
      </w:r>
      <w:r>
        <w:rPr>
          <w:rFonts w:hint="eastAsia" w:ascii="Verdana" w:hAnsi="Verdana" w:eastAsia="Verdana" w:cs="Verdana"/>
          <w:sz w:val="21"/>
          <w:szCs w:val="21"/>
          <w:highlight w:val="none"/>
          <w:shd w:val="clear" w:color="auto" w:fill="FFFFFF"/>
        </w:rPr>
        <w:t>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7EBEA4AC">
      <w:pPr>
        <w:pStyle w:val="23"/>
        <w:spacing w:before="30" w:beforeAutospacing="0" w:after="30" w:afterAutospacing="0" w:line="560" w:lineRule="atLeast"/>
        <w:ind w:firstLine="420"/>
        <w:textAlignment w:val="baseline"/>
        <w:rPr>
          <w:sz w:val="21"/>
          <w:szCs w:val="21"/>
          <w:highlight w:val="none"/>
        </w:rPr>
      </w:pPr>
      <w:r>
        <w:rPr>
          <w:rFonts w:hint="eastAsia" w:ascii="Verdana" w:hAnsi="Verdana" w:eastAsia="Verdana" w:cs="Verdana"/>
          <w:sz w:val="21"/>
          <w:szCs w:val="21"/>
          <w:highlight w:val="none"/>
          <w:shd w:val="clear" w:color="auto" w:fill="FFFFFF"/>
        </w:rPr>
        <w:t>采购人、采购代理机构应当随中标、成交结果同时公告中标、成交供应商提供的《声明函》或有关证明文件。</w:t>
      </w:r>
    </w:p>
    <w:p w14:paraId="31085217">
      <w:pPr>
        <w:pStyle w:val="23"/>
        <w:spacing w:before="30" w:beforeAutospacing="0" w:after="30" w:afterAutospacing="0" w:line="560" w:lineRule="atLeast"/>
        <w:ind w:firstLine="420"/>
        <w:textAlignment w:val="baseline"/>
        <w:rPr>
          <w:sz w:val="21"/>
          <w:szCs w:val="21"/>
          <w:highlight w:val="none"/>
        </w:rPr>
      </w:pPr>
      <w:r>
        <w:rPr>
          <w:rFonts w:hint="eastAsia" w:ascii="华文楷体" w:hAnsi="华文楷体" w:eastAsia="华文楷体" w:cs="华文楷体"/>
          <w:sz w:val="21"/>
          <w:szCs w:val="21"/>
          <w:highlight w:val="none"/>
          <w:shd w:val="clear" w:color="auto" w:fill="FFFFFF"/>
        </w:rPr>
        <w:t>（三）平等对待各类经营主体。</w:t>
      </w:r>
      <w:r>
        <w:rPr>
          <w:rFonts w:hint="eastAsia" w:ascii="Verdana" w:hAnsi="Verdana" w:eastAsia="Verdana" w:cs="Verdana"/>
          <w:sz w:val="21"/>
          <w:szCs w:val="21"/>
          <w:highlight w:val="none"/>
          <w:shd w:val="clear" w:color="auto" w:fill="FFFFFF"/>
        </w:rPr>
        <w:t>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720507CD">
      <w:pPr>
        <w:pStyle w:val="23"/>
        <w:spacing w:before="30" w:beforeAutospacing="0" w:after="30" w:afterAutospacing="0" w:line="560" w:lineRule="atLeast"/>
        <w:ind w:firstLine="420"/>
        <w:textAlignment w:val="baseline"/>
        <w:rPr>
          <w:sz w:val="21"/>
          <w:szCs w:val="21"/>
          <w:highlight w:val="none"/>
        </w:rPr>
      </w:pPr>
      <w:r>
        <w:rPr>
          <w:rFonts w:hint="eastAsia" w:ascii="Verdana" w:hAnsi="Verdana" w:eastAsia="Verdana" w:cs="Verdana"/>
          <w:sz w:val="21"/>
          <w:szCs w:val="21"/>
          <w:highlight w:val="none"/>
          <w:shd w:val="clear" w:color="auto" w:fill="FFFFFF"/>
        </w:rPr>
        <w:t>（四）中华人民共和国缔结或者共同参加的国际条约、协定对政府采购中本国产品政策另有规定的，按照有关条约、协定执行。</w:t>
      </w:r>
    </w:p>
    <w:p w14:paraId="020576A9">
      <w:pPr>
        <w:pStyle w:val="23"/>
        <w:spacing w:before="30" w:beforeAutospacing="0" w:after="30" w:afterAutospacing="0" w:line="560" w:lineRule="atLeast"/>
        <w:ind w:firstLine="420"/>
        <w:textAlignment w:val="baseline"/>
        <w:rPr>
          <w:sz w:val="21"/>
          <w:szCs w:val="21"/>
          <w:highlight w:val="none"/>
        </w:rPr>
      </w:pPr>
      <w:r>
        <w:rPr>
          <w:rStyle w:val="30"/>
          <w:rFonts w:hint="eastAsia" w:ascii="Verdana" w:hAnsi="Verdana" w:eastAsia="Verdana" w:cs="Verdana"/>
          <w:sz w:val="21"/>
          <w:szCs w:val="21"/>
          <w:highlight w:val="none"/>
          <w:shd w:val="clear" w:color="auto" w:fill="FFFFFF"/>
        </w:rPr>
        <w:t>五、争议处理</w:t>
      </w:r>
    </w:p>
    <w:p w14:paraId="4E2E094C">
      <w:pPr>
        <w:pStyle w:val="23"/>
        <w:spacing w:before="30" w:beforeAutospacing="0" w:after="30" w:afterAutospacing="0" w:line="560" w:lineRule="atLeast"/>
        <w:ind w:firstLine="420"/>
        <w:textAlignment w:val="baseline"/>
        <w:rPr>
          <w:sz w:val="21"/>
          <w:szCs w:val="21"/>
          <w:highlight w:val="none"/>
        </w:rPr>
      </w:pPr>
      <w:r>
        <w:rPr>
          <w:rFonts w:hint="eastAsia" w:ascii="Verdana" w:hAnsi="Verdana" w:eastAsia="Verdana" w:cs="Verdana"/>
          <w:sz w:val="21"/>
          <w:szCs w:val="21"/>
          <w:highlight w:val="none"/>
          <w:shd w:val="clear" w:color="auto"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34E9445B">
      <w:pPr>
        <w:pStyle w:val="23"/>
        <w:spacing w:before="30" w:beforeAutospacing="0" w:after="30" w:afterAutospacing="0" w:line="560" w:lineRule="atLeast"/>
        <w:ind w:firstLine="420"/>
        <w:textAlignment w:val="baseline"/>
        <w:rPr>
          <w:sz w:val="21"/>
          <w:szCs w:val="21"/>
          <w:highlight w:val="none"/>
        </w:rPr>
      </w:pPr>
      <w:r>
        <w:rPr>
          <w:rFonts w:hint="eastAsia" w:ascii="Verdana" w:hAnsi="Verdana" w:eastAsia="Verdana" w:cs="Verdana"/>
          <w:sz w:val="21"/>
          <w:szCs w:val="21"/>
          <w:highlight w:val="none"/>
          <w:shd w:val="clear" w:color="auto" w:fill="FFFFFF"/>
        </w:rPr>
        <w:t>（一）政府采购投诉处理、监督检查中，对产品或组件是否在中国境内生产存在争议的，按照以下原则处理：</w:t>
      </w:r>
    </w:p>
    <w:p w14:paraId="6E6E9DB2">
      <w:pPr>
        <w:pStyle w:val="23"/>
        <w:spacing w:before="30" w:beforeAutospacing="0" w:after="30" w:afterAutospacing="0" w:line="560" w:lineRule="atLeast"/>
        <w:ind w:firstLine="420"/>
        <w:textAlignment w:val="baseline"/>
        <w:rPr>
          <w:sz w:val="21"/>
          <w:szCs w:val="21"/>
          <w:highlight w:val="none"/>
        </w:rPr>
      </w:pPr>
      <w:r>
        <w:rPr>
          <w:rFonts w:hint="eastAsia" w:ascii="Verdana" w:hAnsi="Verdana" w:eastAsia="Verdana" w:cs="Verdana"/>
          <w:sz w:val="21"/>
          <w:szCs w:val="21"/>
          <w:highlight w:val="none"/>
          <w:shd w:val="clear" w:color="auto"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662CA35D">
      <w:pPr>
        <w:pStyle w:val="23"/>
        <w:spacing w:before="30" w:beforeAutospacing="0" w:after="30" w:afterAutospacing="0" w:line="560" w:lineRule="atLeast"/>
        <w:ind w:firstLine="420"/>
        <w:textAlignment w:val="baseline"/>
        <w:rPr>
          <w:sz w:val="21"/>
          <w:szCs w:val="21"/>
          <w:highlight w:val="none"/>
        </w:rPr>
      </w:pPr>
      <w:r>
        <w:rPr>
          <w:rFonts w:hint="eastAsia" w:ascii="Verdana" w:hAnsi="Verdana" w:eastAsia="Verdana" w:cs="Verdana"/>
          <w:sz w:val="21"/>
          <w:szCs w:val="21"/>
          <w:highlight w:val="none"/>
          <w:shd w:val="clear" w:color="auto"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646C5DA3">
      <w:pPr>
        <w:pStyle w:val="23"/>
        <w:spacing w:before="30" w:beforeAutospacing="0" w:after="30" w:afterAutospacing="0" w:line="560" w:lineRule="atLeast"/>
        <w:ind w:firstLine="420"/>
        <w:textAlignment w:val="baseline"/>
        <w:rPr>
          <w:sz w:val="21"/>
          <w:szCs w:val="21"/>
          <w:highlight w:val="none"/>
        </w:rPr>
      </w:pPr>
      <w:r>
        <w:rPr>
          <w:rFonts w:hint="eastAsia" w:ascii="Verdana" w:hAnsi="Verdana" w:eastAsia="Verdana" w:cs="Verdana"/>
          <w:sz w:val="21"/>
          <w:szCs w:val="21"/>
          <w:highlight w:val="none"/>
          <w:shd w:val="clear" w:color="auto"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79BAF812">
      <w:pPr>
        <w:pStyle w:val="23"/>
        <w:spacing w:before="30" w:beforeAutospacing="0" w:after="30" w:afterAutospacing="0" w:line="560" w:lineRule="atLeast"/>
        <w:ind w:firstLine="420"/>
        <w:textAlignment w:val="baseline"/>
        <w:rPr>
          <w:sz w:val="21"/>
          <w:szCs w:val="21"/>
          <w:highlight w:val="none"/>
        </w:rPr>
      </w:pPr>
      <w:r>
        <w:rPr>
          <w:rFonts w:hint="eastAsia" w:ascii="Verdana" w:hAnsi="Verdana" w:eastAsia="Verdana" w:cs="Verdana"/>
          <w:sz w:val="21"/>
          <w:szCs w:val="21"/>
          <w:highlight w:val="none"/>
          <w:shd w:val="clear" w:color="auto"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5281EB3A">
      <w:pPr>
        <w:pStyle w:val="23"/>
        <w:spacing w:before="30" w:beforeAutospacing="0" w:after="30" w:afterAutospacing="0" w:line="560" w:lineRule="atLeast"/>
        <w:ind w:firstLine="420"/>
        <w:textAlignment w:val="baseline"/>
        <w:rPr>
          <w:sz w:val="21"/>
          <w:szCs w:val="21"/>
          <w:highlight w:val="none"/>
        </w:rPr>
      </w:pPr>
      <w:r>
        <w:rPr>
          <w:rFonts w:hint="eastAsia" w:ascii="Verdana" w:hAnsi="Verdana" w:eastAsia="Verdana" w:cs="Verdana"/>
          <w:sz w:val="21"/>
          <w:szCs w:val="21"/>
          <w:highlight w:val="none"/>
          <w:shd w:val="clear" w:color="auto"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126ADDE4">
      <w:pPr>
        <w:pStyle w:val="23"/>
        <w:spacing w:before="30" w:beforeAutospacing="0" w:after="30" w:afterAutospacing="0" w:line="560" w:lineRule="atLeast"/>
        <w:ind w:firstLine="420"/>
        <w:textAlignment w:val="baseline"/>
        <w:rPr>
          <w:sz w:val="21"/>
          <w:szCs w:val="21"/>
          <w:highlight w:val="none"/>
        </w:rPr>
      </w:pPr>
      <w:r>
        <w:rPr>
          <w:rFonts w:hint="eastAsia" w:ascii="Verdana" w:hAnsi="Verdana" w:eastAsia="Verdana" w:cs="Verdana"/>
          <w:sz w:val="21"/>
          <w:szCs w:val="21"/>
          <w:highlight w:val="none"/>
          <w:shd w:val="clear" w:color="auto" w:fill="FFFFFF"/>
        </w:rPr>
        <w:t>本通知自2026年1月1日起施行。</w:t>
      </w:r>
    </w:p>
    <w:p w14:paraId="32A1D1B9">
      <w:pPr>
        <w:pStyle w:val="23"/>
        <w:spacing w:before="30" w:beforeAutospacing="0" w:after="30" w:afterAutospacing="0" w:line="560" w:lineRule="atLeast"/>
        <w:ind w:firstLine="420"/>
        <w:textAlignment w:val="baseline"/>
        <w:rPr>
          <w:sz w:val="21"/>
          <w:szCs w:val="21"/>
          <w:highlight w:val="none"/>
        </w:rPr>
      </w:pPr>
      <w:r>
        <w:rPr>
          <w:rFonts w:hint="eastAsia" w:ascii="Verdana" w:hAnsi="Verdana" w:eastAsia="Verdana" w:cs="Verdana"/>
          <w:sz w:val="21"/>
          <w:szCs w:val="21"/>
          <w:highlight w:val="none"/>
          <w:shd w:val="clear" w:color="auto" w:fill="FFFFFF"/>
        </w:rPr>
        <w:t> </w:t>
      </w:r>
    </w:p>
    <w:p w14:paraId="601B25B9">
      <w:pPr>
        <w:pStyle w:val="23"/>
        <w:spacing w:before="30" w:beforeAutospacing="0" w:after="30" w:afterAutospacing="0" w:line="560" w:lineRule="atLeast"/>
        <w:ind w:firstLine="420"/>
        <w:textAlignment w:val="baseline"/>
        <w:rPr>
          <w:sz w:val="21"/>
          <w:szCs w:val="21"/>
          <w:highlight w:val="none"/>
        </w:rPr>
      </w:pPr>
      <w:r>
        <w:rPr>
          <w:rFonts w:hint="eastAsia" w:ascii="Verdana" w:hAnsi="Verdana" w:eastAsia="Verdana" w:cs="Verdana"/>
          <w:sz w:val="21"/>
          <w:szCs w:val="21"/>
          <w:highlight w:val="none"/>
          <w:shd w:val="clear" w:color="auto" w:fill="FFFFFF"/>
        </w:rPr>
        <w:t>附件：1.中国境内生产的组件成本核算基本规则</w:t>
      </w:r>
    </w:p>
    <w:p w14:paraId="2220F389">
      <w:pPr>
        <w:pStyle w:val="23"/>
        <w:spacing w:before="30" w:beforeAutospacing="0" w:after="30" w:afterAutospacing="0" w:line="560" w:lineRule="atLeast"/>
        <w:ind w:firstLine="420"/>
        <w:textAlignment w:val="baseline"/>
        <w:rPr>
          <w:sz w:val="21"/>
          <w:szCs w:val="21"/>
          <w:highlight w:val="none"/>
        </w:rPr>
      </w:pPr>
      <w:r>
        <w:rPr>
          <w:rFonts w:hint="eastAsia" w:ascii="Verdana" w:hAnsi="Verdana" w:eastAsia="Verdana" w:cs="Verdana"/>
          <w:sz w:val="21"/>
          <w:szCs w:val="21"/>
          <w:highlight w:val="none"/>
          <w:shd w:val="clear" w:color="auto" w:fill="FFFFFF"/>
        </w:rPr>
        <w:t>　　　2.关于符合本国产品标准的声明函</w:t>
      </w:r>
    </w:p>
    <w:p w14:paraId="62618B8A">
      <w:pPr>
        <w:pStyle w:val="23"/>
        <w:spacing w:before="30" w:beforeAutospacing="0" w:after="30" w:afterAutospacing="0" w:line="560" w:lineRule="atLeast"/>
        <w:jc w:val="right"/>
        <w:textAlignment w:val="baseline"/>
        <w:rPr>
          <w:sz w:val="21"/>
          <w:szCs w:val="21"/>
          <w:highlight w:val="none"/>
        </w:rPr>
      </w:pPr>
      <w:r>
        <w:rPr>
          <w:rFonts w:hint="eastAsia" w:ascii="Verdana" w:hAnsi="Verdana" w:eastAsia="Verdana" w:cs="Verdana"/>
          <w:sz w:val="21"/>
          <w:szCs w:val="21"/>
          <w:highlight w:val="none"/>
          <w:shd w:val="clear" w:color="auto" w:fill="FFFFFF"/>
        </w:rPr>
        <w:t>国务院办公厅　        </w:t>
      </w:r>
    </w:p>
    <w:p w14:paraId="22D59570">
      <w:pPr>
        <w:pStyle w:val="23"/>
        <w:spacing w:before="30" w:beforeAutospacing="0" w:after="30" w:afterAutospacing="0" w:line="560" w:lineRule="atLeast"/>
        <w:jc w:val="right"/>
        <w:textAlignment w:val="baseline"/>
        <w:rPr>
          <w:sz w:val="21"/>
          <w:szCs w:val="21"/>
          <w:highlight w:val="none"/>
        </w:rPr>
      </w:pPr>
      <w:r>
        <w:rPr>
          <w:rFonts w:hint="eastAsia" w:ascii="Verdana" w:hAnsi="Verdana" w:eastAsia="Verdana" w:cs="Verdana"/>
          <w:sz w:val="21"/>
          <w:szCs w:val="21"/>
          <w:highlight w:val="none"/>
          <w:shd w:val="clear" w:color="auto" w:fill="FFFFFF"/>
        </w:rPr>
        <w:t>2025年9月28日         </w:t>
      </w:r>
    </w:p>
    <w:p w14:paraId="0857EE8A">
      <w:pPr>
        <w:pStyle w:val="23"/>
        <w:spacing w:before="30" w:beforeAutospacing="0" w:after="30" w:afterAutospacing="0" w:line="560" w:lineRule="atLeast"/>
        <w:ind w:firstLine="420"/>
        <w:textAlignment w:val="baseline"/>
        <w:rPr>
          <w:sz w:val="21"/>
          <w:szCs w:val="21"/>
          <w:highlight w:val="none"/>
        </w:rPr>
      </w:pPr>
      <w:r>
        <w:rPr>
          <w:rFonts w:hint="eastAsia" w:ascii="Verdana" w:hAnsi="Verdana" w:eastAsia="Verdana" w:cs="Verdana"/>
          <w:sz w:val="21"/>
          <w:szCs w:val="21"/>
          <w:highlight w:val="none"/>
          <w:shd w:val="clear" w:color="auto" w:fill="FFFFFF"/>
        </w:rPr>
        <w:t>（此件公开发布）</w:t>
      </w:r>
    </w:p>
    <w:p w14:paraId="3FF93DA3">
      <w:pPr>
        <w:pStyle w:val="23"/>
        <w:spacing w:before="30" w:beforeAutospacing="0" w:after="30" w:afterAutospacing="0" w:line="560" w:lineRule="atLeast"/>
        <w:ind w:firstLine="420"/>
        <w:textAlignment w:val="baseline"/>
        <w:rPr>
          <w:rFonts w:hint="eastAsia" w:ascii="Verdana" w:hAnsi="Verdana" w:eastAsia="Verdana" w:cs="Verdana"/>
          <w:sz w:val="21"/>
          <w:szCs w:val="21"/>
          <w:highlight w:val="none"/>
          <w:shd w:val="clear" w:color="auto" w:fill="FFFFFF"/>
        </w:rPr>
      </w:pPr>
      <w:r>
        <w:rPr>
          <w:rFonts w:hint="eastAsia" w:ascii="Verdana" w:hAnsi="Verdana" w:eastAsia="Verdana" w:cs="Verdana"/>
          <w:sz w:val="21"/>
          <w:szCs w:val="21"/>
          <w:highlight w:val="none"/>
          <w:shd w:val="clear" w:color="auto" w:fill="FFFFFF"/>
        </w:rPr>
        <w:t> </w:t>
      </w:r>
    </w:p>
    <w:p w14:paraId="1BDBB2D7">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center"/>
        <w:textAlignment w:val="baseline"/>
        <w:rPr>
          <w:rFonts w:hint="eastAsia" w:ascii="宋体" w:hAnsi="宋体" w:eastAsia="宋体" w:cs="宋体"/>
          <w:b/>
          <w:kern w:val="2"/>
          <w:sz w:val="28"/>
          <w:szCs w:val="28"/>
          <w:lang w:val="en-US" w:eastAsia="zh-CN" w:bidi="ar-SA"/>
        </w:rPr>
        <w:sectPr>
          <w:pgSz w:w="11906" w:h="16838"/>
          <w:pgMar w:top="1440" w:right="1080" w:bottom="1440" w:left="1080" w:header="851" w:footer="992" w:gutter="0"/>
          <w:pgNumType w:fmt="decimal"/>
          <w:cols w:space="425" w:num="1"/>
          <w:docGrid w:type="lines" w:linePitch="312" w:charSpace="0"/>
        </w:sectPr>
      </w:pPr>
      <w:r>
        <w:rPr>
          <w:rFonts w:hint="eastAsia"/>
          <w:color w:val="auto"/>
          <w:highlight w:val="none"/>
        </w:rPr>
        <w:br w:type="page"/>
      </w:r>
    </w:p>
    <w:p w14:paraId="0E527309">
      <w:pPr>
        <w:pStyle w:val="23"/>
        <w:spacing w:before="30" w:beforeAutospacing="0" w:after="30" w:afterAutospacing="0" w:line="560" w:lineRule="atLeast"/>
        <w:ind w:firstLine="420"/>
        <w:textAlignment w:val="baseline"/>
        <w:rPr>
          <w:rFonts w:hint="eastAsia" w:ascii="Verdana" w:hAnsi="Verdana" w:eastAsia="Verdana" w:cs="Verdana"/>
          <w:sz w:val="21"/>
          <w:szCs w:val="21"/>
          <w:highlight w:val="none"/>
          <w:shd w:val="clear" w:color="auto" w:fill="FFFFFF"/>
          <w:lang w:val="en-US" w:eastAsia="zh-CN"/>
        </w:rPr>
      </w:pPr>
      <w:r>
        <w:rPr>
          <w:rFonts w:hint="eastAsia" w:ascii="Verdana" w:hAnsi="Verdana" w:eastAsia="Verdana" w:cs="Verdana"/>
          <w:sz w:val="21"/>
          <w:szCs w:val="21"/>
          <w:highlight w:val="none"/>
          <w:shd w:val="clear" w:color="auto" w:fill="FFFFFF"/>
          <w:lang w:val="en-US" w:eastAsia="zh-CN"/>
        </w:rPr>
        <w:t>附件1</w:t>
      </w:r>
    </w:p>
    <w:p w14:paraId="08290975">
      <w:pPr>
        <w:pStyle w:val="23"/>
        <w:spacing w:before="30" w:beforeAutospacing="0" w:after="30" w:afterAutospacing="0" w:line="560" w:lineRule="atLeast"/>
        <w:ind w:firstLine="420"/>
        <w:jc w:val="center"/>
        <w:textAlignment w:val="baseline"/>
        <w:rPr>
          <w:rFonts w:hint="eastAsia" w:ascii="Verdana" w:hAnsi="Verdana" w:eastAsia="Verdana" w:cs="Verdana"/>
          <w:b/>
          <w:bCs/>
          <w:sz w:val="21"/>
          <w:szCs w:val="21"/>
          <w:highlight w:val="none"/>
          <w:shd w:val="clear" w:color="auto" w:fill="FFFFFF"/>
          <w:lang w:val="en-US" w:eastAsia="zh-CN"/>
        </w:rPr>
      </w:pPr>
      <w:r>
        <w:rPr>
          <w:rFonts w:hint="eastAsia" w:ascii="Verdana" w:hAnsi="Verdana" w:eastAsia="Verdana" w:cs="Verdana"/>
          <w:b/>
          <w:bCs/>
          <w:sz w:val="21"/>
          <w:szCs w:val="21"/>
          <w:highlight w:val="none"/>
          <w:shd w:val="clear" w:color="auto" w:fill="FFFFFF"/>
          <w:lang w:val="en-US" w:eastAsia="zh-CN"/>
        </w:rPr>
        <w:t>中国境内生产的组件成本核算基本规则</w:t>
      </w:r>
    </w:p>
    <w:p w14:paraId="51FE5CA3">
      <w:pPr>
        <w:pStyle w:val="23"/>
        <w:spacing w:before="30" w:beforeAutospacing="0" w:after="30" w:afterAutospacing="0" w:line="560" w:lineRule="atLeast"/>
        <w:ind w:firstLine="420" w:firstLineChars="200"/>
        <w:textAlignment w:val="baseline"/>
        <w:rPr>
          <w:rFonts w:hint="eastAsia" w:ascii="Verdana" w:hAnsi="Verdana" w:eastAsia="Verdana" w:cs="Verdana"/>
          <w:sz w:val="21"/>
          <w:szCs w:val="21"/>
          <w:highlight w:val="none"/>
          <w:shd w:val="clear" w:color="auto" w:fill="FFFFFF"/>
          <w:lang w:val="en-US" w:eastAsia="zh-CN"/>
        </w:rPr>
      </w:pPr>
      <w:r>
        <w:rPr>
          <w:rFonts w:hint="eastAsia" w:ascii="Verdana" w:hAnsi="Verdana" w:eastAsia="Verdana" w:cs="Verdana"/>
          <w:sz w:val="21"/>
          <w:szCs w:val="21"/>
          <w:highlight w:val="none"/>
          <w:shd w:val="clear" w:color="auto" w:fill="FFFFFF"/>
          <w:lang w:val="en-US" w:eastAsia="zh-CN"/>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1CA47930">
      <w:pPr>
        <w:pStyle w:val="23"/>
        <w:spacing w:before="30" w:beforeAutospacing="0" w:after="30" w:afterAutospacing="0" w:line="560" w:lineRule="atLeast"/>
        <w:ind w:firstLine="420" w:firstLineChars="200"/>
        <w:textAlignment w:val="baseline"/>
        <w:rPr>
          <w:rFonts w:hint="eastAsia" w:ascii="Verdana" w:hAnsi="Verdana" w:eastAsia="Verdana" w:cs="Verdana"/>
          <w:sz w:val="21"/>
          <w:szCs w:val="21"/>
          <w:highlight w:val="none"/>
          <w:shd w:val="clear" w:color="auto" w:fill="FFFFFF"/>
          <w:lang w:val="en-US" w:eastAsia="zh-CN"/>
        </w:rPr>
      </w:pPr>
      <w:r>
        <w:rPr>
          <w:rFonts w:hint="eastAsia" w:ascii="Verdana" w:hAnsi="Verdana" w:eastAsia="Verdana" w:cs="Verdana"/>
          <w:sz w:val="21"/>
          <w:szCs w:val="21"/>
          <w:highlight w:val="none"/>
          <w:shd w:val="clear" w:color="auto" w:fill="FFFFFF"/>
          <w:lang w:val="en-US" w:eastAsia="zh-CN"/>
        </w:rPr>
        <w:t>一、产品的一级组件是指直接组成产品的组件。产品的二级组件是指直接组成产品一级组件的组件。一级组件不可分解的，视同二级组件。</w:t>
      </w:r>
    </w:p>
    <w:p w14:paraId="2BC39032">
      <w:pPr>
        <w:pStyle w:val="23"/>
        <w:spacing w:before="30" w:beforeAutospacing="0" w:after="30" w:afterAutospacing="0" w:line="560" w:lineRule="atLeast"/>
        <w:ind w:firstLine="420" w:firstLineChars="200"/>
        <w:textAlignment w:val="baseline"/>
        <w:rPr>
          <w:rFonts w:hint="eastAsia" w:ascii="Verdana" w:hAnsi="Verdana" w:eastAsia="Verdana" w:cs="Verdana"/>
          <w:sz w:val="21"/>
          <w:szCs w:val="21"/>
          <w:highlight w:val="none"/>
          <w:shd w:val="clear" w:color="auto" w:fill="FFFFFF"/>
          <w:lang w:val="en-US" w:eastAsia="zh-CN"/>
        </w:rPr>
      </w:pPr>
      <w:r>
        <w:rPr>
          <w:rFonts w:hint="eastAsia" w:ascii="Verdana" w:hAnsi="Verdana" w:eastAsia="Verdana" w:cs="Verdana"/>
          <w:sz w:val="21"/>
          <w:szCs w:val="21"/>
          <w:highlight w:val="none"/>
          <w:shd w:val="clear" w:color="auto" w:fill="FFFFFF"/>
          <w:lang w:val="en-US" w:eastAsia="zh-CN"/>
        </w:rPr>
        <w:t>二、二级组件在中国境内生产的，其全部成本计入中国境内生产的组件成本;二级组件不在中国境内生产的，其成本不计入中国境内生产的组件成本。</w:t>
      </w:r>
    </w:p>
    <w:p w14:paraId="0955DB3F">
      <w:pPr>
        <w:pStyle w:val="23"/>
        <w:spacing w:before="30" w:beforeAutospacing="0" w:after="30" w:afterAutospacing="0" w:line="560" w:lineRule="atLeast"/>
        <w:ind w:firstLine="420" w:firstLineChars="200"/>
        <w:textAlignment w:val="baseline"/>
        <w:rPr>
          <w:rFonts w:hint="eastAsia" w:ascii="Verdana" w:hAnsi="Verdana" w:eastAsia="Verdana" w:cs="Verdana"/>
          <w:sz w:val="21"/>
          <w:szCs w:val="21"/>
          <w:highlight w:val="none"/>
          <w:shd w:val="clear" w:color="auto" w:fill="FFFFFF"/>
          <w:lang w:val="en-US" w:eastAsia="zh-CN"/>
        </w:rPr>
      </w:pPr>
      <w:r>
        <w:rPr>
          <w:rFonts w:hint="eastAsia" w:ascii="Verdana" w:hAnsi="Verdana" w:eastAsia="Verdana" w:cs="Verdana"/>
          <w:sz w:val="21"/>
          <w:szCs w:val="21"/>
          <w:highlight w:val="none"/>
          <w:shd w:val="clear" w:color="auto" w:fill="FFFFFF"/>
          <w:lang w:val="en-US" w:eastAsia="zh-CN"/>
        </w:rPr>
        <w:t>三、产品总成本和组件成本以相关会计核算数据、采购合同、进货记录等为基础进行计算。</w:t>
      </w:r>
    </w:p>
    <w:p w14:paraId="109A9A2B">
      <w:pPr>
        <w:pStyle w:val="23"/>
        <w:spacing w:before="30" w:beforeAutospacing="0" w:after="30" w:afterAutospacing="0" w:line="560" w:lineRule="atLeast"/>
        <w:ind w:firstLine="420" w:firstLineChars="200"/>
        <w:textAlignment w:val="baseline"/>
        <w:rPr>
          <w:rFonts w:hint="eastAsia" w:ascii="Verdana" w:hAnsi="Verdana" w:eastAsia="Verdana" w:cs="Verdana"/>
          <w:sz w:val="21"/>
          <w:szCs w:val="21"/>
          <w:highlight w:val="none"/>
          <w:shd w:val="clear" w:color="auto" w:fill="FFFFFF"/>
          <w:lang w:val="en-US" w:eastAsia="zh-CN"/>
        </w:rPr>
        <w:sectPr>
          <w:pgSz w:w="11906" w:h="16838"/>
          <w:pgMar w:top="1440" w:right="1080" w:bottom="1440" w:left="1080" w:header="851" w:footer="992" w:gutter="0"/>
          <w:pgNumType w:fmt="decimal"/>
          <w:cols w:space="425" w:num="1"/>
          <w:docGrid w:type="lines" w:linePitch="312" w:charSpace="0"/>
        </w:sectPr>
      </w:pPr>
      <w:r>
        <w:rPr>
          <w:rFonts w:hint="eastAsia" w:ascii="Verdana" w:hAnsi="Verdana" w:eastAsia="Verdana" w:cs="Verdana"/>
          <w:sz w:val="21"/>
          <w:szCs w:val="21"/>
          <w:highlight w:val="none"/>
          <w:shd w:val="clear" w:color="auto" w:fill="FFFFFF"/>
          <w:lang w:val="en-US" w:eastAsia="zh-CN"/>
        </w:rPr>
        <w:t>四、需要对成本核算规则予以进一步明确的其他有关事项，由财政部会同有关部门另行规定</w:t>
      </w:r>
    </w:p>
    <w:p w14:paraId="28626519">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left"/>
        <w:textAlignment w:val="baseline"/>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附件2</w:t>
      </w:r>
    </w:p>
    <w:p w14:paraId="14D056F5">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center"/>
        <w:textAlignment w:val="baseline"/>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关于符合本国产品标准的声明函</w:t>
      </w:r>
    </w:p>
    <w:p w14:paraId="19EFB424">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color="auto" w:fill="FFFFFF"/>
          <w:vertAlign w:val="baseline"/>
        </w:rPr>
        <w:t> </w:t>
      </w:r>
    </w:p>
    <w:p w14:paraId="6A7A6649">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7ABABA50">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color="auto" w:fill="FFFFFF"/>
          <w:vertAlign w:val="baseline"/>
        </w:rPr>
        <w:t>1.</w:t>
      </w:r>
      <w:r>
        <w:rPr>
          <w:rStyle w:val="33"/>
          <w:rFonts w:hint="eastAsia" w:ascii="宋体" w:hAnsi="宋体" w:eastAsia="宋体" w:cs="宋体"/>
          <w:i w:val="0"/>
          <w:iCs w:val="0"/>
          <w:caps w:val="0"/>
          <w:color w:val="000000"/>
          <w:spacing w:val="0"/>
          <w:sz w:val="24"/>
          <w:szCs w:val="24"/>
          <w:shd w:val="clear" w:color="auto" w:fill="FFFFFF"/>
          <w:vertAlign w:val="baseline"/>
        </w:rPr>
        <w:t>（产品名称1）1</w:t>
      </w:r>
      <w:r>
        <w:rPr>
          <w:rFonts w:hint="eastAsia" w:ascii="宋体" w:hAnsi="宋体" w:eastAsia="宋体" w:cs="宋体"/>
          <w:i w:val="0"/>
          <w:iCs w:val="0"/>
          <w:caps w:val="0"/>
          <w:color w:val="000000"/>
          <w:spacing w:val="0"/>
          <w:sz w:val="24"/>
          <w:szCs w:val="24"/>
          <w:shd w:val="clear" w:color="auto" w:fill="FFFFFF"/>
          <w:vertAlign w:val="baseline"/>
        </w:rPr>
        <w:t>，生产厂为</w:t>
      </w:r>
      <w:r>
        <w:rPr>
          <w:rStyle w:val="33"/>
          <w:rFonts w:hint="eastAsia" w:ascii="宋体" w:hAnsi="宋体" w:eastAsia="宋体" w:cs="宋体"/>
          <w:i w:val="0"/>
          <w:iCs w:val="0"/>
          <w:caps w:val="0"/>
          <w:color w:val="000000"/>
          <w:spacing w:val="0"/>
          <w:sz w:val="24"/>
          <w:szCs w:val="24"/>
          <w:shd w:val="clear" w:color="auto" w:fill="FFFFFF"/>
          <w:vertAlign w:val="baseline"/>
        </w:rPr>
        <w:t>（厂名）2</w:t>
      </w:r>
      <w:r>
        <w:rPr>
          <w:rFonts w:hint="eastAsia" w:ascii="宋体" w:hAnsi="宋体" w:eastAsia="宋体" w:cs="宋体"/>
          <w:i w:val="0"/>
          <w:iCs w:val="0"/>
          <w:caps w:val="0"/>
          <w:color w:val="000000"/>
          <w:spacing w:val="0"/>
          <w:sz w:val="24"/>
          <w:szCs w:val="24"/>
          <w:shd w:val="clear" w:color="auto" w:fill="FFFFFF"/>
          <w:vertAlign w:val="baseline"/>
        </w:rPr>
        <w:t>，厂址为</w:t>
      </w:r>
      <w:r>
        <w:rPr>
          <w:rStyle w:val="33"/>
          <w:rFonts w:hint="eastAsia" w:ascii="宋体" w:hAnsi="宋体" w:eastAsia="宋体" w:cs="宋体"/>
          <w:i w:val="0"/>
          <w:iCs w:val="0"/>
          <w:caps w:val="0"/>
          <w:color w:val="000000"/>
          <w:spacing w:val="0"/>
          <w:sz w:val="24"/>
          <w:szCs w:val="24"/>
          <w:shd w:val="clear" w:color="auto" w:fill="FFFFFF"/>
          <w:vertAlign w:val="baseline"/>
        </w:rPr>
        <w:t>（生产厂址）</w:t>
      </w:r>
      <w:r>
        <w:rPr>
          <w:rFonts w:hint="eastAsia" w:ascii="宋体" w:hAnsi="宋体" w:eastAsia="宋体" w:cs="宋体"/>
          <w:i w:val="0"/>
          <w:iCs w:val="0"/>
          <w:caps w:val="0"/>
          <w:color w:val="000000"/>
          <w:spacing w:val="0"/>
          <w:sz w:val="24"/>
          <w:szCs w:val="24"/>
          <w:shd w:val="clear" w:color="auto" w:fill="FFFFFF"/>
          <w:vertAlign w:val="baseline"/>
        </w:rPr>
        <w:t>。</w:t>
      </w:r>
      <w:r>
        <w:rPr>
          <w:rStyle w:val="33"/>
          <w:rFonts w:hint="eastAsia" w:ascii="宋体" w:hAnsi="宋体" w:eastAsia="宋体" w:cs="宋体"/>
          <w:i w:val="0"/>
          <w:iCs w:val="0"/>
          <w:caps w:val="0"/>
          <w:color w:val="000000"/>
          <w:spacing w:val="0"/>
          <w:sz w:val="24"/>
          <w:szCs w:val="24"/>
          <w:shd w:val="clear" w:color="auto" w:fill="FFFFFF"/>
          <w:vertAlign w:val="baseline"/>
        </w:rPr>
        <w:t>（产品名称1）</w:t>
      </w:r>
      <w:r>
        <w:rPr>
          <w:rFonts w:hint="eastAsia" w:ascii="宋体" w:hAnsi="宋体" w:eastAsia="宋体" w:cs="宋体"/>
          <w:i w:val="0"/>
          <w:iCs w:val="0"/>
          <w:caps w:val="0"/>
          <w:color w:val="000000"/>
          <w:spacing w:val="0"/>
          <w:sz w:val="24"/>
          <w:szCs w:val="24"/>
          <w:shd w:val="clear" w:color="auto" w:fill="FFFFFF"/>
          <w:vertAlign w:val="baseline"/>
        </w:rPr>
        <w:t>的中国境内生产的组件成本占比≥</w:t>
      </w:r>
      <w:r>
        <w:rPr>
          <w:rStyle w:val="33"/>
          <w:rFonts w:hint="eastAsia" w:ascii="宋体" w:hAnsi="宋体" w:eastAsia="宋体" w:cs="宋体"/>
          <w:i w:val="0"/>
          <w:iCs w:val="0"/>
          <w:caps w:val="0"/>
          <w:color w:val="000000"/>
          <w:spacing w:val="0"/>
          <w:sz w:val="24"/>
          <w:szCs w:val="24"/>
          <w:shd w:val="clear" w:color="auto" w:fill="FFFFFF"/>
          <w:vertAlign w:val="baseline"/>
        </w:rPr>
        <w:t>（规定比例）3</w:t>
      </w:r>
      <w:r>
        <w:rPr>
          <w:rFonts w:hint="eastAsia" w:ascii="宋体" w:hAnsi="宋体" w:eastAsia="宋体" w:cs="宋体"/>
          <w:i w:val="0"/>
          <w:iCs w:val="0"/>
          <w:caps w:val="0"/>
          <w:color w:val="000000"/>
          <w:spacing w:val="0"/>
          <w:sz w:val="24"/>
          <w:szCs w:val="24"/>
          <w:shd w:val="clear" w:color="auto" w:fill="FFFFFF"/>
          <w:vertAlign w:val="baseline"/>
        </w:rPr>
        <w:t>。</w:t>
      </w:r>
      <w:r>
        <w:rPr>
          <w:rStyle w:val="33"/>
          <w:rFonts w:hint="eastAsia" w:ascii="宋体" w:hAnsi="宋体" w:eastAsia="宋体" w:cs="宋体"/>
          <w:i w:val="0"/>
          <w:iCs w:val="0"/>
          <w:caps w:val="0"/>
          <w:color w:val="000000"/>
          <w:spacing w:val="0"/>
          <w:sz w:val="24"/>
          <w:szCs w:val="24"/>
          <w:shd w:val="clear" w:color="auto" w:fill="FFFFFF"/>
          <w:vertAlign w:val="baseline"/>
        </w:rPr>
        <w:t>（产品名称1）</w:t>
      </w:r>
      <w:r>
        <w:rPr>
          <w:rFonts w:hint="eastAsia" w:ascii="宋体" w:hAnsi="宋体" w:eastAsia="宋体" w:cs="宋体"/>
          <w:i w:val="0"/>
          <w:iCs w:val="0"/>
          <w:caps w:val="0"/>
          <w:color w:val="000000"/>
          <w:spacing w:val="0"/>
          <w:sz w:val="24"/>
          <w:szCs w:val="24"/>
          <w:shd w:val="clear" w:color="auto" w:fill="FFFFFF"/>
          <w:vertAlign w:val="baseline"/>
        </w:rPr>
        <w:t>的</w:t>
      </w:r>
      <w:r>
        <w:rPr>
          <w:rStyle w:val="33"/>
          <w:rFonts w:hint="eastAsia" w:ascii="宋体" w:hAnsi="宋体" w:eastAsia="宋体" w:cs="宋体"/>
          <w:i w:val="0"/>
          <w:iCs w:val="0"/>
          <w:caps w:val="0"/>
          <w:color w:val="000000"/>
          <w:spacing w:val="0"/>
          <w:sz w:val="24"/>
          <w:szCs w:val="24"/>
          <w:shd w:val="clear" w:color="auto" w:fill="FFFFFF"/>
          <w:vertAlign w:val="baseline"/>
        </w:rPr>
        <w:t>（关键组件）4</w:t>
      </w:r>
      <w:r>
        <w:rPr>
          <w:rFonts w:hint="eastAsia" w:ascii="宋体" w:hAnsi="宋体" w:eastAsia="宋体" w:cs="宋体"/>
          <w:i w:val="0"/>
          <w:iCs w:val="0"/>
          <w:caps w:val="0"/>
          <w:color w:val="000000"/>
          <w:spacing w:val="0"/>
          <w:sz w:val="24"/>
          <w:szCs w:val="24"/>
          <w:shd w:val="clear" w:color="auto" w:fill="FFFFFF"/>
          <w:vertAlign w:val="baseline"/>
        </w:rPr>
        <w:t>在中国境内生产。</w:t>
      </w:r>
      <w:r>
        <w:rPr>
          <w:rStyle w:val="33"/>
          <w:rFonts w:hint="eastAsia" w:ascii="宋体" w:hAnsi="宋体" w:eastAsia="宋体" w:cs="宋体"/>
          <w:i w:val="0"/>
          <w:iCs w:val="0"/>
          <w:caps w:val="0"/>
          <w:color w:val="000000"/>
          <w:spacing w:val="0"/>
          <w:sz w:val="24"/>
          <w:szCs w:val="24"/>
          <w:shd w:val="clear" w:color="auto" w:fill="FFFFFF"/>
          <w:vertAlign w:val="baseline"/>
        </w:rPr>
        <w:t>（产品名称1）</w:t>
      </w:r>
      <w:r>
        <w:rPr>
          <w:rFonts w:hint="eastAsia" w:ascii="宋体" w:hAnsi="宋体" w:eastAsia="宋体" w:cs="宋体"/>
          <w:i w:val="0"/>
          <w:iCs w:val="0"/>
          <w:caps w:val="0"/>
          <w:color w:val="000000"/>
          <w:spacing w:val="0"/>
          <w:sz w:val="24"/>
          <w:szCs w:val="24"/>
          <w:shd w:val="clear" w:color="auto" w:fill="FFFFFF"/>
          <w:vertAlign w:val="baseline"/>
        </w:rPr>
        <w:t>的</w:t>
      </w:r>
      <w:r>
        <w:rPr>
          <w:rStyle w:val="33"/>
          <w:rFonts w:hint="eastAsia" w:ascii="宋体" w:hAnsi="宋体" w:eastAsia="宋体" w:cs="宋体"/>
          <w:i w:val="0"/>
          <w:iCs w:val="0"/>
          <w:caps w:val="0"/>
          <w:color w:val="000000"/>
          <w:spacing w:val="0"/>
          <w:sz w:val="24"/>
          <w:szCs w:val="24"/>
          <w:shd w:val="clear" w:color="auto" w:fill="FFFFFF"/>
          <w:vertAlign w:val="baseline"/>
        </w:rPr>
        <w:t>（关键工序）5</w:t>
      </w:r>
      <w:r>
        <w:rPr>
          <w:rFonts w:hint="eastAsia" w:ascii="宋体" w:hAnsi="宋体" w:eastAsia="宋体" w:cs="宋体"/>
          <w:i w:val="0"/>
          <w:iCs w:val="0"/>
          <w:caps w:val="0"/>
          <w:color w:val="000000"/>
          <w:spacing w:val="0"/>
          <w:sz w:val="24"/>
          <w:szCs w:val="24"/>
          <w:shd w:val="clear" w:color="auto" w:fill="FFFFFF"/>
          <w:vertAlign w:val="baseline"/>
        </w:rPr>
        <w:t>在中国境内完成。</w:t>
      </w:r>
    </w:p>
    <w:p w14:paraId="246523EE">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color="auto" w:fill="FFFFFF"/>
          <w:vertAlign w:val="baseline"/>
        </w:rPr>
        <w:t>2.</w:t>
      </w:r>
      <w:r>
        <w:rPr>
          <w:rStyle w:val="33"/>
          <w:rFonts w:hint="eastAsia" w:ascii="宋体" w:hAnsi="宋体" w:eastAsia="宋体" w:cs="宋体"/>
          <w:i w:val="0"/>
          <w:iCs w:val="0"/>
          <w:caps w:val="0"/>
          <w:color w:val="000000"/>
          <w:spacing w:val="0"/>
          <w:sz w:val="24"/>
          <w:szCs w:val="24"/>
          <w:shd w:val="clear" w:color="auto" w:fill="FFFFFF"/>
          <w:vertAlign w:val="baseline"/>
        </w:rPr>
        <w:t>（产品名称2）</w:t>
      </w:r>
      <w:r>
        <w:rPr>
          <w:rFonts w:hint="eastAsia" w:ascii="宋体" w:hAnsi="宋体" w:eastAsia="宋体" w:cs="宋体"/>
          <w:i w:val="0"/>
          <w:iCs w:val="0"/>
          <w:caps w:val="0"/>
          <w:color w:val="000000"/>
          <w:spacing w:val="0"/>
          <w:sz w:val="24"/>
          <w:szCs w:val="24"/>
          <w:shd w:val="clear" w:color="auto" w:fill="FFFFFF"/>
          <w:vertAlign w:val="baseline"/>
        </w:rPr>
        <w:t>，生产厂为</w:t>
      </w:r>
      <w:r>
        <w:rPr>
          <w:rStyle w:val="33"/>
          <w:rFonts w:hint="eastAsia" w:ascii="宋体" w:hAnsi="宋体" w:eastAsia="宋体" w:cs="宋体"/>
          <w:i w:val="0"/>
          <w:iCs w:val="0"/>
          <w:caps w:val="0"/>
          <w:color w:val="000000"/>
          <w:spacing w:val="0"/>
          <w:sz w:val="24"/>
          <w:szCs w:val="24"/>
          <w:shd w:val="clear" w:color="auto" w:fill="FFFFFF"/>
          <w:vertAlign w:val="baseline"/>
        </w:rPr>
        <w:t>（厂名）</w:t>
      </w:r>
      <w:r>
        <w:rPr>
          <w:rFonts w:hint="eastAsia" w:ascii="宋体" w:hAnsi="宋体" w:eastAsia="宋体" w:cs="宋体"/>
          <w:i w:val="0"/>
          <w:iCs w:val="0"/>
          <w:caps w:val="0"/>
          <w:color w:val="000000"/>
          <w:spacing w:val="0"/>
          <w:sz w:val="24"/>
          <w:szCs w:val="24"/>
          <w:shd w:val="clear" w:color="auto" w:fill="FFFFFF"/>
          <w:vertAlign w:val="baseline"/>
        </w:rPr>
        <w:t>，厂址为</w:t>
      </w:r>
      <w:r>
        <w:rPr>
          <w:rStyle w:val="33"/>
          <w:rFonts w:hint="eastAsia" w:ascii="宋体" w:hAnsi="宋体" w:eastAsia="宋体" w:cs="宋体"/>
          <w:i w:val="0"/>
          <w:iCs w:val="0"/>
          <w:caps w:val="0"/>
          <w:color w:val="000000"/>
          <w:spacing w:val="0"/>
          <w:sz w:val="24"/>
          <w:szCs w:val="24"/>
          <w:shd w:val="clear" w:color="auto" w:fill="FFFFFF"/>
          <w:vertAlign w:val="baseline"/>
        </w:rPr>
        <w:t>（生产厂址）</w:t>
      </w:r>
      <w:r>
        <w:rPr>
          <w:rFonts w:hint="eastAsia" w:ascii="宋体" w:hAnsi="宋体" w:eastAsia="宋体" w:cs="宋体"/>
          <w:i w:val="0"/>
          <w:iCs w:val="0"/>
          <w:caps w:val="0"/>
          <w:color w:val="000000"/>
          <w:spacing w:val="0"/>
          <w:sz w:val="24"/>
          <w:szCs w:val="24"/>
          <w:shd w:val="clear" w:color="auto" w:fill="FFFFFF"/>
          <w:vertAlign w:val="baseline"/>
        </w:rPr>
        <w:t>。</w:t>
      </w:r>
      <w:r>
        <w:rPr>
          <w:rStyle w:val="33"/>
          <w:rFonts w:hint="eastAsia" w:ascii="宋体" w:hAnsi="宋体" w:eastAsia="宋体" w:cs="宋体"/>
          <w:i w:val="0"/>
          <w:iCs w:val="0"/>
          <w:caps w:val="0"/>
          <w:color w:val="000000"/>
          <w:spacing w:val="0"/>
          <w:sz w:val="24"/>
          <w:szCs w:val="24"/>
          <w:shd w:val="clear" w:color="auto" w:fill="FFFFFF"/>
          <w:vertAlign w:val="baseline"/>
        </w:rPr>
        <w:t>（产品名称2）</w:t>
      </w:r>
      <w:r>
        <w:rPr>
          <w:rFonts w:hint="eastAsia" w:ascii="宋体" w:hAnsi="宋体" w:eastAsia="宋体" w:cs="宋体"/>
          <w:i w:val="0"/>
          <w:iCs w:val="0"/>
          <w:caps w:val="0"/>
          <w:color w:val="000000"/>
          <w:spacing w:val="0"/>
          <w:sz w:val="24"/>
          <w:szCs w:val="24"/>
          <w:shd w:val="clear" w:color="auto" w:fill="FFFFFF"/>
          <w:vertAlign w:val="baseline"/>
        </w:rPr>
        <w:t>的中国境内生产的组件成本占比≥</w:t>
      </w:r>
      <w:r>
        <w:rPr>
          <w:rStyle w:val="33"/>
          <w:rFonts w:hint="eastAsia" w:ascii="宋体" w:hAnsi="宋体" w:eastAsia="宋体" w:cs="宋体"/>
          <w:i w:val="0"/>
          <w:iCs w:val="0"/>
          <w:caps w:val="0"/>
          <w:color w:val="000000"/>
          <w:spacing w:val="0"/>
          <w:sz w:val="24"/>
          <w:szCs w:val="24"/>
          <w:shd w:val="clear" w:color="auto" w:fill="FFFFFF"/>
          <w:vertAlign w:val="baseline"/>
        </w:rPr>
        <w:t>（规定比例）</w:t>
      </w:r>
      <w:r>
        <w:rPr>
          <w:rFonts w:hint="eastAsia" w:ascii="宋体" w:hAnsi="宋体" w:eastAsia="宋体" w:cs="宋体"/>
          <w:i w:val="0"/>
          <w:iCs w:val="0"/>
          <w:caps w:val="0"/>
          <w:color w:val="000000"/>
          <w:spacing w:val="0"/>
          <w:sz w:val="24"/>
          <w:szCs w:val="24"/>
          <w:shd w:val="clear" w:color="auto" w:fill="FFFFFF"/>
          <w:vertAlign w:val="baseline"/>
        </w:rPr>
        <w:t>。</w:t>
      </w:r>
      <w:r>
        <w:rPr>
          <w:rStyle w:val="33"/>
          <w:rFonts w:hint="eastAsia" w:ascii="宋体" w:hAnsi="宋体" w:eastAsia="宋体" w:cs="宋体"/>
          <w:i w:val="0"/>
          <w:iCs w:val="0"/>
          <w:caps w:val="0"/>
          <w:color w:val="000000"/>
          <w:spacing w:val="0"/>
          <w:sz w:val="24"/>
          <w:szCs w:val="24"/>
          <w:shd w:val="clear" w:color="auto" w:fill="FFFFFF"/>
          <w:vertAlign w:val="baseline"/>
        </w:rPr>
        <w:t>（产品名称2）</w:t>
      </w:r>
      <w:r>
        <w:rPr>
          <w:rFonts w:hint="eastAsia" w:ascii="宋体" w:hAnsi="宋体" w:eastAsia="宋体" w:cs="宋体"/>
          <w:i w:val="0"/>
          <w:iCs w:val="0"/>
          <w:caps w:val="0"/>
          <w:color w:val="000000"/>
          <w:spacing w:val="0"/>
          <w:sz w:val="24"/>
          <w:szCs w:val="24"/>
          <w:shd w:val="clear" w:color="auto" w:fill="FFFFFF"/>
          <w:vertAlign w:val="baseline"/>
        </w:rPr>
        <w:t>的</w:t>
      </w:r>
      <w:r>
        <w:rPr>
          <w:rStyle w:val="33"/>
          <w:rFonts w:hint="eastAsia" w:ascii="宋体" w:hAnsi="宋体" w:eastAsia="宋体" w:cs="宋体"/>
          <w:i w:val="0"/>
          <w:iCs w:val="0"/>
          <w:caps w:val="0"/>
          <w:color w:val="000000"/>
          <w:spacing w:val="0"/>
          <w:sz w:val="24"/>
          <w:szCs w:val="24"/>
          <w:shd w:val="clear" w:color="auto" w:fill="FFFFFF"/>
          <w:vertAlign w:val="baseline"/>
        </w:rPr>
        <w:t>（关键组件）</w:t>
      </w:r>
      <w:r>
        <w:rPr>
          <w:rFonts w:hint="eastAsia" w:ascii="宋体" w:hAnsi="宋体" w:eastAsia="宋体" w:cs="宋体"/>
          <w:i w:val="0"/>
          <w:iCs w:val="0"/>
          <w:caps w:val="0"/>
          <w:color w:val="000000"/>
          <w:spacing w:val="0"/>
          <w:sz w:val="24"/>
          <w:szCs w:val="24"/>
          <w:shd w:val="clear" w:color="auto" w:fill="FFFFFF"/>
          <w:vertAlign w:val="baseline"/>
        </w:rPr>
        <w:t>在中国境内生产。</w:t>
      </w:r>
      <w:r>
        <w:rPr>
          <w:rStyle w:val="33"/>
          <w:rFonts w:hint="eastAsia" w:ascii="宋体" w:hAnsi="宋体" w:eastAsia="宋体" w:cs="宋体"/>
          <w:i w:val="0"/>
          <w:iCs w:val="0"/>
          <w:caps w:val="0"/>
          <w:color w:val="000000"/>
          <w:spacing w:val="0"/>
          <w:sz w:val="24"/>
          <w:szCs w:val="24"/>
          <w:shd w:val="clear" w:color="auto" w:fill="FFFFFF"/>
          <w:vertAlign w:val="baseline"/>
        </w:rPr>
        <w:t>（产品名称2）</w:t>
      </w:r>
      <w:r>
        <w:rPr>
          <w:rFonts w:hint="eastAsia" w:ascii="宋体" w:hAnsi="宋体" w:eastAsia="宋体" w:cs="宋体"/>
          <w:i w:val="0"/>
          <w:iCs w:val="0"/>
          <w:caps w:val="0"/>
          <w:color w:val="000000"/>
          <w:spacing w:val="0"/>
          <w:sz w:val="24"/>
          <w:szCs w:val="24"/>
          <w:shd w:val="clear" w:color="auto" w:fill="FFFFFF"/>
          <w:vertAlign w:val="baseline"/>
        </w:rPr>
        <w:t>的</w:t>
      </w:r>
      <w:r>
        <w:rPr>
          <w:rStyle w:val="33"/>
          <w:rFonts w:hint="eastAsia" w:ascii="宋体" w:hAnsi="宋体" w:eastAsia="宋体" w:cs="宋体"/>
          <w:i w:val="0"/>
          <w:iCs w:val="0"/>
          <w:caps w:val="0"/>
          <w:color w:val="000000"/>
          <w:spacing w:val="0"/>
          <w:sz w:val="24"/>
          <w:szCs w:val="24"/>
          <w:shd w:val="clear" w:color="auto" w:fill="FFFFFF"/>
          <w:vertAlign w:val="baseline"/>
        </w:rPr>
        <w:t>（关键工序）</w:t>
      </w:r>
      <w:r>
        <w:rPr>
          <w:rFonts w:hint="eastAsia" w:ascii="宋体" w:hAnsi="宋体" w:eastAsia="宋体" w:cs="宋体"/>
          <w:i w:val="0"/>
          <w:iCs w:val="0"/>
          <w:caps w:val="0"/>
          <w:color w:val="000000"/>
          <w:spacing w:val="0"/>
          <w:sz w:val="24"/>
          <w:szCs w:val="24"/>
          <w:shd w:val="clear" w:color="auto" w:fill="FFFFFF"/>
          <w:vertAlign w:val="baseline"/>
        </w:rPr>
        <w:t>在中国境内完成。</w:t>
      </w:r>
    </w:p>
    <w:p w14:paraId="3298D3CD">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color="auto" w:fill="FFFFFF"/>
          <w:vertAlign w:val="baseline"/>
        </w:rPr>
        <w:t>……</w:t>
      </w:r>
    </w:p>
    <w:p w14:paraId="09BEC5B8">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color="auto" w:fill="FFFFFF"/>
          <w:vertAlign w:val="baseline"/>
        </w:rPr>
        <w:t>本公司（单位）对上述声明内容的真实性负责。如有虚假，愿承担相应法律责任。</w:t>
      </w:r>
    </w:p>
    <w:p w14:paraId="2838FE91">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color="auto" w:fill="FFFFFF"/>
          <w:vertAlign w:val="baseline"/>
        </w:rPr>
        <w:t> </w:t>
      </w:r>
    </w:p>
    <w:p w14:paraId="2E563058">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right"/>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color="auto" w:fill="FFFFFF"/>
          <w:vertAlign w:val="baseline"/>
        </w:rPr>
        <w:t>公司（单位）名称（盖章）：　        </w:t>
      </w:r>
    </w:p>
    <w:p w14:paraId="24B53789">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right"/>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color="auto" w:fill="FFFFFF"/>
          <w:vertAlign w:val="baseline"/>
        </w:rPr>
        <w:t>日期：　     年　  月　  日         </w:t>
      </w:r>
    </w:p>
    <w:p w14:paraId="2607CF1A">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color="auto" w:fill="FFFFFF"/>
          <w:vertAlign w:val="baseline"/>
        </w:rPr>
        <w:t>__________________</w:t>
      </w:r>
    </w:p>
    <w:p w14:paraId="304B2008">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color="auto" w:fill="FFFFFF"/>
          <w:vertAlign w:val="baseline"/>
        </w:rPr>
        <w:t>1.产品如有型号，请在“产品名称”栏一并填写。</w:t>
      </w:r>
    </w:p>
    <w:p w14:paraId="23BFF479">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color="auto" w:fill="FFFFFF"/>
          <w:vertAlign w:val="baseline"/>
        </w:rPr>
        <w:t>2.生产厂名与厂址应与生产厂营业执照载明的相关信息保持一致。</w:t>
      </w:r>
    </w:p>
    <w:p w14:paraId="061F0BC2">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color="auto" w:fill="FFFFFF"/>
          <w:vertAlign w:val="baseline"/>
        </w:rPr>
        <w:t>3.该产品的中国境内生产的组件成本占比相关要求实施前，“规定比例”栏可不填，下同。</w:t>
      </w:r>
    </w:p>
    <w:p w14:paraId="32131E2F">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color="auto" w:fill="FFFFFF"/>
          <w:vertAlign w:val="baseline"/>
        </w:rPr>
        <w:t>4.该产品的关键组件要求实施前，“关键组件”栏可不填，下同。</w:t>
      </w:r>
    </w:p>
    <w:p w14:paraId="011EAC28">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color="auto" w:fill="FFFFFF"/>
          <w:vertAlign w:val="baseline"/>
        </w:rPr>
        <w:t>5.该产品的关键工序要求实施前，“关键工序”栏可不填，下同。</w:t>
      </w:r>
    </w:p>
    <w:p w14:paraId="33E2A8FC">
      <w:pPr>
        <w:pStyle w:val="2"/>
        <w:rPr>
          <w:rFonts w:hint="eastAsia"/>
          <w:lang w:eastAsia="zh-CN"/>
        </w:rPr>
        <w:sectPr>
          <w:pgSz w:w="11906" w:h="16838"/>
          <w:pgMar w:top="1440" w:right="1080" w:bottom="1440" w:left="1080" w:header="851" w:footer="992" w:gutter="0"/>
          <w:pgNumType w:fmt="decimal"/>
          <w:cols w:space="425" w:num="1"/>
          <w:docGrid w:type="lines" w:linePitch="312" w:charSpace="0"/>
        </w:sectPr>
      </w:pPr>
    </w:p>
    <w:p w14:paraId="5D6DD6EA">
      <w:pPr>
        <w:pStyle w:val="2"/>
        <w:rPr>
          <w:lang w:eastAsia="zh-CN"/>
        </w:rPr>
      </w:pPr>
      <w:bookmarkStart w:id="59" w:name="_Toc24470"/>
      <w:bookmarkStart w:id="60" w:name="_Toc12756"/>
      <w:r>
        <w:rPr>
          <w:rFonts w:hint="eastAsia"/>
          <w:lang w:eastAsia="zh-CN"/>
        </w:rPr>
        <w:t>第四章</w:t>
      </w:r>
      <w:r>
        <w:rPr>
          <w:rFonts w:hint="eastAsia"/>
          <w:lang w:val="en-US" w:eastAsia="zh-CN"/>
        </w:rPr>
        <w:t xml:space="preserve"> </w:t>
      </w:r>
      <w:r>
        <w:rPr>
          <w:rFonts w:hint="eastAsia"/>
          <w:lang w:eastAsia="zh-CN"/>
        </w:rPr>
        <w:t>合同条款及格式</w:t>
      </w:r>
      <w:bookmarkEnd w:id="59"/>
      <w:bookmarkEnd w:id="60"/>
    </w:p>
    <w:p w14:paraId="13B9AF05">
      <w:pPr>
        <w:rPr>
          <w:lang w:eastAsia="zh-CN"/>
        </w:rPr>
      </w:pPr>
    </w:p>
    <w:p w14:paraId="75769243">
      <w:pPr>
        <w:ind w:firstLine="440" w:firstLineChars="200"/>
        <w:jc w:val="left"/>
        <w:rPr>
          <w:rFonts w:hint="eastAsia" w:ascii="宋体" w:hAnsi="宋体" w:eastAsia="宋体" w:cs="Times New Roman"/>
          <w:sz w:val="22"/>
          <w:szCs w:val="22"/>
          <w:highlight w:val="none"/>
          <w:lang w:val="zh-CN" w:eastAsia="zh-CN"/>
        </w:rPr>
      </w:pPr>
      <w:r>
        <w:rPr>
          <w:rFonts w:hint="eastAsia" w:ascii="宋体" w:hAnsi="宋体" w:eastAsia="宋体" w:cs="Times New Roman"/>
          <w:sz w:val="22"/>
          <w:szCs w:val="22"/>
          <w:highlight w:val="none"/>
          <w:lang w:val="zh-CN" w:eastAsia="zh-CN"/>
        </w:rPr>
        <w:t>具体合同内容以甲乙双方实际签订合同内容为准。</w:t>
      </w:r>
      <w:r>
        <w:rPr>
          <w:rFonts w:hint="eastAsia" w:ascii="宋体" w:hAnsi="宋体" w:eastAsia="宋体" w:cs="Times New Roman"/>
          <w:sz w:val="22"/>
          <w:szCs w:val="22"/>
          <w:highlight w:val="none"/>
          <w:lang w:val="zh-CN"/>
        </w:rPr>
        <w:t>供应商需在</w:t>
      </w:r>
      <w:r>
        <w:rPr>
          <w:rFonts w:hint="eastAsia" w:ascii="宋体" w:hAnsi="宋体" w:eastAsia="宋体" w:cs="Times New Roman"/>
          <w:sz w:val="22"/>
          <w:szCs w:val="22"/>
          <w:highlight w:val="none"/>
          <w:lang w:val="en-US" w:eastAsia="zh-CN"/>
        </w:rPr>
        <w:t>响应</w:t>
      </w:r>
      <w:r>
        <w:rPr>
          <w:rFonts w:hint="eastAsia" w:ascii="宋体" w:hAnsi="宋体" w:eastAsia="宋体" w:cs="Times New Roman"/>
          <w:sz w:val="22"/>
          <w:szCs w:val="22"/>
          <w:highlight w:val="none"/>
          <w:lang w:val="zh-CN"/>
        </w:rPr>
        <w:t>文件中附承诺书，承诺在与</w:t>
      </w:r>
      <w:r>
        <w:rPr>
          <w:rFonts w:hint="eastAsia" w:ascii="宋体" w:hAnsi="宋体" w:eastAsia="宋体" w:cs="Times New Roman"/>
          <w:sz w:val="22"/>
          <w:szCs w:val="22"/>
          <w:highlight w:val="none"/>
          <w:lang w:val="en-US" w:eastAsia="zh-CN"/>
        </w:rPr>
        <w:t>采购</w:t>
      </w:r>
      <w:r>
        <w:rPr>
          <w:rFonts w:hint="eastAsia" w:ascii="宋体" w:hAnsi="宋体" w:eastAsia="宋体" w:cs="Times New Roman"/>
          <w:sz w:val="22"/>
          <w:szCs w:val="22"/>
          <w:highlight w:val="none"/>
          <w:lang w:val="zh-CN"/>
        </w:rPr>
        <w:t>人签订合同时绝不推诿，承担相应责任，对完全响应合同作出承诺，承诺书加盖公章及法定代表人签字，格式自拟。</w:t>
      </w:r>
    </w:p>
    <w:p w14:paraId="3E69731E">
      <w:pPr>
        <w:pStyle w:val="11"/>
        <w:rPr>
          <w:lang w:val="zh-CN" w:eastAsia="zh-CN"/>
        </w:rPr>
      </w:pPr>
    </w:p>
    <w:p w14:paraId="380DCD80">
      <w:pPr>
        <w:rPr>
          <w:rFonts w:ascii="宋体" w:hAnsi="宋体" w:cs="宋体"/>
          <w:b/>
          <w:bCs/>
          <w:spacing w:val="-20"/>
          <w:kern w:val="44"/>
          <w:sz w:val="48"/>
          <w:szCs w:val="48"/>
        </w:rPr>
      </w:pPr>
      <w:r>
        <w:rPr>
          <w:rFonts w:ascii="宋体" w:hAnsi="宋体" w:cs="宋体"/>
          <w:b/>
          <w:bCs/>
          <w:spacing w:val="-20"/>
          <w:kern w:val="44"/>
          <w:sz w:val="48"/>
          <w:szCs w:val="48"/>
        </w:rPr>
        <w:br w:type="page"/>
      </w:r>
    </w:p>
    <w:p w14:paraId="2DD46EAF">
      <w:pPr>
        <w:pStyle w:val="2"/>
        <w:numPr>
          <w:ilvl w:val="0"/>
          <w:numId w:val="4"/>
        </w:numPr>
        <w:bidi w:val="0"/>
        <w:rPr>
          <w:lang w:val="zh-CN"/>
        </w:rPr>
      </w:pPr>
      <w:bookmarkStart w:id="61" w:name="_Toc12919"/>
      <w:bookmarkStart w:id="62" w:name="_Toc28097"/>
      <w:r>
        <w:rPr>
          <w:rFonts w:hint="eastAsia"/>
          <w:lang w:eastAsia="zh-CN"/>
        </w:rPr>
        <w:t>采购需求</w:t>
      </w:r>
      <w:bookmarkEnd w:id="61"/>
      <w:bookmarkEnd w:id="62"/>
    </w:p>
    <w:tbl>
      <w:tblPr>
        <w:tblStyle w:val="27"/>
        <w:tblW w:w="93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3"/>
        <w:gridCol w:w="2869"/>
        <w:gridCol w:w="1598"/>
        <w:gridCol w:w="1076"/>
        <w:gridCol w:w="2584"/>
      </w:tblGrid>
      <w:tr w14:paraId="5F09C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trPr>
        <w:tc>
          <w:tcPr>
            <w:tcW w:w="9300" w:type="dxa"/>
            <w:gridSpan w:val="5"/>
            <w:tcBorders>
              <w:top w:val="nil"/>
              <w:left w:val="nil"/>
              <w:bottom w:val="nil"/>
              <w:right w:val="nil"/>
            </w:tcBorders>
            <w:shd w:val="clear" w:color="auto" w:fill="auto"/>
            <w:noWrap/>
            <w:vAlign w:val="center"/>
          </w:tcPr>
          <w:p w14:paraId="1BB830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kern w:val="2"/>
                <w:sz w:val="24"/>
                <w:szCs w:val="24"/>
                <w:highlight w:val="none"/>
                <w:vertAlign w:val="baseline"/>
                <w:lang w:val="en-US" w:eastAsia="zh-CN"/>
              </w:rPr>
              <w:t>垃圾车底盘及变速箱配件采购项目</w:t>
            </w:r>
          </w:p>
        </w:tc>
      </w:tr>
      <w:tr w14:paraId="4218D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4E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56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货物名称</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9C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产地</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12C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C9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采购预算单（含运输费用） </w:t>
            </w:r>
          </w:p>
        </w:tc>
      </w:tr>
      <w:tr w14:paraId="4CACC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F6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A3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j6两件套</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290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D6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4D1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r>
      <w:tr w14:paraId="0D231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D0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A2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真空胎 咀</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A1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0F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596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r>
      <w:tr w14:paraId="517C4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33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6A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豪沃吊架螺丝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5E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507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53E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10A6C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3A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1F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1/8弯头快插</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D3D6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DE9E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515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r>
      <w:tr w14:paraId="23409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E7B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FC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j6仪表总成</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42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893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0EB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1726</w:t>
            </w:r>
          </w:p>
        </w:tc>
      </w:tr>
      <w:tr w14:paraId="4BE52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3A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8B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上水管卡子</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3F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58C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38A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r>
      <w:tr w14:paraId="41BF9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83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AD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下水管卡子</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F6E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E44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4B1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r>
      <w:tr w14:paraId="23C48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FF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73B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暖风管卡子</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EF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C3B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07D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r>
      <w:tr w14:paraId="494F6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BC7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11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取力器传动轴</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F3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A93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C22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489</w:t>
            </w:r>
          </w:p>
        </w:tc>
      </w:tr>
      <w:tr w14:paraId="45CB1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18A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79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j6中桥大帽</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33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57E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F86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r>
      <w:tr w14:paraId="12D0A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DB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52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勾机卡簧</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47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FB0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683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4996E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0B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280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摘丝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25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CD7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529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7E507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B9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6B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道依茨前蹄铁及轮</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6FA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88DF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FF9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353</w:t>
            </w:r>
          </w:p>
        </w:tc>
      </w:tr>
      <w:tr w14:paraId="401BD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59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A2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j6蹄铁轴</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EA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8D2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9B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w:t>
            </w:r>
          </w:p>
        </w:tc>
      </w:tr>
      <w:tr w14:paraId="3350D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81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23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j6锁片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DB1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AF2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C6F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46524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72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DB5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12*60螺丝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BB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EE06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B32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r>
      <w:tr w14:paraId="15171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B3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2B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大垫</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CA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801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344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r>
      <w:tr w14:paraId="2AE80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99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B6E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10*60螺丝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05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4EB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D81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r>
      <w:tr w14:paraId="5C50C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68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999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J6皮带涨紧轮</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E5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06B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56B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369</w:t>
            </w:r>
          </w:p>
        </w:tc>
      </w:tr>
      <w:tr w14:paraId="0E477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F5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9F2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键子</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7A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FB32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A13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1A7F4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F9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03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调压阀芯</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930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EB2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F8E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167</w:t>
            </w:r>
          </w:p>
        </w:tc>
      </w:tr>
      <w:tr w14:paraId="4D83C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99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A2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四孔j6传动轴总成  加粗</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92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F3C0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E26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1584</w:t>
            </w:r>
          </w:p>
        </w:tc>
      </w:tr>
      <w:tr w14:paraId="2FC8E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05D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4E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J6差速器凸元</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070E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6A4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2BD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328</w:t>
            </w:r>
          </w:p>
        </w:tc>
      </w:tr>
      <w:tr w14:paraId="490F7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D1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29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锅炉控制盒</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F3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C6A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FFD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365</w:t>
            </w:r>
          </w:p>
        </w:tc>
      </w:tr>
      <w:tr w14:paraId="6A5EA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51D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4C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工具</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FC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809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9A1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229</w:t>
            </w:r>
          </w:p>
        </w:tc>
      </w:tr>
      <w:tr w14:paraId="50B22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566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E1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j6水箱盖  单向阀</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B4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AED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EC3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w:t>
            </w:r>
          </w:p>
        </w:tc>
      </w:tr>
      <w:tr w14:paraId="73C6F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67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41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j6后轮轴承</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D8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241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E71F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353</w:t>
            </w:r>
          </w:p>
        </w:tc>
      </w:tr>
      <w:tr w14:paraId="449E2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33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0B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j6后蹄铁及轮总成</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B2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B56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3BF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353</w:t>
            </w:r>
          </w:p>
        </w:tc>
      </w:tr>
      <w:tr w14:paraId="35737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A9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CB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螺丝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1AC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2BE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B404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r>
      <w:tr w14:paraId="440DA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89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9F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j6后桥总成</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A7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A4B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733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12186</w:t>
            </w:r>
          </w:p>
        </w:tc>
      </w:tr>
      <w:tr w14:paraId="47C89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C33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4E1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j6助力器总成</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57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4F7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4160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476</w:t>
            </w:r>
          </w:p>
        </w:tc>
      </w:tr>
      <w:tr w14:paraId="374EC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5B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48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j6传动轴大帽</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A9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38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2FA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59</w:t>
            </w:r>
          </w:p>
        </w:tc>
      </w:tr>
      <w:tr w14:paraId="58839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DA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85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J6贯通轴</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03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CE31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ABD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612</w:t>
            </w:r>
          </w:p>
        </w:tc>
      </w:tr>
      <w:tr w14:paraId="1CA0E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13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18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j6贯通轴油封  A0E</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55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A37D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421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w:t>
            </w:r>
          </w:p>
        </w:tc>
      </w:tr>
      <w:tr w14:paraId="27495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D6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0C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j6油封座</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4E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E72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954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155</w:t>
            </w:r>
          </w:p>
        </w:tc>
      </w:tr>
      <w:tr w14:paraId="45745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F9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19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j6锁母锁片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6D4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FB4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F596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49</w:t>
            </w:r>
          </w:p>
        </w:tc>
      </w:tr>
      <w:tr w14:paraId="50098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28C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83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J6一轴</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0E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954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63A2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489</w:t>
            </w:r>
          </w:p>
        </w:tc>
      </w:tr>
      <w:tr w14:paraId="1B98A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35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9B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J6一轴套筒</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10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D2C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CF6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241</w:t>
            </w:r>
          </w:p>
        </w:tc>
      </w:tr>
      <w:tr w14:paraId="6E086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B5A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D4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j6一轴导套</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36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05C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05E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r>
      <w:tr w14:paraId="536B2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474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7A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j6一轴卡簧</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A7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792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F5C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5F1A8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49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252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J6后轮油封</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A7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F85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CB4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r>
      <w:tr w14:paraId="2AC9B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4D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DF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89卡子</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C0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6486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260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r>
      <w:tr w14:paraId="2C50A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42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C9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j6全车卡簧</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10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BCE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D4D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74</w:t>
            </w:r>
          </w:p>
        </w:tc>
      </w:tr>
      <w:tr w14:paraId="4A964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00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B6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J6后弓片四   加厚  A649</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BF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E6A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53BF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317</w:t>
            </w:r>
          </w:p>
        </w:tc>
      </w:tr>
      <w:tr w14:paraId="01BD6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D9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AF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J6高强螺丝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3B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D667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53F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r>
      <w:tr w14:paraId="1F9BD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66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BA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八哨垫</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E9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7AC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AD1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r>
      <w:tr w14:paraId="58E5A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CA3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5D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J6立轴修理包</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91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58B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741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353</w:t>
            </w:r>
          </w:p>
        </w:tc>
      </w:tr>
      <w:tr w14:paraId="13D0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E6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BD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J6轴一垫片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63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E08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6D2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328</w:t>
            </w:r>
          </w:p>
        </w:tc>
      </w:tr>
      <w:tr w14:paraId="42EAF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DE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C2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J6轴一</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96E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8A8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B9A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600</w:t>
            </w:r>
          </w:p>
        </w:tc>
      </w:tr>
      <w:tr w14:paraId="58940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51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F2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8粗帽</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F6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F53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D94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23586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56F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36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8*20螺丝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A6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C28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FFF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r>
      <w:tr w14:paraId="5A963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56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99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倒亿斯后刹车片  </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AA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97B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795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w:t>
            </w:r>
          </w:p>
        </w:tc>
      </w:tr>
      <w:tr w14:paraId="65FF1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B5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ED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刹车片螺丝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6F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9B60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C1D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w:t>
            </w:r>
          </w:p>
        </w:tc>
      </w:tr>
      <w:tr w14:paraId="464C3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AE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24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重汽全车卡簧</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00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77E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26D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74</w:t>
            </w:r>
          </w:p>
        </w:tc>
      </w:tr>
      <w:tr w14:paraId="5774D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60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28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重汽主被动齿</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B66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69A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7A4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365</w:t>
            </w:r>
          </w:p>
        </w:tc>
      </w:tr>
      <w:tr w14:paraId="57E19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A8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1B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重汽二轴滑套</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32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A60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CD4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229</w:t>
            </w:r>
          </w:p>
        </w:tc>
      </w:tr>
      <w:tr w14:paraId="11830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95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137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重汽三角键</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9F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F1F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095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w:t>
            </w:r>
          </w:p>
        </w:tc>
      </w:tr>
      <w:tr w14:paraId="53CD9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63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45F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重汽二轴</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AE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8FE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8AF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476</w:t>
            </w:r>
          </w:p>
        </w:tc>
      </w:tr>
      <w:tr w14:paraId="28756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0C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62A6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重汽驱动齿</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61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B92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09D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489</w:t>
            </w:r>
          </w:p>
        </w:tc>
      </w:tr>
      <w:tr w14:paraId="427F9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BC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4F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重汽主一齿</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CC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05C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DFC6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520</w:t>
            </w:r>
          </w:p>
        </w:tc>
      </w:tr>
      <w:tr w14:paraId="7346E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36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126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重汽主四齿</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8DC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CB2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FC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476</w:t>
            </w:r>
          </w:p>
        </w:tc>
      </w:tr>
      <w:tr w14:paraId="1E495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8B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64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重汽半圆键</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92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4C6A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56F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49</w:t>
            </w:r>
          </w:p>
        </w:tc>
      </w:tr>
      <w:tr w14:paraId="3DDD4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07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07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重汽惰轮轴卡簧</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462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21F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15C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w:t>
            </w:r>
          </w:p>
        </w:tc>
      </w:tr>
      <w:tr w14:paraId="290F7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AB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8C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重汽付轴</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63A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5CA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16A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1144</w:t>
            </w:r>
          </w:p>
        </w:tc>
      </w:tr>
      <w:tr w14:paraId="57D9E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41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54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重汽隔垫</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0B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99E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6F41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93</w:t>
            </w:r>
          </w:p>
        </w:tc>
      </w:tr>
      <w:tr w14:paraId="751ED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EF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6C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重汽四方键</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29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BF9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D09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w:t>
            </w:r>
          </w:p>
        </w:tc>
      </w:tr>
      <w:tr w14:paraId="54BF9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6C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2D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油管</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8A9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549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8218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74</w:t>
            </w:r>
          </w:p>
        </w:tc>
      </w:tr>
      <w:tr w14:paraId="296E6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0E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5A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调整垫</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3A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654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FF5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57AFF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0C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4C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卡片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0A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866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BA0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121</w:t>
            </w:r>
          </w:p>
        </w:tc>
      </w:tr>
      <w:tr w14:paraId="1EB14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1E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C0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卡子</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F9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0BC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F116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r>
      <w:tr w14:paraId="597D0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76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71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驱动齿  加大</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13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FC8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644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680</w:t>
            </w:r>
          </w:p>
        </w:tc>
      </w:tr>
      <w:tr w14:paraId="20A93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BE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D4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30*16胶管</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A1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F2A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EF4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r>
      <w:tr w14:paraId="64F66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DD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68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25*16弯头</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79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212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4FB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49</w:t>
            </w:r>
          </w:p>
        </w:tc>
      </w:tr>
      <w:tr w14:paraId="2C722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27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81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三通</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B6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E1B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2E06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44AA3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8C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4F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12摘丝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91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7D7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7E3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r>
      <w:tr w14:paraId="14C50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BE8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7F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弯头</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F9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3AD1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62A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r>
      <w:tr w14:paraId="55F73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76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58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重汽换挡轴</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B1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630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AF6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93</w:t>
            </w:r>
          </w:p>
        </w:tc>
      </w:tr>
      <w:tr w14:paraId="062C0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B5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D8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重汽换挡支架</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39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90C8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1B0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167</w:t>
            </w:r>
          </w:p>
        </w:tc>
      </w:tr>
      <w:tr w14:paraId="56AFE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B8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EA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卡子</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7A7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4A4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7FF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r>
      <w:tr w14:paraId="33F84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7C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78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卡片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7D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7FE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385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73E26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74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9A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16三通</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A9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2A3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AD8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739F3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C2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8F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金牛解放字</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82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D49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E25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r>
      <w:tr w14:paraId="43B1B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DE6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F7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金牛倒挡拨叉</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1C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7C97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2786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266</w:t>
            </w:r>
          </w:p>
        </w:tc>
      </w:tr>
      <w:tr w14:paraId="50625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30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2F6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剪子</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26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795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50C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w:t>
            </w:r>
          </w:p>
        </w:tc>
      </w:tr>
      <w:tr w14:paraId="5AEC4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68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68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丝杠</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C8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6D7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DCB8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w:t>
            </w:r>
          </w:p>
        </w:tc>
      </w:tr>
      <w:tr w14:paraId="718E2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62C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18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生料带</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D6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99E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F02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r>
      <w:tr w14:paraId="46847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BF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81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帽</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11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81B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027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1DBD0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43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0E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8*100螺丝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6C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CF9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46C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r>
      <w:tr w14:paraId="7E0BE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583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D4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j6后弓片六   A649</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0A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75B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F61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285</w:t>
            </w:r>
          </w:p>
        </w:tc>
      </w:tr>
      <w:tr w14:paraId="3AE90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92C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496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900取力器传动轴</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156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0A4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D9F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606</w:t>
            </w:r>
          </w:p>
        </w:tc>
      </w:tr>
      <w:tr w14:paraId="30EC1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B5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D3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弹簧</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56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295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793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r>
      <w:tr w14:paraId="04D55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E50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69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12*60螺丝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EF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F95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FF8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r>
      <w:tr w14:paraId="07A08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56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D9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大垫</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94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126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AEE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r>
      <w:tr w14:paraId="58446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74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07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工具</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17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1F9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AB7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229</w:t>
            </w:r>
          </w:p>
        </w:tc>
      </w:tr>
      <w:tr w14:paraId="19A8F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2B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810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J6一轴</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8E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BEC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87C3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489</w:t>
            </w:r>
          </w:p>
        </w:tc>
      </w:tr>
      <w:tr w14:paraId="3F59C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90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44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J6一轴套筒</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C1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B28A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A9F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241</w:t>
            </w:r>
          </w:p>
        </w:tc>
      </w:tr>
      <w:tr w14:paraId="38B7D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3C3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53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j6一轴导套</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B2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FC4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71D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r>
      <w:tr w14:paraId="011A7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9B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0B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j6一轴卡簧</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9E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0DE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DB3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2A6C7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5F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22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j6变速箱垫</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0C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C24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EC2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w:t>
            </w:r>
          </w:p>
        </w:tc>
      </w:tr>
      <w:tr w14:paraId="2CB0C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24C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12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水滤胶圈</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E9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891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E1B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r>
      <w:tr w14:paraId="380EF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4E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D9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j6全车卡簧</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BC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56F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03A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74</w:t>
            </w:r>
          </w:p>
        </w:tc>
      </w:tr>
      <w:tr w14:paraId="2CD81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DE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22C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J6横拉杆总成</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008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4CA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589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365</w:t>
            </w:r>
          </w:p>
        </w:tc>
      </w:tr>
      <w:tr w14:paraId="71777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6C7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E7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J6后弓片四    A649</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83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681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5F6A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317</w:t>
            </w:r>
          </w:p>
        </w:tc>
      </w:tr>
      <w:tr w14:paraId="3D163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B1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DF6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动力输出轴胶圈</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9B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B3A9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C1A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r>
      <w:tr w14:paraId="3E452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7A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69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排气接口垫</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B9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088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BEE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r>
      <w:tr w14:paraId="232E5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C73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4E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10粗扣帽</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3939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D0F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CF3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70A06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98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15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10粗弹垫</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68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00A6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154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0467E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74B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E9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12*65大边</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1A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21C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461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7AEFA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3D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37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j6后边减总成</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E5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952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BE2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2449</w:t>
            </w:r>
          </w:p>
        </w:tc>
      </w:tr>
      <w:tr w14:paraId="2F928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70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71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半圆键</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57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A2F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A4B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49</w:t>
            </w:r>
          </w:p>
        </w:tc>
      </w:tr>
      <w:tr w14:paraId="32C37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76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3B9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付轴</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A2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48CB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FAC3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1144</w:t>
            </w:r>
          </w:p>
        </w:tc>
      </w:tr>
      <w:tr w14:paraId="362A9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A3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A2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高强螺丝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2C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6CE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EA2A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1D5CD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0D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1E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卡子  64</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953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6E7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D9D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r>
      <w:tr w14:paraId="485E9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74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FC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j6后桥差速器中后段</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B5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959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121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11691</w:t>
            </w:r>
          </w:p>
        </w:tc>
      </w:tr>
      <w:tr w14:paraId="71226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7D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FD6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堵</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86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AA3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E3B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r>
      <w:tr w14:paraId="5CFD1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C4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A2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弯头</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34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D75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63D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6A728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9B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71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卡片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CB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D80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616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014F8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E1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B0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高低档阀</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52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9A5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DED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142</w:t>
            </w:r>
          </w:p>
        </w:tc>
      </w:tr>
      <w:tr w14:paraId="12417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B8A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017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水堵</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E39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3DAD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DFA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r>
      <w:tr w14:paraId="10A7E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B55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1FA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拨叉  725</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DB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3A0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3DC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303</w:t>
            </w:r>
          </w:p>
        </w:tc>
      </w:tr>
      <w:tr w14:paraId="13AAC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CBB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A3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弯头</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F8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0B74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F946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r>
      <w:tr w14:paraId="20595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9E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89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细帽</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48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442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D4C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3550B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3B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5D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回油管</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0C2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9D2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246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93</w:t>
            </w:r>
          </w:p>
        </w:tc>
      </w:tr>
      <w:tr w14:paraId="489FA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A8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FE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卡片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95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08C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725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25B27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A8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94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解放字</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75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5E8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22B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r>
      <w:tr w14:paraId="127AE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B41B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68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金牛倒挡拨叉</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7F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A73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6C9F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266</w:t>
            </w:r>
          </w:p>
        </w:tc>
      </w:tr>
      <w:tr w14:paraId="3084C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D7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6E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剪子</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940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D55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E2F8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w:t>
            </w:r>
          </w:p>
        </w:tc>
      </w:tr>
      <w:tr w14:paraId="11B3C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11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37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丝杠</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79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223F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896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w:t>
            </w:r>
          </w:p>
        </w:tc>
      </w:tr>
      <w:tr w14:paraId="3B43C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181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F3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水堵</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0CA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D19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4FF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r>
      <w:tr w14:paraId="1BA6B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C2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35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弹簧</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53E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9EA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6F6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r>
      <w:tr w14:paraId="10CCE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25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7B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金牛后锁钩总成</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C19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2D5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15A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489</w:t>
            </w:r>
          </w:p>
        </w:tc>
      </w:tr>
      <w:tr w14:paraId="77CAB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EF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606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输出轴凸缘</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C7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70C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B87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971</w:t>
            </w:r>
          </w:p>
        </w:tc>
      </w:tr>
      <w:tr w14:paraId="3F141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4A0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9F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耐油胶管</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C5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2A5E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977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w:t>
            </w:r>
          </w:p>
        </w:tc>
      </w:tr>
      <w:tr w14:paraId="555D6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331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F62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j6后轮螺丝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AA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CDD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29A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r>
      <w:tr w14:paraId="440FA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0F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D7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j6后轮螺丝帽</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BE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E1E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F4B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7FB7D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63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3A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金杯后分泵</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230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B2C6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490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118</w:t>
            </w:r>
          </w:p>
        </w:tc>
      </w:tr>
      <w:tr w14:paraId="7BE53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61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42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金杯前轮轴承</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64C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8FF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A27B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105</w:t>
            </w:r>
          </w:p>
        </w:tc>
      </w:tr>
      <w:tr w14:paraId="51F56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FC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0DA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金杯大盖</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F6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9B5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1EA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w:t>
            </w:r>
          </w:p>
        </w:tc>
      </w:tr>
      <w:tr w14:paraId="0137D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DA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021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金杯锁母锁片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1F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21D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769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r>
      <w:tr w14:paraId="34615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F0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B7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金杯前轮油封</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EC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586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9BC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r>
      <w:tr w14:paraId="4BCA2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67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9B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取力器传动轴  大盘</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0F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9F2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FA5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557</w:t>
            </w:r>
          </w:p>
        </w:tc>
      </w:tr>
      <w:tr w14:paraId="4E2DB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A6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4E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卡子  16</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7C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C40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300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4AC21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82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DF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卡子  32</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26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582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DBC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r>
      <w:tr w14:paraId="3D5F4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26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D1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金王子立轴修理包</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5F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4DA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42B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365</w:t>
            </w:r>
          </w:p>
        </w:tc>
      </w:tr>
      <w:tr w14:paraId="76C14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54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48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肖轴</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5B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DE16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4DD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118</w:t>
            </w:r>
          </w:p>
        </w:tc>
      </w:tr>
      <w:tr w14:paraId="5CED2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FE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01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转向节螺丝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0E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92BD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C2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r>
      <w:tr w14:paraId="1869E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A0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8A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加粗630传动轴</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BB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744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62E2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1584</w:t>
            </w:r>
          </w:p>
        </w:tc>
      </w:tr>
      <w:tr w14:paraId="602C9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65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389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半轴卡簧</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3F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05D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564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4D937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13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EB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半轴垫6孔</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E8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3AE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4EE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w:t>
            </w:r>
          </w:p>
        </w:tc>
      </w:tr>
      <w:tr w14:paraId="351F8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E5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64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螺旋管</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12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E19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BB0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322</w:t>
            </w:r>
          </w:p>
        </w:tc>
      </w:tr>
      <w:tr w14:paraId="0D52C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A6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0E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垫</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67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E30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0A9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67D16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D0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E7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j6滚轮及轴</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18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D42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701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111</w:t>
            </w:r>
          </w:p>
        </w:tc>
      </w:tr>
      <w:tr w14:paraId="27B1B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C2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C6AA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金王子传动轴总成</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0A4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59C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A14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1590</w:t>
            </w:r>
          </w:p>
        </w:tc>
      </w:tr>
      <w:tr w14:paraId="6CFDE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55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6A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倒亿斯前轮轴承7610  7713</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B5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08C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ACA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229</w:t>
            </w:r>
          </w:p>
        </w:tc>
      </w:tr>
      <w:tr w14:paraId="65469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27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AC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刹车管</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401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2C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043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r>
      <w:tr w14:paraId="44305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46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CD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取力器油封</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E9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7EB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6E7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r>
      <w:tr w14:paraId="5A6BA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FD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15B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拨叉座总成</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AE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D89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5E8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971</w:t>
            </w:r>
          </w:p>
        </w:tc>
      </w:tr>
      <w:tr w14:paraId="4EA0C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B6F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EBA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后轮螺丝  6平柴</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55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8CD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90A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w:t>
            </w:r>
          </w:p>
        </w:tc>
      </w:tr>
      <w:tr w14:paraId="42F71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28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5A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钢圈  6平柴</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66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971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01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971</w:t>
            </w:r>
          </w:p>
        </w:tc>
      </w:tr>
      <w:tr w14:paraId="130D6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704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82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工具箱</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9D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26A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370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155</w:t>
            </w:r>
          </w:p>
        </w:tc>
      </w:tr>
      <w:tr w14:paraId="386EE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82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2D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储气筒绑带</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A2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B4D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166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r>
      <w:tr w14:paraId="18948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B4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F8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金王子水箱总成</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A1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CC9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C89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2784</w:t>
            </w:r>
          </w:p>
        </w:tc>
      </w:tr>
      <w:tr w14:paraId="5496D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E8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AB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驾驶室压把</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92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9F4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53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118</w:t>
            </w:r>
          </w:p>
        </w:tc>
      </w:tr>
      <w:tr w14:paraId="21799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75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CD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豪沃变速箱小盖总成</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BE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ABA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D1D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1095</w:t>
            </w:r>
          </w:p>
        </w:tc>
      </w:tr>
      <w:tr w14:paraId="4C910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EE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7A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垫</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2E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C68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B1D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7B7E8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D2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18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金牛边减油封</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6B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1F6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227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105</w:t>
            </w:r>
          </w:p>
        </w:tc>
      </w:tr>
      <w:tr w14:paraId="29426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EC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49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金王子储气筒总成</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80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9D1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AE3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557</w:t>
            </w:r>
          </w:p>
        </w:tc>
      </w:tr>
      <w:tr w14:paraId="40125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B2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3A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金王子储气筒绑带</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F4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4AD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A07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w:t>
            </w:r>
          </w:p>
        </w:tc>
      </w:tr>
      <w:tr w14:paraId="7194D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6A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46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四方键</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63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BA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D0AF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r>
      <w:tr w14:paraId="59466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89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7C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接头</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E0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6AE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05F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5283E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14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37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螺丝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968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A07A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9F4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242F5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83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4F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卡片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6D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972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434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r>
      <w:tr w14:paraId="79978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3C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8A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重汽滑套</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19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CC0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056E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173</w:t>
            </w:r>
          </w:p>
        </w:tc>
      </w:tr>
      <w:tr w14:paraId="7CD5C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09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82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重汽主三档齿</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1BB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CC9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0FA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489</w:t>
            </w:r>
          </w:p>
        </w:tc>
      </w:tr>
      <w:tr w14:paraId="72DCE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3F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3B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重汽一轴</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F2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5BA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76A4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612</w:t>
            </w:r>
          </w:p>
        </w:tc>
      </w:tr>
      <w:tr w14:paraId="4FE36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D7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B6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重汽一轴导套</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B1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0C5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8D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w:t>
            </w:r>
          </w:p>
        </w:tc>
      </w:tr>
      <w:tr w14:paraId="6F57C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0F6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E2F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重汽变速箱垫</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84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D272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9B0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w:t>
            </w:r>
          </w:p>
        </w:tc>
      </w:tr>
      <w:tr w14:paraId="4F561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88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EE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重汽一轴齿轮</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40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02E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848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433</w:t>
            </w:r>
          </w:p>
        </w:tc>
      </w:tr>
      <w:tr w14:paraId="52612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49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EF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重汽一轴油封</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D6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E32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C8F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w:t>
            </w:r>
          </w:p>
        </w:tc>
      </w:tr>
      <w:tr w14:paraId="48660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C5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90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重汽卡簧</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9C5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81F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8A8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74</w:t>
            </w:r>
          </w:p>
        </w:tc>
      </w:tr>
      <w:tr w14:paraId="4F456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D73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F52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重汽二轴油封  分体</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18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11ED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EE2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105</w:t>
            </w:r>
          </w:p>
        </w:tc>
      </w:tr>
      <w:tr w14:paraId="0390E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8B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FF0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重汽垫片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66C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3A9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2476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118</w:t>
            </w:r>
          </w:p>
        </w:tc>
      </w:tr>
      <w:tr w14:paraId="17D9A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A9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E4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重汽六角键</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07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E01A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8CE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4EC4E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E3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07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重汽一轴隔套</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A90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2B5F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86E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r>
      <w:tr w14:paraId="4B8DE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EF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F4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重汽隔垫套</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2C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BA3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8CB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118</w:t>
            </w:r>
          </w:p>
        </w:tc>
      </w:tr>
      <w:tr w14:paraId="0CA79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80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5F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j6拨叉  小</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B1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A1F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D8A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118</w:t>
            </w:r>
          </w:p>
        </w:tc>
      </w:tr>
      <w:tr w14:paraId="5BF64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C9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9F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铅条</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FB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093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681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w:t>
            </w:r>
          </w:p>
        </w:tc>
      </w:tr>
      <w:tr w14:paraId="15728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B7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89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j6拉杆球头  反</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AB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E25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278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w:t>
            </w:r>
          </w:p>
        </w:tc>
      </w:tr>
      <w:tr w14:paraId="3BCB0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BC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0C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空心螺丝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96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5FE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5F2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3FD81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6D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B70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16*55螺丝  粗</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B0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5EA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2BC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r>
      <w:tr w14:paraId="2392E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AC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A4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螺丝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CE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4E2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E8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r>
      <w:tr w14:paraId="3C270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B80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9F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8螺丝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887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38E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09A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r>
      <w:tr w14:paraId="49A0B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76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82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回油管</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6E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8A5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D4A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w:t>
            </w:r>
          </w:p>
        </w:tc>
      </w:tr>
      <w:tr w14:paraId="3EB5F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90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67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3/8*16弯头</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52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95E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884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r>
      <w:tr w14:paraId="60EAB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56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B3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j6拨叉轴</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90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ABB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A19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235</w:t>
            </w:r>
          </w:p>
        </w:tc>
      </w:tr>
      <w:tr w14:paraId="7AFD2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05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1B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j6螺丝及大垫</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8A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93D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473A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65CDB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5E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F9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空心螺丝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CC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751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3D2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3F407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0B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4E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回油管帽芯</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11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53D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B34C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7CAFF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014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46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排气管卡子</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EC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57C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2B9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r>
      <w:tr w14:paraId="0C312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A3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83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排气管垫</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575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D0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4A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3C74C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2F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64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金牛驱动齿</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AF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22B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FC6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489</w:t>
            </w:r>
          </w:p>
        </w:tc>
      </w:tr>
      <w:tr w14:paraId="1DC78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C5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CD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轴承  驱动齿</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3B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047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BC2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229</w:t>
            </w:r>
          </w:p>
        </w:tc>
      </w:tr>
      <w:tr w14:paraId="3A0B2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BBA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DF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定位盘</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AA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BC4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0E0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179</w:t>
            </w:r>
          </w:p>
        </w:tc>
      </w:tr>
      <w:tr w14:paraId="5597A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8E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CC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减震器螺丝及垫</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40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F66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918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49</w:t>
            </w:r>
          </w:p>
        </w:tc>
      </w:tr>
      <w:tr w14:paraId="3BCD5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DE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CE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潍柴小轴卡簧</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CF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885E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3FA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49</w:t>
            </w:r>
          </w:p>
        </w:tc>
      </w:tr>
      <w:tr w14:paraId="58E84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A8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47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j6拨叉  六档</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9B0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B4A6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425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241</w:t>
            </w:r>
          </w:p>
        </w:tc>
      </w:tr>
      <w:tr w14:paraId="3174A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B6F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C9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j6变速箱垫</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FE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9C6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547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w:t>
            </w:r>
          </w:p>
        </w:tc>
      </w:tr>
      <w:tr w14:paraId="06ED3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3B4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60C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J6拨叉三件套 A739</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EE0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232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819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111</w:t>
            </w:r>
          </w:p>
        </w:tc>
      </w:tr>
      <w:tr w14:paraId="35A91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A5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8C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 二件套</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93D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C7E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1C3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r>
      <w:tr w14:paraId="35D6B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F8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72A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10二件套</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7E0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9F4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3C7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r>
      <w:tr w14:paraId="65050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73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9AA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金王子排气支管后节</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E8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1E6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7F9C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860</w:t>
            </w:r>
          </w:p>
        </w:tc>
      </w:tr>
      <w:tr w14:paraId="62195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7F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01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j6后轮锁片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E6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84F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67F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r>
      <w:tr w14:paraId="5BB3F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12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5E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螺丝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D6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B5BA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94F6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r>
      <w:tr w14:paraId="3F88B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A93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EB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帽</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22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168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E55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1738B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99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78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8*80螺丝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18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D90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34B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r>
      <w:tr w14:paraId="2C477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CE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939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胶管  19</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1B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46C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C86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w:t>
            </w:r>
          </w:p>
        </w:tc>
      </w:tr>
      <w:tr w14:paraId="58E4E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C1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C6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花套头</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AB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74D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84B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w:t>
            </w:r>
          </w:p>
        </w:tc>
      </w:tr>
      <w:tr w14:paraId="7DEBC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BF9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6B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铲车螺丝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81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C9D7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172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r>
      <w:tr w14:paraId="6BB43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BF6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85D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10平垫</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DD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358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D51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60265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916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CB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12平垫</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04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26C2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183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5D22D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1A40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E9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10弹垫</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40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9EE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B57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5B3A3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3A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46C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12弹垫</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AF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9E7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94D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0BD9F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4F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E1E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豪沃二轴</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4E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DC9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F09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1219</w:t>
            </w:r>
          </w:p>
        </w:tc>
      </w:tr>
      <w:tr w14:paraId="4F7F4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60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AF1E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取力器马安叉</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E6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877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B03E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142</w:t>
            </w:r>
          </w:p>
        </w:tc>
      </w:tr>
      <w:tr w14:paraId="731DA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AAF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E3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取力器卡簧</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6C6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E33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84D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r>
      <w:tr w14:paraId="4A67C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4A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25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j6减震器螺丝  后</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08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490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9D3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87</w:t>
            </w:r>
          </w:p>
        </w:tc>
      </w:tr>
      <w:tr w14:paraId="1F292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F0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A7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4粗直通</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82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0D7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019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r>
      <w:tr w14:paraId="41B63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587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6B4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豪沃横拉杆总成</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44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59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E10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476</w:t>
            </w:r>
          </w:p>
        </w:tc>
      </w:tr>
      <w:tr w14:paraId="59448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40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5F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j6前轮轴承</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F7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940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29E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229</w:t>
            </w:r>
          </w:p>
        </w:tc>
      </w:tr>
      <w:tr w14:paraId="5569A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ACC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C3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j6前轮油封</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0D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05E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437B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105</w:t>
            </w:r>
          </w:p>
        </w:tc>
      </w:tr>
      <w:tr w14:paraId="6AA13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C19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A6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j6连接杆单头</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97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965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171E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118</w:t>
            </w:r>
          </w:p>
        </w:tc>
      </w:tr>
      <w:tr w14:paraId="6DE3C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F7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89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j6前轮螺丝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FC7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809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E71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w:t>
            </w:r>
          </w:p>
        </w:tc>
      </w:tr>
      <w:tr w14:paraId="4D052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23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C2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豪沃取力器总成</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B4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658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05C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2078</w:t>
            </w:r>
          </w:p>
        </w:tc>
      </w:tr>
      <w:tr w14:paraId="6DD39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0717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CB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取力器轴承</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4E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469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1D5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167</w:t>
            </w:r>
          </w:p>
        </w:tc>
      </w:tr>
      <w:tr w14:paraId="53D48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D8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6E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豪沃取力器轴承</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19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943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DF9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167</w:t>
            </w:r>
          </w:p>
        </w:tc>
      </w:tr>
      <w:tr w14:paraId="4F6DF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CB6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74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豪沃取力器油封</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B9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7A5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336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49</w:t>
            </w:r>
          </w:p>
        </w:tc>
      </w:tr>
      <w:tr w14:paraId="25627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F90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427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8三件套</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09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26E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2E8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r>
      <w:tr w14:paraId="0BDD4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E7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A6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10三件套</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B73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89E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493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r>
      <w:tr w14:paraId="234C7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F0F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64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排气管垫</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D7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750F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577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556D7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B3B2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B6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j6储气筒  A01</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97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C77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D8E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490</w:t>
            </w:r>
          </w:p>
        </w:tc>
      </w:tr>
      <w:tr w14:paraId="06C0E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80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0A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3/8*18弯头</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BA7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35E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106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2CC33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7E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13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j6后弓十一片  483</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4EA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916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D0F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346</w:t>
            </w:r>
          </w:p>
        </w:tc>
      </w:tr>
      <w:tr w14:paraId="79BFD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929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BA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铲车半轴螺丝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F01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A3A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8F50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56C01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E36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23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铲车八哨垫</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7A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844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D62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r>
      <w:tr w14:paraId="2EFD7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05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33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j6小盖摇臂</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2C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5AB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062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w:t>
            </w:r>
          </w:p>
        </w:tc>
      </w:tr>
      <w:tr w14:paraId="1118B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90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B7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倒亿斯大帽及锁片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6BD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FA5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61C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111</w:t>
            </w:r>
          </w:p>
        </w:tc>
      </w:tr>
      <w:tr w14:paraId="5790C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57B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873A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倒亿斯前轮油封</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106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5C3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C4C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r>
      <w:tr w14:paraId="3BEDC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95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E1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倒亿斯前轮盖</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14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FD76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9A07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w:t>
            </w:r>
          </w:p>
        </w:tc>
      </w:tr>
      <w:tr w14:paraId="01726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AA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71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高强螺丝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E6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E0E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CB9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7F05E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45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64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贯通轴油封  单体</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7F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C87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A6B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w:t>
            </w:r>
          </w:p>
        </w:tc>
      </w:tr>
      <w:tr w14:paraId="3A134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CE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5F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贯通轴轴承</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01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9C6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AD5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198</w:t>
            </w:r>
          </w:p>
        </w:tc>
      </w:tr>
      <w:tr w14:paraId="11146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E1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36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14垫</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D7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002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CE8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077FB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35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3D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j6顺拉杆总成</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6EB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A59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6A1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353</w:t>
            </w:r>
          </w:p>
        </w:tc>
      </w:tr>
      <w:tr w14:paraId="2D1C8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FE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2A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16垫</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092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9C43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C58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65532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30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B9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花垫</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CD6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62D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F29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5ED4D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E7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F2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j6小盖轴</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F1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8CB6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EF16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235</w:t>
            </w:r>
          </w:p>
        </w:tc>
      </w:tr>
      <w:tr w14:paraId="1CFA6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76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9AB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j6小盖拨头</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57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F4E8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98E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303</w:t>
            </w:r>
          </w:p>
        </w:tc>
      </w:tr>
      <w:tr w14:paraId="6BA86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22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6F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j6小盖三件套</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95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09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F90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111</w:t>
            </w:r>
          </w:p>
        </w:tc>
      </w:tr>
      <w:tr w14:paraId="6468C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1B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1B6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j6拨叉</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D2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B81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69D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241</w:t>
            </w:r>
          </w:p>
        </w:tc>
      </w:tr>
      <w:tr w14:paraId="1C8F9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2A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77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j6大盖弹簧</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D7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5A5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C3D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23F15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08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9A0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j6花垫</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F9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89F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94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w:t>
            </w:r>
          </w:p>
        </w:tc>
      </w:tr>
      <w:tr w14:paraId="5F21D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8AD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A2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变速箱垫</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85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310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ED27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w:t>
            </w:r>
          </w:p>
        </w:tc>
      </w:tr>
      <w:tr w14:paraId="37E22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E4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65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j6变速箱摇臂</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2D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607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B09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w:t>
            </w:r>
          </w:p>
        </w:tc>
      </w:tr>
      <w:tr w14:paraId="7A867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93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F7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内六角螺丝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0A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E18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08E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1AD4A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FFF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7E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豪沃定型胶管</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BB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C6A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6C4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w:t>
            </w:r>
          </w:p>
        </w:tc>
      </w:tr>
      <w:tr w14:paraId="20A86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41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62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j6拨叉头</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04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620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4C1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204</w:t>
            </w:r>
          </w:p>
        </w:tc>
      </w:tr>
      <w:tr w14:paraId="10B12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7EF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A2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铅条</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680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627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19D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w:t>
            </w:r>
          </w:p>
        </w:tc>
      </w:tr>
      <w:tr w14:paraId="1EC52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7D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C3E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炭棒</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75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0423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92F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28169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026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A3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锤子  小</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33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381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2EF9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59</w:t>
            </w:r>
          </w:p>
        </w:tc>
      </w:tr>
      <w:tr w14:paraId="5BCF4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6C0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87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全车胶圈</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DBF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8A1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D0F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118</w:t>
            </w:r>
          </w:p>
        </w:tc>
      </w:tr>
      <w:tr w14:paraId="20470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0F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23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草帽垫</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74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F7C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B520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079D5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BF6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B95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金刚取力器</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F9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3A7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B5D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1107</w:t>
            </w:r>
          </w:p>
        </w:tc>
      </w:tr>
      <w:tr w14:paraId="19E17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87B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AA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键子</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10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1AB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A36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198D1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2C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0E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j6后刹车盘 A01</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C3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75A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CA92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523</w:t>
            </w:r>
          </w:p>
        </w:tc>
      </w:tr>
      <w:tr w14:paraId="1AA55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19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707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卡子</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EB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06DA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E3D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r>
      <w:tr w14:paraId="30C54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6B2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1D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小j6半轴</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02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A77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A1E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612</w:t>
            </w:r>
          </w:p>
        </w:tc>
      </w:tr>
      <w:tr w14:paraId="09AF4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20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23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凸缘</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4F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A0E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FDD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353</w:t>
            </w:r>
          </w:p>
        </w:tc>
      </w:tr>
      <w:tr w14:paraId="31747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0B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F4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油封</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1A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65A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BF1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w:t>
            </w:r>
          </w:p>
        </w:tc>
      </w:tr>
      <w:tr w14:paraId="291AB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B58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11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豪沃取力器总成</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4C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E20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5EA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2078</w:t>
            </w:r>
          </w:p>
        </w:tc>
      </w:tr>
      <w:tr w14:paraId="064BE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E22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D3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二轴凸缘</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D7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739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464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353</w:t>
            </w:r>
          </w:p>
        </w:tc>
      </w:tr>
      <w:tr w14:paraId="7C204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89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E0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二轴油封</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271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D8DE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4B1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r>
      <w:tr w14:paraId="58AEA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B0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1B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二轴大帽</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C9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199C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22E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r>
      <w:tr w14:paraId="18393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0C0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DE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二轴垫</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D2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4D3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0B3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74</w:t>
            </w:r>
          </w:p>
        </w:tc>
      </w:tr>
      <w:tr w14:paraId="0DCE5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DB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F2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凸缘</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005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ED4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19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353</w:t>
            </w:r>
          </w:p>
        </w:tc>
      </w:tr>
      <w:tr w14:paraId="4AA0A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2D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7F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金杯机油</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71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69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52A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353</w:t>
            </w:r>
          </w:p>
        </w:tc>
      </w:tr>
      <w:tr w14:paraId="39255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56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53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工具车</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2C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94B1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0C1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365</w:t>
            </w:r>
          </w:p>
        </w:tc>
      </w:tr>
      <w:tr w14:paraId="7940D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FC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0E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森雅刹车片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CE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6C0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CBC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241</w:t>
            </w:r>
          </w:p>
        </w:tc>
      </w:tr>
      <w:tr w14:paraId="1312C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7F9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12D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变速箱弯头</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59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EF5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9B1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r>
      <w:tr w14:paraId="4EB77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7F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96A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水堵</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B22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904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638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130EA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6F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68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金王子后刹车片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89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3D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46C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w:t>
            </w:r>
          </w:p>
        </w:tc>
      </w:tr>
      <w:tr w14:paraId="6FD20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B2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F0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金王子中桥刹车缸</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CC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0C1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408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414</w:t>
            </w:r>
          </w:p>
        </w:tc>
      </w:tr>
      <w:tr w14:paraId="2C698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42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58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钢圈压条</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6C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423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DAB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204</w:t>
            </w:r>
          </w:p>
        </w:tc>
      </w:tr>
      <w:tr w14:paraId="36173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2D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00E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勾机差速壳总成</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F0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E3C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66E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1219</w:t>
            </w:r>
          </w:p>
        </w:tc>
      </w:tr>
      <w:tr w14:paraId="13CF7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80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27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中桥差速器油封</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C8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0A6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A10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w:t>
            </w:r>
          </w:p>
        </w:tc>
      </w:tr>
      <w:tr w14:paraId="758DC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2B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5E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j6差速器壳总成</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9F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D71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54D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1219</w:t>
            </w:r>
          </w:p>
        </w:tc>
      </w:tr>
      <w:tr w14:paraId="66B3C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F16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19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半轴齿轴承</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D6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0A8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41F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229</w:t>
            </w:r>
          </w:p>
        </w:tc>
      </w:tr>
      <w:tr w14:paraId="5D9C0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78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D2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胶圈</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6CA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D81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F61A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3E190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1F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47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J6接口垫大铜</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40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65B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2B7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118</w:t>
            </w:r>
          </w:p>
        </w:tc>
      </w:tr>
      <w:tr w14:paraId="76232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1E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98F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j6减震器上胶块</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19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3D4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ED9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105</w:t>
            </w:r>
          </w:p>
        </w:tc>
      </w:tr>
      <w:tr w14:paraId="0ED66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D5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7AE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j6后挡泥板带滑道</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9F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84E3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C50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612</w:t>
            </w:r>
          </w:p>
        </w:tc>
      </w:tr>
      <w:tr w14:paraId="53F66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A7E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E6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j6储气筒绑带</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6F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BC0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BD5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r>
      <w:tr w14:paraId="51D84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E07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00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铆钉</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A9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609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D97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w:t>
            </w:r>
          </w:p>
        </w:tc>
      </w:tr>
      <w:tr w14:paraId="2E90A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B5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8A1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8粗帽</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E6A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9EB7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8A2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2D77D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07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27A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后蹄铁座</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DE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808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6D5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489</w:t>
            </w:r>
          </w:p>
        </w:tc>
      </w:tr>
      <w:tr w14:paraId="2193D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43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AA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四方键</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D6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CA6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B46E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w:t>
            </w:r>
          </w:p>
        </w:tc>
      </w:tr>
      <w:tr w14:paraId="5DBFA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CC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4B7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变速杆衬套</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F4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012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DBC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w:t>
            </w:r>
          </w:p>
        </w:tc>
      </w:tr>
      <w:tr w14:paraId="28853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7B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8D8F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j6安全带</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68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C78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B8A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291</w:t>
            </w:r>
          </w:p>
        </w:tc>
      </w:tr>
      <w:tr w14:paraId="65CE6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62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A6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管路防冻液</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13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D4D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00A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w:t>
            </w:r>
          </w:p>
        </w:tc>
      </w:tr>
      <w:tr w14:paraId="29018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F8E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CF2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胶贴 小</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4C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5F8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6F0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118</w:t>
            </w:r>
          </w:p>
        </w:tc>
      </w:tr>
      <w:tr w14:paraId="2DA0F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7C3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B1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金王子减震器胶墩</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7A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4F3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52F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680</w:t>
            </w:r>
          </w:p>
        </w:tc>
      </w:tr>
      <w:tr w14:paraId="3A636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0B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EF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连接板</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13A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32D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E69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74</w:t>
            </w:r>
          </w:p>
        </w:tc>
      </w:tr>
      <w:tr w14:paraId="3C41E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18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F1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衬套</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140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7C2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A02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r>
      <w:tr w14:paraId="7993F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6EC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DD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内六角螺丝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35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BE3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65C1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r>
      <w:tr w14:paraId="45AE1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BD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14A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金王子差速器壳总成</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76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DB7A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724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2289</w:t>
            </w:r>
          </w:p>
        </w:tc>
      </w:tr>
      <w:tr w14:paraId="50A5C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F9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2B6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金王子中桥拨叉</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6E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15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2E98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167</w:t>
            </w:r>
          </w:p>
        </w:tc>
      </w:tr>
      <w:tr w14:paraId="43F7F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AA2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FC6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金王子中桥拨叉轴</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F5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642C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08B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118</w:t>
            </w:r>
          </w:p>
        </w:tc>
      </w:tr>
      <w:tr w14:paraId="00BD1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36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30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金王子差速器锁销</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B4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C59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1D6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723DE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456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BB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金王子差速器锁环</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99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8EE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696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204</w:t>
            </w:r>
          </w:p>
        </w:tc>
      </w:tr>
      <w:tr w14:paraId="18E3F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242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79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金王子滑块</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C9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D01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CD8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r>
      <w:tr w14:paraId="0012A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12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F0D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金王子油堵</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0D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F02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D77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w:t>
            </w:r>
          </w:p>
        </w:tc>
      </w:tr>
      <w:tr w14:paraId="5CE84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EC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A07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金王子调整垫</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DD4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915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651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49</w:t>
            </w:r>
          </w:p>
        </w:tc>
      </w:tr>
      <w:tr w14:paraId="693C6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A0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35A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金王子过桥箱盖</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1D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5BEE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C14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600</w:t>
            </w:r>
          </w:p>
        </w:tc>
      </w:tr>
      <w:tr w14:paraId="50FFE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E13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1A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金王子油封座</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3B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CEA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C42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155</w:t>
            </w:r>
          </w:p>
        </w:tc>
      </w:tr>
      <w:tr w14:paraId="44920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28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6D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金王子油封</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9B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772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B14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w:t>
            </w:r>
          </w:p>
        </w:tc>
      </w:tr>
      <w:tr w14:paraId="7558B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4E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4C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金王子大帽</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00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571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A29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r>
      <w:tr w14:paraId="5F36A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CA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A0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金王子小盖堵</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95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B68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A7E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7E26E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CB6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30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金王子差速器凸缘</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440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083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E24E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365</w:t>
            </w:r>
          </w:p>
        </w:tc>
      </w:tr>
      <w:tr w14:paraId="2F714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4E1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C8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碟刹立轴修理包</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86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D11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BA6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476</w:t>
            </w:r>
          </w:p>
        </w:tc>
      </w:tr>
      <w:tr w14:paraId="3AB5E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13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B33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豪沃增压器后盖</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7B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4F0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E7B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322</w:t>
            </w:r>
          </w:p>
        </w:tc>
      </w:tr>
      <w:tr w14:paraId="6C01F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3BA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10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金王子小盖总成</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2E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56C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CE2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1219</w:t>
            </w:r>
          </w:p>
        </w:tc>
      </w:tr>
      <w:tr w14:paraId="278CE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A0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3E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j6中桥齿轮泵</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1D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ECC6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C9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476</w:t>
            </w:r>
          </w:p>
        </w:tc>
      </w:tr>
      <w:tr w14:paraId="121A7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4C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BA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勾机十字轴</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933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A0A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32A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118</w:t>
            </w:r>
          </w:p>
        </w:tc>
      </w:tr>
      <w:tr w14:paraId="6F4E5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C6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D0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勾机行星齿</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A1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CAE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5F5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r>
      <w:tr w14:paraId="45469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79D7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EB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勾机半轴齿</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477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3F5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56F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w:t>
            </w:r>
          </w:p>
        </w:tc>
      </w:tr>
      <w:tr w14:paraId="7615A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A4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2BE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勾机行星齿垫</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A32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B7C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7149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r>
      <w:tr w14:paraId="345D5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B2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3D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勾机半轴齿垫</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E0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AB2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284B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r>
      <w:tr w14:paraId="02135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7B7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A4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金刚刹车管</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85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1B2F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AF1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w:t>
            </w:r>
          </w:p>
        </w:tc>
      </w:tr>
      <w:tr w14:paraId="4A54D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BF5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0B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金王子刹车管</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5F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ADA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0BB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w:t>
            </w:r>
          </w:p>
        </w:tc>
      </w:tr>
      <w:tr w14:paraId="62D8E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38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4BE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金王子后弓片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0E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A2A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41EC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476</w:t>
            </w:r>
          </w:p>
        </w:tc>
      </w:tr>
      <w:tr w14:paraId="518A9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B5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CA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金王子传动轴大帽</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168F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33E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587A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r>
      <w:tr w14:paraId="1EFA9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19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9F6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j6小拉杆球头</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E5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DB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B4F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r>
      <w:tr w14:paraId="5C5B1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B4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D6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金王子前蹄铁</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7C4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DE3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5CE2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365</w:t>
            </w:r>
          </w:p>
        </w:tc>
      </w:tr>
      <w:tr w14:paraId="6811A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D38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4D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金王子前蹄铁轴</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45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437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BFD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118</w:t>
            </w:r>
          </w:p>
        </w:tc>
      </w:tr>
      <w:tr w14:paraId="1E887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C1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BF9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金王子前蹄铁轮</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A0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511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B13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w:t>
            </w:r>
          </w:p>
        </w:tc>
      </w:tr>
      <w:tr w14:paraId="12DB4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96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7F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金王子弹簧</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24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F33B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A1C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w:t>
            </w:r>
          </w:p>
        </w:tc>
      </w:tr>
      <w:tr w14:paraId="1394E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47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D0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12亚大管  3米</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51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7D46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E9E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w:t>
            </w:r>
          </w:p>
        </w:tc>
      </w:tr>
      <w:tr w14:paraId="2E799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17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0D9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金王子前减振器胶套</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B4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977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AD4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w:t>
            </w:r>
          </w:p>
        </w:tc>
      </w:tr>
      <w:tr w14:paraId="1EC4B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59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D6B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金牛防盗油箱盖</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6C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9A4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06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87</w:t>
            </w:r>
          </w:p>
        </w:tc>
      </w:tr>
      <w:tr w14:paraId="2D7B9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2D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BF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金王子前减振器</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11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0A4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BE8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365</w:t>
            </w:r>
          </w:p>
        </w:tc>
      </w:tr>
      <w:tr w14:paraId="412A0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B42D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E1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金王子前减振器螺丝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A5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565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6E5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r>
      <w:tr w14:paraId="1B2D7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9C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A9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10*30高强螺丝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E2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EDD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6B28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r>
      <w:tr w14:paraId="5B9B5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F9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68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大边8*30高强螺丝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63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8BED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745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r>
      <w:tr w14:paraId="33292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C1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FA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j6后蹄铁摘丝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78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A316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C39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2E17B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BA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22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倒亿斯后轮轴承  </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D6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5CF1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F80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272</w:t>
            </w:r>
          </w:p>
        </w:tc>
      </w:tr>
      <w:tr w14:paraId="57E3B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5B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0A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滚轮轴承</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BA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F89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02D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118</w:t>
            </w:r>
          </w:p>
        </w:tc>
      </w:tr>
      <w:tr w14:paraId="12A9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6F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A43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胶垫  大</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7BD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A79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1FEE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192</w:t>
            </w:r>
          </w:p>
        </w:tc>
      </w:tr>
      <w:tr w14:paraId="2F798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27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16C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变速箱垫</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2D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C21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EE4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w:t>
            </w:r>
          </w:p>
        </w:tc>
      </w:tr>
      <w:tr w14:paraId="07EAF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18B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42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钩机马安叉</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22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A2C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CDB2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303</w:t>
            </w:r>
          </w:p>
        </w:tc>
      </w:tr>
      <w:tr w14:paraId="0FB41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53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D1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钩机十字轴</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99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11E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6AB3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155</w:t>
            </w:r>
          </w:p>
        </w:tc>
      </w:tr>
      <w:tr w14:paraId="3578E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5A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B6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19回油管  2米</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B7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695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117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173</w:t>
            </w:r>
          </w:p>
        </w:tc>
      </w:tr>
      <w:tr w14:paraId="64CA7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A62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2A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j6马安叉  6孔</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654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F64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D40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328</w:t>
            </w:r>
          </w:p>
        </w:tc>
      </w:tr>
      <w:tr w14:paraId="6C215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23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176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豪沃前弓片  一</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59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0B34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E8C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489</w:t>
            </w:r>
          </w:p>
        </w:tc>
      </w:tr>
      <w:tr w14:paraId="3480D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28D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FF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豪沃前弓轴</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3E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6F1A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23F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w:t>
            </w:r>
          </w:p>
        </w:tc>
      </w:tr>
      <w:tr w14:paraId="1441D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19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8B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豪沃弓轴肖</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91F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628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8DD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0EF8E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BE2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6D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金王子主传动轴</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F7A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3E2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56E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3526</w:t>
            </w:r>
          </w:p>
        </w:tc>
      </w:tr>
      <w:tr w14:paraId="1D867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3E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72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j6前挡泥板  右</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DB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6F0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6DF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204</w:t>
            </w:r>
          </w:p>
        </w:tc>
      </w:tr>
      <w:tr w14:paraId="3490D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B9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ECE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金王子吊架总成</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75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CBB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35A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365</w:t>
            </w:r>
          </w:p>
        </w:tc>
      </w:tr>
      <w:tr w14:paraId="13CF1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B43B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8F4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8亚大管</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E8F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752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70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6C147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32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4A3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38卡子</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74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8F8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3D6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r>
      <w:tr w14:paraId="60A2A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2B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5B8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j6腰轴吊架 86A</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96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DECA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5D6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428</w:t>
            </w:r>
          </w:p>
        </w:tc>
      </w:tr>
      <w:tr w14:paraId="43C93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8CA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99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金王子后弓片  二</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B6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7A3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E42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588</w:t>
            </w:r>
          </w:p>
        </w:tc>
      </w:tr>
      <w:tr w14:paraId="5BCF8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08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13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金王子后弓片  三</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35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855A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05A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588</w:t>
            </w:r>
          </w:p>
        </w:tc>
      </w:tr>
      <w:tr w14:paraId="35F44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A1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AD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金王子板簧座内六角螺丝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E78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B79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76A6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r>
      <w:tr w14:paraId="3A644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54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3E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金王子固定条</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0F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4EF8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00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49</w:t>
            </w:r>
          </w:p>
        </w:tc>
      </w:tr>
      <w:tr w14:paraId="60557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2C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9E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金王子隔板</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2C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D69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3A8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223</w:t>
            </w:r>
          </w:p>
        </w:tc>
      </w:tr>
      <w:tr w14:paraId="7B170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F8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3F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生料带</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A8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E70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574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r>
      <w:tr w14:paraId="17A8F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10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2C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j6直通</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6A9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0CC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88D7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509BE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31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75A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j6隔板垫</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6B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BCC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701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155</w:t>
            </w:r>
          </w:p>
        </w:tc>
      </w:tr>
      <w:tr w14:paraId="54E0A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3A8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DB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金王子套头</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1C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E20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B69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62DB6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A1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E2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j6调整垫</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30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E05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CA1F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w:t>
            </w:r>
          </w:p>
        </w:tc>
      </w:tr>
      <w:tr w14:paraId="2BE3C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77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10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对丝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63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4DB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B68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1A66F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E8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66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8*20螺丝  高强</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DF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70F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993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r>
      <w:tr w14:paraId="1DC5C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A66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0D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j6后轴承座</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29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DC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D22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365</w:t>
            </w:r>
          </w:p>
        </w:tc>
      </w:tr>
      <w:tr w14:paraId="1BB8E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21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CB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j6前弓片  228</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C6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4D7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C00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216</w:t>
            </w:r>
          </w:p>
        </w:tc>
      </w:tr>
      <w:tr w14:paraId="2A2C5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19F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8B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后弓卡子</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934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849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596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111</w:t>
            </w:r>
          </w:p>
        </w:tc>
      </w:tr>
      <w:tr w14:paraId="6480B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64B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3F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100*120*13油封</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638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912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EF5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w:t>
            </w:r>
          </w:p>
        </w:tc>
      </w:tr>
      <w:tr w14:paraId="56BC0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E1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2A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48*102*8/10油封</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648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3A4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C95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w:t>
            </w:r>
          </w:p>
        </w:tc>
      </w:tr>
      <w:tr w14:paraId="7B108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64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FF3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金王子取力器传动轴</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E4C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FDA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CC92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489</w:t>
            </w:r>
          </w:p>
        </w:tc>
      </w:tr>
      <w:tr w14:paraId="2C7E0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4E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A7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金王子取力器凸元</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84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DCF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B447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241</w:t>
            </w:r>
          </w:p>
        </w:tc>
      </w:tr>
      <w:tr w14:paraId="39D83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63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390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37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取力器螺丝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D6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4C8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576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r>
      <w:tr w14:paraId="3795F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4F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391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538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锤子</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E5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6E8C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92A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74</w:t>
            </w:r>
          </w:p>
        </w:tc>
      </w:tr>
      <w:tr w14:paraId="0FDB9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2D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392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72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消音器绑带</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5F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426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FD2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93</w:t>
            </w:r>
          </w:p>
        </w:tc>
      </w:tr>
      <w:tr w14:paraId="1AD3E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68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393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ED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j6差速器轴承</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28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E73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5F4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365</w:t>
            </w:r>
          </w:p>
        </w:tc>
      </w:tr>
      <w:tr w14:paraId="6E705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04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394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E3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j6从动齿</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B8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391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7453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847</w:t>
            </w:r>
          </w:p>
        </w:tc>
      </w:tr>
      <w:tr w14:paraId="3A966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3D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395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6B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调整垫</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3A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6C4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6D2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w:t>
            </w:r>
          </w:p>
        </w:tc>
      </w:tr>
      <w:tr w14:paraId="0FA11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14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396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6E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金王子轮胎螺丝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9C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1B8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D43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r>
      <w:tr w14:paraId="7A680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D9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397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D1E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金王子轮胎螺丝帽</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74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99A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771A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7902C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BE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398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40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j6倒挡拨叉  A7G</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9C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92B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5A1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303</w:t>
            </w:r>
          </w:p>
        </w:tc>
      </w:tr>
      <w:tr w14:paraId="7CA72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D4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399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35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豪沃橡胶支座</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8C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47F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322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612</w:t>
            </w:r>
          </w:p>
        </w:tc>
      </w:tr>
      <w:tr w14:paraId="14B74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B6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49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豪沃板簧座螺丝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1C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7C0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603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w:t>
            </w:r>
          </w:p>
        </w:tc>
      </w:tr>
      <w:tr w14:paraId="3475E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953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470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13扳手</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21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391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1650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w:t>
            </w:r>
          </w:p>
        </w:tc>
      </w:tr>
      <w:tr w14:paraId="383CF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9F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F3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豪沃吊架</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CE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E55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891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365</w:t>
            </w:r>
          </w:p>
        </w:tc>
      </w:tr>
      <w:tr w14:paraId="081CC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71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EB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45进油管  3米</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BB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21F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946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476</w:t>
            </w:r>
          </w:p>
        </w:tc>
      </w:tr>
      <w:tr w14:paraId="7F491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B2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C6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卡子</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CF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B6B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9A2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r>
      <w:tr w14:paraId="312D1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C2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1E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减振器上胶套</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B0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41B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062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w:t>
            </w:r>
          </w:p>
        </w:tc>
      </w:tr>
      <w:tr w14:paraId="2D624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C9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61F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弹垫</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5B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D7F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C93A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48D5F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AB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84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j6半轴油封</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93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26B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5946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r>
      <w:tr w14:paraId="1C2F8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0A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9C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j6前蹄铁轴及轮</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73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61D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C07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111</w:t>
            </w:r>
          </w:p>
        </w:tc>
      </w:tr>
      <w:tr w14:paraId="5EDC0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6C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0C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j6前蹄铁轴</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26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2D9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7CC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w:t>
            </w:r>
          </w:p>
        </w:tc>
      </w:tr>
      <w:tr w14:paraId="223EE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442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410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FF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锁片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64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A2C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2FFD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40707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C0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411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EB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机轮套头</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D9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CD9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BEA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w:t>
            </w:r>
          </w:p>
        </w:tc>
      </w:tr>
      <w:tr w14:paraId="5FA15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B1B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412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F7F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10*50载丝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79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5D4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4D4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r>
      <w:tr w14:paraId="2D93B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D8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413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6E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斜口钳子</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80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307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9D4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w:t>
            </w:r>
          </w:p>
        </w:tc>
      </w:tr>
      <w:tr w14:paraId="4DC52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42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414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69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10*50螺丝 高强</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36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888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BC7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70AF9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C5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415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BB6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j6调整垫 厚</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B7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B0F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7AB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r>
      <w:tr w14:paraId="2CEA4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2C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416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23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j6后桥盆角齿</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2D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6926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1B7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3031</w:t>
            </w:r>
          </w:p>
        </w:tc>
      </w:tr>
      <w:tr w14:paraId="36667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27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417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F8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j6后桥轴承</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464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070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C3C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365</w:t>
            </w:r>
          </w:p>
        </w:tc>
      </w:tr>
      <w:tr w14:paraId="20900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1E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418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53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重汽螺旋卡簧</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43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0D4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4C1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r>
      <w:tr w14:paraId="1B994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561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419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AA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取力器油封</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76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6C1E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2B5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r>
      <w:tr w14:paraId="01AFF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B8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F4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转向油封</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6E0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E7E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CDD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r>
      <w:tr w14:paraId="783BF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09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96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磨头</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709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97A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88C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0236C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1C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67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磨头</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85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2876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F9C6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7F1B9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CDE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93B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豪沃横拉杆球头</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DA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163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A1C3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111</w:t>
            </w:r>
          </w:p>
        </w:tc>
      </w:tr>
      <w:tr w14:paraId="18F1B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DF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CCE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j6绑带</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CE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D0E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192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w:t>
            </w:r>
          </w:p>
        </w:tc>
      </w:tr>
      <w:tr w14:paraId="1D292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CB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17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勾机水管</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AD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7C5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351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179</w:t>
            </w:r>
          </w:p>
        </w:tc>
      </w:tr>
      <w:tr w14:paraId="048E1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603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04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j6传动轴凸缘</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CB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477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400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322</w:t>
            </w:r>
          </w:p>
        </w:tc>
      </w:tr>
      <w:tr w14:paraId="203ED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4CF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EF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金王子螺丝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1A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1C6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C0BE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w:t>
            </w:r>
          </w:p>
        </w:tc>
      </w:tr>
      <w:tr w14:paraId="2C247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41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BC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锁片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7B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8E6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31F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3C127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E0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9E9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6*40高强螺丝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07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762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E30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r>
      <w:tr w14:paraId="16E77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1E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C1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j6气缸修理包</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2A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E289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8FF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w:t>
            </w:r>
          </w:p>
        </w:tc>
      </w:tr>
      <w:tr w14:paraId="3F109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CF7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0E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金王子齿圈</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ED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C87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D2FE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452</w:t>
            </w:r>
          </w:p>
        </w:tc>
      </w:tr>
      <w:tr w14:paraId="1114A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F0E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89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金王子载丝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A3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F73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B39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67902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53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F4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机爪垫螺丝  14粗</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09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A9D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A12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r>
      <w:tr w14:paraId="3C9D2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A7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F7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机爪垫螺丝  10粗</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53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207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54E6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r>
      <w:tr w14:paraId="28D7B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F7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B9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3/8*8弯头</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AF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41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6ED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w:t>
            </w:r>
          </w:p>
        </w:tc>
      </w:tr>
      <w:tr w14:paraId="1970C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DD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029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卡子</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B9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970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877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r>
      <w:tr w14:paraId="043A5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5B0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A3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金王子变速箱小盖总成</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05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265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2C8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1219</w:t>
            </w:r>
          </w:p>
        </w:tc>
      </w:tr>
      <w:tr w14:paraId="25FB8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B8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A92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j6脚踏板支架  367</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71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703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BFE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204</w:t>
            </w:r>
          </w:p>
        </w:tc>
      </w:tr>
      <w:tr w14:paraId="3DF5C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E0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D4E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金王子机油管</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46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A86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884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w:t>
            </w:r>
          </w:p>
        </w:tc>
      </w:tr>
      <w:tr w14:paraId="57EFA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4F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440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E2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j6差速器胶圈</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D1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4A42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5BF6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6AB94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EA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441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5E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活动扳手</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84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B2E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6FA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111</w:t>
            </w:r>
          </w:p>
        </w:tc>
      </w:tr>
      <w:tr w14:paraId="0034C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EA2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442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36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金王子顺拉杆球头</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B6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767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14C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118</w:t>
            </w:r>
          </w:p>
        </w:tc>
      </w:tr>
      <w:tr w14:paraId="0A33A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DB3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443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9F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j6副箱同步器  加大</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CA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EF2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0C3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1670</w:t>
            </w:r>
          </w:p>
        </w:tc>
      </w:tr>
      <w:tr w14:paraId="732F4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FC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444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5D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j6减速齿   加大</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94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A47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177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1590</w:t>
            </w:r>
          </w:p>
        </w:tc>
      </w:tr>
      <w:tr w14:paraId="6CB1D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570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445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2A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全车卡簧</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BF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32D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882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74</w:t>
            </w:r>
          </w:p>
        </w:tc>
      </w:tr>
      <w:tr w14:paraId="358AA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C4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446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2B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花垫</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F2A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C47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64E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74</w:t>
            </w:r>
          </w:p>
        </w:tc>
      </w:tr>
      <w:tr w14:paraId="02AFA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3E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447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DA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j6领航后轮油封</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22C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C1F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615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155</w:t>
            </w:r>
          </w:p>
        </w:tc>
      </w:tr>
      <w:tr w14:paraId="4C30F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8F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448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685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金王子前一片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54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B70A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177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489</w:t>
            </w:r>
          </w:p>
        </w:tc>
      </w:tr>
      <w:tr w14:paraId="53D66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88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449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00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金王子前弓轴</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BB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818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495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w:t>
            </w:r>
          </w:p>
        </w:tc>
      </w:tr>
      <w:tr w14:paraId="3ADE9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CD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A63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弓轴螺丝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81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BBAD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0056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23AA3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51D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01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倒亿斯前刹车分泵</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5F7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231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3F6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241</w:t>
            </w:r>
          </w:p>
        </w:tc>
      </w:tr>
      <w:tr w14:paraId="3EA42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8E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46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滚轮轴承</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18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CE8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48B6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118</w:t>
            </w:r>
          </w:p>
        </w:tc>
      </w:tr>
      <w:tr w14:paraId="6F5CA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4B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86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金杯胶管</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2F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D15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FD47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93</w:t>
            </w:r>
          </w:p>
        </w:tc>
      </w:tr>
      <w:tr w14:paraId="27994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FD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0C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卡子</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20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513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709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r>
      <w:tr w14:paraId="5E2B7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66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EC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8*20高强螺丝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9D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D2F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CB3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r>
      <w:tr w14:paraId="17AED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0C3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26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挡泥板支架</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06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99D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295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w:t>
            </w:r>
          </w:p>
        </w:tc>
      </w:tr>
      <w:tr w14:paraId="09BCC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E7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9A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6三通</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2BB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FB3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735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r>
      <w:tr w14:paraId="6AA00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16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69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回油管</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A8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D48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3916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93</w:t>
            </w:r>
          </w:p>
        </w:tc>
      </w:tr>
      <w:tr w14:paraId="4FE37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FD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58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j6胶圈  新</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8EC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F69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AAC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w:t>
            </w:r>
          </w:p>
        </w:tc>
      </w:tr>
      <w:tr w14:paraId="69D3B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BA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460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A4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j6前弓片  一  </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A0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C42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9361E">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625</w:t>
            </w:r>
          </w:p>
        </w:tc>
      </w:tr>
      <w:tr w14:paraId="7C7F9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F26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461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D0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j6前弓片  二 </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84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DBE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33D3D">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620</w:t>
            </w:r>
          </w:p>
        </w:tc>
      </w:tr>
      <w:tr w14:paraId="59386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1C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462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AF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j6前弓片  三  228</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CA6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8C3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D69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470</w:t>
            </w:r>
          </w:p>
        </w:tc>
      </w:tr>
      <w:tr w14:paraId="00CAC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70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463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34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j6前弓片  四  228</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8E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5B6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0FC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458</w:t>
            </w:r>
          </w:p>
        </w:tc>
      </w:tr>
      <w:tr w14:paraId="66EA3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AB3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464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EBF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j6前中心螺丝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392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83A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ECF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2FCDD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75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465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E5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胶布 宽</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3B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35E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22A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w:t>
            </w:r>
          </w:p>
        </w:tc>
      </w:tr>
      <w:tr w14:paraId="757A2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74E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466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6B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j6后调整臂 A498</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63A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000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23C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220</w:t>
            </w:r>
          </w:p>
        </w:tc>
      </w:tr>
      <w:tr w14:paraId="2D5C7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16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467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31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12*180螺丝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1D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4FD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26A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r>
      <w:tr w14:paraId="2A2CC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12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468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EB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j6横拉杆球头</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9E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008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E78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118</w:t>
            </w:r>
          </w:p>
        </w:tc>
      </w:tr>
      <w:tr w14:paraId="7485C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40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469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E7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铲车平垫</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E4A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EEF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AB2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r>
      <w:tr w14:paraId="40D65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4E6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470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AE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j6被动齿   32牙</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6D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C89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FD8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971</w:t>
            </w:r>
          </w:p>
        </w:tc>
      </w:tr>
      <w:tr w14:paraId="7C20D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15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471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77D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j6大帽</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657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3E4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CC5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r>
      <w:tr w14:paraId="6687E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F79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472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B0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j6后半轴齿</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15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C68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B4B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489</w:t>
            </w:r>
          </w:p>
        </w:tc>
      </w:tr>
      <w:tr w14:paraId="7CB1C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7B6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473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83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金王子取力器凸元</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A1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E61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DAB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118</w:t>
            </w:r>
          </w:p>
        </w:tc>
      </w:tr>
      <w:tr w14:paraId="3F633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84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474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0C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金王子卡簧</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F72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2E2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430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r>
      <w:tr w14:paraId="51060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0F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475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9A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内六角螺丝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3B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8AA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08B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5413F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A77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476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91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六角撬棍</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A7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EC2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6586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74</w:t>
            </w:r>
          </w:p>
        </w:tc>
      </w:tr>
      <w:tr w14:paraId="5F22C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DA0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477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BE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勾机排气管卡子</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0C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BF8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88E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w:t>
            </w:r>
          </w:p>
        </w:tc>
      </w:tr>
      <w:tr w14:paraId="72123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383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478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BE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勾机垫</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96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316B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3C8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10288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2B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479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AD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j6拨叉三件套</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05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F51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D69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93</w:t>
            </w:r>
          </w:p>
        </w:tc>
      </w:tr>
      <w:tr w14:paraId="4607B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E6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53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金王子后刹车盔  美驰</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77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B1F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0E84F">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1597</w:t>
            </w:r>
          </w:p>
        </w:tc>
      </w:tr>
      <w:tr w14:paraId="1949F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581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CF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j6前弓卡子  480</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47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BEA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53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w:t>
            </w:r>
          </w:p>
        </w:tc>
      </w:tr>
      <w:tr w14:paraId="4491C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50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EC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j6顺拉杆球头</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22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D003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397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118</w:t>
            </w:r>
          </w:p>
        </w:tc>
      </w:tr>
      <w:tr w14:paraId="0FE25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906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60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调整垫</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37F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532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35F2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w:t>
            </w:r>
          </w:p>
        </w:tc>
      </w:tr>
      <w:tr w14:paraId="75E58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F6B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328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j6前悬减震器</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A1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5F5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3AF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241</w:t>
            </w:r>
          </w:p>
        </w:tc>
      </w:tr>
      <w:tr w14:paraId="0A422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CE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4F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j6前悬弹簧</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97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7A90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AE0D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186</w:t>
            </w:r>
          </w:p>
        </w:tc>
      </w:tr>
      <w:tr w14:paraId="66F77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75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43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j6前悬垫</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66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80E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623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w:t>
            </w:r>
          </w:p>
        </w:tc>
      </w:tr>
      <w:tr w14:paraId="19D15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F2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A2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变速杆球头</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79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AFA6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335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105</w:t>
            </w:r>
          </w:p>
        </w:tc>
      </w:tr>
      <w:tr w14:paraId="49E78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E6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5B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铲车铜管  10</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C1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3F1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FA6F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105</w:t>
            </w:r>
          </w:p>
        </w:tc>
      </w:tr>
      <w:tr w14:paraId="74132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37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C1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胶垫  中</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73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DAB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4866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192</w:t>
            </w:r>
          </w:p>
        </w:tc>
      </w:tr>
      <w:tr w14:paraId="0BC80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020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490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53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油封</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9F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B6B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1DB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r>
      <w:tr w14:paraId="18819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9C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491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C9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j6减震器螺丝  前</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4D6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170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905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r>
      <w:tr w14:paraId="3F93A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512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492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F6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j6减震器胶块</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18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8BA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B7EA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w:t>
            </w:r>
          </w:p>
        </w:tc>
      </w:tr>
      <w:tr w14:paraId="16361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88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493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0E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豪沃十字轴</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DC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67A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696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353</w:t>
            </w:r>
          </w:p>
        </w:tc>
      </w:tr>
      <w:tr w14:paraId="279F1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D0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494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BD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j6倒挡拨叉  新</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95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940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E59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365</w:t>
            </w:r>
          </w:p>
        </w:tc>
      </w:tr>
      <w:tr w14:paraId="6AB15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F5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495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857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j6倒挡三件套</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88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D4C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4EE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93</w:t>
            </w:r>
          </w:p>
        </w:tc>
      </w:tr>
      <w:tr w14:paraId="44E1D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35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496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2BB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胶片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88E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763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76F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192</w:t>
            </w:r>
          </w:p>
        </w:tc>
      </w:tr>
      <w:tr w14:paraId="35820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F26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497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A1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j6前悬弹簧</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DB0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83E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046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186</w:t>
            </w:r>
          </w:p>
        </w:tc>
      </w:tr>
      <w:tr w14:paraId="79312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13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498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E6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J6后轮油封座 带槽</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7B1A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6F9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DDD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241</w:t>
            </w:r>
          </w:p>
        </w:tc>
      </w:tr>
      <w:tr w14:paraId="37F1E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94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499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1C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j6后轮油封 195*170*12</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3B6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3F2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D20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99</w:t>
            </w:r>
          </w:p>
        </w:tc>
      </w:tr>
      <w:tr w14:paraId="2BF9E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A16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9B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19胶管  2米</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996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4CC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2F5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161</w:t>
            </w:r>
          </w:p>
        </w:tc>
      </w:tr>
      <w:tr w14:paraId="536DB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F4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1AB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 9挡拨叉</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22E1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91A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8E9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365</w:t>
            </w:r>
          </w:p>
        </w:tc>
      </w:tr>
      <w:tr w14:paraId="76B4A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3A1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00A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j6前一片  228</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D2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A8C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A04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489</w:t>
            </w:r>
          </w:p>
        </w:tc>
      </w:tr>
      <w:tr w14:paraId="68096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6CE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BE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j6前弓轴</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B9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0F2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E824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r>
      <w:tr w14:paraId="2D79B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6B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B0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6*35螺丝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BC6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CB5A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D84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r>
      <w:tr w14:paraId="21710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92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B4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豪沃刹车片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234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3336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42D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w:t>
            </w:r>
          </w:p>
        </w:tc>
      </w:tr>
      <w:tr w14:paraId="051D5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65C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43E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j6主动齿</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BA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759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C93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1052</w:t>
            </w:r>
          </w:p>
        </w:tc>
      </w:tr>
      <w:tr w14:paraId="29200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5A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4E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j6大帽</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676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AB4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14E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r>
      <w:tr w14:paraId="2DC77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BA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4F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j6半轴齿</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7E7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F45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F88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489</w:t>
            </w:r>
          </w:p>
        </w:tc>
      </w:tr>
      <w:tr w14:paraId="1B175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05A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3E3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j6铜垫</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51B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A78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438E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49</w:t>
            </w:r>
          </w:p>
        </w:tc>
      </w:tr>
      <w:tr w14:paraId="65FE4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F3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510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DF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j6调整垫</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7C6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FF5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F6F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w:t>
            </w:r>
          </w:p>
        </w:tc>
      </w:tr>
      <w:tr w14:paraId="12F0B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F4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511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8E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j6大花篮</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93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FCD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6B1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2784</w:t>
            </w:r>
          </w:p>
        </w:tc>
      </w:tr>
      <w:tr w14:paraId="1FA68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22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512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4E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j6脚踏板  右</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A29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46D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694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303</w:t>
            </w:r>
          </w:p>
        </w:tc>
      </w:tr>
      <w:tr w14:paraId="2437E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B2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513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C3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j6脚踏板  三件套</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D06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6AF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F374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118</w:t>
            </w:r>
          </w:p>
        </w:tc>
      </w:tr>
      <w:tr w14:paraId="4BFE0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43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514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F20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对丝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C4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DBC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9DA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r>
      <w:tr w14:paraId="2CA7B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1B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515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E8B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传动轴凸缘</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7A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0B8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3EA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322</w:t>
            </w:r>
          </w:p>
        </w:tc>
      </w:tr>
      <w:tr w14:paraId="31FE3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8DC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516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0C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传动轴大帽</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E4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E2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A3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r>
      <w:tr w14:paraId="76D16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97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517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34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j6二轴油封</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86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0C76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71C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w:t>
            </w:r>
          </w:p>
        </w:tc>
      </w:tr>
      <w:tr w14:paraId="31FC7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D8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518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71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j6换挡球头  正</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4AC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A8CB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9C5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r>
      <w:tr w14:paraId="63C1A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92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519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57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j6小盖总成</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52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165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76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860</w:t>
            </w:r>
          </w:p>
        </w:tc>
      </w:tr>
      <w:tr w14:paraId="5196D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12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31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j6储气筒螺丝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45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12D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131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627E0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6B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9B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10*50高强螺丝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5DE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5F5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C58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4DD93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D9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18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金王子前挡泥板 左</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86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693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998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291</w:t>
            </w:r>
          </w:p>
        </w:tc>
      </w:tr>
      <w:tr w14:paraId="73DE5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AD6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EC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j6前弓片  二   加厚</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943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34B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A2B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476</w:t>
            </w:r>
          </w:p>
        </w:tc>
      </w:tr>
      <w:tr w14:paraId="55E0E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DD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97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8*502螺丝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024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2DD0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78B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r>
      <w:tr w14:paraId="45004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F3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30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铆钉螺丝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C6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6E1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0B5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w:t>
            </w:r>
          </w:p>
        </w:tc>
      </w:tr>
      <w:tr w14:paraId="00367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4C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27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卡子</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2C4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2629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E4F9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r>
      <w:tr w14:paraId="10DBF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AA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DC3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j6轮胎螺丝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1E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5E0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DAC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r>
      <w:tr w14:paraId="38893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7A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67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j6轮胎帽</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0DF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E97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04C3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7E13F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8E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72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胶管</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53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694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36A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198</w:t>
            </w:r>
          </w:p>
        </w:tc>
      </w:tr>
      <w:tr w14:paraId="624F0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1A2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530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06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卡子</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48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AC1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472B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3D1A1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E1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531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74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直通  22</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3A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4B5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B78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31EC4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B49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532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C6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j6铆钉</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81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328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A5A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w:t>
            </w:r>
          </w:p>
        </w:tc>
      </w:tr>
      <w:tr w14:paraId="298C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FB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533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B1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j6中心螺丝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FBF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1F5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974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r>
      <w:tr w14:paraId="1C52A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2B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534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889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j6后弓卡子</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12B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811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BFB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223</w:t>
            </w:r>
          </w:p>
        </w:tc>
      </w:tr>
      <w:tr w14:paraId="02ABB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33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535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4B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j6十字轴  52</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60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1EB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D50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266</w:t>
            </w:r>
          </w:p>
        </w:tc>
      </w:tr>
      <w:tr w14:paraId="5DDEC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5A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536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A7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j6刹车片  A6T</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50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36C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566F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w:t>
            </w:r>
          </w:p>
        </w:tc>
      </w:tr>
      <w:tr w14:paraId="72ABA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B0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537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02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强力卡子</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EA9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5D8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50C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r>
      <w:tr w14:paraId="51BFC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77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538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716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金王子排气管垫</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DE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C5F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9E7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r>
      <w:tr w14:paraId="093E7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2F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539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0C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金王子排气管卡子</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A1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DDE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40E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118</w:t>
            </w:r>
          </w:p>
        </w:tc>
      </w:tr>
      <w:tr w14:paraId="6DB2C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46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540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DA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排气管方垫</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01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5B1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31D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449F7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86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541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3AC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8空心螺丝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9C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08E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DBB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09FB5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A7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542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DE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j6后刹车盔  A01</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BE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5EB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703C5">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1449</w:t>
            </w:r>
          </w:p>
        </w:tc>
      </w:tr>
      <w:tr w14:paraId="43164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C4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543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F8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倒亿斯减震器螺丝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21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A51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9706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105</w:t>
            </w:r>
          </w:p>
        </w:tc>
      </w:tr>
      <w:tr w14:paraId="06124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D1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544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87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UP2211轴承</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E3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010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0E7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464</w:t>
            </w:r>
          </w:p>
        </w:tc>
      </w:tr>
      <w:tr w14:paraId="23E6A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D7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545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85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NP6308轴承</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C9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3F3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78F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229</w:t>
            </w:r>
          </w:p>
        </w:tc>
      </w:tr>
      <w:tr w14:paraId="3594F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22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546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3A0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倒亿斯储气筒绑带</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52E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9D2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70A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w:t>
            </w:r>
          </w:p>
        </w:tc>
      </w:tr>
      <w:tr w14:paraId="27C1F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88D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547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C5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j6前弓片 六  加厚</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AC4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3C4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93A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433</w:t>
            </w:r>
          </w:p>
        </w:tc>
      </w:tr>
      <w:tr w14:paraId="74BBB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68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548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75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j6前弓片 七  加厚</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42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C50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4CE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421</w:t>
            </w:r>
          </w:p>
        </w:tc>
      </w:tr>
      <w:tr w14:paraId="37F7D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4E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549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63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j6前弓卡子  400</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06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DB91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A72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w:t>
            </w:r>
          </w:p>
        </w:tc>
      </w:tr>
      <w:tr w14:paraId="06948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A6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550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9B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倒亿斯后刹车盔  A6T</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1E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BD3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FD6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1064</w:t>
            </w:r>
          </w:p>
        </w:tc>
      </w:tr>
      <w:tr w14:paraId="13CAA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23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551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CA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半轴垫</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47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DC17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45E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5FE04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69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552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35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半轴螺丝  A6T</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93E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04A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BB7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r>
      <w:tr w14:paraId="5148A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D6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553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72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倒亿斯半轴油封</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82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B2D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572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w:t>
            </w:r>
          </w:p>
        </w:tc>
      </w:tr>
      <w:tr w14:paraId="227E0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9D6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554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69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金王子调整垫  厚</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086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08A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59AC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r>
      <w:tr w14:paraId="62DA2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24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555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48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金王子调整垫  薄</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F6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BA1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1B6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49</w:t>
            </w:r>
          </w:p>
        </w:tc>
      </w:tr>
      <w:tr w14:paraId="6563A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D1E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556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78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j6前轮螺丝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32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90F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C1C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w:t>
            </w:r>
          </w:p>
        </w:tc>
      </w:tr>
      <w:tr w14:paraId="1B46E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2F1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557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19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j6前轮螺丝帽</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C9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ECA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8A7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16DE1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60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558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AF0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J6变速箱二轴</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13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F2A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96E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1219</w:t>
            </w:r>
          </w:p>
        </w:tc>
      </w:tr>
      <w:tr w14:paraId="053DE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4B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559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BF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j6倒挡齿</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1D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A1A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A38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575</w:t>
            </w:r>
          </w:p>
        </w:tc>
      </w:tr>
      <w:tr w14:paraId="2BFC2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8B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16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j6主二</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1B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117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CC7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513</w:t>
            </w:r>
          </w:p>
        </w:tc>
      </w:tr>
      <w:tr w14:paraId="443A5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FC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23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j6主三</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DE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7B6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F0E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507</w:t>
            </w:r>
          </w:p>
        </w:tc>
      </w:tr>
      <w:tr w14:paraId="3DCCC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56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41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j6主四</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4F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B71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140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489</w:t>
            </w:r>
          </w:p>
        </w:tc>
      </w:tr>
      <w:tr w14:paraId="7DE11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40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3E0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j6花垫</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FE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A76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922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74</w:t>
            </w:r>
          </w:p>
        </w:tc>
      </w:tr>
      <w:tr w14:paraId="3F5F0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58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01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j6主轴限位圈</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B5E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5EEF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4CC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w:t>
            </w:r>
          </w:p>
        </w:tc>
      </w:tr>
      <w:tr w14:paraId="0FEFE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D7A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D8D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j6主轴花垫</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C00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93BC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7EF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74</w:t>
            </w:r>
          </w:p>
        </w:tc>
      </w:tr>
      <w:tr w14:paraId="1A2B4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3A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BE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j6一轴轴承</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77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3E76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4FD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241</w:t>
            </w:r>
          </w:p>
        </w:tc>
      </w:tr>
      <w:tr w14:paraId="40D91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D7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F1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j6驱动齿</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6D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357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93D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736</w:t>
            </w:r>
          </w:p>
        </w:tc>
      </w:tr>
      <w:tr w14:paraId="3DED8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BB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E9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j6驱动环</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15F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1CB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42C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118</w:t>
            </w:r>
          </w:p>
        </w:tc>
      </w:tr>
      <w:tr w14:paraId="2B958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01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3D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j6驱动齿轴承</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FE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A84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DA6F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322</w:t>
            </w:r>
          </w:p>
        </w:tc>
      </w:tr>
      <w:tr w14:paraId="27A19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2A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570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592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j6定位盘</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CC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B68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F14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186</w:t>
            </w:r>
          </w:p>
        </w:tc>
      </w:tr>
      <w:tr w14:paraId="0EEEC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37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571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D4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j6全车卡簧</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4A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AD6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07C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74</w:t>
            </w:r>
          </w:p>
        </w:tc>
      </w:tr>
      <w:tr w14:paraId="4A3D3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F5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572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47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j6二轴油封</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96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24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E86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w:t>
            </w:r>
          </w:p>
        </w:tc>
      </w:tr>
      <w:tr w14:paraId="4FBCA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10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573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4E6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j6三角键</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B00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E74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C9B6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w:t>
            </w:r>
          </w:p>
        </w:tc>
      </w:tr>
      <w:tr w14:paraId="6E09B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17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574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6C6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j6螺旋卡簧</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C12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524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A8B1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r>
      <w:tr w14:paraId="5BA05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86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575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0D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倒亿斯主动齿  32牙</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93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D13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7A3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1052</w:t>
            </w:r>
          </w:p>
        </w:tc>
      </w:tr>
      <w:tr w14:paraId="612C2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7A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576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E3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倒亿斯被动齿 32牙</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E2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F0B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2EB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971</w:t>
            </w:r>
          </w:p>
        </w:tc>
      </w:tr>
      <w:tr w14:paraId="5AD19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4F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577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0D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倒亿斯从动齿 32牙</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9D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FFC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1BB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701</w:t>
            </w:r>
          </w:p>
        </w:tc>
      </w:tr>
      <w:tr w14:paraId="00298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E6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578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49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j6拨叉</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57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4AD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807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365</w:t>
            </w:r>
          </w:p>
        </w:tc>
      </w:tr>
      <w:tr w14:paraId="1FD2E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47B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579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CCB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金王子小盖总成</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32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32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E9CE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1219</w:t>
            </w:r>
          </w:p>
        </w:tc>
      </w:tr>
      <w:tr w14:paraId="27F64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C3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580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CB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金王子滑套</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DC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47B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D2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229</w:t>
            </w:r>
          </w:p>
        </w:tc>
      </w:tr>
      <w:tr w14:paraId="6C9B5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37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581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87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金王子六角键</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F0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A3F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460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w:t>
            </w:r>
          </w:p>
        </w:tc>
      </w:tr>
      <w:tr w14:paraId="453A6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36B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582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A4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金王子盆角齿总成</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E9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FAF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894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2289</w:t>
            </w:r>
          </w:p>
        </w:tc>
      </w:tr>
      <w:tr w14:paraId="33020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A1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583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85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金王子铜套</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53C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3CA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A07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w:t>
            </w:r>
          </w:p>
        </w:tc>
      </w:tr>
      <w:tr w14:paraId="6A5F3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D5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584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7A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金王子十字轴大垫</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09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0A6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1AF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w:t>
            </w:r>
          </w:p>
        </w:tc>
      </w:tr>
      <w:tr w14:paraId="7719B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91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585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65EC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金王子行星齿垫</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19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A4E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BE8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15453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593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586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D8B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金王子半轴齿垫</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C5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008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04A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w:t>
            </w:r>
          </w:p>
        </w:tc>
      </w:tr>
      <w:tr w14:paraId="3FFFC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C8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587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60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金王子盆角齿轴承</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24C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0A84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C21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365</w:t>
            </w:r>
          </w:p>
        </w:tc>
      </w:tr>
      <w:tr w14:paraId="310D3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EC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588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FD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金王子大卡簧</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18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FDA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1B2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2093F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AE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589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98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金王子调整垫</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C1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9EC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811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r>
      <w:tr w14:paraId="1F59E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42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590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71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金王子空心轴</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806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D291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3D5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365</w:t>
            </w:r>
          </w:p>
        </w:tc>
      </w:tr>
      <w:tr w14:paraId="13CF2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5A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591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CB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金王子空心轴大帽</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58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DF8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7BAA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r>
      <w:tr w14:paraId="5A723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33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592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6A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金王子锥齿螺丝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18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7DAD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A21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r>
      <w:tr w14:paraId="6F747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53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593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2C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金王子隔环</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D8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841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543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r>
      <w:tr w14:paraId="05511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FEB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594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9E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j6边减油封</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E5A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BF5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3C9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105</w:t>
            </w:r>
          </w:p>
        </w:tc>
      </w:tr>
      <w:tr w14:paraId="7CDC2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A1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595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8B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j6传动轴螺丝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77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FD0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3E4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384DD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E1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596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DB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重汽变速箱调整丝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6A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F4F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5006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93</w:t>
            </w:r>
          </w:p>
        </w:tc>
      </w:tr>
      <w:tr w14:paraId="21EC2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4F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597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B1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j6前弓片  五  加厚</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D6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20D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5B8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452</w:t>
            </w:r>
          </w:p>
        </w:tc>
      </w:tr>
      <w:tr w14:paraId="54F44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F44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598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91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8*35摘丝 高强</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2E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0A3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D06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795D2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20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599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3D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潍柴水堵  75CM</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98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13C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D76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w:t>
            </w:r>
          </w:p>
        </w:tc>
      </w:tr>
      <w:tr w14:paraId="060E3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AD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96B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新金王子吊架   10款</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73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28E0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CB0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452</w:t>
            </w:r>
          </w:p>
        </w:tc>
      </w:tr>
      <w:tr w14:paraId="7B899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320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AAF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金王子传动轴螺丝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1A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5A26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92B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0B424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73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4D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金王子同步器滑块</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C4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32F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7C48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w:t>
            </w:r>
          </w:p>
        </w:tc>
      </w:tr>
      <w:tr w14:paraId="344F7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50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95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金王子同步环</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CE0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576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9428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489</w:t>
            </w:r>
          </w:p>
        </w:tc>
      </w:tr>
      <w:tr w14:paraId="0A66C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A0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219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金王子抵挡锥</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82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92F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3CDA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736</w:t>
            </w:r>
          </w:p>
        </w:tc>
      </w:tr>
      <w:tr w14:paraId="28264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7A0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2D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金王子齿套</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41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7AB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D6E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476</w:t>
            </w:r>
          </w:p>
        </w:tc>
      </w:tr>
      <w:tr w14:paraId="631D6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26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41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金王子变速箱垫</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48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7AA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4BC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w:t>
            </w:r>
          </w:p>
        </w:tc>
      </w:tr>
      <w:tr w14:paraId="7F64D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D7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18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金王子气缸轴</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80E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D2A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9A8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278</w:t>
            </w:r>
          </w:p>
        </w:tc>
      </w:tr>
      <w:tr w14:paraId="35B6A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CB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E1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黑猫刷车管  15米</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78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A01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390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1064</w:t>
            </w:r>
          </w:p>
        </w:tc>
      </w:tr>
      <w:tr w14:paraId="0EE1D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D8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46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重汽二轴油封  一体</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386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DE5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156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105</w:t>
            </w:r>
          </w:p>
        </w:tc>
      </w:tr>
      <w:tr w14:paraId="5CE53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9F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26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j6前轮螺丝帽</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8FA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EF1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2A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19A79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7A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B9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j6高档齿</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0B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1B2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478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600</w:t>
            </w:r>
          </w:p>
        </w:tc>
      </w:tr>
      <w:tr w14:paraId="3994D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5C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68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j6低档齿</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F60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46F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FAC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984</w:t>
            </w:r>
          </w:p>
        </w:tc>
      </w:tr>
      <w:tr w14:paraId="58C10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B1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7B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j6低档限位挡圈</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3AD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7C6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227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155</w:t>
            </w:r>
          </w:p>
        </w:tc>
      </w:tr>
      <w:tr w14:paraId="517CD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78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D6E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j6变速箱垫  加大</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882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280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F8F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r>
      <w:tr w14:paraId="16E89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13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F5C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j6十字轴  57</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A7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925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8CB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353</w:t>
            </w:r>
          </w:p>
        </w:tc>
      </w:tr>
      <w:tr w14:paraId="29ACE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60C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3FA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金王子副箱壳</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7A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03E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161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1918</w:t>
            </w:r>
          </w:p>
        </w:tc>
      </w:tr>
      <w:tr w14:paraId="685F3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93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52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金王子大灯总成 左</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6B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38D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FCE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489</w:t>
            </w:r>
          </w:p>
        </w:tc>
      </w:tr>
      <w:tr w14:paraId="189F4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55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13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金王子一档齿</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50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0A8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55C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612</w:t>
            </w:r>
          </w:p>
        </w:tc>
      </w:tr>
      <w:tr w14:paraId="356D5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D5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C3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金王子拨叉轴支架</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766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FBD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8A9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353</w:t>
            </w:r>
          </w:p>
        </w:tc>
      </w:tr>
      <w:tr w14:paraId="7E7FD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CF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98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金王子二轴滑套</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65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D8F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985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229</w:t>
            </w:r>
          </w:p>
        </w:tc>
      </w:tr>
      <w:tr w14:paraId="1E7A8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28A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1A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金王子花垫</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93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5CF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1F5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74</w:t>
            </w:r>
          </w:p>
        </w:tc>
      </w:tr>
      <w:tr w14:paraId="0D060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BE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50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金王子变速箱垫</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48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E827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29D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49</w:t>
            </w:r>
          </w:p>
        </w:tc>
      </w:tr>
      <w:tr w14:paraId="449E2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59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88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全车卡簧</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D6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201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939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74</w:t>
            </w:r>
          </w:p>
        </w:tc>
      </w:tr>
      <w:tr w14:paraId="12E9A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66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AA5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金王子拨叉套</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5A3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606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46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w:t>
            </w:r>
          </w:p>
        </w:tc>
      </w:tr>
      <w:tr w14:paraId="37936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40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79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真空钢圈  天津</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D3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7E06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115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612</w:t>
            </w:r>
          </w:p>
        </w:tc>
      </w:tr>
      <w:tr w14:paraId="7F847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EE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20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蛇皮管</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5F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B43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4E3D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2E7B0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19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62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尿素管  9.44</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00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69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57F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w:t>
            </w:r>
          </w:p>
        </w:tc>
      </w:tr>
      <w:tr w14:paraId="7C819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5B6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34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金王子高档锥</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20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EC2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99DC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736</w:t>
            </w:r>
          </w:p>
        </w:tc>
      </w:tr>
      <w:tr w14:paraId="63EF1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9F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DEA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10*37高强螺丝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957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85E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E1D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r>
      <w:tr w14:paraId="11614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A5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C4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金王子变速箱滑块</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543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069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CE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r>
      <w:tr w14:paraId="0AD1A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12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72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金王子变速箱调整螺丝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1C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451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5DB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93</w:t>
            </w:r>
          </w:p>
        </w:tc>
      </w:tr>
      <w:tr w14:paraId="48233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77C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C9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金王子二轴</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EA6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8FC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735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1219</w:t>
            </w:r>
          </w:p>
        </w:tc>
      </w:tr>
      <w:tr w14:paraId="32081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8B1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35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金王子二轴倒挡垫</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35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CE7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6F0A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167</w:t>
            </w:r>
          </w:p>
        </w:tc>
      </w:tr>
      <w:tr w14:paraId="29A3D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F6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6F1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金王子六角键</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11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317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5A0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w:t>
            </w:r>
          </w:p>
        </w:tc>
      </w:tr>
      <w:tr w14:paraId="5425E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AC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9B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金王子副箱铜管</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D9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BDB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839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105</w:t>
            </w:r>
          </w:p>
        </w:tc>
      </w:tr>
      <w:tr w14:paraId="28BF4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ED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C6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8*30螺丝  高强</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DF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0ED6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1880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r>
      <w:tr w14:paraId="62F1A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9D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65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30*240高强螺丝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77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EC7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6ED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w:t>
            </w:r>
          </w:p>
        </w:tc>
      </w:tr>
      <w:tr w14:paraId="7F83E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C5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2D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豪沃顺拉杆球头</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A4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DB8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293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118</w:t>
            </w:r>
          </w:p>
        </w:tc>
      </w:tr>
      <w:tr w14:paraId="1B496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21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3C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油箱胶圈</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EF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6D0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3E3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r>
      <w:tr w14:paraId="10B81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BF6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D6C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12*100全扣螺丝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BD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961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8FD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r>
      <w:tr w14:paraId="0ED37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34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B0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金王子摘丝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84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D7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A88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2DCE2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A2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9C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金王子10*100螺丝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94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1AE3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584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2E76C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47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90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金王子铆钉</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D95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882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A75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w:t>
            </w:r>
          </w:p>
        </w:tc>
      </w:tr>
      <w:tr w14:paraId="461D5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129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A1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豪沃变速箱垫</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31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DF9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4B4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49</w:t>
            </w:r>
          </w:p>
        </w:tc>
      </w:tr>
      <w:tr w14:paraId="347B2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B2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984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豪沃主二</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ED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33D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47A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711</w:t>
            </w:r>
          </w:p>
        </w:tc>
      </w:tr>
      <w:tr w14:paraId="31D69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FC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AC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豪沃主一</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B5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C514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081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724</w:t>
            </w:r>
          </w:p>
        </w:tc>
      </w:tr>
      <w:tr w14:paraId="00C93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D1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7D7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豪沃二轴滑套</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2F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4578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E4B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229</w:t>
            </w:r>
          </w:p>
        </w:tc>
      </w:tr>
      <w:tr w14:paraId="3B815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38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BEA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六角键</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5F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EAE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0F9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w:t>
            </w:r>
          </w:p>
        </w:tc>
      </w:tr>
      <w:tr w14:paraId="22B7E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425B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136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豪沃拨叉</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37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922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868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491</w:t>
            </w:r>
          </w:p>
        </w:tc>
      </w:tr>
      <w:tr w14:paraId="6954A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7B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650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F0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豪沃全车卡簧</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35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CA8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685F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74</w:t>
            </w:r>
          </w:p>
        </w:tc>
      </w:tr>
      <w:tr w14:paraId="68B7D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752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651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98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二轴肖</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61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1FE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105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r>
      <w:tr w14:paraId="695B8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5E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652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70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金王子前弓片  三</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7B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6A8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29C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489</w:t>
            </w:r>
          </w:p>
        </w:tc>
      </w:tr>
      <w:tr w14:paraId="6FB10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23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653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C66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刹车管   钢丝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9E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423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22A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w:t>
            </w:r>
          </w:p>
        </w:tc>
      </w:tr>
      <w:tr w14:paraId="40A1C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4C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654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5C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金王子边减油封</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6F4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31B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D9E1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105</w:t>
            </w:r>
          </w:p>
        </w:tc>
      </w:tr>
      <w:tr w14:paraId="705FA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19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655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47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自锁帽</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7B1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52E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7563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r>
      <w:tr w14:paraId="34341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D3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656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E1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稳钉代牙</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FB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180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8C6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42728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BA8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657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83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四大一轴套筒</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06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736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43B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365</w:t>
            </w:r>
          </w:p>
        </w:tc>
      </w:tr>
      <w:tr w14:paraId="60E4B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719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658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EC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四大一轴油封</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50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D55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248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r>
      <w:tr w14:paraId="1AC03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56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659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3C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四大键子</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3D2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D09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BE8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6FB04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3E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660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B8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四大压盘摘丝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FD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60C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49F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50F8A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CC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661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69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四大离合器片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52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80A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0A7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902</w:t>
            </w:r>
          </w:p>
        </w:tc>
      </w:tr>
      <w:tr w14:paraId="7265B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A5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662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DB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四大离合器压盘</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1E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588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7EFA6">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2250</w:t>
            </w:r>
          </w:p>
        </w:tc>
      </w:tr>
      <w:tr w14:paraId="39337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47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663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43F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四大变速箱垫</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600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9E6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5456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49</w:t>
            </w:r>
          </w:p>
        </w:tc>
      </w:tr>
      <w:tr w14:paraId="16F51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ED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664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BF8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j6防尘套</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67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C6D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EC3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74</w:t>
            </w:r>
          </w:p>
        </w:tc>
      </w:tr>
      <w:tr w14:paraId="61268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7B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665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286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85传动轴总成  6孔</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458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EF9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C79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1058</w:t>
            </w:r>
          </w:p>
        </w:tc>
      </w:tr>
      <w:tr w14:paraId="2CAC1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0D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666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F9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85贯通轴凸元</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00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4AD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F9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390</w:t>
            </w:r>
          </w:p>
        </w:tc>
      </w:tr>
      <w:tr w14:paraId="50196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48F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667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F6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j6刹车管  钢丝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6E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3F5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FB3C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w:t>
            </w:r>
          </w:p>
        </w:tc>
      </w:tr>
      <w:tr w14:paraId="27509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8E1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668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C2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j6后轮螺丝  A01</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0D6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573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E57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w:t>
            </w:r>
          </w:p>
        </w:tc>
      </w:tr>
      <w:tr w14:paraId="2516E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8C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669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6E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j6前轮毂 A6T</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AD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869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9B2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724</w:t>
            </w:r>
          </w:p>
        </w:tc>
      </w:tr>
      <w:tr w14:paraId="67D70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6F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670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8C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J6后轮毂  A6T</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C7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816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970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1169</w:t>
            </w:r>
          </w:p>
        </w:tc>
      </w:tr>
      <w:tr w14:paraId="208F1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15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671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51F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J6后刹车分泵</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DA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8DD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D3D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367</w:t>
            </w:r>
          </w:p>
        </w:tc>
      </w:tr>
      <w:tr w14:paraId="46D04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DC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672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06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j6前调整臂</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306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5A8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305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245</w:t>
            </w:r>
          </w:p>
        </w:tc>
      </w:tr>
      <w:tr w14:paraId="00461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A8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673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78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j6前刹车盔 A01</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01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634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9F7DB">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1395</w:t>
            </w:r>
          </w:p>
        </w:tc>
      </w:tr>
      <w:tr w14:paraId="63E69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F030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674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41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j6储气筒  385</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65B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F9D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B9F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601</w:t>
            </w:r>
          </w:p>
        </w:tc>
      </w:tr>
      <w:tr w14:paraId="36312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FF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675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D4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j6后弓一片 483</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DA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1DF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6E0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490</w:t>
            </w:r>
          </w:p>
        </w:tc>
      </w:tr>
      <w:tr w14:paraId="3F79C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7A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676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75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j6后弓二片  483</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57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1A3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908D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490</w:t>
            </w:r>
          </w:p>
        </w:tc>
      </w:tr>
      <w:tr w14:paraId="58B37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CA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677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FC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j6后弓三片 483</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F21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7F3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738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490</w:t>
            </w:r>
          </w:p>
        </w:tc>
      </w:tr>
      <w:tr w14:paraId="2DDF4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CF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678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56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j6后弓四片  483</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52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478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2CB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473</w:t>
            </w:r>
          </w:p>
        </w:tc>
      </w:tr>
      <w:tr w14:paraId="24D4E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72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679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07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j6后弓五片  483</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D4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57A6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CE7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445</w:t>
            </w:r>
          </w:p>
        </w:tc>
      </w:tr>
      <w:tr w14:paraId="5CAC9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87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31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j6后弓六片  483</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31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4A2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5D3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434</w:t>
            </w:r>
          </w:p>
        </w:tc>
      </w:tr>
      <w:tr w14:paraId="59915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C5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C80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j6后弓七片  483</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28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773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451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421</w:t>
            </w:r>
          </w:p>
        </w:tc>
      </w:tr>
      <w:tr w14:paraId="27BD4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5A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0D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J6后弓九片  483</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1E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F9E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F2B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397</w:t>
            </w:r>
          </w:p>
        </w:tc>
      </w:tr>
      <w:tr w14:paraId="2D306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A9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8E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j6后弓十片  483</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D7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D6C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35A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371</w:t>
            </w:r>
          </w:p>
        </w:tc>
      </w:tr>
      <w:tr w14:paraId="54EED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FA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30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j6后弓十二片  483</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95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E621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0B3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323</w:t>
            </w:r>
          </w:p>
        </w:tc>
      </w:tr>
      <w:tr w14:paraId="4AF36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1B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606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j6前弓一片  398</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B7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84CA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526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489</w:t>
            </w:r>
          </w:p>
        </w:tc>
      </w:tr>
      <w:tr w14:paraId="40C4E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EA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27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j6前弓二片  398</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39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64F6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CDC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476</w:t>
            </w:r>
          </w:p>
        </w:tc>
      </w:tr>
      <w:tr w14:paraId="19C15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F1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28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j6前弓三片  398</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11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4DA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E27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390</w:t>
            </w:r>
          </w:p>
        </w:tc>
      </w:tr>
      <w:tr w14:paraId="51B90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60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50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j6前弓四片  398</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AD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50BD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46B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356</w:t>
            </w:r>
          </w:p>
        </w:tc>
      </w:tr>
      <w:tr w14:paraId="7478C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76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3F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j6前弓五片  398</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3A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8C8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650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334</w:t>
            </w:r>
          </w:p>
        </w:tc>
      </w:tr>
      <w:tr w14:paraId="7DB96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7D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690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D9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j6前弓六片  398</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E38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2C5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C15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312</w:t>
            </w:r>
          </w:p>
        </w:tc>
      </w:tr>
      <w:tr w14:paraId="115CE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21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691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D5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j6前弓七片  398</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91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1B02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965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289</w:t>
            </w:r>
          </w:p>
        </w:tc>
      </w:tr>
      <w:tr w14:paraId="63B86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2F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692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90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j6前弓八片  398</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D0E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0DF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A15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256</w:t>
            </w:r>
          </w:p>
        </w:tc>
      </w:tr>
      <w:tr w14:paraId="246ED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0D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693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2F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j6前弓十片  398</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77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5AF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EDCE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234</w:t>
            </w:r>
          </w:p>
        </w:tc>
      </w:tr>
      <w:tr w14:paraId="79885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04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694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71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金王子前弓片  一</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A6F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563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53F0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490</w:t>
            </w:r>
          </w:p>
        </w:tc>
      </w:tr>
      <w:tr w14:paraId="7138E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1F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695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82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金王子前弓片  二</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2D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124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3D1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473</w:t>
            </w:r>
          </w:p>
        </w:tc>
      </w:tr>
      <w:tr w14:paraId="2E211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13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696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77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金王子前弓片  三</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62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E21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D3A4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445</w:t>
            </w:r>
          </w:p>
        </w:tc>
      </w:tr>
      <w:tr w14:paraId="79AE0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762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697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0DC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金王子前弓片  四</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83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860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CB2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423</w:t>
            </w:r>
          </w:p>
        </w:tc>
      </w:tr>
      <w:tr w14:paraId="79B8B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11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698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5E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金王子前弓片  五</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B5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8DB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2C02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412</w:t>
            </w:r>
          </w:p>
        </w:tc>
      </w:tr>
      <w:tr w14:paraId="2592D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BAC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699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FA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金王子前弓片  六</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BE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93C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3D7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390</w:t>
            </w:r>
          </w:p>
        </w:tc>
      </w:tr>
      <w:tr w14:paraId="70120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82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5C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金王子前弓片  七</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1D0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6E2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0B2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367</w:t>
            </w:r>
          </w:p>
        </w:tc>
      </w:tr>
      <w:tr w14:paraId="469F6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CA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E2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金王子前弓片  八</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54A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D2B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888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332</w:t>
            </w:r>
          </w:p>
        </w:tc>
      </w:tr>
      <w:tr w14:paraId="47DB9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52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BB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金王子前弓片  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8BB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B05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9E6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301</w:t>
            </w:r>
          </w:p>
        </w:tc>
      </w:tr>
      <w:tr w14:paraId="226C8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EB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8C3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金王子前弓片  十</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24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3DB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171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272</w:t>
            </w:r>
          </w:p>
        </w:tc>
      </w:tr>
      <w:tr w14:paraId="5AB51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91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76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金王子后弓片   一</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52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F8F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35E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606</w:t>
            </w:r>
          </w:p>
        </w:tc>
      </w:tr>
      <w:tr w14:paraId="542A3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2A0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2F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金王子后弓片   二</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72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949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1CE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606</w:t>
            </w:r>
          </w:p>
        </w:tc>
      </w:tr>
      <w:tr w14:paraId="6B007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59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B4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金王子后弓片   三</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A1C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24A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170A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539</w:t>
            </w:r>
          </w:p>
        </w:tc>
      </w:tr>
      <w:tr w14:paraId="67506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642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C56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金王子后弓片   四</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53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7C1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524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490</w:t>
            </w:r>
          </w:p>
        </w:tc>
      </w:tr>
      <w:tr w14:paraId="52526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2B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73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金王子后弓片   五</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5D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2526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41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461</w:t>
            </w:r>
          </w:p>
        </w:tc>
      </w:tr>
      <w:tr w14:paraId="25479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6E5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B0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金王子后弓片  六</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F5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4AD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1D7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428</w:t>
            </w:r>
          </w:p>
        </w:tc>
      </w:tr>
      <w:tr w14:paraId="39964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30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710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580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金王子后弓片  七</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9D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13F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CC9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406</w:t>
            </w:r>
          </w:p>
        </w:tc>
      </w:tr>
      <w:tr w14:paraId="20213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91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711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D4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金王子后弓片  八</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F4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B25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74C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374</w:t>
            </w:r>
          </w:p>
        </w:tc>
      </w:tr>
      <w:tr w14:paraId="74FED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A4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712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0FE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金王子后弓片  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CF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4DF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22B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335</w:t>
            </w:r>
          </w:p>
        </w:tc>
      </w:tr>
      <w:tr w14:paraId="1DF3A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850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713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B88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金王子后弓片  十</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F4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A39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6F3F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298</w:t>
            </w:r>
          </w:p>
        </w:tc>
      </w:tr>
      <w:tr w14:paraId="20379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72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714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FD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豪沃前弓片  一</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920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FA3E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72F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495</w:t>
            </w:r>
          </w:p>
        </w:tc>
      </w:tr>
      <w:tr w14:paraId="1CAF1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BB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715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63A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豪沃前弓片  二</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1D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142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5E7C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461</w:t>
            </w:r>
          </w:p>
        </w:tc>
      </w:tr>
      <w:tr w14:paraId="3F1B0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C7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716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FB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豪沃前弓片  三</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443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EDB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FF0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390</w:t>
            </w:r>
          </w:p>
        </w:tc>
      </w:tr>
      <w:tr w14:paraId="7D7A5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92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717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A5E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豪沃前弓片  四</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6B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6D0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CBA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372</w:t>
            </w:r>
          </w:p>
        </w:tc>
      </w:tr>
      <w:tr w14:paraId="78C2B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81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718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92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豪沃前弓片  五</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21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C26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655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350</w:t>
            </w:r>
          </w:p>
        </w:tc>
      </w:tr>
      <w:tr w14:paraId="43EB1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17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719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503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豪沃前弓片  六</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37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CFB6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A06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332</w:t>
            </w:r>
          </w:p>
        </w:tc>
      </w:tr>
      <w:tr w14:paraId="70DB7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85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720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909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豪沃前弓片  七</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58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F06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FC7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320</w:t>
            </w:r>
          </w:p>
        </w:tc>
      </w:tr>
      <w:tr w14:paraId="1D886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25E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721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8E1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豪沃前弓片  八</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D4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6E63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70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306</w:t>
            </w:r>
          </w:p>
        </w:tc>
      </w:tr>
      <w:tr w14:paraId="10B2B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598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722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E0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豪沃前弓片  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C6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B89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FD86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282</w:t>
            </w:r>
          </w:p>
        </w:tc>
      </w:tr>
      <w:tr w14:paraId="292F4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4E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723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E3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豪沃前弓片  十</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DF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B61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9D9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275</w:t>
            </w:r>
          </w:p>
        </w:tc>
      </w:tr>
      <w:tr w14:paraId="6DEDB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C1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724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6A7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豪沃后弓片   一</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58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D21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3E8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606</w:t>
            </w:r>
          </w:p>
        </w:tc>
      </w:tr>
      <w:tr w14:paraId="49DFC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42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725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88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豪沃后弓片   二</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B7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C1B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202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606</w:t>
            </w:r>
          </w:p>
        </w:tc>
      </w:tr>
      <w:tr w14:paraId="13B8E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36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726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4C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豪沃后弓片   三</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D3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F5F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056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579</w:t>
            </w:r>
          </w:p>
        </w:tc>
      </w:tr>
      <w:tr w14:paraId="44CAA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93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727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6B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豪沃后弓片   四</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6C2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D57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ABA6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554</w:t>
            </w:r>
          </w:p>
        </w:tc>
      </w:tr>
      <w:tr w14:paraId="0FE75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B4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728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25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豪沃后弓片   五</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5B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C6D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817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528</w:t>
            </w:r>
          </w:p>
        </w:tc>
      </w:tr>
      <w:tr w14:paraId="34111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32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729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E6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豪沃后弓片   六</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77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F8D4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6E22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510</w:t>
            </w:r>
          </w:p>
        </w:tc>
      </w:tr>
      <w:tr w14:paraId="3CC4D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31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730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2B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豪沃后弓片   七</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EB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EC79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E5E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485</w:t>
            </w:r>
          </w:p>
        </w:tc>
      </w:tr>
      <w:tr w14:paraId="0E467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AA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731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B5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豪沃后弓片   八</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FD7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4B5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33F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463</w:t>
            </w:r>
          </w:p>
        </w:tc>
      </w:tr>
      <w:tr w14:paraId="60AC6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17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732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F60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豪沃后弓片   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73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8DB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58A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443</w:t>
            </w:r>
          </w:p>
        </w:tc>
      </w:tr>
      <w:tr w14:paraId="32635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CF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733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C5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豪沃后弓片   十</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4B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847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5FE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412</w:t>
            </w:r>
          </w:p>
        </w:tc>
      </w:tr>
      <w:tr w14:paraId="112DF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71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734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D6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曲轴齿</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C2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7ED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563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485</w:t>
            </w:r>
          </w:p>
        </w:tc>
      </w:tr>
      <w:tr w14:paraId="38945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14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735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01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J6刹车缸  长    70A</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89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6C0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66B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395</w:t>
            </w:r>
          </w:p>
        </w:tc>
      </w:tr>
      <w:tr w14:paraId="61332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4A6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736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6DD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J6刹车缸  短     70A</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866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38A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936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395</w:t>
            </w:r>
          </w:p>
        </w:tc>
      </w:tr>
      <w:tr w14:paraId="3CB0A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BA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737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9E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j6蹄铁弹簧</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5D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0BA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5FB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w:t>
            </w:r>
          </w:p>
        </w:tc>
      </w:tr>
      <w:tr w14:paraId="186E9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9B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738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FFF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金王子蹄铁弹簧</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2F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1C5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FE8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w:t>
            </w:r>
          </w:p>
        </w:tc>
      </w:tr>
      <w:tr w14:paraId="4A729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81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739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E7E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豪沃蹄铁弹簧</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3B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0683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223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w:t>
            </w:r>
          </w:p>
        </w:tc>
      </w:tr>
      <w:tr w14:paraId="531C5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A8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740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BB0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盆角齿螺丝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91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29C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102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r>
      <w:tr w14:paraId="33BDB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5F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741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3D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j6前桥 A01</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8D0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34A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A51D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2428</w:t>
            </w:r>
          </w:p>
        </w:tc>
      </w:tr>
      <w:tr w14:paraId="14437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69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742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5F0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J6前桥 B85</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41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DE5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BA5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3663</w:t>
            </w:r>
          </w:p>
        </w:tc>
      </w:tr>
      <w:tr w14:paraId="1A8F1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4A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743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3A7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j6前刹车盘 A01</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31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3EB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B99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409</w:t>
            </w:r>
          </w:p>
        </w:tc>
      </w:tr>
      <w:tr w14:paraId="5D772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EA6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744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790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J6前刹车盘 B85</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0C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BED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BF5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563</w:t>
            </w:r>
          </w:p>
        </w:tc>
      </w:tr>
      <w:tr w14:paraId="59B4A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98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745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47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j6后刹车盘 B85</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6E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801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459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651</w:t>
            </w:r>
          </w:p>
        </w:tc>
      </w:tr>
      <w:tr w14:paraId="0BD34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438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746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3D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四大后刹车盔</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460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0AD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422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934</w:t>
            </w:r>
          </w:p>
        </w:tc>
      </w:tr>
      <w:tr w14:paraId="683F8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E52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747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34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金王子进气筒</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1D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462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34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1726</w:t>
            </w:r>
          </w:p>
        </w:tc>
      </w:tr>
      <w:tr w14:paraId="07C6A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88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748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B8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豪沃进气筒</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41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3A2D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1D3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428</w:t>
            </w:r>
          </w:p>
        </w:tc>
      </w:tr>
      <w:tr w14:paraId="5B4C9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88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749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7E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前弓一片  70A</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DA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9376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AAD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440</w:t>
            </w:r>
          </w:p>
        </w:tc>
      </w:tr>
      <w:tr w14:paraId="2A738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8DD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750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8A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前弓二片  70A</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C7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DB3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207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340</w:t>
            </w:r>
          </w:p>
        </w:tc>
      </w:tr>
      <w:tr w14:paraId="2EC83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4E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751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FE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后弓一片 A01</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63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764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5E7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440</w:t>
            </w:r>
          </w:p>
        </w:tc>
      </w:tr>
      <w:tr w14:paraId="74F30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F9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752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1C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后弓二片  A01</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D5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114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9F5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440</w:t>
            </w:r>
          </w:p>
        </w:tc>
      </w:tr>
      <w:tr w14:paraId="0C976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F9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753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596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后弓三片  A01</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27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4A0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469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440</w:t>
            </w:r>
          </w:p>
        </w:tc>
      </w:tr>
      <w:tr w14:paraId="3E527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92C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754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0E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后弓四片  A01</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47F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89E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EAE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317</w:t>
            </w:r>
          </w:p>
        </w:tc>
      </w:tr>
      <w:tr w14:paraId="67EBD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A3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755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AC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后弓五片  A01</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69E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164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35C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307</w:t>
            </w:r>
          </w:p>
        </w:tc>
      </w:tr>
      <w:tr w14:paraId="7E838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39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756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431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后弓六片  A01</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3C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0C2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849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285</w:t>
            </w:r>
          </w:p>
        </w:tc>
      </w:tr>
      <w:tr w14:paraId="30792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53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757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78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后弓七片  A01</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E86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8AA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0E5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267</w:t>
            </w:r>
          </w:p>
        </w:tc>
      </w:tr>
      <w:tr w14:paraId="5CCAD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CF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758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CA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后弓八片  A01</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8A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51E6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2A33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256</w:t>
            </w:r>
          </w:p>
        </w:tc>
      </w:tr>
      <w:tr w14:paraId="4B89B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E14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759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CF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前弓片 三  81D</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FE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AC2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A78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350</w:t>
            </w:r>
          </w:p>
        </w:tc>
      </w:tr>
      <w:tr w14:paraId="3ACF0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DC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760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04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前弓片 四  81D</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54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007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624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328</w:t>
            </w:r>
          </w:p>
        </w:tc>
      </w:tr>
      <w:tr w14:paraId="5F6CC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6E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761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EB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前弓片 五  81D</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D8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A70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9276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294</w:t>
            </w:r>
          </w:p>
        </w:tc>
      </w:tr>
      <w:tr w14:paraId="34BB1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A9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762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4C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前弓片 六  81D</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CF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DE6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3D8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285</w:t>
            </w:r>
          </w:p>
        </w:tc>
      </w:tr>
      <w:tr w14:paraId="37414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D0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763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92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前弓片 七  81D</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8E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DD7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EE7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267</w:t>
            </w:r>
          </w:p>
        </w:tc>
      </w:tr>
      <w:tr w14:paraId="6093A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0D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764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73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前弓片 八  81D</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E8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33D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3E7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256</w:t>
            </w:r>
          </w:p>
        </w:tc>
      </w:tr>
      <w:tr w14:paraId="48974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7B0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765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28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j6吊架  86A</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A66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72D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8CE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428</w:t>
            </w:r>
          </w:p>
        </w:tc>
      </w:tr>
      <w:tr w14:paraId="555D8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85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766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36D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前轮轴承内</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50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E1D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5BD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260</w:t>
            </w:r>
          </w:p>
        </w:tc>
      </w:tr>
      <w:tr w14:paraId="4139E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75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767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83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前轮轴承外</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4E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5A7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F54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179</w:t>
            </w:r>
          </w:p>
        </w:tc>
      </w:tr>
      <w:tr w14:paraId="33E7E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43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768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AE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j6脚踏板筐 74A</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4C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08DA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304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350</w:t>
            </w:r>
          </w:p>
        </w:tc>
      </w:tr>
      <w:tr w14:paraId="78DFC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5E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769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99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j6减震器  498</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61E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172A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9FD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367</w:t>
            </w:r>
          </w:p>
        </w:tc>
      </w:tr>
      <w:tr w14:paraId="5372F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7E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770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3C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减震器48A</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B31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F06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DE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280</w:t>
            </w:r>
          </w:p>
        </w:tc>
      </w:tr>
      <w:tr w14:paraId="4A699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6C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771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259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j6后调整臂 A2T</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866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7DA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9DA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350</w:t>
            </w:r>
          </w:p>
        </w:tc>
      </w:tr>
      <w:tr w14:paraId="39F1C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58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772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DFC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勾车卡子</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156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A37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160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49</w:t>
            </w:r>
          </w:p>
        </w:tc>
      </w:tr>
      <w:tr w14:paraId="45233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8A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773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DB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撬板  短</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9F5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B27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A6A3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53</w:t>
            </w:r>
          </w:p>
        </w:tc>
      </w:tr>
      <w:tr w14:paraId="3F8C4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65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774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0C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卡子</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7E6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A23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A6F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r>
      <w:tr w14:paraId="00B9E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75F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775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21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j6后弓卡子</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93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4111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84E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223</w:t>
            </w:r>
          </w:p>
        </w:tc>
      </w:tr>
      <w:tr w14:paraId="71A87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DF3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776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4D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10*60螺丝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B7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80F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85E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r>
      <w:tr w14:paraId="29AEE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61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777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4F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中桥O型圈</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CC1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FA7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BB8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7C3FD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A3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778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32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J6后桥大帽</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D5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085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1F87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59</w:t>
            </w:r>
          </w:p>
        </w:tc>
      </w:tr>
      <w:tr w14:paraId="75152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61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779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33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金牛后锁钩总成</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94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DA4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19F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489</w:t>
            </w:r>
          </w:p>
        </w:tc>
      </w:tr>
      <w:tr w14:paraId="485BD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55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780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3D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刷车管</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97B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671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033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606</w:t>
            </w:r>
          </w:p>
        </w:tc>
      </w:tr>
      <w:tr w14:paraId="5B133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89A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781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7D4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丝锥</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5C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A57B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9FC8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105</w:t>
            </w:r>
          </w:p>
        </w:tc>
      </w:tr>
      <w:tr w14:paraId="61F2E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0B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782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9F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中桥大帽</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FB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F47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DCC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r>
      <w:tr w14:paraId="46C10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6F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783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61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对丝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73A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8B9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408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r>
      <w:tr w14:paraId="2C184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44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784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41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弯头</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7E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4BD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436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r>
      <w:tr w14:paraId="549FD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59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785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C2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85传动轴 4孔</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F9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1B3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6A2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951</w:t>
            </w:r>
          </w:p>
        </w:tc>
      </w:tr>
      <w:tr w14:paraId="6F52F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1FD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786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02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j6一轴齿</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4E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47E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11A7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532</w:t>
            </w:r>
          </w:p>
        </w:tc>
      </w:tr>
      <w:tr w14:paraId="483AA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05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787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A6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j6主一</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B6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9E8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C20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520</w:t>
            </w:r>
          </w:p>
        </w:tc>
      </w:tr>
      <w:tr w14:paraId="6AB9F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00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788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EF83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12*55摘丝  高强</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74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76E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406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2F4B1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97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789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AB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倒亿斯减震器胶墩</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CA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34C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853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99</w:t>
            </w:r>
          </w:p>
        </w:tc>
      </w:tr>
      <w:tr w14:paraId="4A6BB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299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790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DD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j6后弓八片  483</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FD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F18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D49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408</w:t>
            </w:r>
          </w:p>
        </w:tc>
      </w:tr>
      <w:tr w14:paraId="4DF71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53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791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2E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金王子后弓片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358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257E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2DA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489</w:t>
            </w:r>
          </w:p>
        </w:tc>
      </w:tr>
      <w:tr w14:paraId="2AD45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D1B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792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0D3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金王子中心螺丝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0E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6E1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AE4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w:t>
            </w:r>
          </w:p>
        </w:tc>
      </w:tr>
      <w:tr w14:paraId="63FC4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BA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793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ED7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卡片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59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6B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535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r>
      <w:tr w14:paraId="13341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41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794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CD8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金刚差速器凸缘</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0A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597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4D9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204</w:t>
            </w:r>
          </w:p>
        </w:tc>
      </w:tr>
      <w:tr w14:paraId="115E7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F0F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795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510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金王子二轴油封</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2B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A223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838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93</w:t>
            </w:r>
          </w:p>
        </w:tc>
      </w:tr>
      <w:tr w14:paraId="11406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BD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796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34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J6后桥大帽</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29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D31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ABE3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59</w:t>
            </w:r>
          </w:p>
        </w:tc>
      </w:tr>
      <w:tr w14:paraId="0B670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DE7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797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6F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j6后桥差速器油封</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B5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B74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BE1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74</w:t>
            </w:r>
          </w:p>
        </w:tc>
      </w:tr>
      <w:tr w14:paraId="284B7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54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798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DA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金王子举升缸总成</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61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FAC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BBD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1231</w:t>
            </w:r>
          </w:p>
        </w:tc>
      </w:tr>
      <w:tr w14:paraId="46AF3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00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799</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96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j6飞轮螺丝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A9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185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F25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6511E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0C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800</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4B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勾机刹车总泵</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E07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8DE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D73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452</w:t>
            </w:r>
          </w:p>
        </w:tc>
      </w:tr>
      <w:tr w14:paraId="788F9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62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801</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7B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j6分离轴承 BA0H</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EE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B7F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0AA6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220</w:t>
            </w:r>
          </w:p>
        </w:tc>
      </w:tr>
      <w:tr w14:paraId="7AFD9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CE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802</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E4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豪沃储气筒</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2A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35BC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449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476</w:t>
            </w:r>
          </w:p>
        </w:tc>
      </w:tr>
      <w:tr w14:paraId="57034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D4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803</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E3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液压缸活塞</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1E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80B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764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520</w:t>
            </w:r>
          </w:p>
        </w:tc>
      </w:tr>
      <w:tr w14:paraId="5654E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0E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804</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4A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液压缸修理包</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67A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E0E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3CC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353</w:t>
            </w:r>
          </w:p>
        </w:tc>
      </w:tr>
      <w:tr w14:paraId="620C4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BA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805</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0C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液压缸套</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34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DE5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5E9A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724</w:t>
            </w:r>
          </w:p>
        </w:tc>
      </w:tr>
      <w:tr w14:paraId="58D13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F7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806</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30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新昌离合器片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16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739A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DCF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167</w:t>
            </w:r>
          </w:p>
        </w:tc>
      </w:tr>
      <w:tr w14:paraId="00242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54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807</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21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四大齿轮泵</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999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6C0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CB6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847</w:t>
            </w:r>
          </w:p>
        </w:tc>
      </w:tr>
      <w:tr w14:paraId="714BD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5B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808</w:t>
            </w:r>
          </w:p>
        </w:tc>
        <w:tc>
          <w:tcPr>
            <w:tcW w:w="2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EC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金王子离合器分泵</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33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国产</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63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85F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476</w:t>
            </w:r>
          </w:p>
        </w:tc>
      </w:tr>
    </w:tbl>
    <w:p w14:paraId="70C583D6">
      <w:pPr>
        <w:pStyle w:val="11"/>
        <w:rPr>
          <w:rFonts w:hint="eastAsia" w:eastAsia="宋体"/>
          <w:highlight w:val="none"/>
          <w:lang w:val="en-US" w:eastAsia="zh-CN"/>
        </w:rPr>
      </w:pPr>
    </w:p>
    <w:p w14:paraId="0EAA7110">
      <w:pPr>
        <w:numPr>
          <w:ilvl w:val="0"/>
          <w:numId w:val="5"/>
        </w:numPr>
        <w:spacing w:line="360" w:lineRule="auto"/>
        <w:ind w:firstLine="480" w:firstLineChars="200"/>
        <w:rPr>
          <w:rFonts w:hint="eastAsia"/>
          <w:sz w:val="24"/>
          <w:szCs w:val="24"/>
        </w:rPr>
      </w:pPr>
      <w:r>
        <w:rPr>
          <w:rFonts w:hint="eastAsia"/>
          <w:sz w:val="24"/>
          <w:szCs w:val="24"/>
          <w:lang w:val="en-US" w:eastAsia="zh-CN"/>
        </w:rPr>
        <w:t>垃圾车底盘及变速箱配件采购项目</w:t>
      </w:r>
      <w:r>
        <w:rPr>
          <w:rFonts w:hint="eastAsia"/>
          <w:sz w:val="24"/>
          <w:szCs w:val="24"/>
          <w:lang w:eastAsia="zh-CN"/>
        </w:rPr>
        <w:t>：</w:t>
      </w:r>
      <w:r>
        <w:rPr>
          <w:rFonts w:hint="eastAsia"/>
          <w:sz w:val="24"/>
          <w:szCs w:val="24"/>
        </w:rPr>
        <w:t>一汽</w:t>
      </w:r>
      <w:r>
        <w:rPr>
          <w:rFonts w:hint="eastAsia"/>
          <w:sz w:val="24"/>
          <w:szCs w:val="24"/>
          <w:lang w:val="en-US" w:eastAsia="zh-CN"/>
        </w:rPr>
        <w:t>J6</w:t>
      </w:r>
      <w:r>
        <w:rPr>
          <w:rFonts w:hint="eastAsia"/>
          <w:sz w:val="24"/>
          <w:szCs w:val="24"/>
        </w:rPr>
        <w:t>解放、</w:t>
      </w:r>
      <w:r>
        <w:rPr>
          <w:rFonts w:hint="eastAsia"/>
          <w:sz w:val="24"/>
          <w:szCs w:val="24"/>
          <w:lang w:eastAsia="zh-CN"/>
        </w:rPr>
        <w:t>东风</w:t>
      </w:r>
      <w:r>
        <w:rPr>
          <w:rFonts w:hint="eastAsia"/>
          <w:sz w:val="24"/>
          <w:szCs w:val="24"/>
        </w:rPr>
        <w:t>、奥威等车型</w:t>
      </w:r>
      <w:r>
        <w:rPr>
          <w:rFonts w:hint="eastAsia"/>
          <w:sz w:val="24"/>
          <w:szCs w:val="24"/>
          <w:lang w:val="en-US" w:eastAsia="zh-CN"/>
        </w:rPr>
        <w:t>底盘及变速箱配件采购</w:t>
      </w:r>
      <w:r>
        <w:rPr>
          <w:rFonts w:hint="eastAsia"/>
          <w:sz w:val="24"/>
          <w:szCs w:val="24"/>
        </w:rPr>
        <w:t>。</w:t>
      </w:r>
    </w:p>
    <w:p w14:paraId="53FF78DF">
      <w:pPr>
        <w:numPr>
          <w:ilvl w:val="0"/>
          <w:numId w:val="5"/>
        </w:numPr>
        <w:spacing w:line="360" w:lineRule="auto"/>
        <w:ind w:firstLine="480" w:firstLineChars="200"/>
        <w:rPr>
          <w:rFonts w:hint="eastAsia"/>
          <w:sz w:val="24"/>
          <w:szCs w:val="24"/>
          <w:lang w:val="en-US" w:eastAsia="zh-CN"/>
        </w:rPr>
      </w:pPr>
      <w:r>
        <w:rPr>
          <w:rFonts w:hint="eastAsia"/>
          <w:sz w:val="24"/>
          <w:szCs w:val="24"/>
        </w:rPr>
        <w:t>供货方必须免费送货，配件价格已包括运输</w:t>
      </w:r>
      <w:r>
        <w:rPr>
          <w:rFonts w:hint="eastAsia"/>
          <w:sz w:val="24"/>
          <w:szCs w:val="24"/>
          <w:lang w:eastAsia="zh-CN"/>
        </w:rPr>
        <w:t>、安装、检修调试</w:t>
      </w:r>
      <w:r>
        <w:rPr>
          <w:rFonts w:hint="eastAsia"/>
          <w:sz w:val="24"/>
          <w:szCs w:val="24"/>
        </w:rPr>
        <w:t>等全部费用，所以供货方不得收取额外费用。</w:t>
      </w:r>
    </w:p>
    <w:p w14:paraId="2C894516">
      <w:pPr>
        <w:numPr>
          <w:ilvl w:val="0"/>
          <w:numId w:val="5"/>
        </w:numPr>
        <w:spacing w:line="360" w:lineRule="auto"/>
        <w:ind w:firstLine="480" w:firstLineChars="200"/>
        <w:rPr>
          <w:rFonts w:hint="eastAsia"/>
          <w:sz w:val="24"/>
          <w:szCs w:val="24"/>
          <w:lang w:val="en-US" w:eastAsia="zh-CN"/>
        </w:rPr>
      </w:pPr>
      <w:r>
        <w:rPr>
          <w:rFonts w:hint="eastAsia"/>
          <w:sz w:val="24"/>
          <w:szCs w:val="24"/>
          <w:lang w:eastAsia="zh-CN"/>
        </w:rPr>
        <w:t>底盘部分配件因工艺需要供货方应提供检测安装等服务。</w:t>
      </w:r>
    </w:p>
    <w:p w14:paraId="2214BCF3">
      <w:pPr>
        <w:numPr>
          <w:ilvl w:val="0"/>
          <w:numId w:val="5"/>
        </w:numPr>
        <w:spacing w:line="360" w:lineRule="auto"/>
        <w:ind w:firstLine="480" w:firstLineChars="200"/>
        <w:rPr>
          <w:rFonts w:hint="eastAsia"/>
          <w:sz w:val="24"/>
          <w:szCs w:val="24"/>
          <w:lang w:val="en-US" w:eastAsia="zh-CN"/>
        </w:rPr>
      </w:pPr>
      <w:r>
        <w:rPr>
          <w:rFonts w:hint="eastAsia"/>
          <w:sz w:val="24"/>
          <w:szCs w:val="24"/>
        </w:rPr>
        <w:t>供货方应按生产厂家的保修规定的服务承诺做好保修等，免费服务</w:t>
      </w:r>
      <w:r>
        <w:rPr>
          <w:rFonts w:hint="eastAsia"/>
          <w:sz w:val="24"/>
          <w:szCs w:val="24"/>
          <w:lang w:eastAsia="zh-CN"/>
        </w:rPr>
        <w:t>，</w:t>
      </w:r>
      <w:r>
        <w:rPr>
          <w:rFonts w:hint="eastAsia"/>
          <w:sz w:val="24"/>
          <w:szCs w:val="24"/>
        </w:rPr>
        <w:t>但属于正常合理的损耗应由需方承担.所提供配件未经安装使用均为</w:t>
      </w:r>
      <w:r>
        <w:rPr>
          <w:rFonts w:hint="eastAsia"/>
          <w:sz w:val="24"/>
          <w:szCs w:val="24"/>
          <w:lang w:eastAsia="zh-CN"/>
        </w:rPr>
        <w:t>六</w:t>
      </w:r>
      <w:r>
        <w:rPr>
          <w:rFonts w:hint="eastAsia"/>
          <w:sz w:val="24"/>
          <w:szCs w:val="24"/>
        </w:rPr>
        <w:t>个月质保，安装使用后提供</w:t>
      </w:r>
      <w:r>
        <w:rPr>
          <w:rFonts w:hint="eastAsia"/>
          <w:sz w:val="24"/>
          <w:szCs w:val="24"/>
          <w:lang w:eastAsia="zh-CN"/>
        </w:rPr>
        <w:t>三</w:t>
      </w:r>
      <w:r>
        <w:rPr>
          <w:rFonts w:hint="eastAsia"/>
          <w:sz w:val="24"/>
          <w:szCs w:val="24"/>
        </w:rPr>
        <w:t>个月质量保证，如需技术支持供货方需要48小时内提供人员上门指导配件正确安装，如因供货方产品质量原因，导致需方损失，供货方应</w:t>
      </w:r>
      <w:r>
        <w:rPr>
          <w:rFonts w:hint="eastAsia"/>
          <w:sz w:val="24"/>
          <w:szCs w:val="24"/>
          <w:lang w:eastAsia="zh-CN"/>
        </w:rPr>
        <w:t>予</w:t>
      </w:r>
      <w:r>
        <w:rPr>
          <w:rFonts w:hint="eastAsia"/>
          <w:sz w:val="24"/>
          <w:szCs w:val="24"/>
        </w:rPr>
        <w:t>赔偿。</w:t>
      </w:r>
    </w:p>
    <w:p w14:paraId="3127CE66">
      <w:pPr>
        <w:numPr>
          <w:ilvl w:val="0"/>
          <w:numId w:val="5"/>
        </w:numPr>
        <w:spacing w:line="360" w:lineRule="auto"/>
        <w:ind w:firstLine="480" w:firstLineChars="200"/>
        <w:rPr>
          <w:rFonts w:hint="eastAsia"/>
          <w:sz w:val="24"/>
          <w:szCs w:val="24"/>
          <w:lang w:val="en-US" w:eastAsia="zh-CN"/>
        </w:rPr>
      </w:pPr>
      <w:r>
        <w:rPr>
          <w:rFonts w:hint="eastAsia"/>
          <w:sz w:val="24"/>
          <w:szCs w:val="24"/>
        </w:rPr>
        <w:t>结算金额以实际发生为准</w:t>
      </w:r>
      <w:r>
        <w:rPr>
          <w:rFonts w:hint="eastAsia"/>
          <w:sz w:val="20"/>
          <w:szCs w:val="20"/>
        </w:rPr>
        <w:t>。</w:t>
      </w:r>
    </w:p>
    <w:p w14:paraId="5C22CC5D">
      <w:pPr>
        <w:pStyle w:val="2"/>
        <w:bidi w:val="0"/>
        <w:rPr>
          <w:rFonts w:hint="eastAsia"/>
          <w:lang w:val="zh-CN"/>
        </w:rPr>
      </w:pPr>
    </w:p>
    <w:p w14:paraId="69843DA5">
      <w:pPr>
        <w:adjustRightInd/>
        <w:snapToGrid/>
        <w:spacing w:after="0"/>
        <w:rPr>
          <w:rFonts w:ascii="宋体" w:hAnsi="宋体" w:eastAsia="宋体" w:cs="Arial"/>
          <w:sz w:val="21"/>
          <w:szCs w:val="21"/>
        </w:rPr>
      </w:pPr>
    </w:p>
    <w:p w14:paraId="050BD495">
      <w:pPr>
        <w:rPr>
          <w:lang w:eastAsia="zh-CN"/>
        </w:rPr>
      </w:pPr>
      <w:r>
        <w:rPr>
          <w:lang w:eastAsia="zh-CN"/>
        </w:rPr>
        <w:br w:type="page"/>
      </w:r>
    </w:p>
    <w:p w14:paraId="07E2E54C">
      <w:pPr>
        <w:pStyle w:val="11"/>
        <w:rPr>
          <w:lang w:eastAsia="zh-CN"/>
        </w:rPr>
        <w:sectPr>
          <w:pgSz w:w="11906" w:h="16838"/>
          <w:pgMar w:top="1440" w:right="1080" w:bottom="1440" w:left="1080" w:header="851" w:footer="992" w:gutter="0"/>
          <w:pgNumType w:fmt="decimal"/>
          <w:cols w:space="425" w:num="1"/>
          <w:docGrid w:type="lines" w:linePitch="312" w:charSpace="0"/>
        </w:sectPr>
      </w:pPr>
    </w:p>
    <w:p w14:paraId="3D43B1E2">
      <w:pPr>
        <w:pStyle w:val="51"/>
        <w:spacing w:line="572" w:lineRule="exact"/>
        <w:ind w:left="0"/>
        <w:jc w:val="center"/>
        <w:outlineLvl w:val="9"/>
        <w:rPr>
          <w:rFonts w:ascii="宋体" w:hAnsi="宋体" w:eastAsia="宋体"/>
          <w:lang w:eastAsia="zh-CN"/>
        </w:rPr>
      </w:pPr>
    </w:p>
    <w:p w14:paraId="29D424C7">
      <w:pPr>
        <w:pStyle w:val="2"/>
        <w:bidi w:val="0"/>
        <w:rPr>
          <w:lang w:eastAsia="zh-CN"/>
        </w:rPr>
      </w:pPr>
      <w:bookmarkStart w:id="63" w:name="_Toc19003"/>
      <w:bookmarkStart w:id="64" w:name="_Toc8535"/>
      <w:r>
        <w:rPr>
          <w:lang w:eastAsia="zh-CN"/>
        </w:rPr>
        <w:t>第六章</w:t>
      </w:r>
      <w:r>
        <w:rPr>
          <w:rFonts w:hint="eastAsia"/>
          <w:lang w:eastAsia="zh-CN"/>
        </w:rPr>
        <w:t xml:space="preserve"> 响应</w:t>
      </w:r>
      <w:r>
        <w:rPr>
          <w:lang w:eastAsia="zh-CN"/>
        </w:rPr>
        <w:t>文件格式</w:t>
      </w:r>
      <w:bookmarkEnd w:id="63"/>
      <w:bookmarkEnd w:id="64"/>
    </w:p>
    <w:p w14:paraId="4ADB47E4">
      <w:pPr>
        <w:spacing w:line="572" w:lineRule="exact"/>
        <w:rPr>
          <w:lang w:eastAsia="zh-CN"/>
        </w:rPr>
        <w:sectPr>
          <w:pgSz w:w="11906" w:h="16838"/>
          <w:pgMar w:top="1440" w:right="1080" w:bottom="1440" w:left="1080" w:header="862" w:footer="862" w:gutter="0"/>
          <w:pgNumType w:fmt="decimal"/>
          <w:cols w:space="720" w:num="1"/>
        </w:sectPr>
      </w:pPr>
    </w:p>
    <w:p w14:paraId="4B89C625">
      <w:pPr>
        <w:jc w:val="center"/>
        <w:rPr>
          <w:rFonts w:asciiTheme="minorEastAsia" w:hAnsiTheme="minorEastAsia" w:eastAsiaTheme="minorEastAsia"/>
          <w:sz w:val="48"/>
          <w:szCs w:val="48"/>
          <w:u w:val="single"/>
        </w:rPr>
      </w:pPr>
      <w:r>
        <w:rPr>
          <w:rFonts w:hint="eastAsia" w:asciiTheme="minorEastAsia" w:hAnsiTheme="minorEastAsia" w:eastAsiaTheme="minorEastAsia"/>
          <w:sz w:val="48"/>
          <w:szCs w:val="48"/>
          <w:u w:val="single"/>
        </w:rPr>
        <w:t>（项目名称）</w:t>
      </w:r>
    </w:p>
    <w:p w14:paraId="5D97D4F0">
      <w:pPr>
        <w:spacing w:beforeLines="100"/>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响  应  文  件</w:t>
      </w:r>
    </w:p>
    <w:p w14:paraId="23C54A25">
      <w:pPr>
        <w:jc w:val="center"/>
        <w:rPr>
          <w:rFonts w:asciiTheme="minorEastAsia" w:hAnsiTheme="minorEastAsia" w:eastAsiaTheme="minorEastAsia"/>
          <w:sz w:val="32"/>
          <w:szCs w:val="32"/>
        </w:rPr>
      </w:pPr>
    </w:p>
    <w:p w14:paraId="249E65C8">
      <w:pPr>
        <w:pStyle w:val="11"/>
        <w:rPr>
          <w:rFonts w:asciiTheme="minorEastAsia" w:hAnsiTheme="minorEastAsia" w:eastAsiaTheme="minorEastAsia"/>
          <w:sz w:val="32"/>
          <w:szCs w:val="32"/>
        </w:rPr>
      </w:pPr>
    </w:p>
    <w:p w14:paraId="19DAAFB1">
      <w:pPr>
        <w:rPr>
          <w:rFonts w:asciiTheme="minorEastAsia" w:hAnsiTheme="minorEastAsia" w:eastAsiaTheme="minorEastAsia"/>
          <w:sz w:val="32"/>
          <w:szCs w:val="32"/>
        </w:rPr>
      </w:pPr>
    </w:p>
    <w:p w14:paraId="3E6BC48B">
      <w:pPr>
        <w:pStyle w:val="11"/>
        <w:rPr>
          <w:rFonts w:asciiTheme="minorEastAsia" w:hAnsiTheme="minorEastAsia" w:eastAsiaTheme="minorEastAsia"/>
          <w:sz w:val="32"/>
          <w:szCs w:val="32"/>
        </w:rPr>
      </w:pPr>
    </w:p>
    <w:p w14:paraId="0218F310"/>
    <w:p w14:paraId="6CF6B8AD"/>
    <w:p w14:paraId="23BBFB13">
      <w:pPr>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项目编号：</w:t>
      </w:r>
    </w:p>
    <w:p w14:paraId="131F8DED">
      <w:pPr>
        <w:jc w:val="center"/>
        <w:rPr>
          <w:rFonts w:asciiTheme="minorEastAsia" w:hAnsiTheme="minorEastAsia" w:eastAsiaTheme="minorEastAsia"/>
          <w:sz w:val="32"/>
          <w:szCs w:val="32"/>
        </w:rPr>
      </w:pPr>
    </w:p>
    <w:p w14:paraId="36F51337">
      <w:pPr>
        <w:pStyle w:val="11"/>
        <w:rPr>
          <w:rFonts w:asciiTheme="minorEastAsia" w:hAnsiTheme="minorEastAsia" w:eastAsiaTheme="minorEastAsia"/>
          <w:sz w:val="32"/>
          <w:szCs w:val="32"/>
        </w:rPr>
      </w:pPr>
    </w:p>
    <w:p w14:paraId="756418DA">
      <w:pPr>
        <w:rPr>
          <w:rFonts w:asciiTheme="minorEastAsia" w:hAnsiTheme="minorEastAsia" w:eastAsiaTheme="minorEastAsia"/>
          <w:sz w:val="32"/>
          <w:szCs w:val="32"/>
        </w:rPr>
      </w:pPr>
    </w:p>
    <w:p w14:paraId="099243FC">
      <w:pPr>
        <w:pStyle w:val="11"/>
        <w:rPr>
          <w:rFonts w:asciiTheme="minorEastAsia" w:hAnsiTheme="minorEastAsia" w:eastAsiaTheme="minorEastAsia"/>
          <w:sz w:val="32"/>
          <w:szCs w:val="32"/>
        </w:rPr>
      </w:pPr>
    </w:p>
    <w:p w14:paraId="10F511C7"/>
    <w:p w14:paraId="53A14510">
      <w:pPr>
        <w:jc w:val="center"/>
        <w:rPr>
          <w:rFonts w:asciiTheme="minorEastAsia" w:hAnsiTheme="minorEastAsia" w:eastAsiaTheme="minorEastAsia"/>
          <w:sz w:val="32"/>
          <w:szCs w:val="32"/>
        </w:rPr>
      </w:pPr>
    </w:p>
    <w:p w14:paraId="5BE23CB4">
      <w:pPr>
        <w:spacing w:line="48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投标</w:t>
      </w:r>
      <w:r>
        <w:rPr>
          <w:rFonts w:hint="eastAsia" w:asciiTheme="minorEastAsia" w:hAnsiTheme="minorEastAsia" w:eastAsiaTheme="minorEastAsia"/>
          <w:sz w:val="28"/>
          <w:szCs w:val="28"/>
          <w:lang w:eastAsia="zh-CN"/>
        </w:rPr>
        <w:t>供应商</w:t>
      </w: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u w:val="single"/>
          <w:lang w:val="en-US" w:eastAsia="zh-CN"/>
        </w:rPr>
        <w:t xml:space="preserve">                  </w:t>
      </w:r>
      <w:r>
        <w:rPr>
          <w:rFonts w:hint="eastAsia" w:asciiTheme="minorEastAsia" w:hAnsiTheme="minorEastAsia" w:eastAsiaTheme="minorEastAsia"/>
          <w:sz w:val="28"/>
          <w:szCs w:val="28"/>
        </w:rPr>
        <w:t>（盖单位章）</w:t>
      </w:r>
    </w:p>
    <w:p w14:paraId="0A092044">
      <w:pPr>
        <w:spacing w:line="48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法定代表人或其委托代理人：</w:t>
      </w:r>
      <w:r>
        <w:rPr>
          <w:rFonts w:hint="eastAsia" w:asciiTheme="minorEastAsia" w:hAnsiTheme="minorEastAsia" w:eastAsiaTheme="minorEastAsia"/>
          <w:sz w:val="28"/>
          <w:szCs w:val="28"/>
          <w:u w:val="single"/>
          <w:lang w:val="en-US" w:eastAsia="zh-CN"/>
        </w:rPr>
        <w:t xml:space="preserve">                   </w:t>
      </w:r>
      <w:r>
        <w:rPr>
          <w:rFonts w:hint="eastAsia" w:asciiTheme="minorEastAsia" w:hAnsiTheme="minorEastAsia" w:eastAsiaTheme="minorEastAsia"/>
          <w:sz w:val="28"/>
          <w:szCs w:val="28"/>
        </w:rPr>
        <w:t>（签字）</w:t>
      </w:r>
    </w:p>
    <w:p w14:paraId="15A7A731">
      <w:pPr>
        <w:jc w:val="center"/>
        <w:rPr>
          <w:rFonts w:asciiTheme="minorEastAsia" w:hAnsiTheme="minorEastAsia" w:eastAsiaTheme="minorEastAsia"/>
          <w:sz w:val="28"/>
          <w:szCs w:val="28"/>
        </w:rPr>
      </w:pPr>
    </w:p>
    <w:p w14:paraId="6EB0383B">
      <w:pPr>
        <w:jc w:val="center"/>
        <w:rPr>
          <w:rFonts w:asciiTheme="minorEastAsia" w:hAnsiTheme="minorEastAsia" w:eastAsiaTheme="minorEastAsia"/>
          <w:sz w:val="28"/>
          <w:szCs w:val="28"/>
        </w:rPr>
      </w:pPr>
    </w:p>
    <w:p w14:paraId="7BDDE313">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日</w:t>
      </w:r>
    </w:p>
    <w:p w14:paraId="74CAA624">
      <w:pPr>
        <w:jc w:val="center"/>
        <w:rPr>
          <w:sz w:val="28"/>
          <w:szCs w:val="28"/>
          <w:lang w:eastAsia="zh-CN"/>
        </w:rPr>
      </w:pPr>
    </w:p>
    <w:p w14:paraId="449FA32B">
      <w:pPr>
        <w:spacing w:line="440" w:lineRule="exact"/>
        <w:rPr>
          <w:lang w:eastAsia="zh-CN"/>
        </w:rPr>
      </w:pPr>
    </w:p>
    <w:p w14:paraId="45BF6A08">
      <w:pPr>
        <w:spacing w:line="440" w:lineRule="exact"/>
        <w:rPr>
          <w:lang w:eastAsia="zh-CN"/>
        </w:rPr>
      </w:pPr>
    </w:p>
    <w:p w14:paraId="2397DC1F">
      <w:pPr>
        <w:widowControl/>
        <w:rPr>
          <w:b/>
          <w:bCs/>
          <w:sz w:val="32"/>
          <w:szCs w:val="32"/>
          <w:lang w:eastAsia="zh-CN"/>
        </w:rPr>
      </w:pPr>
      <w:r>
        <w:rPr>
          <w:lang w:eastAsia="zh-CN"/>
        </w:rPr>
        <w:br w:type="page"/>
      </w:r>
    </w:p>
    <w:p w14:paraId="7AD4AA04">
      <w:pPr>
        <w:pStyle w:val="2"/>
        <w:bidi w:val="0"/>
        <w:rPr>
          <w:rFonts w:hint="eastAsia"/>
          <w:lang w:val="en-US" w:eastAsia="zh-CN"/>
        </w:rPr>
        <w:sectPr>
          <w:pgSz w:w="11906" w:h="16838"/>
          <w:pgMar w:top="1440" w:right="1080" w:bottom="1440" w:left="1080" w:header="851" w:footer="992" w:gutter="0"/>
          <w:pgNumType w:fmt="decimal"/>
          <w:cols w:space="425" w:num="1"/>
          <w:docGrid w:type="lines" w:linePitch="312" w:charSpace="0"/>
        </w:sectPr>
      </w:pPr>
      <w:bookmarkStart w:id="65" w:name="_Toc8717"/>
      <w:bookmarkStart w:id="66" w:name="_Toc26190"/>
      <w:r>
        <w:rPr>
          <w:rFonts w:hint="eastAsia"/>
          <w:lang w:val="en-US" w:eastAsia="zh-CN"/>
        </w:rPr>
        <w:t>第一部分 资格文件</w:t>
      </w:r>
      <w:bookmarkEnd w:id="65"/>
      <w:bookmarkEnd w:id="66"/>
    </w:p>
    <w:p w14:paraId="296A36A9">
      <w:pPr>
        <w:pStyle w:val="2"/>
        <w:bidi w:val="0"/>
        <w:spacing w:line="600" w:lineRule="auto"/>
        <w:rPr>
          <w:lang w:eastAsia="zh-CN"/>
        </w:rPr>
      </w:pPr>
      <w:bookmarkStart w:id="67" w:name="_Toc30419"/>
      <w:bookmarkStart w:id="68" w:name="_Toc3143"/>
      <w:r>
        <w:rPr>
          <w:rFonts w:hint="eastAsia"/>
          <w:lang w:val="en-US" w:eastAsia="zh-CN"/>
        </w:rPr>
        <w:t>一、</w:t>
      </w:r>
      <w:r>
        <w:rPr>
          <w:rFonts w:hint="eastAsia"/>
          <w:lang w:eastAsia="zh-CN"/>
        </w:rPr>
        <w:t>供应商基本情况表</w:t>
      </w:r>
      <w:bookmarkEnd w:id="67"/>
      <w:bookmarkEnd w:id="68"/>
    </w:p>
    <w:tbl>
      <w:tblPr>
        <w:tblStyle w:val="27"/>
        <w:tblW w:w="983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3"/>
        <w:gridCol w:w="1029"/>
        <w:gridCol w:w="1090"/>
        <w:gridCol w:w="1445"/>
        <w:gridCol w:w="363"/>
        <w:gridCol w:w="1236"/>
        <w:gridCol w:w="557"/>
        <w:gridCol w:w="2136"/>
      </w:tblGrid>
      <w:tr w14:paraId="1B0725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983" w:type="dxa"/>
            <w:tcBorders>
              <w:top w:val="single" w:color="auto" w:sz="4" w:space="0"/>
              <w:left w:val="single" w:color="auto" w:sz="4" w:space="0"/>
              <w:bottom w:val="single" w:color="auto" w:sz="4" w:space="0"/>
              <w:right w:val="single" w:color="auto" w:sz="4" w:space="0"/>
            </w:tcBorders>
            <w:vAlign w:val="center"/>
          </w:tcPr>
          <w:p w14:paraId="10353720">
            <w:pPr>
              <w:topLinePunct/>
              <w:spacing w:line="440" w:lineRule="exact"/>
              <w:jc w:val="center"/>
              <w:rPr>
                <w:sz w:val="28"/>
                <w:szCs w:val="28"/>
              </w:rPr>
            </w:pPr>
            <w:r>
              <w:rPr>
                <w:rFonts w:hint="eastAsia"/>
                <w:sz w:val="28"/>
                <w:szCs w:val="28"/>
              </w:rPr>
              <w:t>供应商名称</w:t>
            </w:r>
          </w:p>
        </w:tc>
        <w:tc>
          <w:tcPr>
            <w:tcW w:w="7856" w:type="dxa"/>
            <w:gridSpan w:val="7"/>
            <w:tcBorders>
              <w:top w:val="single" w:color="auto" w:sz="4" w:space="0"/>
              <w:left w:val="single" w:color="auto" w:sz="4" w:space="0"/>
              <w:bottom w:val="single" w:color="auto" w:sz="4" w:space="0"/>
              <w:right w:val="single" w:color="auto" w:sz="4" w:space="0"/>
            </w:tcBorders>
            <w:vAlign w:val="center"/>
          </w:tcPr>
          <w:p w14:paraId="52EA2DE1">
            <w:pPr>
              <w:topLinePunct/>
              <w:spacing w:line="440" w:lineRule="exact"/>
              <w:jc w:val="center"/>
              <w:rPr>
                <w:sz w:val="28"/>
                <w:szCs w:val="28"/>
              </w:rPr>
            </w:pPr>
          </w:p>
        </w:tc>
      </w:tr>
      <w:tr w14:paraId="770431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1983" w:type="dxa"/>
            <w:tcBorders>
              <w:top w:val="single" w:color="auto" w:sz="4" w:space="0"/>
              <w:left w:val="single" w:color="auto" w:sz="4" w:space="0"/>
              <w:bottom w:val="single" w:color="auto" w:sz="4" w:space="0"/>
              <w:right w:val="single" w:color="auto" w:sz="4" w:space="0"/>
            </w:tcBorders>
            <w:vAlign w:val="center"/>
          </w:tcPr>
          <w:p w14:paraId="185A2554">
            <w:pPr>
              <w:topLinePunct/>
              <w:spacing w:line="440" w:lineRule="exact"/>
              <w:jc w:val="center"/>
              <w:rPr>
                <w:sz w:val="28"/>
                <w:szCs w:val="28"/>
              </w:rPr>
            </w:pPr>
            <w:r>
              <w:rPr>
                <w:rFonts w:hint="eastAsia"/>
                <w:sz w:val="28"/>
                <w:szCs w:val="28"/>
              </w:rPr>
              <w:t>注册地址</w:t>
            </w:r>
          </w:p>
        </w:tc>
        <w:tc>
          <w:tcPr>
            <w:tcW w:w="3927" w:type="dxa"/>
            <w:gridSpan w:val="4"/>
            <w:tcBorders>
              <w:top w:val="single" w:color="auto" w:sz="4" w:space="0"/>
              <w:left w:val="single" w:color="auto" w:sz="4" w:space="0"/>
              <w:bottom w:val="single" w:color="auto" w:sz="4" w:space="0"/>
              <w:right w:val="single" w:color="auto" w:sz="4" w:space="0"/>
            </w:tcBorders>
            <w:vAlign w:val="center"/>
          </w:tcPr>
          <w:p w14:paraId="32F746C8">
            <w:pPr>
              <w:topLinePunct/>
              <w:spacing w:line="440" w:lineRule="exact"/>
              <w:jc w:val="center"/>
              <w:rPr>
                <w:sz w:val="28"/>
                <w:szCs w:val="28"/>
              </w:rPr>
            </w:pPr>
          </w:p>
        </w:tc>
        <w:tc>
          <w:tcPr>
            <w:tcW w:w="1236" w:type="dxa"/>
            <w:tcBorders>
              <w:top w:val="single" w:color="auto" w:sz="4" w:space="0"/>
              <w:left w:val="single" w:color="auto" w:sz="4" w:space="0"/>
              <w:bottom w:val="single" w:color="auto" w:sz="4" w:space="0"/>
              <w:right w:val="single" w:color="auto" w:sz="4" w:space="0"/>
            </w:tcBorders>
            <w:vAlign w:val="center"/>
          </w:tcPr>
          <w:p w14:paraId="5CCF0325">
            <w:pPr>
              <w:topLinePunct/>
              <w:spacing w:line="440" w:lineRule="exact"/>
              <w:jc w:val="center"/>
              <w:rPr>
                <w:sz w:val="28"/>
                <w:szCs w:val="28"/>
              </w:rPr>
            </w:pPr>
            <w:r>
              <w:rPr>
                <w:rFonts w:hint="eastAsia"/>
                <w:sz w:val="28"/>
                <w:szCs w:val="28"/>
              </w:rPr>
              <w:t>邮政编码</w:t>
            </w:r>
          </w:p>
        </w:tc>
        <w:tc>
          <w:tcPr>
            <w:tcW w:w="2693" w:type="dxa"/>
            <w:gridSpan w:val="2"/>
            <w:tcBorders>
              <w:top w:val="single" w:color="auto" w:sz="4" w:space="0"/>
              <w:left w:val="single" w:color="auto" w:sz="4" w:space="0"/>
              <w:bottom w:val="single" w:color="auto" w:sz="4" w:space="0"/>
              <w:right w:val="single" w:color="auto" w:sz="4" w:space="0"/>
            </w:tcBorders>
            <w:vAlign w:val="center"/>
          </w:tcPr>
          <w:p w14:paraId="4962E2F6">
            <w:pPr>
              <w:topLinePunct/>
              <w:spacing w:line="440" w:lineRule="exact"/>
              <w:jc w:val="center"/>
              <w:rPr>
                <w:sz w:val="28"/>
                <w:szCs w:val="28"/>
              </w:rPr>
            </w:pPr>
          </w:p>
        </w:tc>
      </w:tr>
      <w:tr w14:paraId="4FD24B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4" w:hRule="atLeast"/>
        </w:trPr>
        <w:tc>
          <w:tcPr>
            <w:tcW w:w="1983" w:type="dxa"/>
            <w:vMerge w:val="restart"/>
            <w:tcBorders>
              <w:top w:val="single" w:color="auto" w:sz="4" w:space="0"/>
              <w:left w:val="single" w:color="auto" w:sz="4" w:space="0"/>
              <w:bottom w:val="single" w:color="auto" w:sz="4" w:space="0"/>
              <w:right w:val="single" w:color="auto" w:sz="4" w:space="0"/>
            </w:tcBorders>
            <w:vAlign w:val="center"/>
          </w:tcPr>
          <w:p w14:paraId="5C25FF39">
            <w:pPr>
              <w:topLinePunct/>
              <w:spacing w:line="440" w:lineRule="exact"/>
              <w:jc w:val="center"/>
              <w:rPr>
                <w:sz w:val="28"/>
                <w:szCs w:val="28"/>
              </w:rPr>
            </w:pPr>
            <w:r>
              <w:rPr>
                <w:rFonts w:hint="eastAsia"/>
                <w:sz w:val="28"/>
                <w:szCs w:val="28"/>
              </w:rPr>
              <w:t>联系方式</w:t>
            </w:r>
          </w:p>
        </w:tc>
        <w:tc>
          <w:tcPr>
            <w:tcW w:w="1029" w:type="dxa"/>
            <w:tcBorders>
              <w:top w:val="single" w:color="auto" w:sz="4" w:space="0"/>
              <w:left w:val="single" w:color="auto" w:sz="4" w:space="0"/>
              <w:bottom w:val="single" w:color="auto" w:sz="4" w:space="0"/>
              <w:right w:val="single" w:color="auto" w:sz="4" w:space="0"/>
            </w:tcBorders>
            <w:vAlign w:val="center"/>
          </w:tcPr>
          <w:p w14:paraId="1B4092A4">
            <w:pPr>
              <w:topLinePunct/>
              <w:spacing w:line="440" w:lineRule="exact"/>
              <w:jc w:val="center"/>
              <w:rPr>
                <w:sz w:val="28"/>
                <w:szCs w:val="28"/>
              </w:rPr>
            </w:pPr>
            <w:r>
              <w:rPr>
                <w:rFonts w:hint="eastAsia"/>
                <w:sz w:val="28"/>
                <w:szCs w:val="28"/>
              </w:rPr>
              <w:t>联系人</w:t>
            </w:r>
          </w:p>
        </w:tc>
        <w:tc>
          <w:tcPr>
            <w:tcW w:w="2898" w:type="dxa"/>
            <w:gridSpan w:val="3"/>
            <w:tcBorders>
              <w:top w:val="single" w:color="auto" w:sz="4" w:space="0"/>
              <w:left w:val="single" w:color="auto" w:sz="4" w:space="0"/>
              <w:bottom w:val="single" w:color="auto" w:sz="4" w:space="0"/>
              <w:right w:val="single" w:color="auto" w:sz="4" w:space="0"/>
            </w:tcBorders>
            <w:vAlign w:val="center"/>
          </w:tcPr>
          <w:p w14:paraId="319A5E34">
            <w:pPr>
              <w:topLinePunct/>
              <w:spacing w:line="440" w:lineRule="exact"/>
              <w:jc w:val="center"/>
              <w:rPr>
                <w:sz w:val="28"/>
                <w:szCs w:val="28"/>
              </w:rPr>
            </w:pPr>
          </w:p>
        </w:tc>
        <w:tc>
          <w:tcPr>
            <w:tcW w:w="1236" w:type="dxa"/>
            <w:tcBorders>
              <w:top w:val="single" w:color="auto" w:sz="4" w:space="0"/>
              <w:left w:val="single" w:color="auto" w:sz="4" w:space="0"/>
              <w:bottom w:val="single" w:color="auto" w:sz="4" w:space="0"/>
              <w:right w:val="single" w:color="auto" w:sz="4" w:space="0"/>
            </w:tcBorders>
            <w:vAlign w:val="center"/>
          </w:tcPr>
          <w:p w14:paraId="32F4D53F">
            <w:pPr>
              <w:topLinePunct/>
              <w:spacing w:line="440" w:lineRule="exact"/>
              <w:jc w:val="center"/>
              <w:rPr>
                <w:sz w:val="28"/>
                <w:szCs w:val="28"/>
              </w:rPr>
            </w:pPr>
            <w:r>
              <w:rPr>
                <w:rFonts w:hint="eastAsia"/>
                <w:sz w:val="28"/>
                <w:szCs w:val="28"/>
              </w:rPr>
              <w:t>电 话</w:t>
            </w:r>
          </w:p>
        </w:tc>
        <w:tc>
          <w:tcPr>
            <w:tcW w:w="2693" w:type="dxa"/>
            <w:gridSpan w:val="2"/>
            <w:tcBorders>
              <w:top w:val="single" w:color="auto" w:sz="4" w:space="0"/>
              <w:left w:val="single" w:color="auto" w:sz="4" w:space="0"/>
              <w:bottom w:val="single" w:color="auto" w:sz="4" w:space="0"/>
              <w:right w:val="single" w:color="auto" w:sz="4" w:space="0"/>
            </w:tcBorders>
            <w:vAlign w:val="center"/>
          </w:tcPr>
          <w:p w14:paraId="43582F62">
            <w:pPr>
              <w:topLinePunct/>
              <w:spacing w:line="440" w:lineRule="exact"/>
              <w:jc w:val="center"/>
              <w:rPr>
                <w:sz w:val="28"/>
                <w:szCs w:val="28"/>
              </w:rPr>
            </w:pPr>
          </w:p>
        </w:tc>
      </w:tr>
      <w:tr w14:paraId="6A6994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2" w:hRule="atLeast"/>
        </w:trPr>
        <w:tc>
          <w:tcPr>
            <w:tcW w:w="1983" w:type="dxa"/>
            <w:vMerge w:val="continue"/>
            <w:tcBorders>
              <w:top w:val="single" w:color="auto" w:sz="4" w:space="0"/>
              <w:left w:val="single" w:color="auto" w:sz="4" w:space="0"/>
              <w:bottom w:val="single" w:color="auto" w:sz="4" w:space="0"/>
              <w:right w:val="single" w:color="auto" w:sz="4" w:space="0"/>
            </w:tcBorders>
            <w:vAlign w:val="center"/>
          </w:tcPr>
          <w:p w14:paraId="40D92DA8">
            <w:pPr>
              <w:topLinePunct/>
              <w:spacing w:line="440" w:lineRule="exact"/>
              <w:jc w:val="center"/>
              <w:rPr>
                <w:sz w:val="28"/>
                <w:szCs w:val="28"/>
              </w:rPr>
            </w:pPr>
          </w:p>
        </w:tc>
        <w:tc>
          <w:tcPr>
            <w:tcW w:w="1029" w:type="dxa"/>
            <w:tcBorders>
              <w:top w:val="single" w:color="auto" w:sz="4" w:space="0"/>
              <w:left w:val="single" w:color="auto" w:sz="4" w:space="0"/>
              <w:bottom w:val="single" w:color="auto" w:sz="4" w:space="0"/>
              <w:right w:val="single" w:color="auto" w:sz="4" w:space="0"/>
            </w:tcBorders>
            <w:vAlign w:val="center"/>
          </w:tcPr>
          <w:p w14:paraId="31F89F4A">
            <w:pPr>
              <w:topLinePunct/>
              <w:spacing w:line="440" w:lineRule="exact"/>
              <w:jc w:val="center"/>
              <w:rPr>
                <w:sz w:val="28"/>
                <w:szCs w:val="28"/>
              </w:rPr>
            </w:pPr>
            <w:r>
              <w:rPr>
                <w:rFonts w:hint="eastAsia"/>
                <w:sz w:val="28"/>
                <w:szCs w:val="28"/>
              </w:rPr>
              <w:t>传  真</w:t>
            </w:r>
          </w:p>
        </w:tc>
        <w:tc>
          <w:tcPr>
            <w:tcW w:w="2898" w:type="dxa"/>
            <w:gridSpan w:val="3"/>
            <w:tcBorders>
              <w:top w:val="single" w:color="auto" w:sz="4" w:space="0"/>
              <w:left w:val="single" w:color="auto" w:sz="4" w:space="0"/>
              <w:bottom w:val="single" w:color="auto" w:sz="4" w:space="0"/>
              <w:right w:val="single" w:color="auto" w:sz="4" w:space="0"/>
            </w:tcBorders>
            <w:vAlign w:val="center"/>
          </w:tcPr>
          <w:p w14:paraId="6EDB543C">
            <w:pPr>
              <w:topLinePunct/>
              <w:spacing w:line="440" w:lineRule="exact"/>
              <w:jc w:val="center"/>
              <w:rPr>
                <w:sz w:val="28"/>
                <w:szCs w:val="28"/>
              </w:rPr>
            </w:pPr>
          </w:p>
        </w:tc>
        <w:tc>
          <w:tcPr>
            <w:tcW w:w="1236" w:type="dxa"/>
            <w:tcBorders>
              <w:top w:val="single" w:color="auto" w:sz="4" w:space="0"/>
              <w:left w:val="single" w:color="auto" w:sz="4" w:space="0"/>
              <w:bottom w:val="single" w:color="auto" w:sz="4" w:space="0"/>
              <w:right w:val="single" w:color="auto" w:sz="4" w:space="0"/>
            </w:tcBorders>
            <w:vAlign w:val="center"/>
          </w:tcPr>
          <w:p w14:paraId="700648FC">
            <w:pPr>
              <w:topLinePunct/>
              <w:spacing w:line="440" w:lineRule="exact"/>
              <w:jc w:val="center"/>
              <w:rPr>
                <w:sz w:val="28"/>
                <w:szCs w:val="28"/>
              </w:rPr>
            </w:pPr>
            <w:r>
              <w:rPr>
                <w:rFonts w:hint="eastAsia"/>
                <w:sz w:val="28"/>
                <w:szCs w:val="28"/>
              </w:rPr>
              <w:t>网 址</w:t>
            </w:r>
          </w:p>
        </w:tc>
        <w:tc>
          <w:tcPr>
            <w:tcW w:w="2693" w:type="dxa"/>
            <w:gridSpan w:val="2"/>
            <w:tcBorders>
              <w:top w:val="single" w:color="auto" w:sz="4" w:space="0"/>
              <w:left w:val="single" w:color="auto" w:sz="4" w:space="0"/>
              <w:bottom w:val="single" w:color="auto" w:sz="4" w:space="0"/>
              <w:right w:val="single" w:color="auto" w:sz="4" w:space="0"/>
            </w:tcBorders>
            <w:vAlign w:val="center"/>
          </w:tcPr>
          <w:p w14:paraId="014F4D7E">
            <w:pPr>
              <w:topLinePunct/>
              <w:spacing w:line="440" w:lineRule="exact"/>
              <w:jc w:val="center"/>
              <w:rPr>
                <w:sz w:val="28"/>
                <w:szCs w:val="28"/>
              </w:rPr>
            </w:pPr>
          </w:p>
        </w:tc>
      </w:tr>
      <w:tr w14:paraId="228348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1983" w:type="dxa"/>
            <w:tcBorders>
              <w:top w:val="single" w:color="auto" w:sz="4" w:space="0"/>
              <w:left w:val="single" w:color="auto" w:sz="4" w:space="0"/>
              <w:bottom w:val="single" w:color="auto" w:sz="4" w:space="0"/>
              <w:right w:val="single" w:color="auto" w:sz="4" w:space="0"/>
            </w:tcBorders>
            <w:vAlign w:val="center"/>
          </w:tcPr>
          <w:p w14:paraId="04A79EC4">
            <w:pPr>
              <w:topLinePunct/>
              <w:spacing w:line="440" w:lineRule="exact"/>
              <w:jc w:val="center"/>
              <w:rPr>
                <w:sz w:val="28"/>
                <w:szCs w:val="28"/>
              </w:rPr>
            </w:pPr>
            <w:r>
              <w:rPr>
                <w:rFonts w:hint="eastAsia"/>
                <w:sz w:val="28"/>
                <w:szCs w:val="28"/>
              </w:rPr>
              <w:t>组织结构</w:t>
            </w:r>
          </w:p>
        </w:tc>
        <w:tc>
          <w:tcPr>
            <w:tcW w:w="7856" w:type="dxa"/>
            <w:gridSpan w:val="7"/>
            <w:tcBorders>
              <w:top w:val="single" w:color="auto" w:sz="4" w:space="0"/>
              <w:left w:val="single" w:color="auto" w:sz="4" w:space="0"/>
              <w:bottom w:val="single" w:color="auto" w:sz="4" w:space="0"/>
              <w:right w:val="single" w:color="auto" w:sz="4" w:space="0"/>
            </w:tcBorders>
            <w:vAlign w:val="center"/>
          </w:tcPr>
          <w:p w14:paraId="437C3880">
            <w:pPr>
              <w:topLinePunct/>
              <w:spacing w:line="440" w:lineRule="exact"/>
              <w:jc w:val="center"/>
              <w:rPr>
                <w:sz w:val="28"/>
                <w:szCs w:val="28"/>
              </w:rPr>
            </w:pPr>
          </w:p>
        </w:tc>
      </w:tr>
      <w:tr w14:paraId="67B71C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1983" w:type="dxa"/>
            <w:tcBorders>
              <w:top w:val="single" w:color="auto" w:sz="4" w:space="0"/>
              <w:left w:val="single" w:color="auto" w:sz="4" w:space="0"/>
              <w:bottom w:val="single" w:color="auto" w:sz="4" w:space="0"/>
              <w:right w:val="single" w:color="auto" w:sz="4" w:space="0"/>
            </w:tcBorders>
            <w:vAlign w:val="center"/>
          </w:tcPr>
          <w:p w14:paraId="7D16B2BD">
            <w:pPr>
              <w:topLinePunct/>
              <w:spacing w:line="440" w:lineRule="exact"/>
              <w:jc w:val="center"/>
              <w:rPr>
                <w:sz w:val="28"/>
                <w:szCs w:val="28"/>
              </w:rPr>
            </w:pPr>
            <w:r>
              <w:rPr>
                <w:rFonts w:hint="eastAsia"/>
                <w:sz w:val="28"/>
                <w:szCs w:val="28"/>
              </w:rPr>
              <w:t>法定代表人</w:t>
            </w:r>
          </w:p>
        </w:tc>
        <w:tc>
          <w:tcPr>
            <w:tcW w:w="1029" w:type="dxa"/>
            <w:tcBorders>
              <w:top w:val="single" w:color="auto" w:sz="4" w:space="0"/>
              <w:left w:val="single" w:color="auto" w:sz="4" w:space="0"/>
              <w:bottom w:val="single" w:color="auto" w:sz="4" w:space="0"/>
              <w:right w:val="single" w:color="auto" w:sz="4" w:space="0"/>
            </w:tcBorders>
            <w:vAlign w:val="center"/>
          </w:tcPr>
          <w:p w14:paraId="3573B1F1">
            <w:pPr>
              <w:topLinePunct/>
              <w:spacing w:line="440" w:lineRule="exact"/>
              <w:jc w:val="center"/>
              <w:rPr>
                <w:sz w:val="28"/>
                <w:szCs w:val="28"/>
              </w:rPr>
            </w:pPr>
            <w:r>
              <w:rPr>
                <w:rFonts w:hint="eastAsia"/>
                <w:sz w:val="28"/>
                <w:szCs w:val="28"/>
              </w:rPr>
              <w:t>姓名</w:t>
            </w:r>
          </w:p>
        </w:tc>
        <w:tc>
          <w:tcPr>
            <w:tcW w:w="2535" w:type="dxa"/>
            <w:gridSpan w:val="2"/>
            <w:tcBorders>
              <w:top w:val="single" w:color="auto" w:sz="4" w:space="0"/>
              <w:left w:val="single" w:color="auto" w:sz="4" w:space="0"/>
              <w:bottom w:val="single" w:color="auto" w:sz="4" w:space="0"/>
              <w:right w:val="single" w:color="auto" w:sz="4" w:space="0"/>
            </w:tcBorders>
            <w:vAlign w:val="center"/>
          </w:tcPr>
          <w:p w14:paraId="6FFEE909">
            <w:pPr>
              <w:topLinePunct/>
              <w:spacing w:line="440" w:lineRule="exact"/>
              <w:jc w:val="center"/>
              <w:rPr>
                <w:sz w:val="28"/>
                <w:szCs w:val="28"/>
              </w:rPr>
            </w:pPr>
          </w:p>
        </w:tc>
        <w:tc>
          <w:tcPr>
            <w:tcW w:w="2156" w:type="dxa"/>
            <w:gridSpan w:val="3"/>
            <w:tcBorders>
              <w:top w:val="single" w:color="auto" w:sz="4" w:space="0"/>
              <w:left w:val="single" w:color="auto" w:sz="4" w:space="0"/>
              <w:bottom w:val="single" w:color="auto" w:sz="4" w:space="0"/>
              <w:right w:val="single" w:color="auto" w:sz="4" w:space="0"/>
            </w:tcBorders>
            <w:vAlign w:val="center"/>
          </w:tcPr>
          <w:p w14:paraId="5B564FDC">
            <w:pPr>
              <w:topLinePunct/>
              <w:spacing w:line="440" w:lineRule="exact"/>
              <w:jc w:val="center"/>
              <w:rPr>
                <w:sz w:val="28"/>
                <w:szCs w:val="28"/>
              </w:rPr>
            </w:pPr>
            <w:r>
              <w:rPr>
                <w:rFonts w:hint="eastAsia"/>
                <w:sz w:val="28"/>
                <w:szCs w:val="28"/>
              </w:rPr>
              <w:t>电话</w:t>
            </w:r>
          </w:p>
        </w:tc>
        <w:tc>
          <w:tcPr>
            <w:tcW w:w="2136" w:type="dxa"/>
            <w:tcBorders>
              <w:top w:val="single" w:color="auto" w:sz="4" w:space="0"/>
              <w:left w:val="single" w:color="auto" w:sz="4" w:space="0"/>
              <w:bottom w:val="single" w:color="auto" w:sz="4" w:space="0"/>
              <w:right w:val="single" w:color="auto" w:sz="4" w:space="0"/>
            </w:tcBorders>
            <w:vAlign w:val="center"/>
          </w:tcPr>
          <w:p w14:paraId="0FFEA0A7">
            <w:pPr>
              <w:topLinePunct/>
              <w:spacing w:line="440" w:lineRule="exact"/>
              <w:jc w:val="center"/>
              <w:rPr>
                <w:sz w:val="28"/>
                <w:szCs w:val="28"/>
              </w:rPr>
            </w:pPr>
          </w:p>
        </w:tc>
      </w:tr>
      <w:tr w14:paraId="1778AD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1983" w:type="dxa"/>
            <w:tcBorders>
              <w:top w:val="single" w:color="auto" w:sz="4" w:space="0"/>
              <w:left w:val="single" w:color="auto" w:sz="4" w:space="0"/>
              <w:bottom w:val="single" w:color="auto" w:sz="4" w:space="0"/>
              <w:right w:val="single" w:color="auto" w:sz="4" w:space="0"/>
            </w:tcBorders>
            <w:vAlign w:val="center"/>
          </w:tcPr>
          <w:p w14:paraId="44FB9248">
            <w:pPr>
              <w:topLinePunct/>
              <w:spacing w:line="440" w:lineRule="exact"/>
              <w:jc w:val="center"/>
              <w:rPr>
                <w:sz w:val="28"/>
                <w:szCs w:val="28"/>
              </w:rPr>
            </w:pPr>
            <w:r>
              <w:rPr>
                <w:rFonts w:hint="eastAsia"/>
                <w:sz w:val="28"/>
                <w:szCs w:val="28"/>
              </w:rPr>
              <w:t>成立时间</w:t>
            </w:r>
          </w:p>
        </w:tc>
        <w:tc>
          <w:tcPr>
            <w:tcW w:w="2119" w:type="dxa"/>
            <w:gridSpan w:val="2"/>
            <w:tcBorders>
              <w:top w:val="single" w:color="auto" w:sz="4" w:space="0"/>
              <w:left w:val="single" w:color="auto" w:sz="4" w:space="0"/>
              <w:bottom w:val="single" w:color="auto" w:sz="4" w:space="0"/>
              <w:right w:val="single" w:color="auto" w:sz="4" w:space="0"/>
            </w:tcBorders>
            <w:vAlign w:val="center"/>
          </w:tcPr>
          <w:p w14:paraId="01C5630A">
            <w:pPr>
              <w:topLinePunct/>
              <w:spacing w:line="440" w:lineRule="exact"/>
              <w:jc w:val="center"/>
              <w:rPr>
                <w:sz w:val="28"/>
                <w:szCs w:val="28"/>
              </w:rPr>
            </w:pPr>
          </w:p>
        </w:tc>
        <w:tc>
          <w:tcPr>
            <w:tcW w:w="5737" w:type="dxa"/>
            <w:gridSpan w:val="5"/>
            <w:tcBorders>
              <w:top w:val="single" w:color="auto" w:sz="4" w:space="0"/>
              <w:left w:val="single" w:color="auto" w:sz="4" w:space="0"/>
              <w:bottom w:val="single" w:color="auto" w:sz="4" w:space="0"/>
              <w:right w:val="single" w:color="auto" w:sz="4" w:space="0"/>
            </w:tcBorders>
            <w:vAlign w:val="center"/>
          </w:tcPr>
          <w:p w14:paraId="56C1F4C1">
            <w:pPr>
              <w:topLinePunct/>
              <w:spacing w:line="440" w:lineRule="exact"/>
              <w:ind w:firstLine="140" w:firstLineChars="50"/>
              <w:jc w:val="both"/>
              <w:rPr>
                <w:sz w:val="28"/>
                <w:szCs w:val="28"/>
              </w:rPr>
            </w:pPr>
            <w:r>
              <w:rPr>
                <w:rFonts w:hint="eastAsia"/>
                <w:sz w:val="28"/>
                <w:szCs w:val="28"/>
              </w:rPr>
              <w:t>员工总人数：</w:t>
            </w:r>
          </w:p>
        </w:tc>
      </w:tr>
      <w:tr w14:paraId="165F0E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9" w:hRule="atLeast"/>
        </w:trPr>
        <w:tc>
          <w:tcPr>
            <w:tcW w:w="1983" w:type="dxa"/>
            <w:tcBorders>
              <w:top w:val="single" w:color="auto" w:sz="4" w:space="0"/>
              <w:left w:val="single" w:color="auto" w:sz="4" w:space="0"/>
              <w:bottom w:val="single" w:color="auto" w:sz="4" w:space="0"/>
              <w:right w:val="single" w:color="auto" w:sz="4" w:space="0"/>
            </w:tcBorders>
            <w:vAlign w:val="center"/>
          </w:tcPr>
          <w:p w14:paraId="16071C45">
            <w:pPr>
              <w:topLinePunct/>
              <w:spacing w:line="440" w:lineRule="exact"/>
              <w:jc w:val="center"/>
              <w:rPr>
                <w:sz w:val="28"/>
                <w:szCs w:val="28"/>
              </w:rPr>
            </w:pPr>
            <w:r>
              <w:rPr>
                <w:rFonts w:hint="eastAsia"/>
                <w:sz w:val="28"/>
                <w:szCs w:val="28"/>
              </w:rPr>
              <w:t>营业执照号</w:t>
            </w:r>
          </w:p>
        </w:tc>
        <w:tc>
          <w:tcPr>
            <w:tcW w:w="7856" w:type="dxa"/>
            <w:gridSpan w:val="7"/>
            <w:tcBorders>
              <w:top w:val="single" w:color="auto" w:sz="4" w:space="0"/>
              <w:left w:val="single" w:color="auto" w:sz="4" w:space="0"/>
              <w:bottom w:val="single" w:color="auto" w:sz="4" w:space="0"/>
              <w:right w:val="single" w:color="auto" w:sz="4" w:space="0"/>
            </w:tcBorders>
            <w:vAlign w:val="center"/>
          </w:tcPr>
          <w:p w14:paraId="41C32E90">
            <w:pPr>
              <w:topLinePunct/>
              <w:spacing w:line="440" w:lineRule="exact"/>
              <w:jc w:val="center"/>
              <w:rPr>
                <w:sz w:val="28"/>
                <w:szCs w:val="28"/>
              </w:rPr>
            </w:pPr>
          </w:p>
        </w:tc>
      </w:tr>
      <w:tr w14:paraId="1614E1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3" w:hRule="atLeast"/>
        </w:trPr>
        <w:tc>
          <w:tcPr>
            <w:tcW w:w="1983" w:type="dxa"/>
            <w:tcBorders>
              <w:top w:val="single" w:color="auto" w:sz="4" w:space="0"/>
              <w:left w:val="single" w:color="auto" w:sz="4" w:space="0"/>
              <w:bottom w:val="single" w:color="auto" w:sz="4" w:space="0"/>
              <w:right w:val="single" w:color="auto" w:sz="4" w:space="0"/>
            </w:tcBorders>
            <w:vAlign w:val="center"/>
          </w:tcPr>
          <w:p w14:paraId="38BB2BCC">
            <w:pPr>
              <w:topLinePunct/>
              <w:spacing w:line="440" w:lineRule="exact"/>
              <w:jc w:val="center"/>
              <w:rPr>
                <w:sz w:val="28"/>
                <w:szCs w:val="28"/>
              </w:rPr>
            </w:pPr>
            <w:r>
              <w:rPr>
                <w:rFonts w:hint="eastAsia"/>
                <w:sz w:val="28"/>
                <w:szCs w:val="28"/>
              </w:rPr>
              <w:t>注册资金</w:t>
            </w:r>
          </w:p>
        </w:tc>
        <w:tc>
          <w:tcPr>
            <w:tcW w:w="7856" w:type="dxa"/>
            <w:gridSpan w:val="7"/>
            <w:tcBorders>
              <w:top w:val="single" w:color="auto" w:sz="4" w:space="0"/>
              <w:left w:val="single" w:color="auto" w:sz="4" w:space="0"/>
              <w:bottom w:val="single" w:color="auto" w:sz="4" w:space="0"/>
              <w:right w:val="single" w:color="auto" w:sz="4" w:space="0"/>
            </w:tcBorders>
            <w:vAlign w:val="center"/>
          </w:tcPr>
          <w:p w14:paraId="352BD3AB">
            <w:pPr>
              <w:topLinePunct/>
              <w:spacing w:line="440" w:lineRule="exact"/>
              <w:jc w:val="center"/>
              <w:rPr>
                <w:sz w:val="28"/>
                <w:szCs w:val="28"/>
              </w:rPr>
            </w:pPr>
          </w:p>
        </w:tc>
      </w:tr>
      <w:tr w14:paraId="525C78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5" w:hRule="atLeast"/>
        </w:trPr>
        <w:tc>
          <w:tcPr>
            <w:tcW w:w="1983" w:type="dxa"/>
            <w:tcBorders>
              <w:top w:val="single" w:color="auto" w:sz="4" w:space="0"/>
              <w:left w:val="single" w:color="auto" w:sz="4" w:space="0"/>
              <w:bottom w:val="single" w:color="auto" w:sz="4" w:space="0"/>
              <w:right w:val="single" w:color="auto" w:sz="4" w:space="0"/>
            </w:tcBorders>
            <w:vAlign w:val="center"/>
          </w:tcPr>
          <w:p w14:paraId="49AC7E78">
            <w:pPr>
              <w:topLinePunct/>
              <w:spacing w:line="440" w:lineRule="exact"/>
              <w:jc w:val="center"/>
              <w:rPr>
                <w:sz w:val="28"/>
                <w:szCs w:val="28"/>
              </w:rPr>
            </w:pPr>
            <w:r>
              <w:rPr>
                <w:rFonts w:hint="eastAsia"/>
                <w:sz w:val="28"/>
                <w:szCs w:val="28"/>
              </w:rPr>
              <w:t>开户银行</w:t>
            </w:r>
          </w:p>
        </w:tc>
        <w:tc>
          <w:tcPr>
            <w:tcW w:w="7856" w:type="dxa"/>
            <w:gridSpan w:val="7"/>
            <w:tcBorders>
              <w:top w:val="single" w:color="auto" w:sz="4" w:space="0"/>
              <w:left w:val="single" w:color="auto" w:sz="4" w:space="0"/>
              <w:bottom w:val="single" w:color="auto" w:sz="4" w:space="0"/>
              <w:right w:val="single" w:color="auto" w:sz="4" w:space="0"/>
            </w:tcBorders>
            <w:vAlign w:val="center"/>
          </w:tcPr>
          <w:p w14:paraId="36F1162E">
            <w:pPr>
              <w:topLinePunct/>
              <w:spacing w:line="440" w:lineRule="exact"/>
              <w:jc w:val="center"/>
              <w:rPr>
                <w:sz w:val="28"/>
                <w:szCs w:val="28"/>
              </w:rPr>
            </w:pPr>
          </w:p>
        </w:tc>
      </w:tr>
      <w:tr w14:paraId="0849D2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5" w:hRule="atLeast"/>
        </w:trPr>
        <w:tc>
          <w:tcPr>
            <w:tcW w:w="1983" w:type="dxa"/>
            <w:tcBorders>
              <w:top w:val="single" w:color="auto" w:sz="4" w:space="0"/>
              <w:left w:val="single" w:color="auto" w:sz="4" w:space="0"/>
              <w:bottom w:val="single" w:color="auto" w:sz="4" w:space="0"/>
              <w:right w:val="single" w:color="auto" w:sz="4" w:space="0"/>
            </w:tcBorders>
            <w:vAlign w:val="center"/>
          </w:tcPr>
          <w:p w14:paraId="7A0BBDBD">
            <w:pPr>
              <w:topLinePunct/>
              <w:spacing w:line="440" w:lineRule="exact"/>
              <w:jc w:val="center"/>
              <w:rPr>
                <w:sz w:val="28"/>
                <w:szCs w:val="28"/>
              </w:rPr>
            </w:pPr>
            <w:r>
              <w:rPr>
                <w:rFonts w:hint="eastAsia"/>
                <w:sz w:val="28"/>
                <w:szCs w:val="28"/>
              </w:rPr>
              <w:t>账号</w:t>
            </w:r>
          </w:p>
        </w:tc>
        <w:tc>
          <w:tcPr>
            <w:tcW w:w="7856" w:type="dxa"/>
            <w:gridSpan w:val="7"/>
            <w:tcBorders>
              <w:top w:val="single" w:color="auto" w:sz="4" w:space="0"/>
              <w:left w:val="single" w:color="auto" w:sz="4" w:space="0"/>
              <w:bottom w:val="single" w:color="auto" w:sz="4" w:space="0"/>
              <w:right w:val="single" w:color="auto" w:sz="4" w:space="0"/>
            </w:tcBorders>
            <w:vAlign w:val="center"/>
          </w:tcPr>
          <w:p w14:paraId="622C71C2">
            <w:pPr>
              <w:topLinePunct/>
              <w:spacing w:line="440" w:lineRule="exact"/>
              <w:jc w:val="center"/>
              <w:rPr>
                <w:sz w:val="28"/>
                <w:szCs w:val="28"/>
              </w:rPr>
            </w:pPr>
          </w:p>
        </w:tc>
      </w:tr>
      <w:tr w14:paraId="565457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8" w:hRule="atLeast"/>
        </w:trPr>
        <w:tc>
          <w:tcPr>
            <w:tcW w:w="1983" w:type="dxa"/>
            <w:tcBorders>
              <w:top w:val="single" w:color="auto" w:sz="4" w:space="0"/>
              <w:left w:val="single" w:color="auto" w:sz="4" w:space="0"/>
              <w:right w:val="single" w:color="auto" w:sz="4" w:space="0"/>
            </w:tcBorders>
            <w:vAlign w:val="center"/>
          </w:tcPr>
          <w:p w14:paraId="095A70BD">
            <w:pPr>
              <w:topLinePunct/>
              <w:spacing w:line="440" w:lineRule="exact"/>
              <w:ind w:firstLine="280" w:firstLineChars="100"/>
              <w:jc w:val="center"/>
              <w:rPr>
                <w:sz w:val="28"/>
                <w:szCs w:val="28"/>
              </w:rPr>
            </w:pPr>
            <w:r>
              <w:rPr>
                <w:rFonts w:hint="eastAsia"/>
                <w:sz w:val="28"/>
                <w:szCs w:val="28"/>
              </w:rPr>
              <w:t>经营范围</w:t>
            </w:r>
          </w:p>
        </w:tc>
        <w:tc>
          <w:tcPr>
            <w:tcW w:w="7856" w:type="dxa"/>
            <w:gridSpan w:val="7"/>
            <w:tcBorders>
              <w:top w:val="single" w:color="auto" w:sz="4" w:space="0"/>
              <w:left w:val="single" w:color="auto" w:sz="4" w:space="0"/>
              <w:right w:val="single" w:color="auto" w:sz="4" w:space="0"/>
            </w:tcBorders>
            <w:vAlign w:val="center"/>
          </w:tcPr>
          <w:p w14:paraId="06C46068">
            <w:pPr>
              <w:topLinePunct/>
              <w:spacing w:line="440" w:lineRule="exact"/>
              <w:jc w:val="center"/>
              <w:rPr>
                <w:sz w:val="28"/>
                <w:szCs w:val="28"/>
              </w:rPr>
            </w:pPr>
          </w:p>
          <w:p w14:paraId="4EAEAFCB">
            <w:pPr>
              <w:topLinePunct/>
              <w:spacing w:line="440" w:lineRule="exact"/>
              <w:jc w:val="center"/>
              <w:rPr>
                <w:sz w:val="28"/>
                <w:szCs w:val="28"/>
              </w:rPr>
            </w:pPr>
          </w:p>
          <w:p w14:paraId="254B7A95">
            <w:pPr>
              <w:topLinePunct/>
              <w:spacing w:line="440" w:lineRule="exact"/>
              <w:rPr>
                <w:sz w:val="28"/>
                <w:szCs w:val="28"/>
              </w:rPr>
            </w:pPr>
          </w:p>
        </w:tc>
      </w:tr>
      <w:tr w14:paraId="754F45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1983" w:type="dxa"/>
            <w:tcBorders>
              <w:top w:val="single" w:color="auto" w:sz="4" w:space="0"/>
              <w:left w:val="single" w:color="auto" w:sz="4" w:space="0"/>
              <w:bottom w:val="single" w:color="auto" w:sz="4" w:space="0"/>
              <w:right w:val="single" w:color="auto" w:sz="4" w:space="0"/>
            </w:tcBorders>
            <w:vAlign w:val="center"/>
          </w:tcPr>
          <w:p w14:paraId="4828155D">
            <w:pPr>
              <w:topLinePunct/>
              <w:spacing w:line="440" w:lineRule="exact"/>
              <w:jc w:val="center"/>
              <w:rPr>
                <w:sz w:val="28"/>
                <w:szCs w:val="28"/>
              </w:rPr>
            </w:pPr>
            <w:r>
              <w:rPr>
                <w:rFonts w:hint="eastAsia"/>
                <w:sz w:val="28"/>
                <w:szCs w:val="28"/>
              </w:rPr>
              <w:t>备注</w:t>
            </w:r>
          </w:p>
        </w:tc>
        <w:tc>
          <w:tcPr>
            <w:tcW w:w="7856" w:type="dxa"/>
            <w:gridSpan w:val="7"/>
            <w:tcBorders>
              <w:top w:val="single" w:color="auto" w:sz="4" w:space="0"/>
              <w:left w:val="single" w:color="auto" w:sz="4" w:space="0"/>
              <w:bottom w:val="single" w:color="auto" w:sz="4" w:space="0"/>
              <w:right w:val="single" w:color="auto" w:sz="4" w:space="0"/>
            </w:tcBorders>
            <w:vAlign w:val="center"/>
          </w:tcPr>
          <w:p w14:paraId="024E0FB2">
            <w:pPr>
              <w:topLinePunct/>
              <w:spacing w:line="440" w:lineRule="exact"/>
              <w:jc w:val="center"/>
              <w:rPr>
                <w:sz w:val="28"/>
                <w:szCs w:val="28"/>
              </w:rPr>
            </w:pPr>
          </w:p>
        </w:tc>
      </w:tr>
    </w:tbl>
    <w:p w14:paraId="6DA5860A">
      <w:pPr>
        <w:topLinePunct/>
        <w:spacing w:line="440" w:lineRule="exact"/>
        <w:ind w:firstLine="280" w:firstLineChars="100"/>
        <w:rPr>
          <w:rFonts w:hint="default"/>
          <w:sz w:val="28"/>
          <w:szCs w:val="28"/>
          <w:lang w:val="en-US" w:eastAsia="zh-CN"/>
        </w:rPr>
      </w:pPr>
      <w:r>
        <w:rPr>
          <w:rFonts w:hint="eastAsia"/>
          <w:sz w:val="28"/>
          <w:szCs w:val="28"/>
          <w:lang w:val="en-US" w:eastAsia="zh-CN"/>
        </w:rPr>
        <w:t xml:space="preserve">注：按供应商须知总则第3.5.1项要求后附相关材料复印件，并加盖供应商公章。 </w:t>
      </w:r>
    </w:p>
    <w:p w14:paraId="1FB6660F">
      <w:pPr>
        <w:spacing w:line="480" w:lineRule="auto"/>
        <w:ind w:firstLine="560" w:firstLineChars="200"/>
        <w:jc w:val="left"/>
        <w:rPr>
          <w:rFonts w:hint="eastAsia" w:ascii="宋体" w:hAnsi="宋体" w:eastAsia="宋体" w:cs="宋体"/>
          <w:sz w:val="28"/>
          <w:szCs w:val="28"/>
          <w:highlight w:val="none"/>
          <w:u w:val="single"/>
          <w:lang w:val="en-US" w:eastAsia="zh-CN"/>
        </w:rPr>
        <w:sectPr>
          <w:headerReference r:id="rId14" w:type="default"/>
          <w:footerReference r:id="rId15" w:type="default"/>
          <w:pgSz w:w="11906" w:h="16838"/>
          <w:pgMar w:top="1440" w:right="1080" w:bottom="1440" w:left="1080" w:header="862" w:footer="862" w:gutter="0"/>
          <w:pgNumType w:fmt="decimal"/>
          <w:cols w:space="720" w:num="1"/>
          <w:docGrid w:linePitch="299" w:charSpace="0"/>
        </w:sectPr>
      </w:pPr>
    </w:p>
    <w:p w14:paraId="54D5BC0D">
      <w:pPr>
        <w:pStyle w:val="2"/>
        <w:bidi w:val="0"/>
        <w:rPr>
          <w:lang w:eastAsia="zh-CN"/>
        </w:rPr>
      </w:pPr>
      <w:bookmarkStart w:id="69" w:name="_Toc3126"/>
      <w:bookmarkStart w:id="70" w:name="_Toc10871"/>
      <w:r>
        <w:rPr>
          <w:rFonts w:hint="eastAsia"/>
          <w:lang w:val="en-US" w:eastAsia="zh-CN"/>
        </w:rPr>
        <w:t>二、资格条件承诺函</w:t>
      </w:r>
      <w:bookmarkEnd w:id="69"/>
      <w:bookmarkEnd w:id="70"/>
    </w:p>
    <w:p w14:paraId="362E71DA">
      <w:pPr>
        <w:pStyle w:val="53"/>
        <w:spacing w:line="363" w:lineRule="exact"/>
        <w:ind w:left="0"/>
        <w:jc w:val="both"/>
        <w:outlineLvl w:val="9"/>
        <w:rPr>
          <w:sz w:val="28"/>
          <w:szCs w:val="28"/>
          <w:lang w:eastAsia="zh-CN"/>
        </w:rPr>
      </w:pPr>
    </w:p>
    <w:p w14:paraId="28AAA13F">
      <w:pPr>
        <w:spacing w:line="480" w:lineRule="auto"/>
        <w:ind w:firstLine="560" w:firstLineChars="200"/>
        <w:rPr>
          <w:rFonts w:hint="eastAsia" w:ascii="宋体" w:hAnsi="宋体" w:cs="宋体"/>
          <w:sz w:val="28"/>
          <w:szCs w:val="28"/>
          <w:u w:val="single"/>
        </w:rPr>
      </w:pPr>
      <w:r>
        <w:rPr>
          <w:rFonts w:hint="eastAsia" w:ascii="宋体" w:hAnsi="宋体" w:cs="宋体"/>
          <w:sz w:val="28"/>
          <w:szCs w:val="28"/>
        </w:rPr>
        <w:t>致：</w:t>
      </w:r>
      <w:r>
        <w:rPr>
          <w:rFonts w:hint="eastAsia" w:ascii="宋体" w:hAnsi="宋体" w:cs="宋体"/>
          <w:sz w:val="28"/>
          <w:szCs w:val="28"/>
          <w:u w:val="single"/>
        </w:rPr>
        <w:t>（采购人、采购代理机构）</w:t>
      </w:r>
    </w:p>
    <w:p w14:paraId="3E8EDB9E">
      <w:pPr>
        <w:pStyle w:val="11"/>
        <w:spacing w:line="480" w:lineRule="auto"/>
        <w:ind w:firstLine="560" w:firstLineChars="200"/>
        <w:rPr>
          <w:rFonts w:hint="eastAsia" w:ascii="宋体" w:hAnsi="宋体"/>
          <w:b w:val="0"/>
          <w:sz w:val="28"/>
          <w:szCs w:val="28"/>
        </w:rPr>
      </w:pPr>
      <w:r>
        <w:rPr>
          <w:rFonts w:hint="eastAsia" w:ascii="宋体" w:hAnsi="宋体"/>
          <w:b w:val="0"/>
          <w:sz w:val="28"/>
          <w:szCs w:val="28"/>
        </w:rPr>
        <w:t xml:space="preserve">我单位（公司）参与 </w:t>
      </w:r>
      <w:r>
        <w:rPr>
          <w:rFonts w:hint="eastAsia" w:ascii="宋体" w:hAnsi="宋体"/>
          <w:b w:val="0"/>
          <w:sz w:val="28"/>
          <w:szCs w:val="28"/>
          <w:u w:val="single"/>
        </w:rPr>
        <w:t xml:space="preserve"> （采购项目名称）（项目编号） </w:t>
      </w:r>
      <w:r>
        <w:rPr>
          <w:rFonts w:hint="eastAsia" w:ascii="宋体" w:hAnsi="宋体"/>
          <w:b w:val="0"/>
          <w:sz w:val="28"/>
          <w:szCs w:val="28"/>
        </w:rPr>
        <w:t>采购项目的政府采购活动，现承诺如下：</w:t>
      </w:r>
    </w:p>
    <w:p w14:paraId="53F118BB">
      <w:pPr>
        <w:spacing w:line="480" w:lineRule="auto"/>
        <w:ind w:firstLine="560" w:firstLineChars="200"/>
        <w:rPr>
          <w:rFonts w:hint="eastAsia" w:ascii="宋体" w:hAnsi="宋体"/>
          <w:sz w:val="28"/>
          <w:szCs w:val="28"/>
        </w:rPr>
      </w:pPr>
      <w:r>
        <w:rPr>
          <w:rFonts w:hint="eastAsia" w:ascii="宋体" w:hAnsi="宋体"/>
          <w:sz w:val="28"/>
          <w:szCs w:val="28"/>
        </w:rPr>
        <w:t>1、具有良好的商业信誉和健全的财务会计制度；</w:t>
      </w:r>
    </w:p>
    <w:p w14:paraId="5909D7B6">
      <w:pPr>
        <w:pStyle w:val="11"/>
        <w:spacing w:line="480" w:lineRule="auto"/>
        <w:ind w:firstLine="560" w:firstLineChars="200"/>
        <w:rPr>
          <w:rFonts w:hint="eastAsia" w:ascii="宋体" w:hAnsi="宋体"/>
          <w:b w:val="0"/>
          <w:sz w:val="28"/>
          <w:szCs w:val="28"/>
        </w:rPr>
      </w:pPr>
      <w:r>
        <w:rPr>
          <w:rFonts w:hint="eastAsia" w:ascii="宋体" w:hAnsi="宋体"/>
          <w:b w:val="0"/>
          <w:sz w:val="28"/>
          <w:szCs w:val="28"/>
        </w:rPr>
        <w:t>2、具有依法缴纳税收的良好记录；</w:t>
      </w:r>
    </w:p>
    <w:p w14:paraId="27EAD46F">
      <w:pPr>
        <w:spacing w:line="480" w:lineRule="auto"/>
        <w:ind w:firstLine="560" w:firstLineChars="200"/>
        <w:rPr>
          <w:rFonts w:hint="eastAsia" w:ascii="宋体" w:hAnsi="宋体"/>
          <w:sz w:val="28"/>
          <w:szCs w:val="28"/>
        </w:rPr>
      </w:pPr>
      <w:r>
        <w:rPr>
          <w:rFonts w:hint="eastAsia" w:ascii="宋体" w:hAnsi="宋体"/>
          <w:sz w:val="28"/>
          <w:szCs w:val="28"/>
        </w:rPr>
        <w:t>3、具有依法缴纳社会保障资金的良好记录。</w:t>
      </w:r>
    </w:p>
    <w:p w14:paraId="303617B0">
      <w:pPr>
        <w:pStyle w:val="11"/>
        <w:spacing w:line="480" w:lineRule="auto"/>
        <w:ind w:firstLine="560" w:firstLineChars="200"/>
        <w:rPr>
          <w:rFonts w:hint="eastAsia" w:ascii="宋体" w:hAnsi="宋体"/>
          <w:b w:val="0"/>
          <w:sz w:val="28"/>
          <w:szCs w:val="28"/>
        </w:rPr>
      </w:pPr>
      <w:r>
        <w:rPr>
          <w:rFonts w:hint="eastAsia" w:ascii="宋体" w:hAnsi="宋体"/>
          <w:b w:val="0"/>
          <w:sz w:val="28"/>
          <w:szCs w:val="28"/>
        </w:rPr>
        <w:t>我方在采购项目评审（评标）环节结束后，随时接受采购人、采购代理机构的检查验证，配合提供相关证明材料，证明符合《中华人民共和国政府采购法》规定的供应商基本资格条件。</w:t>
      </w:r>
    </w:p>
    <w:p w14:paraId="68E49A40">
      <w:pPr>
        <w:pStyle w:val="11"/>
        <w:spacing w:line="480" w:lineRule="auto"/>
        <w:ind w:firstLine="560" w:firstLineChars="200"/>
        <w:rPr>
          <w:rFonts w:hint="eastAsia" w:ascii="宋体" w:hAnsi="宋体"/>
          <w:b w:val="0"/>
          <w:sz w:val="28"/>
          <w:szCs w:val="28"/>
        </w:rPr>
      </w:pPr>
      <w:r>
        <w:rPr>
          <w:rFonts w:hint="eastAsia" w:ascii="宋体" w:hAnsi="宋体"/>
          <w:b w:val="0"/>
          <w:sz w:val="28"/>
          <w:szCs w:val="28"/>
        </w:rPr>
        <w:t>我单位（公司）对上述承诺的真实性负责。如有虚假，将依法承担相应责任。</w:t>
      </w:r>
    </w:p>
    <w:p w14:paraId="222BC159">
      <w:pPr>
        <w:pStyle w:val="11"/>
        <w:spacing w:line="480" w:lineRule="auto"/>
        <w:ind w:firstLine="560" w:firstLineChars="200"/>
        <w:rPr>
          <w:rFonts w:hint="eastAsia" w:ascii="宋体" w:hAnsi="宋体"/>
          <w:b w:val="0"/>
          <w:sz w:val="28"/>
          <w:szCs w:val="28"/>
        </w:rPr>
      </w:pPr>
      <w:r>
        <w:rPr>
          <w:rFonts w:hint="eastAsia" w:ascii="宋体" w:hAnsi="宋体"/>
          <w:b w:val="0"/>
          <w:sz w:val="28"/>
          <w:szCs w:val="28"/>
        </w:rPr>
        <w:t>特此承诺。</w:t>
      </w:r>
    </w:p>
    <w:p w14:paraId="66E9E440">
      <w:pPr>
        <w:wordWrap w:val="0"/>
        <w:spacing w:line="480" w:lineRule="auto"/>
        <w:ind w:left="0" w:leftChars="0" w:right="480" w:firstLine="3194" w:firstLineChars="1141"/>
        <w:jc w:val="right"/>
        <w:rPr>
          <w:rFonts w:hint="eastAsia" w:ascii="宋体" w:hAnsi="宋体"/>
          <w:sz w:val="28"/>
          <w:szCs w:val="28"/>
          <w:lang w:val="en-US" w:eastAsia="zh-CN"/>
        </w:rPr>
      </w:pPr>
    </w:p>
    <w:p w14:paraId="7661DA63">
      <w:pPr>
        <w:wordWrap w:val="0"/>
        <w:spacing w:line="480" w:lineRule="auto"/>
        <w:ind w:left="0" w:leftChars="0" w:right="480" w:firstLine="3194" w:firstLineChars="1141"/>
        <w:jc w:val="right"/>
        <w:rPr>
          <w:rFonts w:hint="eastAsia" w:ascii="宋体" w:hAnsi="宋体"/>
          <w:sz w:val="28"/>
          <w:szCs w:val="28"/>
          <w:u w:val="single"/>
        </w:rPr>
      </w:pPr>
      <w:r>
        <w:rPr>
          <w:rFonts w:hint="eastAsia" w:ascii="宋体" w:hAnsi="宋体"/>
          <w:sz w:val="28"/>
          <w:szCs w:val="28"/>
          <w:lang w:val="en-US" w:eastAsia="zh-CN"/>
        </w:rPr>
        <w:t>供应商</w:t>
      </w:r>
      <w:r>
        <w:rPr>
          <w:rFonts w:hint="eastAsia" w:ascii="宋体" w:hAnsi="宋体"/>
          <w:sz w:val="28"/>
          <w:szCs w:val="28"/>
        </w:rPr>
        <w:t xml:space="preserve">名称(公章)：     </w:t>
      </w:r>
      <w:r>
        <w:rPr>
          <w:rFonts w:hint="eastAsia" w:ascii="宋体" w:hAnsi="宋体"/>
          <w:sz w:val="28"/>
          <w:szCs w:val="28"/>
          <w:u w:val="single"/>
        </w:rPr>
        <w:t xml:space="preserve">           </w:t>
      </w:r>
    </w:p>
    <w:p w14:paraId="573C5A48">
      <w:pPr>
        <w:wordWrap w:val="0"/>
        <w:spacing w:line="480" w:lineRule="auto"/>
        <w:ind w:right="480"/>
        <w:jc w:val="right"/>
        <w:rPr>
          <w:rFonts w:hint="eastAsia" w:ascii="宋体" w:hAnsi="宋体"/>
          <w:sz w:val="28"/>
          <w:szCs w:val="28"/>
        </w:rPr>
      </w:pPr>
      <w:r>
        <w:rPr>
          <w:rFonts w:hint="eastAsia" w:ascii="宋体" w:hAnsi="宋体" w:eastAsia="宋体" w:cs="宋体"/>
          <w:sz w:val="28"/>
          <w:szCs w:val="28"/>
          <w:lang w:val="en-US" w:eastAsia="zh-CN"/>
        </w:rPr>
        <w:t>法定代表人或其委托代理人</w:t>
      </w:r>
      <w:r>
        <w:rPr>
          <w:rFonts w:hint="eastAsia" w:ascii="宋体" w:hAnsi="宋体"/>
          <w:sz w:val="28"/>
          <w:szCs w:val="28"/>
          <w:lang w:val="en-US" w:eastAsia="zh-CN"/>
        </w:rPr>
        <w:t>（签字或盖章）：</w:t>
      </w:r>
      <w:r>
        <w:rPr>
          <w:rFonts w:hint="eastAsia" w:ascii="宋体" w:hAnsi="宋体"/>
          <w:sz w:val="28"/>
          <w:szCs w:val="28"/>
          <w:u w:val="single"/>
        </w:rPr>
        <w:t xml:space="preserve">   </w:t>
      </w:r>
      <w:r>
        <w:rPr>
          <w:rFonts w:hint="eastAsia" w:ascii="宋体" w:hAnsi="宋体" w:eastAsia="宋体"/>
          <w:sz w:val="28"/>
          <w:szCs w:val="28"/>
          <w:u w:val="single"/>
          <w:lang w:val="en-US" w:eastAsia="zh-CN"/>
        </w:rPr>
        <w:t xml:space="preserve">        </w:t>
      </w:r>
      <w:r>
        <w:rPr>
          <w:rFonts w:hint="eastAsia" w:ascii="宋体" w:hAnsi="宋体"/>
          <w:sz w:val="28"/>
          <w:szCs w:val="28"/>
          <w:u w:val="single"/>
        </w:rPr>
        <w:t xml:space="preserve">     </w:t>
      </w:r>
    </w:p>
    <w:p w14:paraId="5365CA4F">
      <w:pPr>
        <w:jc w:val="right"/>
        <w:rPr>
          <w:rFonts w:hint="eastAsia" w:ascii="宋体" w:hAnsi="宋体"/>
          <w:sz w:val="28"/>
          <w:szCs w:val="28"/>
        </w:rPr>
      </w:pPr>
    </w:p>
    <w:p w14:paraId="5BEEF7E1">
      <w:pPr>
        <w:jc w:val="right"/>
        <w:rPr>
          <w:rFonts w:hint="eastAsia" w:ascii="宋体" w:hAnsi="宋体"/>
          <w:b/>
          <w:sz w:val="28"/>
          <w:szCs w:val="28"/>
          <w:lang w:eastAsia="zh-CN"/>
        </w:rPr>
      </w:pPr>
      <w:r>
        <w:rPr>
          <w:rFonts w:hint="eastAsia" w:ascii="宋体" w:hAnsi="宋体"/>
          <w:sz w:val="28"/>
          <w:szCs w:val="28"/>
        </w:rPr>
        <w:t>日期：</w:t>
      </w:r>
      <w:r>
        <w:rPr>
          <w:rFonts w:hint="eastAsia" w:ascii="宋体" w:hAnsi="宋体"/>
          <w:sz w:val="28"/>
          <w:szCs w:val="28"/>
          <w:lang w:val="en-US" w:eastAsia="zh-CN"/>
        </w:rPr>
        <w:t xml:space="preserve"> </w:t>
      </w:r>
      <w:r>
        <w:rPr>
          <w:rFonts w:hint="eastAsia" w:ascii="宋体" w:hAnsi="宋体"/>
          <w:sz w:val="28"/>
          <w:szCs w:val="28"/>
        </w:rPr>
        <w:t>年 月 日</w:t>
      </w:r>
    </w:p>
    <w:p w14:paraId="1A77571A">
      <w:pPr>
        <w:spacing w:line="480" w:lineRule="auto"/>
        <w:ind w:firstLine="560" w:firstLineChars="200"/>
        <w:jc w:val="left"/>
        <w:rPr>
          <w:rFonts w:hint="eastAsia" w:ascii="宋体" w:hAnsi="宋体" w:eastAsia="宋体" w:cs="宋体"/>
          <w:sz w:val="28"/>
          <w:szCs w:val="28"/>
          <w:highlight w:val="none"/>
          <w:u w:val="single"/>
          <w:lang w:val="en-US" w:eastAsia="zh-CN"/>
        </w:rPr>
        <w:sectPr>
          <w:pgSz w:w="11906" w:h="16838"/>
          <w:pgMar w:top="1440" w:right="1080" w:bottom="1440" w:left="1080" w:header="862" w:footer="862" w:gutter="0"/>
          <w:pgNumType w:fmt="decimal"/>
          <w:cols w:space="720" w:num="1"/>
          <w:docGrid w:linePitch="299" w:charSpace="0"/>
        </w:sectPr>
      </w:pPr>
    </w:p>
    <w:p w14:paraId="1286C56C">
      <w:pPr>
        <w:pStyle w:val="2"/>
        <w:bidi w:val="0"/>
        <w:rPr>
          <w:rFonts w:hint="eastAsia"/>
          <w:lang w:val="en-US" w:eastAsia="zh-CN"/>
        </w:rPr>
      </w:pPr>
      <w:bookmarkStart w:id="71" w:name="_Toc21890"/>
      <w:bookmarkStart w:id="72" w:name="_Toc5541"/>
      <w:r>
        <w:rPr>
          <w:rFonts w:hint="eastAsia"/>
          <w:lang w:val="en-US" w:eastAsia="zh-CN"/>
        </w:rPr>
        <w:t>三、信誉要求</w:t>
      </w:r>
      <w:bookmarkEnd w:id="71"/>
      <w:bookmarkEnd w:id="72"/>
    </w:p>
    <w:p w14:paraId="79C27B97">
      <w:pPr>
        <w:numPr>
          <w:ilvl w:val="0"/>
          <w:numId w:val="0"/>
        </w:numPr>
        <w:spacing w:line="360" w:lineRule="auto"/>
        <w:ind w:firstLine="560" w:firstLineChars="200"/>
        <w:contextualSpacing/>
        <w:jc w:val="left"/>
        <w:outlineLvl w:val="1"/>
        <w:rPr>
          <w:rFonts w:hint="eastAsia" w:ascii="宋体" w:hAnsi="宋体"/>
          <w:b/>
          <w:color w:val="000000"/>
          <w:sz w:val="28"/>
          <w:szCs w:val="28"/>
          <w:lang w:eastAsia="zh-CN"/>
        </w:rPr>
        <w:sectPr>
          <w:pgSz w:w="11906" w:h="16838"/>
          <w:pgMar w:top="1440" w:right="1080" w:bottom="1440" w:left="1080" w:header="862" w:footer="862" w:gutter="0"/>
          <w:pgNumType w:fmt="decimal"/>
          <w:cols w:space="720" w:num="1"/>
          <w:docGrid w:linePitch="299" w:charSpace="0"/>
        </w:sectPr>
      </w:pPr>
      <w:bookmarkStart w:id="73" w:name="_Toc24763"/>
      <w:bookmarkStart w:id="74" w:name="_Toc20351"/>
      <w:r>
        <w:rPr>
          <w:rFonts w:hint="eastAsia" w:ascii="宋体" w:hAnsi="宋体" w:eastAsia="宋体" w:cs="宋体"/>
          <w:sz w:val="28"/>
          <w:szCs w:val="28"/>
          <w:lang w:val="zh-CN" w:eastAsia="zh-CN"/>
        </w:rPr>
        <w:t>投标供应商不得为“信用中国”网站（www.creditchina.gov.cn）中列入失信被执行人和</w:t>
      </w:r>
      <w:r>
        <w:rPr>
          <w:rFonts w:hint="eastAsia" w:ascii="宋体" w:hAnsi="宋体" w:eastAsia="宋体" w:cs="宋体"/>
          <w:sz w:val="28"/>
          <w:szCs w:val="28"/>
          <w:highlight w:val="none"/>
          <w:lang w:val="en-US" w:eastAsia="zh-CN"/>
        </w:rPr>
        <w:t>重大税收违法失信主体</w:t>
      </w:r>
      <w:r>
        <w:rPr>
          <w:rFonts w:hint="eastAsia" w:ascii="宋体" w:hAnsi="宋体" w:eastAsia="宋体" w:cs="宋体"/>
          <w:sz w:val="28"/>
          <w:szCs w:val="28"/>
          <w:lang w:val="zh-CN" w:eastAsia="zh-CN"/>
        </w:rPr>
        <w:t>的供应商，不得为中国政府采购网（www.ccgp.gov.cn）政府采购严重违法失信行为记录名单中被财政部门禁止参加政府采购活动的供应商</w:t>
      </w:r>
      <w:r>
        <w:rPr>
          <w:rFonts w:hint="eastAsia" w:ascii="宋体" w:hAnsi="宋体" w:eastAsia="宋体" w:cs="宋体"/>
          <w:sz w:val="28"/>
          <w:szCs w:val="28"/>
          <w:lang w:val="zh-CN"/>
        </w:rPr>
        <w:t>；</w:t>
      </w:r>
      <w:bookmarkEnd w:id="73"/>
      <w:bookmarkEnd w:id="74"/>
    </w:p>
    <w:p w14:paraId="3821F5A8">
      <w:pPr>
        <w:pStyle w:val="2"/>
        <w:bidi w:val="0"/>
        <w:rPr>
          <w:lang w:eastAsia="zh-CN"/>
        </w:rPr>
      </w:pPr>
      <w:bookmarkStart w:id="75" w:name="_Toc15563"/>
      <w:bookmarkStart w:id="76" w:name="_Toc3160"/>
      <w:r>
        <w:rPr>
          <w:rFonts w:hint="eastAsia"/>
          <w:lang w:val="en-US" w:eastAsia="zh-CN"/>
        </w:rPr>
        <w:t>四</w:t>
      </w:r>
      <w:r>
        <w:rPr>
          <w:rFonts w:hint="eastAsia"/>
          <w:lang w:eastAsia="zh-CN"/>
        </w:rPr>
        <w:t>、法定代表人身份证明</w:t>
      </w:r>
      <w:bookmarkEnd w:id="75"/>
      <w:bookmarkEnd w:id="76"/>
    </w:p>
    <w:p w14:paraId="2C491AE4">
      <w:pPr>
        <w:spacing w:line="440" w:lineRule="exact"/>
        <w:rPr>
          <w:sz w:val="28"/>
          <w:szCs w:val="28"/>
          <w:lang w:eastAsia="zh-CN"/>
        </w:rPr>
      </w:pPr>
    </w:p>
    <w:p w14:paraId="1C2CE7EE">
      <w:pPr>
        <w:spacing w:line="440" w:lineRule="exact"/>
        <w:rPr>
          <w:sz w:val="28"/>
          <w:szCs w:val="28"/>
          <w:lang w:eastAsia="zh-CN"/>
        </w:rPr>
      </w:pPr>
    </w:p>
    <w:p w14:paraId="580E5773">
      <w:pPr>
        <w:spacing w:line="440" w:lineRule="exact"/>
        <w:rPr>
          <w:sz w:val="28"/>
          <w:szCs w:val="28"/>
          <w:lang w:eastAsia="zh-CN"/>
        </w:rPr>
      </w:pPr>
      <w:r>
        <w:rPr>
          <w:rFonts w:hint="eastAsia"/>
          <w:sz w:val="28"/>
          <w:szCs w:val="28"/>
          <w:lang w:eastAsia="zh-CN"/>
        </w:rPr>
        <w:t>供应商名称：</w:t>
      </w:r>
      <w:r>
        <w:rPr>
          <w:rFonts w:hint="eastAsia"/>
          <w:sz w:val="28"/>
          <w:szCs w:val="28"/>
          <w:u w:val="single"/>
          <w:lang w:eastAsia="zh-CN"/>
        </w:rPr>
        <w:t xml:space="preserve">                            </w:t>
      </w:r>
      <w:r>
        <w:rPr>
          <w:rFonts w:hint="eastAsia"/>
          <w:sz w:val="28"/>
          <w:szCs w:val="28"/>
          <w:lang w:eastAsia="zh-CN"/>
        </w:rPr>
        <w:t xml:space="preserve"> </w:t>
      </w:r>
    </w:p>
    <w:p w14:paraId="7E6AFCBA">
      <w:pPr>
        <w:spacing w:line="440" w:lineRule="exact"/>
        <w:rPr>
          <w:sz w:val="28"/>
          <w:szCs w:val="28"/>
          <w:lang w:eastAsia="zh-CN"/>
        </w:rPr>
      </w:pPr>
      <w:r>
        <w:rPr>
          <w:rFonts w:hint="eastAsia"/>
          <w:sz w:val="28"/>
          <w:szCs w:val="28"/>
          <w:lang w:eastAsia="zh-CN"/>
        </w:rPr>
        <w:t>单位性质：</w:t>
      </w:r>
      <w:r>
        <w:rPr>
          <w:rFonts w:hint="eastAsia"/>
          <w:sz w:val="28"/>
          <w:szCs w:val="28"/>
          <w:u w:val="single"/>
          <w:lang w:eastAsia="zh-CN"/>
        </w:rPr>
        <w:t xml:space="preserve">                               </w:t>
      </w:r>
      <w:r>
        <w:rPr>
          <w:rFonts w:hint="eastAsia"/>
          <w:sz w:val="28"/>
          <w:szCs w:val="28"/>
          <w:lang w:eastAsia="zh-CN"/>
        </w:rPr>
        <w:t xml:space="preserve"> </w:t>
      </w:r>
    </w:p>
    <w:p w14:paraId="55B72B51">
      <w:pPr>
        <w:spacing w:line="440" w:lineRule="exact"/>
        <w:rPr>
          <w:sz w:val="28"/>
          <w:szCs w:val="28"/>
          <w:lang w:eastAsia="zh-CN"/>
        </w:rPr>
      </w:pPr>
      <w:r>
        <w:rPr>
          <w:rFonts w:hint="eastAsia"/>
          <w:sz w:val="28"/>
          <w:szCs w:val="28"/>
          <w:lang w:eastAsia="zh-CN"/>
        </w:rPr>
        <w:t>地址：</w:t>
      </w:r>
      <w:r>
        <w:rPr>
          <w:rFonts w:hint="eastAsia"/>
          <w:sz w:val="28"/>
          <w:szCs w:val="28"/>
          <w:u w:val="single"/>
          <w:lang w:eastAsia="zh-CN"/>
        </w:rPr>
        <w:t xml:space="preserve">                                   </w:t>
      </w:r>
    </w:p>
    <w:p w14:paraId="26FA4DDE">
      <w:pPr>
        <w:spacing w:line="440" w:lineRule="exact"/>
        <w:rPr>
          <w:sz w:val="28"/>
          <w:szCs w:val="28"/>
          <w:lang w:eastAsia="zh-CN"/>
        </w:rPr>
      </w:pPr>
      <w:r>
        <w:rPr>
          <w:rFonts w:hint="eastAsia"/>
          <w:sz w:val="28"/>
          <w:szCs w:val="28"/>
          <w:lang w:eastAsia="zh-CN"/>
        </w:rPr>
        <w:t>成立时间：</w:t>
      </w:r>
      <w:r>
        <w:rPr>
          <w:rFonts w:hint="eastAsia"/>
          <w:sz w:val="28"/>
          <w:szCs w:val="28"/>
          <w:u w:val="single"/>
          <w:lang w:eastAsia="zh-CN"/>
        </w:rPr>
        <w:t xml:space="preserve">          </w:t>
      </w:r>
      <w:r>
        <w:rPr>
          <w:rFonts w:hint="eastAsia"/>
          <w:sz w:val="28"/>
          <w:szCs w:val="28"/>
          <w:lang w:eastAsia="zh-CN"/>
        </w:rPr>
        <w:t>年</w:t>
      </w:r>
      <w:r>
        <w:rPr>
          <w:rFonts w:hint="eastAsia"/>
          <w:sz w:val="28"/>
          <w:szCs w:val="28"/>
          <w:u w:val="single"/>
          <w:lang w:eastAsia="zh-CN"/>
        </w:rPr>
        <w:t xml:space="preserve">        </w:t>
      </w:r>
      <w:r>
        <w:rPr>
          <w:rFonts w:hint="eastAsia"/>
          <w:sz w:val="28"/>
          <w:szCs w:val="28"/>
          <w:lang w:eastAsia="zh-CN"/>
        </w:rPr>
        <w:t>月</w:t>
      </w:r>
      <w:r>
        <w:rPr>
          <w:rFonts w:hint="eastAsia"/>
          <w:sz w:val="28"/>
          <w:szCs w:val="28"/>
          <w:u w:val="single"/>
          <w:lang w:eastAsia="zh-CN"/>
        </w:rPr>
        <w:t xml:space="preserve">        </w:t>
      </w:r>
      <w:r>
        <w:rPr>
          <w:rFonts w:hint="eastAsia"/>
          <w:sz w:val="28"/>
          <w:szCs w:val="28"/>
          <w:lang w:eastAsia="zh-CN"/>
        </w:rPr>
        <w:t>日</w:t>
      </w:r>
    </w:p>
    <w:p w14:paraId="2D6DDBAC">
      <w:pPr>
        <w:spacing w:line="440" w:lineRule="exact"/>
        <w:rPr>
          <w:sz w:val="28"/>
          <w:szCs w:val="28"/>
          <w:lang w:eastAsia="zh-CN"/>
        </w:rPr>
      </w:pPr>
      <w:r>
        <w:rPr>
          <w:rFonts w:hint="eastAsia"/>
          <w:sz w:val="28"/>
          <w:szCs w:val="28"/>
          <w:lang w:eastAsia="zh-CN"/>
        </w:rPr>
        <w:t>经营期限：</w:t>
      </w:r>
      <w:r>
        <w:rPr>
          <w:rFonts w:hint="eastAsia"/>
          <w:sz w:val="28"/>
          <w:szCs w:val="28"/>
          <w:u w:val="single"/>
          <w:lang w:eastAsia="zh-CN"/>
        </w:rPr>
        <w:t xml:space="preserve">                               </w:t>
      </w:r>
    </w:p>
    <w:p w14:paraId="4629A3F7">
      <w:pPr>
        <w:spacing w:line="440" w:lineRule="exact"/>
        <w:rPr>
          <w:sz w:val="28"/>
          <w:szCs w:val="28"/>
          <w:lang w:eastAsia="zh-CN"/>
        </w:rPr>
      </w:pPr>
      <w:r>
        <w:rPr>
          <w:rFonts w:hint="eastAsia"/>
          <w:sz w:val="28"/>
          <w:szCs w:val="28"/>
          <w:lang w:eastAsia="zh-CN"/>
        </w:rPr>
        <w:t>姓名：</w:t>
      </w:r>
      <w:r>
        <w:rPr>
          <w:rFonts w:hint="eastAsia"/>
          <w:sz w:val="28"/>
          <w:szCs w:val="28"/>
          <w:u w:val="single"/>
          <w:lang w:eastAsia="zh-CN"/>
        </w:rPr>
        <w:t xml:space="preserve">         </w:t>
      </w:r>
      <w:r>
        <w:rPr>
          <w:rFonts w:hint="eastAsia"/>
          <w:sz w:val="28"/>
          <w:szCs w:val="28"/>
          <w:lang w:eastAsia="zh-CN"/>
        </w:rPr>
        <w:t xml:space="preserve"> 性别：</w:t>
      </w:r>
      <w:r>
        <w:rPr>
          <w:rFonts w:hint="eastAsia"/>
          <w:sz w:val="28"/>
          <w:szCs w:val="28"/>
          <w:u w:val="single"/>
          <w:lang w:eastAsia="zh-CN"/>
        </w:rPr>
        <w:t xml:space="preserve">         </w:t>
      </w:r>
      <w:r>
        <w:rPr>
          <w:rFonts w:hint="eastAsia"/>
          <w:sz w:val="28"/>
          <w:szCs w:val="28"/>
          <w:lang w:eastAsia="zh-CN"/>
        </w:rPr>
        <w:t>年龄：</w:t>
      </w:r>
      <w:r>
        <w:rPr>
          <w:rFonts w:hint="eastAsia"/>
          <w:sz w:val="28"/>
          <w:szCs w:val="28"/>
          <w:u w:val="single"/>
          <w:lang w:eastAsia="zh-CN"/>
        </w:rPr>
        <w:t xml:space="preserve">        </w:t>
      </w:r>
      <w:r>
        <w:rPr>
          <w:rFonts w:hint="eastAsia"/>
          <w:sz w:val="28"/>
          <w:szCs w:val="28"/>
          <w:lang w:eastAsia="zh-CN"/>
        </w:rPr>
        <w:t>职务：</w:t>
      </w:r>
      <w:r>
        <w:rPr>
          <w:rFonts w:hint="eastAsia"/>
          <w:sz w:val="28"/>
          <w:szCs w:val="28"/>
          <w:u w:val="single"/>
          <w:lang w:eastAsia="zh-CN"/>
        </w:rPr>
        <w:t xml:space="preserve">        </w:t>
      </w:r>
    </w:p>
    <w:p w14:paraId="42F4B993">
      <w:pPr>
        <w:spacing w:line="440" w:lineRule="exact"/>
        <w:rPr>
          <w:sz w:val="28"/>
          <w:szCs w:val="28"/>
          <w:lang w:eastAsia="zh-CN"/>
        </w:rPr>
      </w:pPr>
      <w:r>
        <w:rPr>
          <w:rFonts w:hint="eastAsia"/>
          <w:sz w:val="28"/>
          <w:szCs w:val="28"/>
          <w:lang w:eastAsia="zh-CN"/>
        </w:rPr>
        <w:t>系</w:t>
      </w:r>
      <w:r>
        <w:rPr>
          <w:rFonts w:hint="eastAsia"/>
          <w:sz w:val="28"/>
          <w:szCs w:val="28"/>
          <w:u w:val="single"/>
          <w:lang w:eastAsia="zh-CN"/>
        </w:rPr>
        <w:t xml:space="preserve">                             </w:t>
      </w:r>
      <w:r>
        <w:rPr>
          <w:rFonts w:hint="eastAsia"/>
          <w:sz w:val="28"/>
          <w:szCs w:val="28"/>
          <w:lang w:eastAsia="zh-CN"/>
        </w:rPr>
        <w:t xml:space="preserve"> （供应商名称）的法定代表人。</w:t>
      </w:r>
    </w:p>
    <w:p w14:paraId="6CAC9291">
      <w:pPr>
        <w:spacing w:line="440" w:lineRule="exact"/>
        <w:ind w:firstLine="560" w:firstLineChars="200"/>
        <w:rPr>
          <w:sz w:val="28"/>
          <w:szCs w:val="28"/>
          <w:lang w:eastAsia="zh-CN"/>
        </w:rPr>
      </w:pPr>
      <w:r>
        <w:rPr>
          <w:rFonts w:hint="eastAsia"/>
          <w:sz w:val="28"/>
          <w:szCs w:val="28"/>
          <w:lang w:eastAsia="zh-CN"/>
        </w:rPr>
        <w:t>特此证明。</w:t>
      </w:r>
    </w:p>
    <w:p w14:paraId="2FAFBE78">
      <w:pPr>
        <w:spacing w:line="440" w:lineRule="exact"/>
        <w:rPr>
          <w:sz w:val="28"/>
          <w:szCs w:val="28"/>
          <w:lang w:eastAsia="zh-CN"/>
        </w:rPr>
      </w:pPr>
    </w:p>
    <w:p w14:paraId="689C808E">
      <w:pPr>
        <w:spacing w:line="440" w:lineRule="exact"/>
        <w:rPr>
          <w:sz w:val="28"/>
          <w:szCs w:val="28"/>
          <w:lang w:eastAsia="zh-CN"/>
        </w:rPr>
      </w:pPr>
    </w:p>
    <w:p w14:paraId="4966BD9C">
      <w:pPr>
        <w:spacing w:line="440" w:lineRule="exact"/>
        <w:rPr>
          <w:sz w:val="28"/>
          <w:szCs w:val="28"/>
          <w:lang w:eastAsia="zh-CN"/>
        </w:rPr>
      </w:pPr>
      <w:r>
        <w:rPr>
          <w:rFonts w:hint="eastAsia"/>
          <w:sz w:val="28"/>
          <w:szCs w:val="28"/>
          <w:lang w:eastAsia="zh-CN"/>
        </w:rPr>
        <w:t xml:space="preserve">                          供应商：</w:t>
      </w:r>
      <w:r>
        <w:rPr>
          <w:rFonts w:hint="eastAsia"/>
          <w:sz w:val="28"/>
          <w:szCs w:val="28"/>
          <w:u w:val="single"/>
          <w:lang w:eastAsia="zh-CN"/>
        </w:rPr>
        <w:t xml:space="preserve">                 </w:t>
      </w:r>
      <w:r>
        <w:rPr>
          <w:rFonts w:hint="eastAsia"/>
          <w:sz w:val="28"/>
          <w:szCs w:val="28"/>
          <w:lang w:eastAsia="zh-CN"/>
        </w:rPr>
        <w:t>（盖单位章）</w:t>
      </w:r>
    </w:p>
    <w:p w14:paraId="1980AEF4">
      <w:pPr>
        <w:spacing w:line="440" w:lineRule="exact"/>
        <w:rPr>
          <w:sz w:val="28"/>
          <w:szCs w:val="28"/>
          <w:lang w:eastAsia="zh-CN"/>
        </w:rPr>
      </w:pPr>
    </w:p>
    <w:p w14:paraId="40948DA6">
      <w:pPr>
        <w:spacing w:line="440" w:lineRule="exact"/>
        <w:rPr>
          <w:sz w:val="28"/>
          <w:szCs w:val="28"/>
          <w:lang w:eastAsia="zh-CN"/>
        </w:rPr>
      </w:pPr>
      <w:r>
        <w:rPr>
          <w:rFonts w:hint="eastAsia"/>
          <w:sz w:val="28"/>
          <w:szCs w:val="28"/>
          <w:lang w:eastAsia="zh-CN"/>
        </w:rPr>
        <w:t xml:space="preserve">                                   </w:t>
      </w:r>
      <w:r>
        <w:rPr>
          <w:rFonts w:hint="eastAsia"/>
          <w:sz w:val="28"/>
          <w:szCs w:val="28"/>
          <w:u w:val="single"/>
          <w:lang w:eastAsia="zh-CN"/>
        </w:rPr>
        <w:t xml:space="preserve">       </w:t>
      </w:r>
      <w:r>
        <w:rPr>
          <w:rFonts w:hint="eastAsia"/>
          <w:sz w:val="28"/>
          <w:szCs w:val="28"/>
          <w:lang w:eastAsia="zh-CN"/>
        </w:rPr>
        <w:t>年</w:t>
      </w:r>
      <w:r>
        <w:rPr>
          <w:rFonts w:hint="eastAsia"/>
          <w:sz w:val="28"/>
          <w:szCs w:val="28"/>
          <w:u w:val="single"/>
          <w:lang w:eastAsia="zh-CN"/>
        </w:rPr>
        <w:t xml:space="preserve">       </w:t>
      </w:r>
      <w:r>
        <w:rPr>
          <w:rFonts w:hint="eastAsia"/>
          <w:sz w:val="28"/>
          <w:szCs w:val="28"/>
          <w:lang w:eastAsia="zh-CN"/>
        </w:rPr>
        <w:t>月</w:t>
      </w:r>
      <w:r>
        <w:rPr>
          <w:rFonts w:hint="eastAsia"/>
          <w:sz w:val="28"/>
          <w:szCs w:val="28"/>
          <w:u w:val="single"/>
          <w:lang w:eastAsia="zh-CN"/>
        </w:rPr>
        <w:t xml:space="preserve">       </w:t>
      </w:r>
      <w:r>
        <w:rPr>
          <w:rFonts w:hint="eastAsia"/>
          <w:sz w:val="28"/>
          <w:szCs w:val="28"/>
          <w:lang w:eastAsia="zh-CN"/>
        </w:rPr>
        <w:t xml:space="preserve">日           </w:t>
      </w:r>
    </w:p>
    <w:p w14:paraId="3CA285CA">
      <w:pPr>
        <w:numPr>
          <w:ilvl w:val="0"/>
          <w:numId w:val="0"/>
        </w:numPr>
        <w:spacing w:line="360" w:lineRule="auto"/>
        <w:ind w:firstLine="560" w:firstLineChars="200"/>
        <w:contextualSpacing/>
        <w:jc w:val="left"/>
        <w:outlineLvl w:val="1"/>
        <w:rPr>
          <w:rFonts w:hint="eastAsia" w:ascii="宋体" w:hAnsi="宋体"/>
          <w:b/>
          <w:color w:val="000000"/>
          <w:sz w:val="28"/>
          <w:szCs w:val="28"/>
          <w:lang w:val="en-US" w:eastAsia="zh-CN"/>
        </w:rPr>
        <w:sectPr>
          <w:pgSz w:w="11906" w:h="16838"/>
          <w:pgMar w:top="1440" w:right="1080" w:bottom="1440" w:left="1080" w:header="862" w:footer="862" w:gutter="0"/>
          <w:pgNumType w:fmt="decimal"/>
          <w:cols w:space="720" w:num="1"/>
          <w:docGrid w:linePitch="299" w:charSpace="0"/>
        </w:sectPr>
      </w:pPr>
      <w:r>
        <w:rPr>
          <w:rFonts w:hint="eastAsia"/>
          <w:sz w:val="28"/>
          <w:szCs w:val="28"/>
          <w:lang w:eastAsia="zh-CN"/>
        </w:rPr>
        <w:br w:type="page"/>
      </w:r>
    </w:p>
    <w:p w14:paraId="02CAD0FA">
      <w:pPr>
        <w:pStyle w:val="2"/>
        <w:bidi w:val="0"/>
        <w:rPr>
          <w:lang w:eastAsia="zh-CN"/>
        </w:rPr>
      </w:pPr>
      <w:bookmarkStart w:id="77" w:name="_Toc4113"/>
      <w:bookmarkStart w:id="78" w:name="_Toc1809"/>
      <w:r>
        <w:rPr>
          <w:rFonts w:hint="eastAsia"/>
          <w:lang w:val="en-US" w:eastAsia="zh-CN"/>
        </w:rPr>
        <w:t>五</w:t>
      </w:r>
      <w:r>
        <w:rPr>
          <w:rFonts w:hint="eastAsia"/>
          <w:lang w:eastAsia="zh-CN"/>
        </w:rPr>
        <w:t>、授权委托书</w:t>
      </w:r>
      <w:bookmarkEnd w:id="77"/>
      <w:bookmarkEnd w:id="78"/>
    </w:p>
    <w:p w14:paraId="0CC4292F">
      <w:pPr>
        <w:spacing w:line="440" w:lineRule="exact"/>
        <w:rPr>
          <w:sz w:val="28"/>
          <w:szCs w:val="28"/>
          <w:lang w:eastAsia="zh-CN"/>
        </w:rPr>
      </w:pPr>
    </w:p>
    <w:p w14:paraId="5C303262">
      <w:pPr>
        <w:topLinePunct/>
        <w:spacing w:line="440" w:lineRule="exact"/>
        <w:ind w:firstLine="560" w:firstLineChars="200"/>
        <w:rPr>
          <w:sz w:val="28"/>
          <w:szCs w:val="28"/>
          <w:lang w:eastAsia="zh-CN"/>
        </w:rPr>
      </w:pPr>
      <w:r>
        <w:rPr>
          <w:rFonts w:hint="eastAsia"/>
          <w:sz w:val="28"/>
          <w:szCs w:val="28"/>
          <w:lang w:eastAsia="zh-CN"/>
        </w:rPr>
        <w:t>本人</w:t>
      </w:r>
      <w:r>
        <w:rPr>
          <w:rFonts w:hint="eastAsia"/>
          <w:sz w:val="28"/>
          <w:szCs w:val="28"/>
          <w:u w:val="single"/>
          <w:lang w:eastAsia="zh-CN"/>
        </w:rPr>
        <w:t xml:space="preserve">       </w:t>
      </w:r>
      <w:r>
        <w:rPr>
          <w:rFonts w:hint="eastAsia"/>
          <w:sz w:val="28"/>
          <w:szCs w:val="28"/>
          <w:lang w:eastAsia="zh-CN"/>
        </w:rPr>
        <w:t>（姓名）系</w:t>
      </w:r>
      <w:r>
        <w:rPr>
          <w:rFonts w:hint="eastAsia"/>
          <w:sz w:val="28"/>
          <w:szCs w:val="28"/>
          <w:u w:val="single"/>
          <w:lang w:eastAsia="zh-CN"/>
        </w:rPr>
        <w:t xml:space="preserve">        </w:t>
      </w:r>
      <w:r>
        <w:rPr>
          <w:rFonts w:hint="eastAsia"/>
          <w:sz w:val="28"/>
          <w:szCs w:val="28"/>
          <w:lang w:eastAsia="zh-CN"/>
        </w:rPr>
        <w:t>（供应商名称）的法定代表人，现委托</w:t>
      </w:r>
      <w:r>
        <w:rPr>
          <w:rFonts w:hint="eastAsia"/>
          <w:sz w:val="28"/>
          <w:szCs w:val="28"/>
          <w:u w:val="single"/>
          <w:lang w:eastAsia="zh-CN"/>
        </w:rPr>
        <w:t xml:space="preserve">        </w:t>
      </w:r>
      <w:r>
        <w:rPr>
          <w:rFonts w:hint="eastAsia"/>
          <w:sz w:val="28"/>
          <w:szCs w:val="28"/>
          <w:lang w:eastAsia="zh-CN"/>
        </w:rPr>
        <w:t>（姓名）为我方代理人。代理人根据授权，以我方名义签署、澄清、说明、补正、递交、撤回、修改</w:t>
      </w:r>
      <w:r>
        <w:rPr>
          <w:rFonts w:hint="eastAsia"/>
          <w:sz w:val="28"/>
          <w:szCs w:val="28"/>
          <w:u w:val="single"/>
          <w:lang w:eastAsia="zh-CN"/>
        </w:rPr>
        <w:t xml:space="preserve">           </w:t>
      </w:r>
      <w:r>
        <w:rPr>
          <w:rFonts w:hint="eastAsia"/>
          <w:sz w:val="28"/>
          <w:szCs w:val="28"/>
          <w:lang w:eastAsia="zh-CN"/>
        </w:rPr>
        <w:t>（项目名称）谈判文件、签订合同和处理有关事宜，其法律后果由我方承担。</w:t>
      </w:r>
    </w:p>
    <w:p w14:paraId="0CDBA6B9">
      <w:pPr>
        <w:spacing w:line="440" w:lineRule="exact"/>
        <w:rPr>
          <w:sz w:val="28"/>
          <w:szCs w:val="28"/>
          <w:lang w:eastAsia="zh-CN"/>
        </w:rPr>
      </w:pPr>
      <w:r>
        <w:rPr>
          <w:rFonts w:hint="eastAsia"/>
          <w:sz w:val="28"/>
          <w:szCs w:val="28"/>
          <w:lang w:eastAsia="zh-CN"/>
        </w:rPr>
        <w:t xml:space="preserve">    委托期限：</w:t>
      </w:r>
      <w:r>
        <w:rPr>
          <w:rFonts w:hint="eastAsia"/>
          <w:sz w:val="28"/>
          <w:szCs w:val="28"/>
          <w:u w:val="single"/>
          <w:lang w:eastAsia="zh-CN"/>
        </w:rPr>
        <w:t xml:space="preserve">             </w:t>
      </w:r>
      <w:r>
        <w:rPr>
          <w:rFonts w:hint="eastAsia"/>
          <w:sz w:val="28"/>
          <w:szCs w:val="28"/>
          <w:lang w:eastAsia="zh-CN"/>
        </w:rPr>
        <w:t>。</w:t>
      </w:r>
    </w:p>
    <w:p w14:paraId="1523E5B9">
      <w:pPr>
        <w:spacing w:line="440" w:lineRule="exact"/>
        <w:ind w:firstLine="560" w:firstLineChars="200"/>
        <w:rPr>
          <w:sz w:val="28"/>
          <w:szCs w:val="28"/>
          <w:lang w:eastAsia="zh-CN"/>
        </w:rPr>
      </w:pPr>
      <w:r>
        <w:rPr>
          <w:rFonts w:hint="eastAsia"/>
          <w:sz w:val="28"/>
          <w:szCs w:val="28"/>
          <w:lang w:eastAsia="zh-CN"/>
        </w:rPr>
        <w:t>代理人无转委托权。</w:t>
      </w:r>
    </w:p>
    <w:p w14:paraId="066A762E">
      <w:pPr>
        <w:spacing w:line="440" w:lineRule="exact"/>
        <w:ind w:firstLine="560" w:firstLineChars="200"/>
        <w:rPr>
          <w:sz w:val="28"/>
          <w:szCs w:val="28"/>
          <w:lang w:eastAsia="zh-CN"/>
        </w:rPr>
      </w:pPr>
      <w:r>
        <w:rPr>
          <w:rFonts w:hint="eastAsia"/>
          <w:sz w:val="28"/>
          <w:szCs w:val="28"/>
          <w:lang w:eastAsia="zh-CN"/>
        </w:rPr>
        <w:t>附：法定代表人身份证及委托代理人身份证。</w:t>
      </w:r>
    </w:p>
    <w:p w14:paraId="16B7FC4E">
      <w:pPr>
        <w:adjustRightInd w:val="0"/>
        <w:snapToGrid w:val="0"/>
        <w:spacing w:line="360" w:lineRule="auto"/>
        <w:rPr>
          <w:sz w:val="28"/>
          <w:szCs w:val="28"/>
          <w:lang w:eastAsia="zh-CN"/>
        </w:rPr>
      </w:pPr>
    </w:p>
    <w:p w14:paraId="6977839C">
      <w:pPr>
        <w:ind w:right="440" w:firstLine="4508" w:firstLineChars="1610"/>
        <w:rPr>
          <w:sz w:val="28"/>
          <w:szCs w:val="28"/>
          <w:lang w:eastAsia="zh-CN"/>
        </w:rPr>
      </w:pPr>
    </w:p>
    <w:p w14:paraId="715A212F">
      <w:pPr>
        <w:ind w:right="440" w:firstLine="4508" w:firstLineChars="1610"/>
        <w:rPr>
          <w:rFonts w:hint="eastAsia"/>
          <w:sz w:val="28"/>
          <w:szCs w:val="28"/>
          <w:lang w:eastAsia="zh-CN"/>
        </w:rPr>
      </w:pPr>
    </w:p>
    <w:p w14:paraId="56DF23C9">
      <w:pPr>
        <w:ind w:right="440" w:firstLine="4508" w:firstLineChars="1610"/>
        <w:rPr>
          <w:rFonts w:hint="eastAsia"/>
          <w:sz w:val="28"/>
          <w:szCs w:val="28"/>
          <w:lang w:eastAsia="zh-CN"/>
        </w:rPr>
      </w:pPr>
    </w:p>
    <w:p w14:paraId="207345EF">
      <w:pPr>
        <w:ind w:right="440" w:firstLine="4508" w:firstLineChars="1610"/>
        <w:rPr>
          <w:rFonts w:hint="eastAsia"/>
          <w:sz w:val="28"/>
          <w:szCs w:val="28"/>
          <w:lang w:eastAsia="zh-CN"/>
        </w:rPr>
      </w:pPr>
    </w:p>
    <w:p w14:paraId="76E2558E">
      <w:pPr>
        <w:ind w:right="440"/>
        <w:rPr>
          <w:rFonts w:hint="eastAsia"/>
          <w:sz w:val="28"/>
          <w:szCs w:val="28"/>
          <w:lang w:eastAsia="zh-CN"/>
        </w:rPr>
      </w:pPr>
    </w:p>
    <w:p w14:paraId="1624D291">
      <w:pPr>
        <w:ind w:right="440"/>
        <w:rPr>
          <w:rFonts w:hint="eastAsia"/>
          <w:sz w:val="28"/>
          <w:szCs w:val="28"/>
          <w:lang w:eastAsia="zh-CN"/>
        </w:rPr>
      </w:pPr>
    </w:p>
    <w:p w14:paraId="20CADDCA">
      <w:pPr>
        <w:ind w:right="440"/>
        <w:rPr>
          <w:rFonts w:hint="eastAsia"/>
          <w:sz w:val="28"/>
          <w:szCs w:val="28"/>
          <w:lang w:eastAsia="zh-CN"/>
        </w:rPr>
      </w:pPr>
    </w:p>
    <w:p w14:paraId="372110C6">
      <w:pPr>
        <w:ind w:right="440"/>
        <w:rPr>
          <w:rFonts w:hint="eastAsia"/>
          <w:sz w:val="28"/>
          <w:szCs w:val="28"/>
          <w:lang w:eastAsia="zh-CN"/>
        </w:rPr>
      </w:pPr>
    </w:p>
    <w:p w14:paraId="3174D21A">
      <w:pPr>
        <w:ind w:right="440"/>
        <w:rPr>
          <w:sz w:val="28"/>
          <w:szCs w:val="28"/>
          <w:lang w:eastAsia="zh-CN"/>
        </w:rPr>
      </w:pPr>
      <w:r>
        <w:rPr>
          <w:rFonts w:hint="eastAsia"/>
          <w:sz w:val="28"/>
          <w:szCs w:val="28"/>
          <w:lang w:eastAsia="zh-CN"/>
        </w:rPr>
        <w:t>供应商：</w:t>
      </w:r>
      <w:r>
        <w:rPr>
          <w:rFonts w:hint="eastAsia"/>
          <w:sz w:val="28"/>
          <w:szCs w:val="28"/>
          <w:u w:val="single"/>
          <w:lang w:eastAsia="zh-CN"/>
        </w:rPr>
        <w:t xml:space="preserve">                    </w:t>
      </w:r>
      <w:r>
        <w:rPr>
          <w:rFonts w:hint="eastAsia"/>
          <w:sz w:val="28"/>
          <w:szCs w:val="28"/>
          <w:lang w:eastAsia="zh-CN"/>
        </w:rPr>
        <w:t>（盖单位章）</w:t>
      </w:r>
    </w:p>
    <w:p w14:paraId="2E403568">
      <w:pPr>
        <w:ind w:right="440"/>
        <w:rPr>
          <w:sz w:val="28"/>
          <w:szCs w:val="28"/>
          <w:lang w:eastAsia="zh-CN"/>
        </w:rPr>
      </w:pPr>
      <w:r>
        <w:rPr>
          <w:rFonts w:hint="eastAsia"/>
          <w:sz w:val="28"/>
          <w:szCs w:val="28"/>
          <w:lang w:eastAsia="zh-CN"/>
        </w:rPr>
        <w:t>法定代表人：</w:t>
      </w:r>
      <w:r>
        <w:rPr>
          <w:rFonts w:hint="eastAsia"/>
          <w:sz w:val="28"/>
          <w:szCs w:val="28"/>
          <w:u w:val="single"/>
          <w:lang w:eastAsia="zh-CN"/>
        </w:rPr>
        <w:t xml:space="preserve">                    </w:t>
      </w:r>
      <w:r>
        <w:rPr>
          <w:rFonts w:hint="eastAsia"/>
          <w:sz w:val="28"/>
          <w:szCs w:val="28"/>
          <w:lang w:eastAsia="zh-CN"/>
        </w:rPr>
        <w:t>（签字）</w:t>
      </w:r>
    </w:p>
    <w:p w14:paraId="00E7CB5E">
      <w:pPr>
        <w:ind w:right="440"/>
        <w:rPr>
          <w:sz w:val="28"/>
          <w:szCs w:val="28"/>
          <w:lang w:eastAsia="zh-CN"/>
        </w:rPr>
      </w:pPr>
      <w:r>
        <w:rPr>
          <w:rFonts w:hint="eastAsia"/>
          <w:sz w:val="28"/>
          <w:szCs w:val="28"/>
          <w:lang w:eastAsia="zh-CN"/>
        </w:rPr>
        <w:t>身份证号码：</w:t>
      </w:r>
      <w:r>
        <w:rPr>
          <w:rFonts w:hint="eastAsia"/>
          <w:sz w:val="28"/>
          <w:szCs w:val="28"/>
          <w:u w:val="single"/>
          <w:lang w:eastAsia="zh-CN"/>
        </w:rPr>
        <w:t xml:space="preserve">                       </w:t>
      </w:r>
    </w:p>
    <w:p w14:paraId="1EF5650F">
      <w:pPr>
        <w:rPr>
          <w:sz w:val="28"/>
          <w:szCs w:val="28"/>
          <w:lang w:eastAsia="zh-CN"/>
        </w:rPr>
      </w:pPr>
      <w:r>
        <w:rPr>
          <w:rFonts w:hint="eastAsia"/>
          <w:sz w:val="28"/>
          <w:szCs w:val="28"/>
          <w:lang w:eastAsia="zh-CN"/>
        </w:rPr>
        <w:t>委托代理人：</w:t>
      </w:r>
      <w:r>
        <w:rPr>
          <w:rFonts w:hint="eastAsia"/>
          <w:sz w:val="28"/>
          <w:szCs w:val="28"/>
          <w:u w:val="single"/>
          <w:lang w:eastAsia="zh-CN"/>
        </w:rPr>
        <w:t xml:space="preserve">                    </w:t>
      </w:r>
      <w:r>
        <w:rPr>
          <w:rFonts w:hint="eastAsia"/>
          <w:sz w:val="28"/>
          <w:szCs w:val="28"/>
          <w:lang w:eastAsia="zh-CN"/>
        </w:rPr>
        <w:t>（签字）</w:t>
      </w:r>
    </w:p>
    <w:p w14:paraId="1C672086">
      <w:pPr>
        <w:rPr>
          <w:sz w:val="28"/>
          <w:szCs w:val="28"/>
          <w:lang w:eastAsia="zh-CN"/>
        </w:rPr>
      </w:pPr>
      <w:r>
        <w:rPr>
          <w:rFonts w:hint="eastAsia"/>
          <w:sz w:val="28"/>
          <w:szCs w:val="28"/>
          <w:lang w:eastAsia="zh-CN"/>
        </w:rPr>
        <w:t>身份证号码：</w:t>
      </w:r>
      <w:r>
        <w:rPr>
          <w:rFonts w:hint="eastAsia"/>
          <w:sz w:val="28"/>
          <w:szCs w:val="28"/>
          <w:u w:val="single"/>
          <w:lang w:eastAsia="zh-CN"/>
        </w:rPr>
        <w:t xml:space="preserve">                      </w:t>
      </w:r>
    </w:p>
    <w:p w14:paraId="39F38F24">
      <w:pPr>
        <w:ind w:right="440"/>
        <w:rPr>
          <w:sz w:val="28"/>
          <w:szCs w:val="28"/>
          <w:lang w:eastAsia="zh-CN"/>
        </w:rPr>
      </w:pPr>
      <w:r>
        <w:rPr>
          <w:rFonts w:hint="eastAsia"/>
          <w:sz w:val="28"/>
          <w:szCs w:val="28"/>
          <w:lang w:eastAsia="zh-CN"/>
        </w:rPr>
        <w:t>年   月    日</w:t>
      </w:r>
    </w:p>
    <w:p w14:paraId="6930DD4E">
      <w:pPr>
        <w:spacing w:line="360" w:lineRule="auto"/>
        <w:ind w:firstLine="420"/>
        <w:rPr>
          <w:rFonts w:hint="eastAsia"/>
          <w:sz w:val="28"/>
          <w:szCs w:val="28"/>
          <w:lang w:eastAsia="zh-CN"/>
        </w:rPr>
      </w:pPr>
    </w:p>
    <w:p w14:paraId="00D65E9E">
      <w:pPr>
        <w:spacing w:line="360" w:lineRule="auto"/>
        <w:rPr>
          <w:rFonts w:hint="eastAsia"/>
          <w:sz w:val="28"/>
          <w:szCs w:val="28"/>
          <w:lang w:eastAsia="zh-CN"/>
        </w:rPr>
      </w:pPr>
    </w:p>
    <w:p w14:paraId="439DA2D0">
      <w:pPr>
        <w:spacing w:line="360" w:lineRule="auto"/>
        <w:rPr>
          <w:rFonts w:hint="eastAsia"/>
          <w:sz w:val="28"/>
          <w:szCs w:val="28"/>
          <w:lang w:eastAsia="zh-CN"/>
        </w:rPr>
      </w:pPr>
    </w:p>
    <w:p w14:paraId="11571191">
      <w:pPr>
        <w:spacing w:line="360" w:lineRule="auto"/>
        <w:rPr>
          <w:sz w:val="28"/>
          <w:szCs w:val="28"/>
          <w:lang w:eastAsia="zh-CN"/>
        </w:rPr>
      </w:pPr>
      <w:r>
        <w:rPr>
          <w:rFonts w:hint="eastAsia"/>
          <w:sz w:val="28"/>
          <w:szCs w:val="28"/>
          <w:lang w:eastAsia="zh-CN"/>
        </w:rPr>
        <w:t>注：1.供应商“法定代表人”参加谈判和签署谈判文件的不需要提供该委托书。</w:t>
      </w:r>
    </w:p>
    <w:p w14:paraId="6293DAEF">
      <w:pPr>
        <w:spacing w:line="360" w:lineRule="auto"/>
        <w:rPr>
          <w:rFonts w:hint="eastAsia"/>
          <w:sz w:val="28"/>
          <w:szCs w:val="28"/>
          <w:lang w:eastAsia="zh-CN"/>
        </w:rPr>
        <w:sectPr>
          <w:pgSz w:w="11906" w:h="16838"/>
          <w:pgMar w:top="1440" w:right="1080" w:bottom="1440" w:left="1080" w:header="862" w:footer="862" w:gutter="0"/>
          <w:pgNumType w:fmt="decimal"/>
          <w:cols w:space="720" w:num="1"/>
          <w:docGrid w:linePitch="299" w:charSpace="0"/>
        </w:sectPr>
      </w:pPr>
      <w:r>
        <w:rPr>
          <w:rFonts w:hint="eastAsia"/>
          <w:sz w:val="28"/>
          <w:szCs w:val="28"/>
          <w:lang w:eastAsia="zh-CN"/>
        </w:rPr>
        <w:t>2.此处所述“法定代表人”，须与供应商“营业执照”上的内容一致。</w:t>
      </w:r>
    </w:p>
    <w:p w14:paraId="23FC52FB">
      <w:pPr>
        <w:pStyle w:val="2"/>
        <w:bidi w:val="0"/>
        <w:rPr>
          <w:lang w:eastAsia="zh-CN"/>
        </w:rPr>
      </w:pPr>
      <w:bookmarkStart w:id="79" w:name="_Toc2441"/>
      <w:bookmarkStart w:id="80" w:name="_Toc26125"/>
      <w:r>
        <w:rPr>
          <w:rFonts w:hint="eastAsia"/>
          <w:lang w:val="en-US" w:eastAsia="zh-CN"/>
        </w:rPr>
        <w:t>六</w:t>
      </w:r>
      <w:r>
        <w:rPr>
          <w:rFonts w:hint="eastAsia"/>
          <w:lang w:eastAsia="zh-CN"/>
        </w:rPr>
        <w:t>、谈判保证金</w:t>
      </w:r>
      <w:bookmarkEnd w:id="79"/>
      <w:bookmarkEnd w:id="80"/>
    </w:p>
    <w:p w14:paraId="1C2C04E7">
      <w:pPr>
        <w:spacing w:line="440" w:lineRule="exact"/>
        <w:rPr>
          <w:sz w:val="28"/>
          <w:szCs w:val="28"/>
          <w:lang w:eastAsia="zh-CN"/>
        </w:rPr>
      </w:pPr>
    </w:p>
    <w:p w14:paraId="693256C7">
      <w:pPr>
        <w:spacing w:line="440" w:lineRule="exact"/>
        <w:rPr>
          <w:sz w:val="28"/>
          <w:szCs w:val="28"/>
          <w:lang w:eastAsia="zh-CN"/>
        </w:rPr>
      </w:pPr>
      <w:r>
        <w:rPr>
          <w:rFonts w:hint="eastAsia"/>
          <w:sz w:val="28"/>
          <w:szCs w:val="28"/>
          <w:u w:val="single"/>
          <w:lang w:eastAsia="zh-CN"/>
        </w:rPr>
        <w:t xml:space="preserve">         </w:t>
      </w:r>
      <w:r>
        <w:rPr>
          <w:rFonts w:hint="eastAsia"/>
          <w:sz w:val="28"/>
          <w:szCs w:val="28"/>
          <w:u w:val="single"/>
          <w:lang w:eastAsia="zh-CN"/>
        </w:rPr>
        <w:tab/>
      </w:r>
      <w:r>
        <w:rPr>
          <w:rFonts w:hint="eastAsia"/>
          <w:sz w:val="28"/>
          <w:szCs w:val="28"/>
          <w:u w:val="single"/>
          <w:lang w:eastAsia="zh-CN"/>
        </w:rPr>
        <w:tab/>
      </w:r>
      <w:r>
        <w:rPr>
          <w:rFonts w:hint="eastAsia"/>
          <w:sz w:val="28"/>
          <w:szCs w:val="28"/>
          <w:u w:val="single"/>
          <w:lang w:eastAsia="zh-CN"/>
        </w:rPr>
        <w:t xml:space="preserve">  </w:t>
      </w:r>
      <w:r>
        <w:rPr>
          <w:rFonts w:hint="eastAsia"/>
          <w:sz w:val="28"/>
          <w:szCs w:val="28"/>
          <w:lang w:eastAsia="zh-CN"/>
        </w:rPr>
        <w:t>（采购人名称）：</w:t>
      </w:r>
    </w:p>
    <w:p w14:paraId="400B7DFF">
      <w:pPr>
        <w:tabs>
          <w:tab w:val="left" w:pos="4235"/>
        </w:tabs>
        <w:spacing w:line="400" w:lineRule="exact"/>
        <w:ind w:firstLine="840" w:firstLineChars="300"/>
        <w:rPr>
          <w:sz w:val="28"/>
          <w:szCs w:val="28"/>
          <w:lang w:eastAsia="zh-CN"/>
        </w:rPr>
      </w:pPr>
      <w:r>
        <w:rPr>
          <w:rFonts w:hint="eastAsia"/>
          <w:sz w:val="28"/>
          <w:szCs w:val="28"/>
          <w:lang w:eastAsia="zh-CN"/>
        </w:rPr>
        <w:t>我方同意谈判文件有关谈判保证金的规定，并对我方有约束力。</w:t>
      </w:r>
    </w:p>
    <w:p w14:paraId="423F803F">
      <w:pPr>
        <w:tabs>
          <w:tab w:val="left" w:pos="4235"/>
        </w:tabs>
        <w:spacing w:line="400" w:lineRule="exact"/>
        <w:ind w:firstLine="840" w:firstLineChars="300"/>
        <w:rPr>
          <w:sz w:val="28"/>
          <w:szCs w:val="28"/>
          <w:lang w:eastAsia="zh-CN"/>
        </w:rPr>
      </w:pPr>
    </w:p>
    <w:tbl>
      <w:tblPr>
        <w:tblStyle w:val="27"/>
        <w:tblW w:w="0" w:type="auto"/>
        <w:tblInd w:w="3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1"/>
      </w:tblGrid>
      <w:tr w14:paraId="72799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1" w:type="dxa"/>
            <w:noWrap/>
          </w:tcPr>
          <w:p w14:paraId="2790C36F">
            <w:pPr>
              <w:tabs>
                <w:tab w:val="left" w:pos="4235"/>
              </w:tabs>
              <w:spacing w:line="400" w:lineRule="exact"/>
              <w:rPr>
                <w:sz w:val="28"/>
                <w:szCs w:val="28"/>
                <w:lang w:eastAsia="zh-CN"/>
              </w:rPr>
            </w:pPr>
          </w:p>
          <w:p w14:paraId="550BE549">
            <w:pPr>
              <w:tabs>
                <w:tab w:val="left" w:pos="4235"/>
              </w:tabs>
              <w:spacing w:line="400" w:lineRule="exact"/>
              <w:rPr>
                <w:sz w:val="28"/>
                <w:szCs w:val="28"/>
                <w:lang w:eastAsia="zh-CN"/>
              </w:rPr>
            </w:pPr>
          </w:p>
          <w:p w14:paraId="2F233033">
            <w:pPr>
              <w:tabs>
                <w:tab w:val="left" w:pos="4235"/>
              </w:tabs>
              <w:spacing w:line="400" w:lineRule="exact"/>
              <w:rPr>
                <w:sz w:val="28"/>
                <w:szCs w:val="28"/>
                <w:lang w:eastAsia="zh-CN"/>
              </w:rPr>
            </w:pPr>
          </w:p>
          <w:p w14:paraId="283C0FA8">
            <w:pPr>
              <w:tabs>
                <w:tab w:val="left" w:pos="4235"/>
              </w:tabs>
              <w:spacing w:line="400" w:lineRule="exact"/>
              <w:rPr>
                <w:sz w:val="28"/>
                <w:szCs w:val="28"/>
                <w:lang w:eastAsia="zh-CN"/>
              </w:rPr>
            </w:pPr>
          </w:p>
          <w:p w14:paraId="28BE9227">
            <w:pPr>
              <w:tabs>
                <w:tab w:val="left" w:pos="4235"/>
              </w:tabs>
              <w:spacing w:line="400" w:lineRule="exact"/>
              <w:rPr>
                <w:sz w:val="28"/>
                <w:szCs w:val="28"/>
                <w:lang w:eastAsia="zh-CN"/>
              </w:rPr>
            </w:pPr>
          </w:p>
          <w:p w14:paraId="3EE129ED">
            <w:pPr>
              <w:tabs>
                <w:tab w:val="left" w:pos="1066"/>
              </w:tabs>
              <w:spacing w:afterLines="100"/>
              <w:ind w:firstLine="420"/>
              <w:jc w:val="center"/>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附：谈判</w:t>
            </w:r>
            <w:r>
              <w:rPr>
                <w:rFonts w:hint="eastAsia" w:ascii="宋体" w:hAnsi="宋体" w:eastAsia="宋体" w:cs="宋体"/>
                <w:b w:val="0"/>
                <w:bCs w:val="0"/>
                <w:sz w:val="28"/>
                <w:szCs w:val="28"/>
                <w:lang w:eastAsia="zh-CN"/>
              </w:rPr>
              <w:t>保证金递交凭证</w:t>
            </w:r>
            <w:r>
              <w:rPr>
                <w:rFonts w:hint="eastAsia" w:ascii="宋体" w:hAnsi="宋体" w:eastAsia="宋体" w:cs="宋体"/>
                <w:b/>
                <w:bCs/>
                <w:sz w:val="28"/>
                <w:szCs w:val="28"/>
                <w:lang w:val="en-US" w:eastAsia="zh-CN"/>
              </w:rPr>
              <w:t>或</w:t>
            </w:r>
            <w:r>
              <w:rPr>
                <w:rFonts w:hint="eastAsia" w:ascii="宋体" w:hAnsi="宋体" w:eastAsia="宋体" w:cs="宋体"/>
                <w:b w:val="0"/>
                <w:bCs w:val="0"/>
                <w:sz w:val="28"/>
                <w:szCs w:val="28"/>
                <w:lang w:eastAsia="zh-CN"/>
              </w:rPr>
              <w:t>信用中国网站查询不存在行政处罚信息截图</w:t>
            </w:r>
          </w:p>
          <w:p w14:paraId="3E0CE00A">
            <w:pPr>
              <w:tabs>
                <w:tab w:val="left" w:pos="1066"/>
              </w:tabs>
              <w:spacing w:afterLines="100"/>
              <w:ind w:firstLine="420"/>
              <w:jc w:val="center"/>
              <w:rPr>
                <w:b/>
                <w:bCs/>
                <w:sz w:val="28"/>
                <w:szCs w:val="28"/>
                <w:lang w:eastAsia="zh-CN"/>
              </w:rPr>
            </w:pP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本表后附开户许可证或开户证明</w:t>
            </w:r>
            <w:r>
              <w:rPr>
                <w:rFonts w:hint="eastAsia" w:ascii="宋体" w:hAnsi="宋体" w:eastAsia="宋体" w:cs="宋体"/>
                <w:b w:val="0"/>
                <w:bCs w:val="0"/>
                <w:sz w:val="28"/>
                <w:szCs w:val="28"/>
                <w:lang w:eastAsia="zh-CN"/>
              </w:rPr>
              <w:t>）</w:t>
            </w:r>
            <w:r>
              <w:rPr>
                <w:rFonts w:hint="eastAsia" w:ascii="宋体" w:hAnsi="宋体" w:eastAsia="宋体" w:cs="宋体"/>
                <w:b/>
                <w:bCs/>
                <w:sz w:val="28"/>
                <w:szCs w:val="28"/>
                <w:lang w:eastAsia="zh-CN"/>
              </w:rPr>
              <w:t xml:space="preserve"> </w:t>
            </w:r>
          </w:p>
          <w:p w14:paraId="326FA558">
            <w:pPr>
              <w:tabs>
                <w:tab w:val="left" w:pos="4235"/>
              </w:tabs>
              <w:spacing w:line="400" w:lineRule="exact"/>
              <w:rPr>
                <w:sz w:val="28"/>
                <w:szCs w:val="28"/>
                <w:lang w:eastAsia="zh-CN"/>
              </w:rPr>
            </w:pPr>
          </w:p>
          <w:p w14:paraId="7C3FDBBC">
            <w:pPr>
              <w:tabs>
                <w:tab w:val="left" w:pos="4235"/>
              </w:tabs>
              <w:spacing w:line="400" w:lineRule="exact"/>
              <w:rPr>
                <w:sz w:val="28"/>
                <w:szCs w:val="28"/>
                <w:lang w:eastAsia="zh-CN"/>
              </w:rPr>
            </w:pPr>
          </w:p>
        </w:tc>
      </w:tr>
    </w:tbl>
    <w:p w14:paraId="6D057A7B">
      <w:pPr>
        <w:tabs>
          <w:tab w:val="left" w:pos="4235"/>
        </w:tabs>
        <w:spacing w:line="400" w:lineRule="exact"/>
        <w:ind w:firstLine="840" w:firstLineChars="300"/>
        <w:rPr>
          <w:sz w:val="28"/>
          <w:szCs w:val="28"/>
          <w:lang w:eastAsia="zh-CN"/>
        </w:rPr>
      </w:pPr>
    </w:p>
    <w:p w14:paraId="040C9238">
      <w:pPr>
        <w:autoSpaceDE w:val="0"/>
        <w:autoSpaceDN w:val="0"/>
        <w:adjustRightInd w:val="0"/>
        <w:rPr>
          <w:b/>
          <w:kern w:val="15"/>
          <w:sz w:val="28"/>
          <w:szCs w:val="28"/>
          <w:lang w:eastAsia="zh-CN"/>
        </w:rPr>
      </w:pPr>
      <w:r>
        <w:rPr>
          <w:rFonts w:hint="eastAsia"/>
          <w:b/>
          <w:kern w:val="15"/>
          <w:sz w:val="28"/>
          <w:szCs w:val="28"/>
          <w:lang w:eastAsia="zh-CN"/>
        </w:rPr>
        <w:t>注：</w:t>
      </w:r>
      <w:r>
        <w:rPr>
          <w:rFonts w:hint="eastAsia"/>
          <w:b/>
          <w:kern w:val="15"/>
          <w:sz w:val="28"/>
          <w:szCs w:val="28"/>
          <w:lang w:val="en-US" w:eastAsia="zh-CN"/>
        </w:rPr>
        <w:t>1.</w:t>
      </w:r>
      <w:r>
        <w:rPr>
          <w:rFonts w:hint="eastAsia"/>
          <w:b/>
          <w:kern w:val="15"/>
          <w:sz w:val="28"/>
          <w:szCs w:val="28"/>
          <w:lang w:eastAsia="zh-CN"/>
        </w:rPr>
        <w:t>诚信记录良好的供应商无需递交</w:t>
      </w:r>
      <w:r>
        <w:rPr>
          <w:rFonts w:hint="eastAsia"/>
          <w:b/>
          <w:kern w:val="15"/>
          <w:sz w:val="28"/>
          <w:szCs w:val="28"/>
          <w:lang w:val="en-US" w:eastAsia="zh-CN"/>
        </w:rPr>
        <w:t>谈判</w:t>
      </w:r>
      <w:r>
        <w:rPr>
          <w:rFonts w:hint="eastAsia"/>
          <w:b/>
          <w:sz w:val="28"/>
          <w:szCs w:val="28"/>
          <w:lang w:eastAsia="zh-CN"/>
        </w:rPr>
        <w:t>保证金</w:t>
      </w:r>
      <w:r>
        <w:rPr>
          <w:rFonts w:hint="eastAsia"/>
          <w:b/>
          <w:kern w:val="15"/>
          <w:sz w:val="28"/>
          <w:szCs w:val="28"/>
          <w:lang w:eastAsia="zh-CN"/>
        </w:rPr>
        <w:t>。</w:t>
      </w:r>
    </w:p>
    <w:p w14:paraId="6F12FC4D">
      <w:pPr>
        <w:numPr>
          <w:ilvl w:val="0"/>
          <w:numId w:val="0"/>
        </w:numPr>
        <w:autoSpaceDE w:val="0"/>
        <w:autoSpaceDN w:val="0"/>
        <w:adjustRightInd w:val="0"/>
        <w:ind w:leftChars="200"/>
        <w:rPr>
          <w:rFonts w:hint="eastAsia" w:ascii="宋体" w:hAnsi="宋体" w:eastAsia="宋体" w:cs="宋体"/>
          <w:b/>
          <w:kern w:val="15"/>
          <w:sz w:val="28"/>
          <w:szCs w:val="28"/>
          <w:lang w:val="en-US" w:eastAsia="zh-CN"/>
        </w:rPr>
      </w:pPr>
    </w:p>
    <w:p w14:paraId="799948A6">
      <w:pPr>
        <w:numPr>
          <w:ilvl w:val="0"/>
          <w:numId w:val="0"/>
        </w:numPr>
        <w:autoSpaceDE w:val="0"/>
        <w:autoSpaceDN w:val="0"/>
        <w:adjustRightInd w:val="0"/>
        <w:ind w:leftChars="200"/>
        <w:rPr>
          <w:rFonts w:hint="eastAsia" w:ascii="宋体" w:hAnsi="宋体" w:eastAsia="宋体" w:cs="宋体"/>
          <w:b/>
          <w:kern w:val="15"/>
          <w:sz w:val="28"/>
          <w:szCs w:val="28"/>
          <w:lang w:val="zh-CN" w:eastAsia="zh-CN"/>
        </w:rPr>
      </w:pPr>
      <w:r>
        <w:rPr>
          <w:rFonts w:hint="eastAsia" w:ascii="宋体" w:hAnsi="宋体" w:eastAsia="宋体" w:cs="宋体"/>
          <w:b/>
          <w:kern w:val="15"/>
          <w:sz w:val="28"/>
          <w:szCs w:val="28"/>
          <w:lang w:val="en-US" w:eastAsia="zh-CN"/>
        </w:rPr>
        <w:t>2.</w:t>
      </w:r>
      <w:r>
        <w:rPr>
          <w:rFonts w:hint="eastAsia" w:ascii="宋体" w:hAnsi="宋体" w:eastAsia="宋体" w:cs="宋体"/>
          <w:b/>
          <w:kern w:val="15"/>
          <w:sz w:val="28"/>
          <w:szCs w:val="28"/>
          <w:lang w:val="zh-CN" w:eastAsia="zh-CN"/>
        </w:rPr>
        <w:t>对于满足《中华人民共和国政府采购法》第二十二条规定，经“信用中国”网站查询存在行政处罚信息的供应商</w:t>
      </w:r>
      <w:r>
        <w:rPr>
          <w:rFonts w:hint="eastAsia" w:ascii="宋体" w:hAnsi="宋体" w:eastAsia="宋体" w:cs="宋体"/>
          <w:b/>
          <w:kern w:val="15"/>
          <w:sz w:val="28"/>
          <w:szCs w:val="28"/>
          <w:lang w:val="en-US" w:eastAsia="zh-CN"/>
        </w:rPr>
        <w:t>均</w:t>
      </w:r>
      <w:r>
        <w:rPr>
          <w:rFonts w:hint="eastAsia" w:ascii="宋体" w:hAnsi="宋体" w:eastAsia="宋体" w:cs="宋体"/>
          <w:b/>
          <w:kern w:val="15"/>
          <w:sz w:val="28"/>
          <w:szCs w:val="28"/>
          <w:lang w:val="zh-CN" w:eastAsia="zh-CN"/>
        </w:rPr>
        <w:t>应按</w:t>
      </w:r>
      <w:r>
        <w:rPr>
          <w:rFonts w:hint="eastAsia" w:ascii="宋体" w:hAnsi="宋体" w:eastAsia="宋体" w:cs="宋体"/>
          <w:b/>
          <w:kern w:val="15"/>
          <w:sz w:val="28"/>
          <w:szCs w:val="28"/>
          <w:lang w:val="en-US" w:eastAsia="zh-CN"/>
        </w:rPr>
        <w:t>要求</w:t>
      </w:r>
      <w:r>
        <w:rPr>
          <w:rFonts w:hint="eastAsia" w:ascii="宋体" w:hAnsi="宋体" w:eastAsia="宋体" w:cs="宋体"/>
          <w:b/>
          <w:kern w:val="15"/>
          <w:sz w:val="28"/>
          <w:szCs w:val="28"/>
          <w:lang w:val="zh-CN" w:eastAsia="zh-CN"/>
        </w:rPr>
        <w:t>递交</w:t>
      </w:r>
      <w:r>
        <w:rPr>
          <w:rFonts w:hint="eastAsia"/>
          <w:b/>
          <w:kern w:val="15"/>
          <w:sz w:val="28"/>
          <w:szCs w:val="28"/>
          <w:lang w:val="en-US" w:eastAsia="zh-CN"/>
        </w:rPr>
        <w:t>谈判</w:t>
      </w:r>
      <w:r>
        <w:rPr>
          <w:rFonts w:hint="eastAsia"/>
          <w:b/>
          <w:sz w:val="28"/>
          <w:szCs w:val="28"/>
          <w:lang w:eastAsia="zh-CN"/>
        </w:rPr>
        <w:t>保证金</w:t>
      </w:r>
      <w:r>
        <w:rPr>
          <w:rFonts w:hint="eastAsia" w:ascii="宋体" w:hAnsi="宋体" w:eastAsia="宋体" w:cs="宋体"/>
          <w:b/>
          <w:kern w:val="15"/>
          <w:sz w:val="28"/>
          <w:szCs w:val="28"/>
          <w:lang w:val="zh-CN" w:eastAsia="zh-CN"/>
        </w:rPr>
        <w:t>；</w:t>
      </w:r>
    </w:p>
    <w:p w14:paraId="49920888">
      <w:pPr>
        <w:numPr>
          <w:ilvl w:val="0"/>
          <w:numId w:val="0"/>
        </w:numPr>
        <w:autoSpaceDE w:val="0"/>
        <w:autoSpaceDN w:val="0"/>
        <w:adjustRightInd w:val="0"/>
        <w:ind w:leftChars="200"/>
        <w:rPr>
          <w:rFonts w:hint="eastAsia" w:eastAsia="宋体" w:cs="Times New Roman"/>
          <w:b/>
          <w:kern w:val="15"/>
          <w:sz w:val="28"/>
          <w:szCs w:val="28"/>
          <w:lang w:val="en-US" w:eastAsia="zh-CN"/>
        </w:rPr>
      </w:pPr>
    </w:p>
    <w:p w14:paraId="72070365">
      <w:pPr>
        <w:numPr>
          <w:ilvl w:val="0"/>
          <w:numId w:val="0"/>
        </w:numPr>
        <w:autoSpaceDE w:val="0"/>
        <w:autoSpaceDN w:val="0"/>
        <w:adjustRightInd w:val="0"/>
        <w:ind w:leftChars="200"/>
        <w:rPr>
          <w:rFonts w:hint="default" w:eastAsia="宋体" w:cs="Times New Roman"/>
          <w:b/>
          <w:kern w:val="15"/>
          <w:sz w:val="28"/>
          <w:szCs w:val="28"/>
          <w:lang w:val="en-US" w:eastAsia="zh-CN"/>
        </w:rPr>
      </w:pPr>
      <w:r>
        <w:rPr>
          <w:rFonts w:hint="eastAsia" w:eastAsia="宋体" w:cs="Times New Roman"/>
          <w:b/>
          <w:kern w:val="15"/>
          <w:sz w:val="28"/>
          <w:szCs w:val="28"/>
          <w:lang w:val="en-US" w:eastAsia="zh-CN"/>
        </w:rPr>
        <w:t>3.如供应商信誉良好，无需递交</w:t>
      </w:r>
      <w:r>
        <w:rPr>
          <w:rFonts w:hint="eastAsia"/>
          <w:b/>
          <w:kern w:val="15"/>
          <w:sz w:val="28"/>
          <w:szCs w:val="28"/>
          <w:lang w:val="en-US" w:eastAsia="zh-CN"/>
        </w:rPr>
        <w:t>谈判</w:t>
      </w:r>
      <w:r>
        <w:rPr>
          <w:rFonts w:hint="eastAsia"/>
          <w:b/>
          <w:sz w:val="28"/>
          <w:szCs w:val="28"/>
          <w:lang w:eastAsia="zh-CN"/>
        </w:rPr>
        <w:t>保证金</w:t>
      </w:r>
      <w:r>
        <w:rPr>
          <w:rFonts w:hint="eastAsia" w:eastAsia="宋体" w:cs="Times New Roman"/>
          <w:b/>
          <w:kern w:val="15"/>
          <w:sz w:val="28"/>
          <w:szCs w:val="28"/>
          <w:lang w:val="en-US" w:eastAsia="zh-CN"/>
        </w:rPr>
        <w:t>，须附 “信用中国”网站查询不存在行政处罚信息截图。</w:t>
      </w:r>
    </w:p>
    <w:p w14:paraId="01C35529">
      <w:pPr>
        <w:numPr>
          <w:ilvl w:val="0"/>
          <w:numId w:val="0"/>
        </w:numPr>
        <w:autoSpaceDE w:val="0"/>
        <w:autoSpaceDN w:val="0"/>
        <w:adjustRightInd w:val="0"/>
        <w:ind w:leftChars="200"/>
        <w:rPr>
          <w:rFonts w:hint="eastAsia" w:eastAsia="宋体" w:cs="Times New Roman"/>
          <w:b/>
          <w:kern w:val="15"/>
          <w:sz w:val="28"/>
          <w:szCs w:val="28"/>
          <w:lang w:val="en-US" w:eastAsia="zh-CN"/>
        </w:rPr>
      </w:pPr>
    </w:p>
    <w:p w14:paraId="24A9A930">
      <w:pPr>
        <w:numPr>
          <w:ilvl w:val="0"/>
          <w:numId w:val="0"/>
        </w:numPr>
        <w:autoSpaceDE w:val="0"/>
        <w:autoSpaceDN w:val="0"/>
        <w:adjustRightInd w:val="0"/>
        <w:ind w:leftChars="200"/>
        <w:rPr>
          <w:rFonts w:hint="eastAsia" w:ascii="宋体" w:hAnsi="宋体" w:eastAsia="宋体"/>
          <w:sz w:val="28"/>
          <w:szCs w:val="28"/>
          <w:lang w:val="en-US" w:eastAsia="zh-CN"/>
        </w:rPr>
      </w:pPr>
      <w:r>
        <w:rPr>
          <w:rFonts w:hint="eastAsia" w:eastAsia="宋体" w:cs="Times New Roman"/>
          <w:b/>
          <w:kern w:val="15"/>
          <w:sz w:val="28"/>
          <w:szCs w:val="28"/>
          <w:lang w:val="en-US" w:eastAsia="zh-CN"/>
        </w:rPr>
        <w:t>4.“信用中国”网站查询不存在行政处罚信息截图查询方式：“信用中国”首页→点击信用公示→点击行政管理信息查询→进入后点击行政处罚后填写单位名称查询即可。</w:t>
      </w:r>
      <w:r>
        <w:rPr>
          <w:rFonts w:hint="eastAsia" w:ascii="宋体" w:hAnsi="宋体"/>
          <w:sz w:val="28"/>
          <w:szCs w:val="28"/>
          <w:lang w:val="en-US" w:eastAsia="zh-CN"/>
        </w:rPr>
        <w:t xml:space="preserve"> </w:t>
      </w:r>
    </w:p>
    <w:p w14:paraId="43D1CE91">
      <w:pPr>
        <w:tabs>
          <w:tab w:val="left" w:pos="4235"/>
        </w:tabs>
        <w:spacing w:line="400" w:lineRule="exact"/>
        <w:ind w:firstLine="840" w:firstLineChars="300"/>
        <w:jc w:val="right"/>
        <w:rPr>
          <w:rFonts w:hint="eastAsia"/>
          <w:sz w:val="28"/>
          <w:szCs w:val="28"/>
          <w:lang w:eastAsia="zh-CN"/>
        </w:rPr>
      </w:pPr>
    </w:p>
    <w:p w14:paraId="056A9CDB">
      <w:pPr>
        <w:tabs>
          <w:tab w:val="left" w:pos="4235"/>
        </w:tabs>
        <w:spacing w:line="400" w:lineRule="exact"/>
        <w:ind w:firstLine="840" w:firstLineChars="300"/>
        <w:jc w:val="right"/>
        <w:rPr>
          <w:sz w:val="28"/>
          <w:szCs w:val="28"/>
          <w:lang w:eastAsia="zh-CN"/>
        </w:rPr>
      </w:pPr>
      <w:r>
        <w:rPr>
          <w:rFonts w:hint="eastAsia"/>
          <w:sz w:val="28"/>
          <w:szCs w:val="28"/>
          <w:lang w:eastAsia="zh-CN"/>
        </w:rPr>
        <w:t>供应商名称：</w:t>
      </w:r>
      <w:r>
        <w:rPr>
          <w:rFonts w:hint="eastAsia"/>
          <w:sz w:val="28"/>
          <w:szCs w:val="28"/>
          <w:u w:val="single"/>
          <w:lang w:eastAsia="zh-CN"/>
        </w:rPr>
        <w:t xml:space="preserve">            </w:t>
      </w:r>
      <w:r>
        <w:rPr>
          <w:rFonts w:hint="eastAsia"/>
          <w:sz w:val="28"/>
          <w:szCs w:val="28"/>
          <w:lang w:eastAsia="zh-CN"/>
        </w:rPr>
        <w:t>（公章）</w:t>
      </w:r>
    </w:p>
    <w:p w14:paraId="4F50D286">
      <w:pPr>
        <w:tabs>
          <w:tab w:val="left" w:pos="4235"/>
        </w:tabs>
        <w:spacing w:line="400" w:lineRule="exact"/>
        <w:ind w:firstLine="840" w:firstLineChars="300"/>
        <w:jc w:val="right"/>
        <w:rPr>
          <w:sz w:val="28"/>
          <w:szCs w:val="28"/>
          <w:lang w:eastAsia="zh-CN"/>
        </w:rPr>
      </w:pPr>
    </w:p>
    <w:p w14:paraId="4DE7195A">
      <w:pPr>
        <w:tabs>
          <w:tab w:val="left" w:pos="4235"/>
        </w:tabs>
        <w:spacing w:line="400" w:lineRule="exact"/>
        <w:ind w:firstLine="840" w:firstLineChars="300"/>
        <w:jc w:val="right"/>
        <w:rPr>
          <w:sz w:val="28"/>
          <w:szCs w:val="28"/>
          <w:lang w:eastAsia="zh-CN"/>
        </w:rPr>
      </w:pPr>
      <w:r>
        <w:rPr>
          <w:rFonts w:hint="eastAsia"/>
          <w:sz w:val="28"/>
          <w:szCs w:val="28"/>
          <w:lang w:val="en-US" w:eastAsia="zh-CN"/>
        </w:rPr>
        <w:t>法定代表人</w:t>
      </w:r>
      <w:r>
        <w:rPr>
          <w:rFonts w:hint="eastAsia"/>
          <w:sz w:val="28"/>
          <w:szCs w:val="28"/>
          <w:lang w:eastAsia="zh-CN"/>
        </w:rPr>
        <w:t>：</w:t>
      </w:r>
      <w:r>
        <w:rPr>
          <w:rFonts w:hint="eastAsia"/>
          <w:sz w:val="28"/>
          <w:szCs w:val="28"/>
          <w:u w:val="single"/>
          <w:lang w:eastAsia="zh-CN"/>
        </w:rPr>
        <w:t xml:space="preserve">               </w:t>
      </w:r>
      <w:r>
        <w:rPr>
          <w:rFonts w:hint="eastAsia"/>
          <w:sz w:val="28"/>
          <w:szCs w:val="28"/>
          <w:lang w:eastAsia="zh-CN"/>
        </w:rPr>
        <w:t>（签字或盖章）</w:t>
      </w:r>
    </w:p>
    <w:p w14:paraId="5B4E7139">
      <w:pPr>
        <w:tabs>
          <w:tab w:val="left" w:pos="4235"/>
        </w:tabs>
        <w:spacing w:line="400" w:lineRule="exact"/>
        <w:ind w:firstLine="7560" w:firstLineChars="2700"/>
        <w:jc w:val="right"/>
        <w:rPr>
          <w:sz w:val="28"/>
          <w:szCs w:val="28"/>
          <w:lang w:eastAsia="zh-CN"/>
        </w:rPr>
      </w:pPr>
    </w:p>
    <w:p w14:paraId="6E7FBAFE">
      <w:pPr>
        <w:tabs>
          <w:tab w:val="left" w:pos="4235"/>
        </w:tabs>
        <w:spacing w:line="400" w:lineRule="exact"/>
        <w:ind w:firstLine="7560" w:firstLineChars="2700"/>
        <w:jc w:val="right"/>
        <w:rPr>
          <w:sz w:val="28"/>
          <w:szCs w:val="28"/>
          <w:lang w:eastAsia="zh-CN"/>
        </w:rPr>
      </w:pPr>
      <w:r>
        <w:rPr>
          <w:rFonts w:hint="eastAsia"/>
          <w:sz w:val="28"/>
          <w:szCs w:val="28"/>
          <w:lang w:eastAsia="zh-CN"/>
        </w:rPr>
        <w:t>年   月   日</w:t>
      </w:r>
    </w:p>
    <w:p w14:paraId="0664D884">
      <w:pPr>
        <w:spacing w:line="360" w:lineRule="auto"/>
        <w:ind w:firstLine="1120" w:firstLineChars="400"/>
        <w:jc w:val="center"/>
        <w:rPr>
          <w:rFonts w:hint="eastAsia"/>
          <w:sz w:val="28"/>
          <w:szCs w:val="28"/>
          <w:lang w:eastAsia="zh-CN"/>
        </w:rPr>
        <w:sectPr>
          <w:pgSz w:w="11906" w:h="16838"/>
          <w:pgMar w:top="1440" w:right="1080" w:bottom="1440" w:left="1080" w:header="862" w:footer="862" w:gutter="0"/>
          <w:pgNumType w:fmt="decimal"/>
          <w:cols w:space="720" w:num="1"/>
          <w:docGrid w:linePitch="299" w:charSpace="0"/>
        </w:sectPr>
      </w:pPr>
    </w:p>
    <w:p w14:paraId="3506D604">
      <w:pPr>
        <w:pStyle w:val="2"/>
        <w:bidi w:val="0"/>
        <w:jc w:val="center"/>
        <w:rPr>
          <w:rFonts w:hint="eastAsia"/>
        </w:rPr>
      </w:pPr>
      <w:bookmarkStart w:id="81" w:name="_Toc20693"/>
      <w:bookmarkStart w:id="82" w:name="_Toc10292"/>
      <w:r>
        <w:rPr>
          <w:rFonts w:hint="eastAsia"/>
          <w:lang w:val="en-US" w:eastAsia="zh-CN"/>
        </w:rPr>
        <w:t>七、</w:t>
      </w:r>
      <w:r>
        <w:rPr>
          <w:rFonts w:hint="eastAsia"/>
        </w:rPr>
        <w:t>其它材料</w:t>
      </w:r>
      <w:bookmarkEnd w:id="81"/>
      <w:bookmarkEnd w:id="82"/>
    </w:p>
    <w:p w14:paraId="1FC537D6">
      <w:pPr>
        <w:spacing w:line="360" w:lineRule="auto"/>
        <w:ind w:firstLine="435"/>
        <w:contextualSpacing/>
        <w:rPr>
          <w:rFonts w:ascii="宋体" w:hAnsi="宋体"/>
          <w:color w:val="auto"/>
          <w:sz w:val="28"/>
          <w:szCs w:val="28"/>
        </w:rPr>
      </w:pPr>
    </w:p>
    <w:p w14:paraId="1B3E5004">
      <w:pPr>
        <w:wordWrap w:val="0"/>
        <w:spacing w:line="320" w:lineRule="exact"/>
        <w:ind w:firstLine="560" w:firstLineChars="200"/>
        <w:contextualSpacing/>
        <w:jc w:val="left"/>
        <w:rPr>
          <w:rFonts w:hint="default" w:eastAsiaTheme="minorEastAsia"/>
          <w:color w:val="auto"/>
          <w:sz w:val="28"/>
          <w:szCs w:val="28"/>
          <w:lang w:val="en-US" w:eastAsia="zh-CN"/>
        </w:rPr>
      </w:pPr>
      <w:r>
        <w:rPr>
          <w:rFonts w:hint="eastAsia" w:ascii="宋体" w:hAnsi="宋体" w:cs="宋体"/>
          <w:color w:val="auto"/>
          <w:sz w:val="28"/>
          <w:szCs w:val="28"/>
          <w:highlight w:val="none"/>
          <w:lang w:val="en-US" w:eastAsia="zh-CN"/>
        </w:rPr>
        <w:t>注：在此附采购</w:t>
      </w:r>
      <w:r>
        <w:rPr>
          <w:rFonts w:hint="eastAsia" w:ascii="宋体" w:hAnsi="宋体" w:cs="宋体"/>
          <w:color w:val="auto"/>
          <w:sz w:val="28"/>
          <w:szCs w:val="28"/>
          <w:highlight w:val="none"/>
          <w:lang w:val="zh-CN" w:eastAsia="zh-CN"/>
        </w:rPr>
        <w:t>文件中要求的其他</w:t>
      </w:r>
      <w:r>
        <w:rPr>
          <w:rFonts w:hint="eastAsia" w:ascii="宋体" w:hAnsi="宋体" w:cs="宋体"/>
          <w:color w:val="auto"/>
          <w:sz w:val="28"/>
          <w:szCs w:val="28"/>
          <w:highlight w:val="none"/>
          <w:lang w:val="en-US" w:eastAsia="zh-CN"/>
        </w:rPr>
        <w:t>相关</w:t>
      </w:r>
      <w:r>
        <w:rPr>
          <w:rFonts w:hint="eastAsia" w:ascii="宋体" w:hAnsi="宋体" w:cs="宋体"/>
          <w:color w:val="auto"/>
          <w:sz w:val="28"/>
          <w:szCs w:val="28"/>
          <w:highlight w:val="none"/>
          <w:lang w:val="zh-CN" w:eastAsia="zh-CN"/>
        </w:rPr>
        <w:t>资料以及投标</w:t>
      </w:r>
      <w:r>
        <w:rPr>
          <w:rFonts w:hint="eastAsia" w:ascii="宋体" w:hAnsi="宋体" w:cs="宋体"/>
          <w:color w:val="auto"/>
          <w:sz w:val="28"/>
          <w:szCs w:val="28"/>
          <w:highlight w:val="none"/>
          <w:lang w:val="en-US" w:eastAsia="zh-CN"/>
        </w:rPr>
        <w:t>供应商</w:t>
      </w:r>
      <w:r>
        <w:rPr>
          <w:rFonts w:hint="eastAsia" w:ascii="宋体" w:hAnsi="宋体" w:cs="宋体"/>
          <w:color w:val="auto"/>
          <w:sz w:val="28"/>
          <w:szCs w:val="28"/>
          <w:highlight w:val="none"/>
          <w:lang w:val="zh-CN" w:eastAsia="zh-CN"/>
        </w:rPr>
        <w:t>认为有必要提供的其他</w:t>
      </w:r>
      <w:r>
        <w:rPr>
          <w:rFonts w:hint="eastAsia" w:ascii="宋体" w:hAnsi="宋体" w:cs="宋体"/>
          <w:color w:val="auto"/>
          <w:sz w:val="28"/>
          <w:szCs w:val="28"/>
          <w:highlight w:val="none"/>
          <w:lang w:val="en-US" w:eastAsia="zh-CN"/>
        </w:rPr>
        <w:t>资格</w:t>
      </w:r>
      <w:r>
        <w:rPr>
          <w:rFonts w:hint="eastAsia" w:ascii="宋体" w:hAnsi="宋体" w:cs="宋体"/>
          <w:color w:val="auto"/>
          <w:sz w:val="28"/>
          <w:szCs w:val="28"/>
          <w:highlight w:val="none"/>
          <w:lang w:val="zh-CN" w:eastAsia="zh-CN"/>
        </w:rPr>
        <w:t>资料。(如</w:t>
      </w:r>
      <w:r>
        <w:rPr>
          <w:rFonts w:hint="eastAsia" w:ascii="宋体" w:hAnsi="宋体" w:cs="宋体"/>
          <w:color w:val="auto"/>
          <w:sz w:val="28"/>
          <w:szCs w:val="28"/>
          <w:highlight w:val="none"/>
          <w:lang w:val="en-US" w:eastAsia="zh-CN"/>
        </w:rPr>
        <w:t>采购</w:t>
      </w:r>
      <w:r>
        <w:rPr>
          <w:rFonts w:hint="eastAsia" w:ascii="宋体" w:hAnsi="宋体" w:cs="宋体"/>
          <w:color w:val="auto"/>
          <w:sz w:val="28"/>
          <w:szCs w:val="28"/>
          <w:highlight w:val="none"/>
          <w:lang w:val="zh-CN" w:eastAsia="zh-CN"/>
        </w:rPr>
        <w:t>文件要求的承诺书、</w:t>
      </w:r>
      <w:r>
        <w:rPr>
          <w:rFonts w:hint="eastAsia" w:ascii="宋体" w:hAnsi="宋体" w:cs="宋体"/>
          <w:color w:val="auto"/>
          <w:sz w:val="28"/>
          <w:szCs w:val="28"/>
          <w:highlight w:val="none"/>
          <w:lang w:val="en-US" w:eastAsia="zh-CN"/>
        </w:rPr>
        <w:t>中小企业声明函、关于符合本国产品标准的声明函</w:t>
      </w:r>
      <w:r>
        <w:rPr>
          <w:rFonts w:hint="eastAsia" w:ascii="宋体" w:hAnsi="宋体" w:cs="宋体"/>
          <w:color w:val="auto"/>
          <w:sz w:val="28"/>
          <w:szCs w:val="28"/>
          <w:highlight w:val="none"/>
          <w:lang w:val="zh-CN" w:eastAsia="zh-CN"/>
        </w:rPr>
        <w:t>等)。</w:t>
      </w:r>
      <w:r>
        <w:rPr>
          <w:rFonts w:hint="eastAsia" w:ascii="宋体" w:hAnsi="宋体" w:cs="宋体"/>
          <w:color w:val="auto"/>
          <w:sz w:val="28"/>
          <w:szCs w:val="28"/>
          <w:highlight w:val="none"/>
          <w:lang w:val="en-US" w:eastAsia="zh-CN"/>
        </w:rPr>
        <w:t xml:space="preserve"> </w:t>
      </w:r>
    </w:p>
    <w:p w14:paraId="07881D29">
      <w:pPr>
        <w:spacing w:line="480" w:lineRule="auto"/>
        <w:ind w:firstLine="560" w:firstLineChars="200"/>
        <w:jc w:val="left"/>
        <w:rPr>
          <w:rFonts w:hint="eastAsia" w:ascii="宋体" w:hAnsi="宋体" w:eastAsia="宋体" w:cs="宋体"/>
          <w:sz w:val="28"/>
          <w:szCs w:val="28"/>
          <w:highlight w:val="none"/>
          <w:u w:val="single"/>
          <w:lang w:val="en-US" w:eastAsia="zh-CN"/>
        </w:rPr>
        <w:sectPr>
          <w:pgSz w:w="11906" w:h="16838"/>
          <w:pgMar w:top="1440" w:right="1080" w:bottom="1440" w:left="1080" w:header="862" w:footer="862" w:gutter="0"/>
          <w:pgNumType w:fmt="decimal"/>
          <w:cols w:space="720" w:num="1"/>
          <w:docGrid w:linePitch="299" w:charSpace="0"/>
        </w:sectPr>
      </w:pPr>
    </w:p>
    <w:p w14:paraId="3D1C78D7">
      <w:pPr>
        <w:pStyle w:val="2"/>
        <w:bidi w:val="0"/>
        <w:rPr>
          <w:rFonts w:hint="eastAsia"/>
          <w:lang w:val="en-US" w:eastAsia="zh-CN"/>
        </w:rPr>
        <w:sectPr>
          <w:pgSz w:w="11906" w:h="16838"/>
          <w:pgMar w:top="1440" w:right="1080" w:bottom="1440" w:left="1080" w:header="851" w:footer="992" w:gutter="0"/>
          <w:pgNumType w:fmt="decimal"/>
          <w:cols w:space="425" w:num="1"/>
          <w:docGrid w:type="lines" w:linePitch="312" w:charSpace="0"/>
        </w:sectPr>
      </w:pPr>
      <w:bookmarkStart w:id="83" w:name="_Toc22966"/>
      <w:bookmarkStart w:id="84" w:name="_Toc15403"/>
      <w:r>
        <w:rPr>
          <w:rFonts w:hint="eastAsia"/>
          <w:lang w:val="en-US" w:eastAsia="zh-CN"/>
        </w:rPr>
        <w:t>第二部分 报价文件</w:t>
      </w:r>
      <w:bookmarkEnd w:id="83"/>
      <w:bookmarkEnd w:id="84"/>
    </w:p>
    <w:p w14:paraId="617DACFF">
      <w:pPr>
        <w:pStyle w:val="2"/>
        <w:bidi w:val="0"/>
        <w:rPr>
          <w:rFonts w:hint="eastAsia"/>
          <w:lang w:eastAsia="zh-CN"/>
        </w:rPr>
      </w:pPr>
      <w:bookmarkStart w:id="85" w:name="_Toc18896"/>
      <w:bookmarkStart w:id="86" w:name="_Toc29976"/>
      <w:r>
        <w:rPr>
          <w:rFonts w:hint="eastAsia"/>
          <w:lang w:val="en-US" w:eastAsia="zh-CN"/>
        </w:rPr>
        <w:t>一、</w:t>
      </w:r>
      <w:r>
        <w:rPr>
          <w:rFonts w:hint="eastAsia"/>
          <w:lang w:eastAsia="zh-CN"/>
        </w:rPr>
        <w:t>谈判报价一览表（首次）</w:t>
      </w:r>
      <w:bookmarkEnd w:id="85"/>
      <w:bookmarkEnd w:id="86"/>
    </w:p>
    <w:p w14:paraId="57B9FD9A">
      <w:pPr>
        <w:spacing w:line="440" w:lineRule="exact"/>
        <w:jc w:val="center"/>
        <w:rPr>
          <w:rFonts w:hint="eastAsia"/>
          <w:b/>
          <w:sz w:val="28"/>
          <w:szCs w:val="28"/>
          <w:lang w:eastAsia="zh-CN"/>
        </w:rPr>
      </w:pPr>
    </w:p>
    <w:p w14:paraId="64667B69">
      <w:pPr>
        <w:pStyle w:val="5"/>
        <w:rPr>
          <w:rFonts w:ascii="宋体" w:hAnsi="宋体" w:cs="宋体"/>
          <w:color w:val="000000"/>
          <w:sz w:val="28"/>
          <w:szCs w:val="28"/>
        </w:rPr>
      </w:pPr>
      <w:r>
        <w:rPr>
          <w:rFonts w:hint="eastAsia" w:ascii="宋体" w:hAnsi="宋体" w:cs="宋体"/>
          <w:color w:val="000000"/>
          <w:sz w:val="28"/>
          <w:szCs w:val="28"/>
        </w:rPr>
        <w:t>项目名称：</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项目编号：</w:t>
      </w:r>
    </w:p>
    <w:tbl>
      <w:tblPr>
        <w:tblStyle w:val="27"/>
        <w:tblW w:w="9117" w:type="dxa"/>
        <w:jc w:val="center"/>
        <w:tblLayout w:type="fixed"/>
        <w:tblCellMar>
          <w:top w:w="0" w:type="dxa"/>
          <w:left w:w="108" w:type="dxa"/>
          <w:bottom w:w="0" w:type="dxa"/>
          <w:right w:w="108" w:type="dxa"/>
        </w:tblCellMar>
      </w:tblPr>
      <w:tblGrid>
        <w:gridCol w:w="2281"/>
        <w:gridCol w:w="1972"/>
        <w:gridCol w:w="1725"/>
        <w:gridCol w:w="2279"/>
        <w:gridCol w:w="860"/>
      </w:tblGrid>
      <w:tr w14:paraId="13C1960A">
        <w:tblPrEx>
          <w:tblCellMar>
            <w:top w:w="0" w:type="dxa"/>
            <w:left w:w="108" w:type="dxa"/>
            <w:bottom w:w="0" w:type="dxa"/>
            <w:right w:w="108" w:type="dxa"/>
          </w:tblCellMar>
        </w:tblPrEx>
        <w:trPr>
          <w:trHeight w:val="1040" w:hRule="atLeast"/>
          <w:jc w:val="center"/>
        </w:trPr>
        <w:tc>
          <w:tcPr>
            <w:tcW w:w="2281" w:type="dxa"/>
            <w:tcBorders>
              <w:top w:val="single" w:color="auto" w:sz="4" w:space="0"/>
              <w:left w:val="single" w:color="auto" w:sz="4" w:space="0"/>
              <w:bottom w:val="single" w:color="auto" w:sz="4" w:space="0"/>
              <w:right w:val="single" w:color="auto" w:sz="4" w:space="0"/>
            </w:tcBorders>
            <w:vAlign w:val="center"/>
          </w:tcPr>
          <w:p w14:paraId="7DCBE620">
            <w:pPr>
              <w:keepNext w:val="0"/>
              <w:keepLines w:val="0"/>
              <w:suppressLineNumbers w:val="0"/>
              <w:spacing w:before="0" w:beforeLines="50" w:beforeAutospacing="0" w:after="0" w:afterLines="50" w:afterAutospacing="0" w:line="360" w:lineRule="auto"/>
              <w:ind w:left="0" w:right="0"/>
              <w:contextualSpacing/>
              <w:jc w:val="center"/>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w:t>
            </w:r>
            <w:r>
              <w:rPr>
                <w:rFonts w:hint="eastAsia" w:asciiTheme="minorEastAsia" w:hAnsiTheme="minorEastAsia" w:eastAsiaTheme="minorEastAsia" w:cstheme="minorEastAsia"/>
                <w:sz w:val="28"/>
                <w:szCs w:val="28"/>
                <w:lang w:val="en-US" w:eastAsia="zh-CN"/>
              </w:rPr>
              <w:t>供应商</w:t>
            </w:r>
            <w:r>
              <w:rPr>
                <w:rFonts w:hint="eastAsia" w:asciiTheme="minorEastAsia" w:hAnsiTheme="minorEastAsia" w:eastAsiaTheme="minorEastAsia" w:cstheme="minorEastAsia"/>
                <w:sz w:val="28"/>
                <w:szCs w:val="28"/>
              </w:rPr>
              <w:t>全称</w:t>
            </w:r>
          </w:p>
        </w:tc>
        <w:tc>
          <w:tcPr>
            <w:tcW w:w="1972" w:type="dxa"/>
            <w:tcBorders>
              <w:top w:val="single" w:color="auto" w:sz="4" w:space="0"/>
              <w:left w:val="single" w:color="auto" w:sz="4" w:space="0"/>
              <w:bottom w:val="single" w:color="auto" w:sz="4" w:space="0"/>
              <w:right w:val="single" w:color="auto" w:sz="4" w:space="0"/>
            </w:tcBorders>
            <w:vAlign w:val="center"/>
          </w:tcPr>
          <w:p w14:paraId="66A67B05">
            <w:pPr>
              <w:keepNext w:val="0"/>
              <w:keepLines w:val="0"/>
              <w:suppressLineNumbers w:val="0"/>
              <w:spacing w:before="0" w:beforeLines="50" w:beforeAutospacing="0" w:after="0" w:afterLines="50" w:afterAutospacing="0" w:line="360" w:lineRule="auto"/>
              <w:ind w:left="0" w:right="0"/>
              <w:contextualSpacing/>
              <w:jc w:val="center"/>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谈判</w:t>
            </w:r>
            <w:r>
              <w:rPr>
                <w:rFonts w:hint="eastAsia" w:asciiTheme="minorEastAsia" w:hAnsiTheme="minorEastAsia" w:eastAsiaTheme="minorEastAsia" w:cstheme="minorEastAsia"/>
                <w:sz w:val="28"/>
                <w:szCs w:val="28"/>
              </w:rPr>
              <w:t>报价</w:t>
            </w:r>
          </w:p>
          <w:p w14:paraId="2A815D9D">
            <w:pPr>
              <w:keepNext w:val="0"/>
              <w:keepLines w:val="0"/>
              <w:suppressLineNumbers w:val="0"/>
              <w:spacing w:before="0" w:beforeLines="50" w:beforeAutospacing="0" w:after="0" w:afterLines="50" w:afterAutospacing="0" w:line="360" w:lineRule="auto"/>
              <w:ind w:left="0" w:right="0"/>
              <w:contextualSpacing/>
              <w:jc w:val="center"/>
              <w:textAlignment w:val="baseline"/>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折扣系数</w:t>
            </w:r>
            <w:r>
              <w:rPr>
                <w:rFonts w:hint="eastAsia" w:asciiTheme="minorEastAsia" w:hAnsiTheme="minorEastAsia" w:eastAsiaTheme="minorEastAsia" w:cstheme="minorEastAsia"/>
                <w:sz w:val="28"/>
                <w:szCs w:val="28"/>
                <w:lang w:eastAsia="zh-CN"/>
              </w:rPr>
              <w:t>）</w:t>
            </w:r>
          </w:p>
        </w:tc>
        <w:tc>
          <w:tcPr>
            <w:tcW w:w="1725" w:type="dxa"/>
            <w:tcBorders>
              <w:top w:val="single" w:color="auto" w:sz="4" w:space="0"/>
              <w:left w:val="single" w:color="auto" w:sz="4" w:space="0"/>
              <w:bottom w:val="single" w:color="auto" w:sz="4" w:space="0"/>
              <w:right w:val="single" w:color="auto" w:sz="4" w:space="0"/>
            </w:tcBorders>
            <w:vAlign w:val="center"/>
          </w:tcPr>
          <w:p w14:paraId="4DDE3E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contextualSpacing/>
              <w:jc w:val="center"/>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质量要求</w:t>
            </w:r>
          </w:p>
        </w:tc>
        <w:tc>
          <w:tcPr>
            <w:tcW w:w="2279" w:type="dxa"/>
            <w:tcBorders>
              <w:top w:val="single" w:color="auto" w:sz="4" w:space="0"/>
              <w:left w:val="single" w:color="auto" w:sz="4" w:space="0"/>
              <w:bottom w:val="single" w:color="auto" w:sz="4" w:space="0"/>
              <w:right w:val="single" w:color="auto" w:sz="6" w:space="0"/>
            </w:tcBorders>
            <w:vAlign w:val="center"/>
          </w:tcPr>
          <w:p w14:paraId="72F1949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val="0"/>
                <w:bCs/>
                <w:kern w:val="2"/>
                <w:sz w:val="28"/>
                <w:szCs w:val="28"/>
                <w:highlight w:val="none"/>
                <w:lang w:eastAsia="zh-CN"/>
              </w:rPr>
              <w:t>合同履行期限</w:t>
            </w:r>
          </w:p>
        </w:tc>
        <w:tc>
          <w:tcPr>
            <w:tcW w:w="860" w:type="dxa"/>
            <w:tcBorders>
              <w:top w:val="single" w:color="auto" w:sz="4" w:space="0"/>
              <w:left w:val="single" w:color="auto" w:sz="6" w:space="0"/>
              <w:bottom w:val="single" w:color="auto" w:sz="4" w:space="0"/>
              <w:right w:val="single" w:color="auto" w:sz="4" w:space="0"/>
            </w:tcBorders>
            <w:vAlign w:val="center"/>
          </w:tcPr>
          <w:p w14:paraId="713D769E">
            <w:pPr>
              <w:keepNext w:val="0"/>
              <w:keepLines w:val="0"/>
              <w:suppressLineNumbers w:val="0"/>
              <w:spacing w:before="0" w:beforeLines="50" w:beforeAutospacing="0" w:after="0" w:afterLines="50" w:afterAutospacing="0" w:line="360" w:lineRule="auto"/>
              <w:ind w:left="0" w:right="0"/>
              <w:contextualSpacing/>
              <w:jc w:val="center"/>
              <w:textAlignment w:val="baseline"/>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备注</w:t>
            </w:r>
          </w:p>
        </w:tc>
      </w:tr>
      <w:tr w14:paraId="1BD5763E">
        <w:tblPrEx>
          <w:tblCellMar>
            <w:top w:w="0" w:type="dxa"/>
            <w:left w:w="108" w:type="dxa"/>
            <w:bottom w:w="0" w:type="dxa"/>
            <w:right w:w="108" w:type="dxa"/>
          </w:tblCellMar>
        </w:tblPrEx>
        <w:trPr>
          <w:trHeight w:val="2089" w:hRule="atLeast"/>
          <w:jc w:val="center"/>
        </w:trPr>
        <w:tc>
          <w:tcPr>
            <w:tcW w:w="2281" w:type="dxa"/>
            <w:tcBorders>
              <w:top w:val="single" w:color="auto" w:sz="4" w:space="0"/>
              <w:left w:val="single" w:color="auto" w:sz="4" w:space="0"/>
              <w:bottom w:val="single" w:color="auto" w:sz="4" w:space="0"/>
              <w:right w:val="single" w:color="auto" w:sz="4" w:space="0"/>
            </w:tcBorders>
          </w:tcPr>
          <w:p w14:paraId="7EC37B68">
            <w:pPr>
              <w:keepNext w:val="0"/>
              <w:keepLines w:val="0"/>
              <w:suppressLineNumbers w:val="0"/>
              <w:spacing w:before="0" w:beforeAutospacing="0" w:after="0" w:afterAutospacing="0" w:line="360" w:lineRule="auto"/>
              <w:ind w:left="0" w:right="0"/>
              <w:contextualSpacing/>
              <w:jc w:val="center"/>
              <w:textAlignment w:val="baseline"/>
              <w:rPr>
                <w:rFonts w:hint="eastAsia" w:asciiTheme="minorEastAsia" w:hAnsiTheme="minorEastAsia" w:eastAsiaTheme="minorEastAsia" w:cstheme="minorEastAsia"/>
                <w:sz w:val="28"/>
                <w:szCs w:val="28"/>
              </w:rPr>
            </w:pPr>
          </w:p>
        </w:tc>
        <w:tc>
          <w:tcPr>
            <w:tcW w:w="1972" w:type="dxa"/>
            <w:tcBorders>
              <w:top w:val="single" w:color="auto" w:sz="4" w:space="0"/>
              <w:left w:val="single" w:color="auto" w:sz="4" w:space="0"/>
              <w:bottom w:val="single" w:color="auto" w:sz="4" w:space="0"/>
              <w:right w:val="single" w:color="auto" w:sz="4" w:space="0"/>
            </w:tcBorders>
            <w:vAlign w:val="center"/>
          </w:tcPr>
          <w:p w14:paraId="6B8A654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contextualSpacing/>
              <w:jc w:val="left"/>
              <w:textAlignment w:val="baseline"/>
              <w:rPr>
                <w:rFonts w:hint="eastAsia" w:asciiTheme="minorEastAsia" w:hAnsiTheme="minorEastAsia" w:eastAsiaTheme="minorEastAsia" w:cstheme="minorEastAsia"/>
                <w:sz w:val="28"/>
                <w:szCs w:val="28"/>
                <w:lang w:val="en-US" w:eastAsia="zh-CN"/>
              </w:rPr>
            </w:pPr>
          </w:p>
        </w:tc>
        <w:tc>
          <w:tcPr>
            <w:tcW w:w="1725" w:type="dxa"/>
            <w:tcBorders>
              <w:top w:val="single" w:color="auto" w:sz="4" w:space="0"/>
              <w:left w:val="single" w:color="auto" w:sz="4" w:space="0"/>
              <w:bottom w:val="single" w:color="auto" w:sz="4" w:space="0"/>
              <w:right w:val="single" w:color="auto" w:sz="4" w:space="0"/>
            </w:tcBorders>
          </w:tcPr>
          <w:p w14:paraId="71622054">
            <w:pPr>
              <w:keepNext w:val="0"/>
              <w:keepLines w:val="0"/>
              <w:suppressLineNumbers w:val="0"/>
              <w:spacing w:before="0" w:beforeAutospacing="0" w:after="0" w:afterAutospacing="0" w:line="360" w:lineRule="auto"/>
              <w:ind w:left="0" w:right="0"/>
              <w:contextualSpacing/>
              <w:jc w:val="center"/>
              <w:textAlignment w:val="baseline"/>
              <w:rPr>
                <w:rFonts w:hint="eastAsia" w:asciiTheme="minorEastAsia" w:hAnsiTheme="minorEastAsia" w:eastAsiaTheme="minorEastAsia" w:cstheme="minorEastAsia"/>
                <w:sz w:val="28"/>
                <w:szCs w:val="28"/>
              </w:rPr>
            </w:pPr>
          </w:p>
        </w:tc>
        <w:tc>
          <w:tcPr>
            <w:tcW w:w="2279" w:type="dxa"/>
            <w:tcBorders>
              <w:top w:val="single" w:color="auto" w:sz="4" w:space="0"/>
              <w:left w:val="single" w:color="auto" w:sz="4" w:space="0"/>
              <w:bottom w:val="single" w:color="auto" w:sz="4" w:space="0"/>
              <w:right w:val="single" w:color="auto" w:sz="6" w:space="0"/>
            </w:tcBorders>
          </w:tcPr>
          <w:p w14:paraId="07BCDACD">
            <w:pPr>
              <w:keepNext w:val="0"/>
              <w:keepLines w:val="0"/>
              <w:suppressLineNumbers w:val="0"/>
              <w:spacing w:before="0" w:beforeAutospacing="0" w:after="0" w:afterAutospacing="0" w:line="360" w:lineRule="auto"/>
              <w:ind w:left="0" w:right="0"/>
              <w:contextualSpacing/>
              <w:jc w:val="center"/>
              <w:textAlignment w:val="baseline"/>
              <w:rPr>
                <w:rFonts w:hint="eastAsia" w:asciiTheme="minorEastAsia" w:hAnsiTheme="minorEastAsia" w:eastAsiaTheme="minorEastAsia" w:cstheme="minorEastAsia"/>
                <w:sz w:val="28"/>
                <w:szCs w:val="28"/>
              </w:rPr>
            </w:pPr>
          </w:p>
        </w:tc>
        <w:tc>
          <w:tcPr>
            <w:tcW w:w="860" w:type="dxa"/>
            <w:tcBorders>
              <w:top w:val="single" w:color="auto" w:sz="4" w:space="0"/>
              <w:left w:val="single" w:color="auto" w:sz="6" w:space="0"/>
              <w:bottom w:val="single" w:color="auto" w:sz="4" w:space="0"/>
              <w:right w:val="single" w:color="auto" w:sz="4" w:space="0"/>
            </w:tcBorders>
          </w:tcPr>
          <w:p w14:paraId="7FD17559">
            <w:pPr>
              <w:keepNext w:val="0"/>
              <w:keepLines w:val="0"/>
              <w:suppressLineNumbers w:val="0"/>
              <w:spacing w:before="0" w:beforeAutospacing="0" w:after="0" w:afterAutospacing="0" w:line="360" w:lineRule="auto"/>
              <w:ind w:left="0" w:right="0"/>
              <w:contextualSpacing/>
              <w:jc w:val="center"/>
              <w:textAlignment w:val="baseline"/>
              <w:rPr>
                <w:rFonts w:hint="eastAsia" w:asciiTheme="minorEastAsia" w:hAnsiTheme="minorEastAsia" w:eastAsiaTheme="minorEastAsia" w:cstheme="minorEastAsia"/>
                <w:sz w:val="28"/>
                <w:szCs w:val="28"/>
              </w:rPr>
            </w:pPr>
          </w:p>
        </w:tc>
      </w:tr>
    </w:tbl>
    <w:p w14:paraId="6FD1E232">
      <w:pPr>
        <w:pStyle w:val="4"/>
        <w:tabs>
          <w:tab w:val="left" w:pos="600"/>
        </w:tabs>
        <w:spacing w:before="0" w:after="0" w:line="240" w:lineRule="auto"/>
        <w:ind w:firstLine="5880" w:firstLineChars="2100"/>
        <w:rPr>
          <w:b w:val="0"/>
          <w:bCs w:val="0"/>
          <w:color w:val="000000"/>
          <w:sz w:val="28"/>
          <w:szCs w:val="28"/>
        </w:rPr>
      </w:pPr>
      <w:r>
        <w:rPr>
          <w:rFonts w:hint="eastAsia"/>
          <w:b w:val="0"/>
          <w:bCs w:val="0"/>
          <w:color w:val="000000"/>
          <w:sz w:val="28"/>
          <w:szCs w:val="28"/>
        </w:rPr>
        <w:t xml:space="preserve">   </w:t>
      </w:r>
    </w:p>
    <w:p w14:paraId="6C20E2B5">
      <w:pPr>
        <w:widowControl/>
        <w:autoSpaceDE w:val="0"/>
        <w:autoSpaceDN w:val="0"/>
        <w:adjustRightInd w:val="0"/>
        <w:spacing w:line="360" w:lineRule="auto"/>
        <w:jc w:val="left"/>
        <w:rPr>
          <w:bCs/>
          <w:sz w:val="28"/>
          <w:szCs w:val="28"/>
          <w:lang w:val="zh-CN" w:eastAsia="zh-CN"/>
        </w:rPr>
      </w:pP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1）</w:t>
      </w:r>
      <w:r>
        <w:rPr>
          <w:rFonts w:hint="eastAsia" w:asciiTheme="minorEastAsia" w:hAnsiTheme="minorEastAsia" w:eastAsiaTheme="minorEastAsia" w:cstheme="minorEastAsia"/>
          <w:color w:val="auto"/>
          <w:sz w:val="28"/>
          <w:szCs w:val="28"/>
          <w:highlight w:val="none"/>
          <w:lang w:eastAsia="zh-CN"/>
        </w:rPr>
        <w:t>此表中的各项内容应与</w:t>
      </w:r>
      <w:r>
        <w:rPr>
          <w:rFonts w:hint="eastAsia" w:asciiTheme="minorEastAsia" w:hAnsiTheme="minorEastAsia" w:eastAsiaTheme="minorEastAsia" w:cstheme="minorEastAsia"/>
          <w:color w:val="auto"/>
          <w:sz w:val="28"/>
          <w:szCs w:val="28"/>
          <w:highlight w:val="none"/>
          <w:lang w:val="en-US" w:eastAsia="zh-CN"/>
        </w:rPr>
        <w:t>响应</w:t>
      </w:r>
      <w:r>
        <w:rPr>
          <w:rFonts w:hint="eastAsia" w:asciiTheme="minorEastAsia" w:hAnsiTheme="minorEastAsia" w:eastAsiaTheme="minorEastAsia" w:cstheme="minorEastAsia"/>
          <w:color w:val="auto"/>
          <w:sz w:val="28"/>
          <w:szCs w:val="28"/>
          <w:highlight w:val="none"/>
          <w:lang w:eastAsia="zh-CN"/>
        </w:rPr>
        <w:t>文件的相应内容一致</w:t>
      </w:r>
      <w:r>
        <w:rPr>
          <w:rFonts w:hint="eastAsia"/>
          <w:bCs/>
          <w:sz w:val="28"/>
          <w:szCs w:val="28"/>
          <w:lang w:val="zh-CN" w:eastAsia="zh-CN"/>
        </w:rPr>
        <w:t>。</w:t>
      </w:r>
    </w:p>
    <w:p w14:paraId="2AD1D473">
      <w:pPr>
        <w:spacing w:line="440" w:lineRule="exact"/>
        <w:ind w:left="880" w:leftChars="400" w:firstLine="3080" w:firstLineChars="1100"/>
        <w:rPr>
          <w:sz w:val="28"/>
          <w:szCs w:val="28"/>
          <w:lang w:eastAsia="zh-CN"/>
        </w:rPr>
      </w:pPr>
    </w:p>
    <w:p w14:paraId="0AA9F917">
      <w:pPr>
        <w:spacing w:line="440" w:lineRule="exact"/>
        <w:ind w:left="880" w:leftChars="400" w:firstLine="3080" w:firstLineChars="1100"/>
        <w:rPr>
          <w:sz w:val="28"/>
          <w:szCs w:val="28"/>
          <w:lang w:eastAsia="zh-CN"/>
        </w:rPr>
      </w:pPr>
    </w:p>
    <w:p w14:paraId="27ED4E90">
      <w:pPr>
        <w:autoSpaceDE w:val="0"/>
        <w:autoSpaceDN w:val="0"/>
        <w:adjustRightInd w:val="0"/>
        <w:snapToGrid w:val="0"/>
        <w:spacing w:line="360" w:lineRule="auto"/>
        <w:ind w:firstLine="840" w:firstLineChars="300"/>
        <w:rPr>
          <w:rFonts w:hint="eastAsia"/>
          <w:color w:val="000000"/>
          <w:sz w:val="28"/>
          <w:szCs w:val="28"/>
          <w:lang w:eastAsia="zh-CN"/>
        </w:rPr>
      </w:pPr>
    </w:p>
    <w:p w14:paraId="6F2F2E4C">
      <w:pPr>
        <w:autoSpaceDE w:val="0"/>
        <w:autoSpaceDN w:val="0"/>
        <w:adjustRightInd w:val="0"/>
        <w:snapToGrid w:val="0"/>
        <w:spacing w:line="360" w:lineRule="auto"/>
        <w:ind w:firstLine="840" w:firstLineChars="300"/>
        <w:rPr>
          <w:rFonts w:hint="eastAsia"/>
          <w:color w:val="000000"/>
          <w:sz w:val="28"/>
          <w:szCs w:val="28"/>
          <w:lang w:eastAsia="zh-CN"/>
        </w:rPr>
      </w:pPr>
    </w:p>
    <w:p w14:paraId="696AA02C">
      <w:pPr>
        <w:autoSpaceDE w:val="0"/>
        <w:autoSpaceDN w:val="0"/>
        <w:adjustRightInd w:val="0"/>
        <w:snapToGrid w:val="0"/>
        <w:spacing w:line="360" w:lineRule="auto"/>
        <w:ind w:firstLine="840" w:firstLineChars="300"/>
        <w:jc w:val="right"/>
        <w:rPr>
          <w:color w:val="000000"/>
          <w:spacing w:val="14"/>
          <w:sz w:val="28"/>
          <w:szCs w:val="28"/>
          <w:u w:val="single"/>
          <w:lang w:eastAsia="zh-CN"/>
        </w:rPr>
      </w:pPr>
      <w:r>
        <w:rPr>
          <w:rFonts w:hint="eastAsia"/>
          <w:color w:val="000000"/>
          <w:sz w:val="28"/>
          <w:szCs w:val="28"/>
          <w:lang w:eastAsia="zh-CN"/>
        </w:rPr>
        <w:t>供应商：</w:t>
      </w:r>
      <w:r>
        <w:rPr>
          <w:rFonts w:hint="eastAsia"/>
          <w:color w:val="000000"/>
          <w:sz w:val="28"/>
          <w:szCs w:val="28"/>
          <w:u w:val="single"/>
          <w:lang w:eastAsia="zh-CN"/>
        </w:rPr>
        <w:t xml:space="preserve">                      </w:t>
      </w:r>
      <w:r>
        <w:rPr>
          <w:rFonts w:hint="eastAsia"/>
          <w:color w:val="000000"/>
          <w:spacing w:val="14"/>
          <w:sz w:val="28"/>
          <w:szCs w:val="28"/>
          <w:u w:val="single"/>
          <w:lang w:eastAsia="zh-CN"/>
        </w:rPr>
        <w:t xml:space="preserve">（单位全称） （盖章） </w:t>
      </w:r>
    </w:p>
    <w:p w14:paraId="3CA8BE79">
      <w:pPr>
        <w:autoSpaceDE w:val="0"/>
        <w:autoSpaceDN w:val="0"/>
        <w:adjustRightInd w:val="0"/>
        <w:snapToGrid w:val="0"/>
        <w:spacing w:line="360" w:lineRule="auto"/>
        <w:ind w:firstLine="840" w:firstLineChars="300"/>
        <w:jc w:val="right"/>
        <w:rPr>
          <w:color w:val="000000"/>
          <w:sz w:val="28"/>
          <w:szCs w:val="28"/>
          <w:lang w:eastAsia="zh-CN"/>
        </w:rPr>
      </w:pPr>
    </w:p>
    <w:p w14:paraId="6AE86FA9">
      <w:pPr>
        <w:autoSpaceDE w:val="0"/>
        <w:autoSpaceDN w:val="0"/>
        <w:adjustRightInd w:val="0"/>
        <w:snapToGrid w:val="0"/>
        <w:spacing w:line="360" w:lineRule="auto"/>
        <w:jc w:val="right"/>
        <w:rPr>
          <w:color w:val="000000"/>
          <w:spacing w:val="11"/>
          <w:sz w:val="28"/>
          <w:szCs w:val="28"/>
          <w:u w:val="single"/>
          <w:lang w:eastAsia="zh-CN"/>
        </w:rPr>
      </w:pPr>
      <w:r>
        <w:rPr>
          <w:rFonts w:hint="eastAsia"/>
          <w:color w:val="000000"/>
          <w:sz w:val="28"/>
          <w:szCs w:val="28"/>
          <w:lang w:eastAsia="zh-CN"/>
        </w:rPr>
        <w:t xml:space="preserve">    </w:t>
      </w:r>
      <w:r>
        <w:rPr>
          <w:rFonts w:hint="eastAsia"/>
          <w:color w:val="000000"/>
          <w:sz w:val="28"/>
          <w:szCs w:val="28"/>
          <w:lang w:val="en-US" w:eastAsia="zh-CN"/>
        </w:rPr>
        <w:t xml:space="preserve"> </w:t>
      </w:r>
      <w:r>
        <w:rPr>
          <w:rFonts w:hint="eastAsia"/>
          <w:color w:val="000000"/>
          <w:sz w:val="28"/>
          <w:szCs w:val="28"/>
          <w:lang w:eastAsia="zh-CN"/>
        </w:rPr>
        <w:t xml:space="preserve"> </w:t>
      </w:r>
      <w:r>
        <w:rPr>
          <w:rFonts w:hint="eastAsia" w:ascii="宋体" w:hAnsi="宋体" w:eastAsia="宋体" w:cs="宋体"/>
          <w:kern w:val="0"/>
          <w:sz w:val="28"/>
          <w:szCs w:val="28"/>
          <w:lang w:val="en-US" w:eastAsia="zh-CN" w:bidi="ar-SA"/>
        </w:rPr>
        <w:t>法定代表人或其委托代理人</w:t>
      </w:r>
      <w:r>
        <w:rPr>
          <w:rFonts w:hint="eastAsia"/>
          <w:color w:val="000000"/>
          <w:spacing w:val="11"/>
          <w:sz w:val="28"/>
          <w:szCs w:val="28"/>
          <w:lang w:eastAsia="zh-CN"/>
        </w:rPr>
        <w:t>：</w:t>
      </w:r>
      <w:r>
        <w:rPr>
          <w:rFonts w:hint="eastAsia"/>
          <w:color w:val="000000"/>
          <w:spacing w:val="11"/>
          <w:sz w:val="28"/>
          <w:szCs w:val="28"/>
          <w:u w:val="single"/>
          <w:lang w:eastAsia="zh-CN"/>
        </w:rPr>
        <w:t xml:space="preserve">                     （签字</w:t>
      </w:r>
      <w:r>
        <w:rPr>
          <w:rFonts w:hint="eastAsia"/>
          <w:color w:val="000000"/>
          <w:spacing w:val="11"/>
          <w:sz w:val="28"/>
          <w:szCs w:val="28"/>
          <w:u w:val="single"/>
          <w:lang w:val="en-US" w:eastAsia="zh-CN"/>
        </w:rPr>
        <w:t>或盖章</w:t>
      </w:r>
      <w:r>
        <w:rPr>
          <w:rFonts w:hint="eastAsia"/>
          <w:color w:val="000000"/>
          <w:spacing w:val="11"/>
          <w:sz w:val="28"/>
          <w:szCs w:val="28"/>
          <w:u w:val="single"/>
          <w:lang w:eastAsia="zh-CN"/>
        </w:rPr>
        <w:t xml:space="preserve">） </w:t>
      </w:r>
    </w:p>
    <w:p w14:paraId="62532F22">
      <w:pPr>
        <w:autoSpaceDE w:val="0"/>
        <w:autoSpaceDN w:val="0"/>
        <w:adjustRightInd w:val="0"/>
        <w:snapToGrid w:val="0"/>
        <w:spacing w:line="360" w:lineRule="auto"/>
        <w:jc w:val="right"/>
        <w:rPr>
          <w:color w:val="000000"/>
          <w:spacing w:val="11"/>
          <w:sz w:val="28"/>
          <w:szCs w:val="28"/>
          <w:lang w:eastAsia="zh-CN"/>
        </w:rPr>
      </w:pPr>
    </w:p>
    <w:p w14:paraId="7BD86CDB">
      <w:pPr>
        <w:autoSpaceDE w:val="0"/>
        <w:autoSpaceDN w:val="0"/>
        <w:adjustRightInd w:val="0"/>
        <w:snapToGrid w:val="0"/>
        <w:spacing w:after="100" w:afterAutospacing="1" w:line="360" w:lineRule="auto"/>
        <w:jc w:val="right"/>
        <w:rPr>
          <w:rFonts w:hint="eastAsia"/>
          <w:color w:val="000000"/>
          <w:sz w:val="28"/>
          <w:szCs w:val="28"/>
          <w:lang w:eastAsia="zh-CN"/>
        </w:rPr>
        <w:sectPr>
          <w:pgSz w:w="11906" w:h="16838"/>
          <w:pgMar w:top="1440" w:right="1080" w:bottom="1440" w:left="1080" w:header="862" w:footer="862" w:gutter="0"/>
          <w:pgNumType w:fmt="decimal"/>
          <w:cols w:space="720" w:num="1"/>
          <w:docGrid w:linePitch="299" w:charSpace="0"/>
        </w:sectPr>
      </w:pPr>
      <w:r>
        <w:rPr>
          <w:rFonts w:hint="eastAsia"/>
          <w:color w:val="000000"/>
          <w:sz w:val="28"/>
          <w:szCs w:val="28"/>
          <w:lang w:eastAsia="zh-CN"/>
        </w:rPr>
        <w:t xml:space="preserve">      日期：</w:t>
      </w:r>
      <w:r>
        <w:rPr>
          <w:rFonts w:hint="eastAsia"/>
          <w:color w:val="000000"/>
          <w:sz w:val="28"/>
          <w:szCs w:val="28"/>
          <w:u w:val="single"/>
          <w:lang w:eastAsia="zh-CN"/>
        </w:rPr>
        <w:t xml:space="preserve">            </w:t>
      </w:r>
      <w:r>
        <w:rPr>
          <w:rFonts w:hint="eastAsia"/>
          <w:color w:val="000000"/>
          <w:sz w:val="28"/>
          <w:szCs w:val="28"/>
          <w:lang w:eastAsia="zh-CN"/>
        </w:rPr>
        <w:t>年</w:t>
      </w:r>
      <w:r>
        <w:rPr>
          <w:rFonts w:hint="eastAsia"/>
          <w:color w:val="000000"/>
          <w:sz w:val="28"/>
          <w:szCs w:val="28"/>
          <w:u w:val="single"/>
          <w:lang w:eastAsia="zh-CN"/>
        </w:rPr>
        <w:t xml:space="preserve">             </w:t>
      </w:r>
      <w:r>
        <w:rPr>
          <w:rFonts w:hint="eastAsia"/>
          <w:color w:val="000000"/>
          <w:sz w:val="28"/>
          <w:szCs w:val="28"/>
          <w:lang w:eastAsia="zh-CN"/>
        </w:rPr>
        <w:t>月</w:t>
      </w:r>
      <w:r>
        <w:rPr>
          <w:rFonts w:hint="eastAsia"/>
          <w:color w:val="000000"/>
          <w:sz w:val="28"/>
          <w:szCs w:val="28"/>
          <w:u w:val="single"/>
          <w:lang w:eastAsia="zh-CN"/>
        </w:rPr>
        <w:t xml:space="preserve">           </w:t>
      </w:r>
      <w:r>
        <w:rPr>
          <w:rFonts w:hint="eastAsia"/>
          <w:color w:val="000000"/>
          <w:sz w:val="28"/>
          <w:szCs w:val="28"/>
          <w:lang w:eastAsia="zh-CN"/>
        </w:rPr>
        <w:t>日</w:t>
      </w:r>
    </w:p>
    <w:p w14:paraId="6344E0A4">
      <w:pPr>
        <w:pStyle w:val="2"/>
        <w:bidi w:val="0"/>
        <w:rPr>
          <w:rFonts w:hint="default"/>
          <w:lang w:val="en-US" w:eastAsia="zh-CN"/>
        </w:rPr>
      </w:pPr>
      <w:bookmarkStart w:id="87" w:name="_Toc3025"/>
      <w:bookmarkStart w:id="88" w:name="_Toc14325"/>
      <w:r>
        <w:rPr>
          <w:rFonts w:hint="eastAsia"/>
          <w:lang w:val="en-US" w:eastAsia="zh-CN"/>
        </w:rPr>
        <w:t>二、投标货物明细表</w:t>
      </w:r>
      <w:bookmarkEnd w:id="87"/>
      <w:bookmarkEnd w:id="88"/>
    </w:p>
    <w:p w14:paraId="363A88D5">
      <w:pPr>
        <w:spacing w:line="360" w:lineRule="auto"/>
        <w:contextualSpacing/>
        <w:jc w:val="center"/>
        <w:outlineLvl w:val="9"/>
        <w:rPr>
          <w:rFonts w:hint="eastAsia" w:ascii="宋体" w:hAnsi="宋体"/>
          <w:b/>
          <w:sz w:val="28"/>
          <w:szCs w:val="28"/>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4204"/>
        <w:gridCol w:w="2052"/>
        <w:gridCol w:w="2419"/>
      </w:tblGrid>
      <w:tr w14:paraId="121DB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903" w:type="dxa"/>
            <w:vAlign w:val="center"/>
          </w:tcPr>
          <w:p w14:paraId="5B7EF15C">
            <w:pPr>
              <w:keepNext w:val="0"/>
              <w:keepLines w:val="0"/>
              <w:widowControl/>
              <w:suppressLineNumbers w:val="0"/>
              <w:spacing w:before="0" w:beforeAutospacing="0" w:after="0" w:afterAutospacing="0"/>
              <w:ind w:left="0" w:right="0"/>
              <w:jc w:val="center"/>
              <w:rPr>
                <w:rFonts w:hint="eastAsia" w:ascii="宋体" w:hAnsi="宋体" w:eastAsia="宋体"/>
                <w:sz w:val="28"/>
                <w:szCs w:val="28"/>
                <w:highlight w:val="none"/>
                <w:vertAlign w:val="baseline"/>
                <w:lang w:eastAsia="zh-CN"/>
              </w:rPr>
            </w:pPr>
            <w:r>
              <w:rPr>
                <w:rFonts w:hint="eastAsia" w:ascii="宋体" w:hAnsi="宋体"/>
                <w:sz w:val="28"/>
                <w:szCs w:val="28"/>
                <w:highlight w:val="none"/>
                <w:vertAlign w:val="baseline"/>
                <w:lang w:eastAsia="zh-CN"/>
              </w:rPr>
              <w:t>序号</w:t>
            </w:r>
          </w:p>
        </w:tc>
        <w:tc>
          <w:tcPr>
            <w:tcW w:w="4204" w:type="dxa"/>
            <w:vAlign w:val="center"/>
          </w:tcPr>
          <w:p w14:paraId="523BBA21">
            <w:pPr>
              <w:keepNext w:val="0"/>
              <w:keepLines w:val="0"/>
              <w:widowControl/>
              <w:suppressLineNumbers w:val="0"/>
              <w:spacing w:before="0" w:beforeAutospacing="0" w:after="0" w:afterAutospacing="0"/>
              <w:ind w:left="0" w:right="0"/>
              <w:jc w:val="center"/>
              <w:rPr>
                <w:rFonts w:hint="default" w:ascii="宋体" w:hAnsi="宋体" w:eastAsia="宋体"/>
                <w:sz w:val="28"/>
                <w:szCs w:val="28"/>
                <w:highlight w:val="none"/>
                <w:vertAlign w:val="baseline"/>
                <w:lang w:val="en-US" w:eastAsia="zh-CN"/>
              </w:rPr>
            </w:pPr>
            <w:r>
              <w:rPr>
                <w:rFonts w:hint="eastAsia" w:ascii="宋体" w:hAnsi="宋体"/>
                <w:sz w:val="28"/>
                <w:szCs w:val="28"/>
                <w:highlight w:val="none"/>
                <w:vertAlign w:val="baseline"/>
                <w:lang w:val="en-US" w:eastAsia="zh-CN"/>
              </w:rPr>
              <w:t>货物名称</w:t>
            </w:r>
          </w:p>
        </w:tc>
        <w:tc>
          <w:tcPr>
            <w:tcW w:w="2052" w:type="dxa"/>
            <w:vAlign w:val="center"/>
          </w:tcPr>
          <w:p w14:paraId="2596D32B">
            <w:pPr>
              <w:keepNext w:val="0"/>
              <w:keepLines w:val="0"/>
              <w:widowControl/>
              <w:suppressLineNumbers w:val="0"/>
              <w:spacing w:before="0" w:beforeAutospacing="0" w:after="0" w:afterAutospacing="0"/>
              <w:ind w:left="0" w:right="0"/>
              <w:jc w:val="center"/>
              <w:rPr>
                <w:rFonts w:hint="default" w:ascii="宋体" w:hAnsi="宋体"/>
                <w:sz w:val="28"/>
                <w:szCs w:val="28"/>
                <w:highlight w:val="none"/>
                <w:vertAlign w:val="baseline"/>
                <w:lang w:val="en-US" w:eastAsia="zh-CN"/>
              </w:rPr>
            </w:pPr>
            <w:r>
              <w:rPr>
                <w:rFonts w:hint="eastAsia" w:ascii="宋体" w:hAnsi="宋体"/>
                <w:sz w:val="28"/>
                <w:szCs w:val="28"/>
                <w:highlight w:val="none"/>
                <w:vertAlign w:val="baseline"/>
                <w:lang w:val="en-US" w:eastAsia="zh-CN"/>
              </w:rPr>
              <w:t>品牌</w:t>
            </w:r>
          </w:p>
        </w:tc>
        <w:tc>
          <w:tcPr>
            <w:tcW w:w="2419" w:type="dxa"/>
            <w:vAlign w:val="center"/>
          </w:tcPr>
          <w:p w14:paraId="7D99F4FD">
            <w:pPr>
              <w:keepNext w:val="0"/>
              <w:keepLines w:val="0"/>
              <w:widowControl/>
              <w:suppressLineNumbers w:val="0"/>
              <w:spacing w:before="0" w:beforeAutospacing="0" w:after="0" w:afterAutospacing="0"/>
              <w:ind w:left="0" w:right="0"/>
              <w:jc w:val="center"/>
              <w:rPr>
                <w:rFonts w:hint="default" w:ascii="宋体" w:hAnsi="宋体"/>
                <w:sz w:val="28"/>
                <w:szCs w:val="28"/>
                <w:highlight w:val="none"/>
                <w:vertAlign w:val="baseline"/>
                <w:lang w:val="en-US" w:eastAsia="zh-CN"/>
              </w:rPr>
            </w:pPr>
            <w:r>
              <w:rPr>
                <w:rFonts w:hint="eastAsia" w:ascii="宋体" w:hAnsi="宋体"/>
                <w:sz w:val="28"/>
                <w:szCs w:val="28"/>
                <w:highlight w:val="none"/>
                <w:vertAlign w:val="baseline"/>
                <w:lang w:val="en-US" w:eastAsia="zh-CN"/>
              </w:rPr>
              <w:t>单位</w:t>
            </w:r>
          </w:p>
        </w:tc>
      </w:tr>
      <w:tr w14:paraId="54365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903" w:type="dxa"/>
            <w:vAlign w:val="center"/>
          </w:tcPr>
          <w:p w14:paraId="548C621A">
            <w:pPr>
              <w:keepNext w:val="0"/>
              <w:keepLines w:val="0"/>
              <w:widowControl/>
              <w:suppressLineNumbers w:val="0"/>
              <w:spacing w:before="0" w:beforeAutospacing="0" w:after="0" w:afterAutospacing="0"/>
              <w:ind w:left="0" w:right="0"/>
              <w:jc w:val="center"/>
              <w:rPr>
                <w:rFonts w:hint="eastAsia" w:ascii="宋体" w:hAnsi="宋体" w:eastAsia="宋体"/>
                <w:sz w:val="28"/>
                <w:szCs w:val="28"/>
                <w:vertAlign w:val="baseline"/>
                <w:lang w:val="en-US" w:eastAsia="zh-CN"/>
              </w:rPr>
            </w:pPr>
            <w:r>
              <w:rPr>
                <w:rFonts w:hint="eastAsia" w:ascii="宋体" w:hAnsi="宋体"/>
                <w:sz w:val="28"/>
                <w:szCs w:val="28"/>
                <w:vertAlign w:val="baseline"/>
                <w:lang w:val="en-US" w:eastAsia="zh-CN"/>
              </w:rPr>
              <w:t>1</w:t>
            </w:r>
          </w:p>
        </w:tc>
        <w:tc>
          <w:tcPr>
            <w:tcW w:w="4204" w:type="dxa"/>
            <w:vAlign w:val="center"/>
          </w:tcPr>
          <w:p w14:paraId="41E897F7">
            <w:pPr>
              <w:keepNext w:val="0"/>
              <w:keepLines w:val="0"/>
              <w:widowControl/>
              <w:suppressLineNumbers w:val="0"/>
              <w:spacing w:before="0" w:beforeAutospacing="0" w:after="0" w:afterAutospacing="0"/>
              <w:ind w:left="0" w:right="0"/>
              <w:jc w:val="center"/>
              <w:rPr>
                <w:rFonts w:ascii="宋体" w:hAnsi="宋体"/>
                <w:sz w:val="28"/>
                <w:szCs w:val="28"/>
                <w:vertAlign w:val="baseline"/>
              </w:rPr>
            </w:pPr>
          </w:p>
        </w:tc>
        <w:tc>
          <w:tcPr>
            <w:tcW w:w="2052" w:type="dxa"/>
            <w:vAlign w:val="center"/>
          </w:tcPr>
          <w:p w14:paraId="78C32850">
            <w:pPr>
              <w:keepNext w:val="0"/>
              <w:keepLines w:val="0"/>
              <w:widowControl/>
              <w:suppressLineNumbers w:val="0"/>
              <w:spacing w:before="0" w:beforeAutospacing="0" w:after="0" w:afterAutospacing="0"/>
              <w:ind w:left="0" w:right="0"/>
              <w:jc w:val="center"/>
              <w:rPr>
                <w:rFonts w:ascii="宋体" w:hAnsi="宋体"/>
                <w:sz w:val="28"/>
                <w:szCs w:val="28"/>
                <w:vertAlign w:val="baseline"/>
              </w:rPr>
            </w:pPr>
          </w:p>
        </w:tc>
        <w:tc>
          <w:tcPr>
            <w:tcW w:w="2419" w:type="dxa"/>
            <w:vAlign w:val="center"/>
          </w:tcPr>
          <w:p w14:paraId="25B17B95">
            <w:pPr>
              <w:keepNext w:val="0"/>
              <w:keepLines w:val="0"/>
              <w:widowControl/>
              <w:suppressLineNumbers w:val="0"/>
              <w:spacing w:before="0" w:beforeAutospacing="0" w:after="0" w:afterAutospacing="0"/>
              <w:ind w:left="0" w:right="0"/>
              <w:jc w:val="center"/>
              <w:rPr>
                <w:rFonts w:hint="eastAsia" w:ascii="宋体" w:hAnsi="宋体"/>
                <w:sz w:val="28"/>
                <w:szCs w:val="28"/>
                <w:vertAlign w:val="baseline"/>
              </w:rPr>
            </w:pPr>
          </w:p>
        </w:tc>
      </w:tr>
      <w:tr w14:paraId="4BDEC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903" w:type="dxa"/>
            <w:vAlign w:val="center"/>
          </w:tcPr>
          <w:p w14:paraId="0CC87296">
            <w:pPr>
              <w:keepNext w:val="0"/>
              <w:keepLines w:val="0"/>
              <w:widowControl/>
              <w:suppressLineNumbers w:val="0"/>
              <w:spacing w:before="0" w:beforeAutospacing="0" w:after="0" w:afterAutospacing="0"/>
              <w:ind w:left="0" w:right="0"/>
              <w:jc w:val="center"/>
              <w:rPr>
                <w:rFonts w:hint="default" w:ascii="宋体" w:hAnsi="宋体"/>
                <w:sz w:val="28"/>
                <w:szCs w:val="28"/>
                <w:vertAlign w:val="baseline"/>
                <w:lang w:val="en-US" w:eastAsia="zh-CN"/>
              </w:rPr>
            </w:pPr>
            <w:r>
              <w:rPr>
                <w:rFonts w:hint="eastAsia" w:ascii="宋体" w:hAnsi="宋体"/>
                <w:sz w:val="28"/>
                <w:szCs w:val="28"/>
                <w:vertAlign w:val="baseline"/>
                <w:lang w:val="en-US" w:eastAsia="zh-CN"/>
              </w:rPr>
              <w:t>2</w:t>
            </w:r>
          </w:p>
        </w:tc>
        <w:tc>
          <w:tcPr>
            <w:tcW w:w="4204" w:type="dxa"/>
            <w:vAlign w:val="center"/>
          </w:tcPr>
          <w:p w14:paraId="151DA131">
            <w:pPr>
              <w:keepNext w:val="0"/>
              <w:keepLines w:val="0"/>
              <w:widowControl/>
              <w:suppressLineNumbers w:val="0"/>
              <w:spacing w:before="0" w:beforeAutospacing="0" w:after="0" w:afterAutospacing="0"/>
              <w:ind w:left="0" w:right="0"/>
              <w:jc w:val="center"/>
              <w:rPr>
                <w:rFonts w:hint="eastAsia" w:ascii="宋体" w:hAnsi="宋体"/>
                <w:color w:val="auto"/>
                <w:sz w:val="28"/>
                <w:szCs w:val="28"/>
                <w:highlight w:val="none"/>
              </w:rPr>
            </w:pPr>
          </w:p>
        </w:tc>
        <w:tc>
          <w:tcPr>
            <w:tcW w:w="2052" w:type="dxa"/>
            <w:vAlign w:val="center"/>
          </w:tcPr>
          <w:p w14:paraId="2A8C8975">
            <w:pPr>
              <w:keepNext w:val="0"/>
              <w:keepLines w:val="0"/>
              <w:widowControl/>
              <w:suppressLineNumbers w:val="0"/>
              <w:spacing w:before="0" w:beforeAutospacing="0" w:after="0" w:afterAutospacing="0"/>
              <w:ind w:left="0" w:right="0"/>
              <w:jc w:val="center"/>
              <w:rPr>
                <w:rFonts w:ascii="宋体" w:hAnsi="宋体"/>
                <w:sz w:val="28"/>
                <w:szCs w:val="28"/>
                <w:vertAlign w:val="baseline"/>
              </w:rPr>
            </w:pPr>
          </w:p>
        </w:tc>
        <w:tc>
          <w:tcPr>
            <w:tcW w:w="2419" w:type="dxa"/>
            <w:vAlign w:val="center"/>
          </w:tcPr>
          <w:p w14:paraId="62A0E1BA">
            <w:pPr>
              <w:keepNext w:val="0"/>
              <w:keepLines w:val="0"/>
              <w:widowControl/>
              <w:suppressLineNumbers w:val="0"/>
              <w:spacing w:before="0" w:beforeAutospacing="0" w:after="0" w:afterAutospacing="0"/>
              <w:ind w:left="0" w:right="0"/>
              <w:jc w:val="center"/>
              <w:rPr>
                <w:rFonts w:ascii="宋体" w:hAnsi="宋体"/>
                <w:sz w:val="28"/>
                <w:szCs w:val="28"/>
                <w:vertAlign w:val="baseline"/>
              </w:rPr>
            </w:pPr>
          </w:p>
        </w:tc>
      </w:tr>
      <w:tr w14:paraId="7F6F2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903" w:type="dxa"/>
            <w:vAlign w:val="center"/>
          </w:tcPr>
          <w:p w14:paraId="54A59237">
            <w:pPr>
              <w:keepNext w:val="0"/>
              <w:keepLines w:val="0"/>
              <w:widowControl/>
              <w:suppressLineNumbers w:val="0"/>
              <w:spacing w:before="0" w:beforeAutospacing="0" w:after="0" w:afterAutospacing="0"/>
              <w:ind w:left="0" w:right="0"/>
              <w:jc w:val="center"/>
              <w:rPr>
                <w:rFonts w:hint="default" w:ascii="宋体" w:hAnsi="宋体"/>
                <w:sz w:val="28"/>
                <w:szCs w:val="28"/>
                <w:vertAlign w:val="baseline"/>
                <w:lang w:val="en-US" w:eastAsia="zh-CN"/>
              </w:rPr>
            </w:pPr>
            <w:r>
              <w:rPr>
                <w:rFonts w:hint="eastAsia" w:ascii="宋体" w:hAnsi="宋体"/>
                <w:sz w:val="28"/>
                <w:szCs w:val="28"/>
                <w:vertAlign w:val="baseline"/>
                <w:lang w:val="en-US" w:eastAsia="zh-CN"/>
              </w:rPr>
              <w:t>3</w:t>
            </w:r>
          </w:p>
        </w:tc>
        <w:tc>
          <w:tcPr>
            <w:tcW w:w="4204" w:type="dxa"/>
            <w:vAlign w:val="center"/>
          </w:tcPr>
          <w:p w14:paraId="3A9C7012">
            <w:pPr>
              <w:keepNext w:val="0"/>
              <w:keepLines w:val="0"/>
              <w:widowControl/>
              <w:suppressLineNumbers w:val="0"/>
              <w:spacing w:before="0" w:beforeAutospacing="0" w:after="0" w:afterAutospacing="0"/>
              <w:ind w:left="0" w:right="0"/>
              <w:jc w:val="center"/>
              <w:rPr>
                <w:rFonts w:hint="eastAsia" w:ascii="宋体" w:hAnsi="宋体"/>
                <w:color w:val="auto"/>
                <w:sz w:val="28"/>
                <w:szCs w:val="28"/>
                <w:highlight w:val="none"/>
              </w:rPr>
            </w:pPr>
          </w:p>
        </w:tc>
        <w:tc>
          <w:tcPr>
            <w:tcW w:w="2052" w:type="dxa"/>
            <w:vAlign w:val="center"/>
          </w:tcPr>
          <w:p w14:paraId="469D096D">
            <w:pPr>
              <w:keepNext w:val="0"/>
              <w:keepLines w:val="0"/>
              <w:widowControl/>
              <w:suppressLineNumbers w:val="0"/>
              <w:spacing w:before="0" w:beforeAutospacing="0" w:after="0" w:afterAutospacing="0"/>
              <w:ind w:left="0" w:right="0"/>
              <w:jc w:val="center"/>
              <w:rPr>
                <w:rFonts w:ascii="宋体" w:hAnsi="宋体"/>
                <w:sz w:val="28"/>
                <w:szCs w:val="28"/>
                <w:vertAlign w:val="baseline"/>
              </w:rPr>
            </w:pPr>
          </w:p>
        </w:tc>
        <w:tc>
          <w:tcPr>
            <w:tcW w:w="2419" w:type="dxa"/>
            <w:vAlign w:val="center"/>
          </w:tcPr>
          <w:p w14:paraId="2CB9A302">
            <w:pPr>
              <w:keepNext w:val="0"/>
              <w:keepLines w:val="0"/>
              <w:widowControl/>
              <w:suppressLineNumbers w:val="0"/>
              <w:spacing w:before="0" w:beforeAutospacing="0" w:after="0" w:afterAutospacing="0"/>
              <w:ind w:left="0" w:right="0"/>
              <w:jc w:val="center"/>
              <w:rPr>
                <w:rFonts w:ascii="宋体" w:hAnsi="宋体"/>
                <w:sz w:val="28"/>
                <w:szCs w:val="28"/>
                <w:vertAlign w:val="baseline"/>
              </w:rPr>
            </w:pPr>
          </w:p>
        </w:tc>
      </w:tr>
      <w:tr w14:paraId="20085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903" w:type="dxa"/>
            <w:vAlign w:val="center"/>
          </w:tcPr>
          <w:p w14:paraId="1FCC3092">
            <w:pPr>
              <w:keepNext w:val="0"/>
              <w:keepLines w:val="0"/>
              <w:widowControl/>
              <w:suppressLineNumbers w:val="0"/>
              <w:spacing w:before="0" w:beforeAutospacing="0" w:after="0" w:afterAutospacing="0"/>
              <w:ind w:left="0" w:right="0"/>
              <w:jc w:val="center"/>
              <w:rPr>
                <w:rFonts w:hint="default" w:ascii="宋体" w:hAnsi="宋体"/>
                <w:sz w:val="28"/>
                <w:szCs w:val="28"/>
                <w:vertAlign w:val="baseline"/>
                <w:lang w:val="en-US" w:eastAsia="zh-CN"/>
              </w:rPr>
            </w:pPr>
            <w:r>
              <w:rPr>
                <w:rFonts w:hint="eastAsia" w:ascii="宋体" w:hAnsi="宋体"/>
                <w:sz w:val="28"/>
                <w:szCs w:val="28"/>
                <w:vertAlign w:val="baseline"/>
                <w:lang w:val="en-US" w:eastAsia="zh-CN"/>
              </w:rPr>
              <w:t>4</w:t>
            </w:r>
          </w:p>
        </w:tc>
        <w:tc>
          <w:tcPr>
            <w:tcW w:w="4204" w:type="dxa"/>
            <w:vAlign w:val="center"/>
          </w:tcPr>
          <w:p w14:paraId="5D956A5D">
            <w:pPr>
              <w:keepNext w:val="0"/>
              <w:keepLines w:val="0"/>
              <w:widowControl/>
              <w:suppressLineNumbers w:val="0"/>
              <w:spacing w:before="0" w:beforeAutospacing="0" w:after="0" w:afterAutospacing="0"/>
              <w:ind w:left="0" w:right="0"/>
              <w:jc w:val="center"/>
              <w:rPr>
                <w:rFonts w:hint="eastAsia" w:ascii="宋体" w:hAnsi="宋体"/>
                <w:color w:val="auto"/>
                <w:sz w:val="28"/>
                <w:szCs w:val="28"/>
                <w:highlight w:val="none"/>
              </w:rPr>
            </w:pPr>
          </w:p>
        </w:tc>
        <w:tc>
          <w:tcPr>
            <w:tcW w:w="2052" w:type="dxa"/>
            <w:vAlign w:val="center"/>
          </w:tcPr>
          <w:p w14:paraId="41C833E4">
            <w:pPr>
              <w:keepNext w:val="0"/>
              <w:keepLines w:val="0"/>
              <w:widowControl/>
              <w:suppressLineNumbers w:val="0"/>
              <w:spacing w:before="0" w:beforeAutospacing="0" w:after="0" w:afterAutospacing="0"/>
              <w:ind w:left="0" w:right="0"/>
              <w:jc w:val="center"/>
              <w:rPr>
                <w:rFonts w:ascii="宋体" w:hAnsi="宋体"/>
                <w:sz w:val="28"/>
                <w:szCs w:val="28"/>
                <w:vertAlign w:val="baseline"/>
              </w:rPr>
            </w:pPr>
          </w:p>
        </w:tc>
        <w:tc>
          <w:tcPr>
            <w:tcW w:w="2419" w:type="dxa"/>
            <w:vAlign w:val="center"/>
          </w:tcPr>
          <w:p w14:paraId="30562D5F">
            <w:pPr>
              <w:keepNext w:val="0"/>
              <w:keepLines w:val="0"/>
              <w:widowControl/>
              <w:suppressLineNumbers w:val="0"/>
              <w:spacing w:before="0" w:beforeAutospacing="0" w:after="0" w:afterAutospacing="0"/>
              <w:ind w:left="0" w:right="0"/>
              <w:jc w:val="center"/>
              <w:rPr>
                <w:rFonts w:ascii="宋体" w:hAnsi="宋体"/>
                <w:sz w:val="28"/>
                <w:szCs w:val="28"/>
                <w:vertAlign w:val="baseline"/>
              </w:rPr>
            </w:pPr>
          </w:p>
        </w:tc>
      </w:tr>
      <w:tr w14:paraId="1147D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903" w:type="dxa"/>
            <w:vAlign w:val="center"/>
          </w:tcPr>
          <w:p w14:paraId="1CA6DD60">
            <w:pPr>
              <w:keepNext w:val="0"/>
              <w:keepLines w:val="0"/>
              <w:widowControl/>
              <w:suppressLineNumbers w:val="0"/>
              <w:spacing w:before="0" w:beforeAutospacing="0" w:after="0" w:afterAutospacing="0"/>
              <w:ind w:left="0" w:right="0"/>
              <w:jc w:val="center"/>
              <w:rPr>
                <w:rFonts w:hint="default" w:ascii="宋体" w:hAnsi="宋体"/>
                <w:sz w:val="28"/>
                <w:szCs w:val="28"/>
                <w:vertAlign w:val="baseline"/>
                <w:lang w:val="en-US" w:eastAsia="zh-CN"/>
              </w:rPr>
            </w:pPr>
            <w:r>
              <w:rPr>
                <w:rFonts w:hint="eastAsia" w:ascii="宋体" w:hAnsi="宋体"/>
                <w:sz w:val="28"/>
                <w:szCs w:val="28"/>
                <w:vertAlign w:val="baseline"/>
                <w:lang w:val="en-US" w:eastAsia="zh-CN"/>
              </w:rPr>
              <w:t>5</w:t>
            </w:r>
          </w:p>
        </w:tc>
        <w:tc>
          <w:tcPr>
            <w:tcW w:w="4204" w:type="dxa"/>
            <w:vAlign w:val="center"/>
          </w:tcPr>
          <w:p w14:paraId="0A7D3C49">
            <w:pPr>
              <w:keepNext w:val="0"/>
              <w:keepLines w:val="0"/>
              <w:widowControl/>
              <w:suppressLineNumbers w:val="0"/>
              <w:spacing w:before="0" w:beforeAutospacing="0" w:after="0" w:afterAutospacing="0"/>
              <w:ind w:left="0" w:right="0"/>
              <w:jc w:val="center"/>
              <w:rPr>
                <w:rFonts w:hint="eastAsia" w:ascii="宋体" w:hAnsi="宋体"/>
                <w:color w:val="auto"/>
                <w:sz w:val="28"/>
                <w:szCs w:val="28"/>
                <w:highlight w:val="none"/>
              </w:rPr>
            </w:pPr>
          </w:p>
        </w:tc>
        <w:tc>
          <w:tcPr>
            <w:tcW w:w="2052" w:type="dxa"/>
            <w:vAlign w:val="center"/>
          </w:tcPr>
          <w:p w14:paraId="127C2B80">
            <w:pPr>
              <w:keepNext w:val="0"/>
              <w:keepLines w:val="0"/>
              <w:widowControl/>
              <w:suppressLineNumbers w:val="0"/>
              <w:spacing w:before="0" w:beforeAutospacing="0" w:after="0" w:afterAutospacing="0"/>
              <w:ind w:left="0" w:right="0"/>
              <w:jc w:val="center"/>
              <w:rPr>
                <w:rFonts w:ascii="宋体" w:hAnsi="宋体"/>
                <w:sz w:val="28"/>
                <w:szCs w:val="28"/>
                <w:vertAlign w:val="baseline"/>
              </w:rPr>
            </w:pPr>
          </w:p>
        </w:tc>
        <w:tc>
          <w:tcPr>
            <w:tcW w:w="2419" w:type="dxa"/>
            <w:vAlign w:val="center"/>
          </w:tcPr>
          <w:p w14:paraId="7D38EC6C">
            <w:pPr>
              <w:keepNext w:val="0"/>
              <w:keepLines w:val="0"/>
              <w:widowControl/>
              <w:suppressLineNumbers w:val="0"/>
              <w:spacing w:before="0" w:beforeAutospacing="0" w:after="0" w:afterAutospacing="0"/>
              <w:ind w:left="0" w:right="0"/>
              <w:jc w:val="center"/>
              <w:rPr>
                <w:rFonts w:ascii="宋体" w:hAnsi="宋体"/>
                <w:sz w:val="28"/>
                <w:szCs w:val="28"/>
                <w:vertAlign w:val="baseline"/>
              </w:rPr>
            </w:pPr>
          </w:p>
        </w:tc>
      </w:tr>
      <w:tr w14:paraId="1F1D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903" w:type="dxa"/>
            <w:vAlign w:val="center"/>
          </w:tcPr>
          <w:p w14:paraId="06B946B5">
            <w:pPr>
              <w:keepNext w:val="0"/>
              <w:keepLines w:val="0"/>
              <w:widowControl/>
              <w:suppressLineNumbers w:val="0"/>
              <w:spacing w:before="0" w:beforeAutospacing="0" w:after="0" w:afterAutospacing="0"/>
              <w:ind w:left="0" w:right="0"/>
              <w:jc w:val="center"/>
              <w:rPr>
                <w:rFonts w:hint="default" w:ascii="宋体" w:hAnsi="宋体"/>
                <w:sz w:val="28"/>
                <w:szCs w:val="28"/>
                <w:vertAlign w:val="baseline"/>
                <w:lang w:val="en-US" w:eastAsia="zh-CN"/>
              </w:rPr>
            </w:pPr>
            <w:r>
              <w:rPr>
                <w:rFonts w:hint="eastAsia" w:ascii="宋体" w:hAnsi="宋体"/>
                <w:sz w:val="28"/>
                <w:szCs w:val="28"/>
                <w:vertAlign w:val="baseline"/>
                <w:lang w:val="en-US" w:eastAsia="zh-CN"/>
              </w:rPr>
              <w:t>6</w:t>
            </w:r>
          </w:p>
        </w:tc>
        <w:tc>
          <w:tcPr>
            <w:tcW w:w="4204" w:type="dxa"/>
            <w:vAlign w:val="center"/>
          </w:tcPr>
          <w:p w14:paraId="1D97D01C">
            <w:pPr>
              <w:keepNext w:val="0"/>
              <w:keepLines w:val="0"/>
              <w:widowControl/>
              <w:suppressLineNumbers w:val="0"/>
              <w:spacing w:before="0" w:beforeAutospacing="0" w:after="0" w:afterAutospacing="0"/>
              <w:ind w:left="0" w:right="0"/>
              <w:jc w:val="center"/>
              <w:rPr>
                <w:rFonts w:hint="eastAsia" w:ascii="宋体" w:hAnsi="宋体"/>
                <w:color w:val="auto"/>
                <w:sz w:val="28"/>
                <w:szCs w:val="28"/>
                <w:highlight w:val="none"/>
              </w:rPr>
            </w:pPr>
          </w:p>
        </w:tc>
        <w:tc>
          <w:tcPr>
            <w:tcW w:w="2052" w:type="dxa"/>
            <w:vAlign w:val="center"/>
          </w:tcPr>
          <w:p w14:paraId="6B511E8D">
            <w:pPr>
              <w:keepNext w:val="0"/>
              <w:keepLines w:val="0"/>
              <w:widowControl/>
              <w:suppressLineNumbers w:val="0"/>
              <w:spacing w:before="0" w:beforeAutospacing="0" w:after="0" w:afterAutospacing="0"/>
              <w:ind w:left="0" w:right="0"/>
              <w:jc w:val="center"/>
              <w:rPr>
                <w:rFonts w:ascii="宋体" w:hAnsi="宋体"/>
                <w:sz w:val="28"/>
                <w:szCs w:val="28"/>
                <w:vertAlign w:val="baseline"/>
              </w:rPr>
            </w:pPr>
          </w:p>
        </w:tc>
        <w:tc>
          <w:tcPr>
            <w:tcW w:w="2419" w:type="dxa"/>
            <w:vAlign w:val="center"/>
          </w:tcPr>
          <w:p w14:paraId="099F9A9D">
            <w:pPr>
              <w:keepNext w:val="0"/>
              <w:keepLines w:val="0"/>
              <w:widowControl/>
              <w:suppressLineNumbers w:val="0"/>
              <w:spacing w:before="0" w:beforeAutospacing="0" w:after="0" w:afterAutospacing="0"/>
              <w:ind w:left="0" w:right="0"/>
              <w:jc w:val="center"/>
              <w:rPr>
                <w:rFonts w:ascii="宋体" w:hAnsi="宋体"/>
                <w:sz w:val="28"/>
                <w:szCs w:val="28"/>
                <w:vertAlign w:val="baseline"/>
              </w:rPr>
            </w:pPr>
          </w:p>
        </w:tc>
      </w:tr>
      <w:tr w14:paraId="2CE2A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903" w:type="dxa"/>
            <w:vAlign w:val="center"/>
          </w:tcPr>
          <w:p w14:paraId="0D38C036">
            <w:pPr>
              <w:keepNext w:val="0"/>
              <w:keepLines w:val="0"/>
              <w:widowControl/>
              <w:suppressLineNumbers w:val="0"/>
              <w:spacing w:before="0" w:beforeAutospacing="0" w:after="0" w:afterAutospacing="0"/>
              <w:ind w:left="0" w:right="0"/>
              <w:jc w:val="center"/>
              <w:rPr>
                <w:rFonts w:hint="default" w:ascii="宋体" w:hAnsi="宋体"/>
                <w:sz w:val="28"/>
                <w:szCs w:val="28"/>
                <w:vertAlign w:val="baseline"/>
                <w:lang w:val="en-US" w:eastAsia="zh-CN"/>
              </w:rPr>
            </w:pPr>
            <w:r>
              <w:rPr>
                <w:rFonts w:hint="eastAsia" w:ascii="宋体" w:hAnsi="宋体"/>
                <w:sz w:val="28"/>
                <w:szCs w:val="28"/>
                <w:vertAlign w:val="baseline"/>
                <w:lang w:val="en-US" w:eastAsia="zh-CN"/>
              </w:rPr>
              <w:t>7</w:t>
            </w:r>
          </w:p>
        </w:tc>
        <w:tc>
          <w:tcPr>
            <w:tcW w:w="4204" w:type="dxa"/>
            <w:vAlign w:val="center"/>
          </w:tcPr>
          <w:p w14:paraId="1CE93854">
            <w:pPr>
              <w:keepNext w:val="0"/>
              <w:keepLines w:val="0"/>
              <w:widowControl/>
              <w:suppressLineNumbers w:val="0"/>
              <w:spacing w:before="0" w:beforeAutospacing="0" w:after="0" w:afterAutospacing="0"/>
              <w:ind w:left="0" w:right="0"/>
              <w:jc w:val="center"/>
              <w:rPr>
                <w:rFonts w:hint="eastAsia" w:ascii="宋体" w:hAnsi="宋体"/>
                <w:color w:val="auto"/>
                <w:sz w:val="28"/>
                <w:szCs w:val="28"/>
                <w:highlight w:val="none"/>
              </w:rPr>
            </w:pPr>
          </w:p>
        </w:tc>
        <w:tc>
          <w:tcPr>
            <w:tcW w:w="2052" w:type="dxa"/>
            <w:vAlign w:val="center"/>
          </w:tcPr>
          <w:p w14:paraId="2F22BABF">
            <w:pPr>
              <w:keepNext w:val="0"/>
              <w:keepLines w:val="0"/>
              <w:widowControl/>
              <w:suppressLineNumbers w:val="0"/>
              <w:spacing w:before="0" w:beforeAutospacing="0" w:after="0" w:afterAutospacing="0"/>
              <w:ind w:left="0" w:right="0"/>
              <w:jc w:val="center"/>
              <w:rPr>
                <w:rFonts w:ascii="宋体" w:hAnsi="宋体"/>
                <w:sz w:val="28"/>
                <w:szCs w:val="28"/>
                <w:vertAlign w:val="baseline"/>
              </w:rPr>
            </w:pPr>
          </w:p>
        </w:tc>
        <w:tc>
          <w:tcPr>
            <w:tcW w:w="2419" w:type="dxa"/>
            <w:vAlign w:val="center"/>
          </w:tcPr>
          <w:p w14:paraId="6779115E">
            <w:pPr>
              <w:keepNext w:val="0"/>
              <w:keepLines w:val="0"/>
              <w:widowControl/>
              <w:suppressLineNumbers w:val="0"/>
              <w:spacing w:before="0" w:beforeAutospacing="0" w:after="0" w:afterAutospacing="0"/>
              <w:ind w:left="0" w:right="0"/>
              <w:jc w:val="center"/>
              <w:rPr>
                <w:rFonts w:ascii="宋体" w:hAnsi="宋体"/>
                <w:sz w:val="28"/>
                <w:szCs w:val="28"/>
                <w:vertAlign w:val="baseline"/>
              </w:rPr>
            </w:pPr>
          </w:p>
        </w:tc>
      </w:tr>
      <w:tr w14:paraId="7F8E0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903" w:type="dxa"/>
            <w:vAlign w:val="center"/>
          </w:tcPr>
          <w:p w14:paraId="68625663">
            <w:pPr>
              <w:keepNext w:val="0"/>
              <w:keepLines w:val="0"/>
              <w:widowControl/>
              <w:suppressLineNumbers w:val="0"/>
              <w:spacing w:before="0" w:beforeAutospacing="0" w:after="0" w:afterAutospacing="0"/>
              <w:ind w:left="0" w:right="0"/>
              <w:jc w:val="center"/>
              <w:rPr>
                <w:rFonts w:hint="default" w:ascii="宋体" w:hAnsi="宋体"/>
                <w:sz w:val="28"/>
                <w:szCs w:val="28"/>
                <w:vertAlign w:val="baseline"/>
                <w:lang w:val="en-US" w:eastAsia="zh-CN"/>
              </w:rPr>
            </w:pPr>
            <w:r>
              <w:rPr>
                <w:rFonts w:hint="eastAsia" w:ascii="宋体" w:hAnsi="宋体"/>
                <w:sz w:val="28"/>
                <w:szCs w:val="28"/>
                <w:vertAlign w:val="baseline"/>
                <w:lang w:val="en-US" w:eastAsia="zh-CN"/>
              </w:rPr>
              <w:t>....</w:t>
            </w:r>
          </w:p>
        </w:tc>
        <w:tc>
          <w:tcPr>
            <w:tcW w:w="4204" w:type="dxa"/>
            <w:vAlign w:val="center"/>
          </w:tcPr>
          <w:p w14:paraId="515A9FE3">
            <w:pPr>
              <w:keepNext w:val="0"/>
              <w:keepLines w:val="0"/>
              <w:widowControl/>
              <w:suppressLineNumbers w:val="0"/>
              <w:spacing w:before="0" w:beforeAutospacing="0" w:after="0" w:afterAutospacing="0"/>
              <w:ind w:left="0" w:right="0"/>
              <w:jc w:val="center"/>
              <w:rPr>
                <w:rFonts w:hint="eastAsia" w:ascii="宋体" w:hAnsi="宋体"/>
                <w:color w:val="auto"/>
                <w:sz w:val="28"/>
                <w:szCs w:val="28"/>
                <w:highlight w:val="none"/>
              </w:rPr>
            </w:pPr>
          </w:p>
        </w:tc>
        <w:tc>
          <w:tcPr>
            <w:tcW w:w="2052" w:type="dxa"/>
            <w:vAlign w:val="center"/>
          </w:tcPr>
          <w:p w14:paraId="27455CF3">
            <w:pPr>
              <w:keepNext w:val="0"/>
              <w:keepLines w:val="0"/>
              <w:widowControl/>
              <w:suppressLineNumbers w:val="0"/>
              <w:spacing w:before="0" w:beforeAutospacing="0" w:after="0" w:afterAutospacing="0"/>
              <w:ind w:left="0" w:right="0"/>
              <w:jc w:val="center"/>
              <w:rPr>
                <w:rFonts w:ascii="宋体" w:hAnsi="宋体"/>
                <w:sz w:val="28"/>
                <w:szCs w:val="28"/>
                <w:vertAlign w:val="baseline"/>
              </w:rPr>
            </w:pPr>
          </w:p>
        </w:tc>
        <w:tc>
          <w:tcPr>
            <w:tcW w:w="2419" w:type="dxa"/>
            <w:vAlign w:val="center"/>
          </w:tcPr>
          <w:p w14:paraId="6063C809">
            <w:pPr>
              <w:keepNext w:val="0"/>
              <w:keepLines w:val="0"/>
              <w:widowControl/>
              <w:suppressLineNumbers w:val="0"/>
              <w:spacing w:before="0" w:beforeAutospacing="0" w:after="0" w:afterAutospacing="0"/>
              <w:ind w:left="0" w:right="0"/>
              <w:jc w:val="center"/>
              <w:rPr>
                <w:rFonts w:ascii="宋体" w:hAnsi="宋体"/>
                <w:sz w:val="28"/>
                <w:szCs w:val="28"/>
                <w:vertAlign w:val="baseline"/>
              </w:rPr>
            </w:pPr>
          </w:p>
        </w:tc>
      </w:tr>
    </w:tbl>
    <w:p w14:paraId="56FCC4E7">
      <w:pPr>
        <w:spacing w:line="360" w:lineRule="auto"/>
        <w:contextualSpacing/>
        <w:jc w:val="both"/>
        <w:outlineLvl w:val="9"/>
        <w:rPr>
          <w:rFonts w:hint="eastAsia" w:ascii="宋体" w:hAnsi="宋体" w:eastAsia="宋体" w:cs="宋体"/>
          <w:b/>
          <w:sz w:val="28"/>
          <w:szCs w:val="28"/>
          <w:lang w:val="en-US" w:eastAsia="zh-CN"/>
        </w:rPr>
      </w:pPr>
    </w:p>
    <w:p w14:paraId="229A2FBA">
      <w:pPr>
        <w:spacing w:line="360" w:lineRule="auto"/>
        <w:contextualSpacing/>
        <w:jc w:val="both"/>
        <w:outlineLvl w:val="9"/>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注：本表投标</w:t>
      </w:r>
      <w:r>
        <w:rPr>
          <w:rFonts w:hint="eastAsia" w:cs="宋体"/>
          <w:b/>
          <w:sz w:val="28"/>
          <w:szCs w:val="28"/>
          <w:lang w:val="en-US" w:eastAsia="zh-CN"/>
        </w:rPr>
        <w:t>人</w:t>
      </w:r>
      <w:r>
        <w:rPr>
          <w:rFonts w:hint="eastAsia" w:ascii="宋体" w:hAnsi="宋体" w:eastAsia="宋体" w:cs="宋体"/>
          <w:b/>
          <w:sz w:val="28"/>
          <w:szCs w:val="28"/>
          <w:lang w:val="en-US" w:eastAsia="zh-CN"/>
        </w:rPr>
        <w:t>可自行增加行。</w:t>
      </w:r>
    </w:p>
    <w:p w14:paraId="27927E66">
      <w:pPr>
        <w:autoSpaceDE w:val="0"/>
        <w:autoSpaceDN w:val="0"/>
        <w:adjustRightInd w:val="0"/>
        <w:snapToGrid w:val="0"/>
        <w:spacing w:after="100" w:afterAutospacing="1" w:line="360" w:lineRule="auto"/>
        <w:jc w:val="right"/>
        <w:rPr>
          <w:rFonts w:hint="eastAsia"/>
          <w:color w:val="000000"/>
          <w:sz w:val="28"/>
          <w:szCs w:val="28"/>
          <w:lang w:eastAsia="zh-CN"/>
        </w:rPr>
        <w:sectPr>
          <w:pgSz w:w="11906" w:h="16838"/>
          <w:pgMar w:top="1440" w:right="1080" w:bottom="1440" w:left="1080" w:header="862" w:footer="862" w:gutter="0"/>
          <w:pgNumType w:fmt="decimal"/>
          <w:cols w:space="720" w:num="1"/>
          <w:docGrid w:linePitch="299" w:charSpace="0"/>
        </w:sectPr>
      </w:pPr>
    </w:p>
    <w:p w14:paraId="630CA5F4">
      <w:pPr>
        <w:autoSpaceDE w:val="0"/>
        <w:autoSpaceDN w:val="0"/>
        <w:adjustRightInd w:val="0"/>
        <w:snapToGrid w:val="0"/>
        <w:spacing w:after="100" w:afterAutospacing="1" w:line="360" w:lineRule="auto"/>
        <w:jc w:val="center"/>
        <w:rPr>
          <w:rFonts w:hint="eastAsia" w:ascii="宋体" w:hAnsi="宋体"/>
          <w:b/>
          <w:sz w:val="36"/>
          <w:szCs w:val="36"/>
          <w:lang w:val="en-US" w:eastAsia="zh-CN"/>
        </w:rPr>
        <w:sectPr>
          <w:pgSz w:w="11906" w:h="16838"/>
          <w:pgMar w:top="1440" w:right="1080" w:bottom="1440" w:left="1080" w:header="862" w:footer="862" w:gutter="0"/>
          <w:pgNumType w:fmt="decimal"/>
          <w:cols w:space="720" w:num="1"/>
          <w:docGrid w:linePitch="299" w:charSpace="0"/>
        </w:sectPr>
      </w:pPr>
      <w:r>
        <w:rPr>
          <w:rFonts w:hint="eastAsia" w:ascii="宋体" w:hAnsi="宋体"/>
          <w:b/>
          <w:sz w:val="36"/>
          <w:szCs w:val="36"/>
          <w:lang w:val="en-US" w:eastAsia="zh-CN"/>
        </w:rPr>
        <w:t>第三部分 商务文件</w:t>
      </w:r>
    </w:p>
    <w:p w14:paraId="3FA05148">
      <w:pPr>
        <w:pStyle w:val="2"/>
        <w:bidi w:val="0"/>
        <w:rPr>
          <w:lang w:eastAsia="zh-CN"/>
        </w:rPr>
      </w:pPr>
      <w:bookmarkStart w:id="89" w:name="_Toc3386"/>
      <w:bookmarkStart w:id="90" w:name="_Toc11324"/>
      <w:r>
        <w:rPr>
          <w:rFonts w:hint="eastAsia"/>
          <w:lang w:val="en-US" w:eastAsia="zh-CN"/>
        </w:rPr>
        <w:t>一、</w:t>
      </w:r>
      <w:r>
        <w:rPr>
          <w:rFonts w:hint="eastAsia"/>
          <w:lang w:eastAsia="zh-CN"/>
        </w:rPr>
        <w:t>谈判函</w:t>
      </w:r>
      <w:bookmarkEnd w:id="89"/>
      <w:bookmarkEnd w:id="90"/>
    </w:p>
    <w:p w14:paraId="190AA51B">
      <w:pPr>
        <w:spacing w:line="440" w:lineRule="exact"/>
        <w:rPr>
          <w:sz w:val="28"/>
          <w:szCs w:val="28"/>
          <w:lang w:eastAsia="zh-CN"/>
        </w:rPr>
      </w:pPr>
      <w:r>
        <w:rPr>
          <w:rFonts w:hint="eastAsia"/>
          <w:sz w:val="28"/>
          <w:szCs w:val="28"/>
          <w:u w:val="single"/>
          <w:lang w:eastAsia="zh-CN"/>
        </w:rPr>
        <w:t xml:space="preserve">                        </w:t>
      </w:r>
      <w:r>
        <w:rPr>
          <w:rFonts w:hint="eastAsia"/>
          <w:sz w:val="28"/>
          <w:szCs w:val="28"/>
          <w:lang w:eastAsia="zh-CN"/>
        </w:rPr>
        <w:t>（采购人名称）：</w:t>
      </w:r>
    </w:p>
    <w:p w14:paraId="71E33534">
      <w:pPr>
        <w:spacing w:line="440" w:lineRule="exact"/>
        <w:rPr>
          <w:sz w:val="28"/>
          <w:szCs w:val="28"/>
          <w:lang w:eastAsia="zh-CN"/>
        </w:rPr>
      </w:pPr>
    </w:p>
    <w:p w14:paraId="6FC74A40">
      <w:pPr>
        <w:spacing w:line="440" w:lineRule="exact"/>
        <w:ind w:firstLine="560" w:firstLineChars="200"/>
        <w:rPr>
          <w:sz w:val="28"/>
          <w:szCs w:val="28"/>
          <w:lang w:eastAsia="zh-CN"/>
        </w:rPr>
      </w:pPr>
      <w:r>
        <w:rPr>
          <w:rFonts w:hint="eastAsia"/>
          <w:sz w:val="28"/>
          <w:szCs w:val="28"/>
          <w:lang w:eastAsia="zh-CN"/>
        </w:rPr>
        <w:t>1．我方已仔细研究了</w:t>
      </w:r>
      <w:r>
        <w:rPr>
          <w:rFonts w:hint="eastAsia"/>
          <w:sz w:val="28"/>
          <w:szCs w:val="28"/>
          <w:u w:val="single"/>
          <w:lang w:eastAsia="zh-CN"/>
        </w:rPr>
        <w:t xml:space="preserve">       </w:t>
      </w:r>
      <w:r>
        <w:rPr>
          <w:rFonts w:hint="eastAsia"/>
          <w:sz w:val="28"/>
          <w:szCs w:val="28"/>
          <w:lang w:eastAsia="zh-CN"/>
        </w:rPr>
        <w:t>（项目名称）采购文件的全部内容。报价为</w:t>
      </w:r>
      <w:r>
        <w:rPr>
          <w:rFonts w:hint="eastAsia"/>
          <w:sz w:val="28"/>
          <w:szCs w:val="28"/>
          <w:lang w:val="en-US" w:eastAsia="zh-CN"/>
        </w:rPr>
        <w:t>折扣系数：</w:t>
      </w:r>
      <w:r>
        <w:rPr>
          <w:rFonts w:hint="eastAsia"/>
          <w:sz w:val="28"/>
          <w:szCs w:val="28"/>
          <w:u w:val="single"/>
          <w:lang w:eastAsia="zh-CN"/>
        </w:rPr>
        <w:t xml:space="preserve">         </w:t>
      </w:r>
      <w:r>
        <w:rPr>
          <w:rFonts w:hint="eastAsia"/>
          <w:sz w:val="28"/>
          <w:szCs w:val="28"/>
          <w:lang w:eastAsia="zh-CN"/>
        </w:rPr>
        <w:t>，</w:t>
      </w:r>
      <w:r>
        <w:rPr>
          <w:rFonts w:hint="eastAsia"/>
          <w:sz w:val="28"/>
          <w:szCs w:val="28"/>
          <w:lang w:val="en-US" w:eastAsia="zh-CN"/>
        </w:rPr>
        <w:t>合同履行期限</w:t>
      </w:r>
      <w:r>
        <w:rPr>
          <w:rFonts w:hint="eastAsia"/>
          <w:sz w:val="28"/>
          <w:szCs w:val="28"/>
          <w:u w:val="single"/>
          <w:lang w:eastAsia="zh-CN"/>
        </w:rPr>
        <w:t xml:space="preserve">        </w:t>
      </w:r>
      <w:r>
        <w:rPr>
          <w:rFonts w:hint="eastAsia"/>
          <w:sz w:val="28"/>
          <w:szCs w:val="28"/>
          <w:lang w:eastAsia="zh-CN"/>
        </w:rPr>
        <w:t>，按合同约定实施和完成本项目，质量标准为</w:t>
      </w:r>
      <w:r>
        <w:rPr>
          <w:rFonts w:hint="eastAsia"/>
          <w:sz w:val="28"/>
          <w:szCs w:val="28"/>
          <w:u w:val="single"/>
          <w:lang w:eastAsia="zh-CN"/>
        </w:rPr>
        <w:t xml:space="preserve">         </w:t>
      </w:r>
      <w:r>
        <w:rPr>
          <w:rFonts w:hint="eastAsia"/>
          <w:sz w:val="28"/>
          <w:szCs w:val="28"/>
          <w:lang w:eastAsia="zh-CN"/>
        </w:rPr>
        <w:t>。</w:t>
      </w:r>
    </w:p>
    <w:p w14:paraId="54E27390">
      <w:pPr>
        <w:spacing w:line="440" w:lineRule="exact"/>
        <w:ind w:firstLine="560" w:firstLineChars="200"/>
        <w:rPr>
          <w:sz w:val="28"/>
          <w:szCs w:val="28"/>
          <w:lang w:eastAsia="zh-CN"/>
        </w:rPr>
      </w:pPr>
      <w:r>
        <w:rPr>
          <w:rFonts w:hint="eastAsia"/>
          <w:sz w:val="28"/>
          <w:szCs w:val="28"/>
          <w:lang w:eastAsia="zh-CN"/>
        </w:rPr>
        <w:t>2．我方承诺在采购文件规定的谈判有效期内不修改、撤销谈判响应文件。</w:t>
      </w:r>
    </w:p>
    <w:p w14:paraId="3143726C">
      <w:pPr>
        <w:spacing w:line="440" w:lineRule="exact"/>
        <w:ind w:firstLine="560" w:firstLineChars="200"/>
        <w:rPr>
          <w:sz w:val="28"/>
          <w:szCs w:val="28"/>
          <w:lang w:eastAsia="zh-CN"/>
        </w:rPr>
      </w:pPr>
      <w:r>
        <w:rPr>
          <w:rFonts w:hint="eastAsia"/>
          <w:sz w:val="28"/>
          <w:szCs w:val="28"/>
          <w:lang w:eastAsia="zh-CN"/>
        </w:rPr>
        <w:t>3．如我方中标：</w:t>
      </w:r>
    </w:p>
    <w:p w14:paraId="69BCB129">
      <w:pPr>
        <w:spacing w:line="440" w:lineRule="exact"/>
        <w:ind w:firstLine="957" w:firstLineChars="342"/>
        <w:rPr>
          <w:sz w:val="28"/>
          <w:szCs w:val="28"/>
          <w:lang w:eastAsia="zh-CN"/>
        </w:rPr>
      </w:pPr>
      <w:r>
        <w:rPr>
          <w:rFonts w:hint="eastAsia"/>
          <w:sz w:val="28"/>
          <w:szCs w:val="28"/>
          <w:lang w:eastAsia="zh-CN"/>
        </w:rPr>
        <w:t>（1）我方承诺在收到成交通知书后，在成交通知书规定的期限内与你方签订合同。</w:t>
      </w:r>
    </w:p>
    <w:p w14:paraId="4EB6A672">
      <w:pPr>
        <w:spacing w:line="440" w:lineRule="exact"/>
        <w:ind w:firstLine="957" w:firstLineChars="342"/>
        <w:rPr>
          <w:sz w:val="28"/>
          <w:szCs w:val="28"/>
          <w:lang w:eastAsia="zh-CN"/>
        </w:rPr>
      </w:pPr>
      <w:r>
        <w:rPr>
          <w:rFonts w:hint="eastAsia"/>
          <w:sz w:val="28"/>
          <w:szCs w:val="28"/>
          <w:lang w:eastAsia="zh-CN"/>
        </w:rPr>
        <w:t>（</w:t>
      </w:r>
      <w:r>
        <w:rPr>
          <w:rFonts w:hint="eastAsia"/>
          <w:sz w:val="28"/>
          <w:szCs w:val="28"/>
          <w:lang w:val="en-US" w:eastAsia="zh-CN"/>
        </w:rPr>
        <w:t>2</w:t>
      </w:r>
      <w:r>
        <w:rPr>
          <w:rFonts w:hint="eastAsia"/>
          <w:sz w:val="28"/>
          <w:szCs w:val="28"/>
          <w:lang w:eastAsia="zh-CN"/>
        </w:rPr>
        <w:t>）我方承诺在合同约定的期限内完成本项目的服务工作。</w:t>
      </w:r>
    </w:p>
    <w:p w14:paraId="38967F99">
      <w:pPr>
        <w:spacing w:line="440" w:lineRule="exact"/>
        <w:ind w:firstLine="560" w:firstLineChars="200"/>
        <w:rPr>
          <w:sz w:val="28"/>
          <w:szCs w:val="28"/>
          <w:lang w:eastAsia="zh-CN"/>
        </w:rPr>
      </w:pPr>
      <w:r>
        <w:rPr>
          <w:rFonts w:hint="eastAsia"/>
          <w:sz w:val="28"/>
          <w:szCs w:val="28"/>
          <w:lang w:val="en-US" w:eastAsia="zh-CN"/>
        </w:rPr>
        <w:t>4</w:t>
      </w:r>
      <w:r>
        <w:rPr>
          <w:rFonts w:hint="eastAsia"/>
          <w:sz w:val="28"/>
          <w:szCs w:val="28"/>
          <w:lang w:eastAsia="zh-CN"/>
        </w:rPr>
        <w:t>．我方在此声明，所递交的谈判响应文件及有关资料内容完整、真实和准确，且不存在第二章“供应商须知”第1.4.2项和第1.4.3项规定的任何一种情形。</w:t>
      </w:r>
    </w:p>
    <w:p w14:paraId="435C7086">
      <w:pPr>
        <w:spacing w:line="440" w:lineRule="exact"/>
        <w:ind w:firstLine="560" w:firstLineChars="200"/>
        <w:rPr>
          <w:sz w:val="28"/>
          <w:szCs w:val="28"/>
          <w:lang w:eastAsia="zh-CN"/>
        </w:rPr>
      </w:pPr>
      <w:r>
        <w:rPr>
          <w:rFonts w:hint="eastAsia"/>
          <w:sz w:val="28"/>
          <w:szCs w:val="28"/>
          <w:lang w:val="en-US" w:eastAsia="zh-CN"/>
        </w:rPr>
        <w:t>5</w:t>
      </w:r>
      <w:r>
        <w:rPr>
          <w:rFonts w:hint="eastAsia"/>
          <w:sz w:val="28"/>
          <w:szCs w:val="28"/>
          <w:lang w:eastAsia="zh-CN"/>
        </w:rPr>
        <w:t>．</w:t>
      </w:r>
      <w:r>
        <w:rPr>
          <w:rFonts w:hint="eastAsia"/>
          <w:sz w:val="28"/>
          <w:szCs w:val="28"/>
          <w:u w:val="single"/>
          <w:lang w:eastAsia="zh-CN"/>
        </w:rPr>
        <w:t xml:space="preserve">                                       </w:t>
      </w:r>
      <w:r>
        <w:rPr>
          <w:rFonts w:hint="eastAsia"/>
          <w:sz w:val="28"/>
          <w:szCs w:val="28"/>
          <w:lang w:eastAsia="zh-CN"/>
        </w:rPr>
        <w:t>（其他补充说明）。</w:t>
      </w:r>
    </w:p>
    <w:p w14:paraId="7549A358">
      <w:pPr>
        <w:spacing w:line="440" w:lineRule="exact"/>
        <w:rPr>
          <w:sz w:val="28"/>
          <w:szCs w:val="28"/>
          <w:lang w:eastAsia="zh-CN"/>
        </w:rPr>
      </w:pPr>
    </w:p>
    <w:p w14:paraId="428ABBC8">
      <w:pPr>
        <w:spacing w:line="440" w:lineRule="exact"/>
        <w:ind w:firstLine="4328" w:firstLineChars="1546"/>
        <w:rPr>
          <w:sz w:val="28"/>
          <w:szCs w:val="28"/>
          <w:lang w:eastAsia="zh-CN"/>
        </w:rPr>
      </w:pPr>
      <w:r>
        <w:rPr>
          <w:rFonts w:hint="eastAsia"/>
          <w:sz w:val="28"/>
          <w:szCs w:val="28"/>
          <w:lang w:eastAsia="zh-CN"/>
        </w:rPr>
        <w:t>供应商人：</w:t>
      </w:r>
      <w:r>
        <w:rPr>
          <w:rFonts w:hint="eastAsia"/>
          <w:sz w:val="28"/>
          <w:szCs w:val="28"/>
          <w:u w:val="single"/>
          <w:lang w:eastAsia="zh-CN"/>
        </w:rPr>
        <w:t xml:space="preserve">                </w:t>
      </w:r>
      <w:r>
        <w:rPr>
          <w:rFonts w:hint="eastAsia"/>
          <w:sz w:val="28"/>
          <w:szCs w:val="28"/>
          <w:lang w:eastAsia="zh-CN"/>
        </w:rPr>
        <w:t>（盖单位章）</w:t>
      </w:r>
    </w:p>
    <w:p w14:paraId="76355E4C">
      <w:pPr>
        <w:spacing w:line="440" w:lineRule="exact"/>
        <w:ind w:firstLine="4328" w:firstLineChars="1546"/>
        <w:rPr>
          <w:sz w:val="28"/>
          <w:szCs w:val="28"/>
          <w:lang w:eastAsia="zh-CN"/>
        </w:rPr>
      </w:pPr>
      <w:r>
        <w:rPr>
          <w:rFonts w:hint="eastAsia"/>
          <w:sz w:val="28"/>
          <w:szCs w:val="28"/>
          <w:lang w:eastAsia="zh-CN"/>
        </w:rPr>
        <w:t>法定代表人 ：</w:t>
      </w:r>
      <w:r>
        <w:rPr>
          <w:rFonts w:hint="eastAsia"/>
          <w:sz w:val="28"/>
          <w:szCs w:val="28"/>
          <w:u w:val="single"/>
          <w:lang w:eastAsia="zh-CN"/>
        </w:rPr>
        <w:t xml:space="preserve">                </w:t>
      </w:r>
      <w:r>
        <w:rPr>
          <w:rFonts w:hint="eastAsia"/>
          <w:sz w:val="28"/>
          <w:szCs w:val="28"/>
          <w:lang w:eastAsia="zh-CN"/>
        </w:rPr>
        <w:t>（签字）</w:t>
      </w:r>
    </w:p>
    <w:p w14:paraId="46C89067">
      <w:pPr>
        <w:spacing w:line="440" w:lineRule="exact"/>
        <w:ind w:firstLine="4328" w:firstLineChars="1546"/>
        <w:rPr>
          <w:sz w:val="28"/>
          <w:szCs w:val="28"/>
          <w:lang w:eastAsia="zh-CN"/>
        </w:rPr>
      </w:pPr>
      <w:r>
        <w:rPr>
          <w:rFonts w:hint="eastAsia"/>
          <w:sz w:val="28"/>
          <w:szCs w:val="28"/>
          <w:lang w:eastAsia="zh-CN"/>
        </w:rPr>
        <w:t>地址：</w:t>
      </w:r>
      <w:r>
        <w:rPr>
          <w:rFonts w:hint="eastAsia"/>
          <w:sz w:val="28"/>
          <w:szCs w:val="28"/>
          <w:u w:val="single"/>
          <w:lang w:eastAsia="zh-CN"/>
        </w:rPr>
        <w:t xml:space="preserve">                                     </w:t>
      </w:r>
    </w:p>
    <w:p w14:paraId="768B705D">
      <w:pPr>
        <w:spacing w:line="440" w:lineRule="exact"/>
        <w:ind w:firstLine="4328" w:firstLineChars="1546"/>
        <w:rPr>
          <w:sz w:val="28"/>
          <w:szCs w:val="28"/>
          <w:lang w:eastAsia="zh-CN"/>
        </w:rPr>
      </w:pPr>
      <w:r>
        <w:rPr>
          <w:rFonts w:hint="eastAsia"/>
          <w:sz w:val="28"/>
          <w:szCs w:val="28"/>
          <w:lang w:eastAsia="zh-CN"/>
        </w:rPr>
        <w:t>网址：</w:t>
      </w:r>
      <w:r>
        <w:rPr>
          <w:rFonts w:hint="eastAsia"/>
          <w:sz w:val="28"/>
          <w:szCs w:val="28"/>
          <w:u w:val="single"/>
          <w:lang w:eastAsia="zh-CN"/>
        </w:rPr>
        <w:t xml:space="preserve">                                     </w:t>
      </w:r>
    </w:p>
    <w:p w14:paraId="30090911">
      <w:pPr>
        <w:spacing w:line="440" w:lineRule="exact"/>
        <w:ind w:firstLine="4328" w:firstLineChars="1546"/>
        <w:rPr>
          <w:sz w:val="28"/>
          <w:szCs w:val="28"/>
          <w:lang w:eastAsia="zh-CN"/>
        </w:rPr>
      </w:pPr>
      <w:r>
        <w:rPr>
          <w:rFonts w:hint="eastAsia"/>
          <w:sz w:val="28"/>
          <w:szCs w:val="28"/>
          <w:lang w:eastAsia="zh-CN"/>
        </w:rPr>
        <w:t>电话：</w:t>
      </w:r>
      <w:r>
        <w:rPr>
          <w:rFonts w:hint="eastAsia"/>
          <w:sz w:val="28"/>
          <w:szCs w:val="28"/>
          <w:u w:val="single"/>
          <w:lang w:eastAsia="zh-CN"/>
        </w:rPr>
        <w:t xml:space="preserve">                                     </w:t>
      </w:r>
    </w:p>
    <w:p w14:paraId="05E5AD85">
      <w:pPr>
        <w:spacing w:line="440" w:lineRule="exact"/>
        <w:ind w:firstLine="4328" w:firstLineChars="1546"/>
        <w:rPr>
          <w:sz w:val="28"/>
          <w:szCs w:val="28"/>
          <w:lang w:eastAsia="zh-CN"/>
        </w:rPr>
      </w:pPr>
      <w:r>
        <w:rPr>
          <w:rFonts w:hint="eastAsia"/>
          <w:sz w:val="28"/>
          <w:szCs w:val="28"/>
          <w:lang w:eastAsia="zh-CN"/>
        </w:rPr>
        <w:t>传真：</w:t>
      </w:r>
      <w:r>
        <w:rPr>
          <w:rFonts w:hint="eastAsia"/>
          <w:sz w:val="28"/>
          <w:szCs w:val="28"/>
          <w:u w:val="single"/>
          <w:lang w:eastAsia="zh-CN"/>
        </w:rPr>
        <w:t xml:space="preserve">                                     </w:t>
      </w:r>
    </w:p>
    <w:p w14:paraId="0321F02F">
      <w:pPr>
        <w:spacing w:line="440" w:lineRule="exact"/>
        <w:ind w:firstLine="4328" w:firstLineChars="1546"/>
        <w:rPr>
          <w:sz w:val="28"/>
          <w:szCs w:val="28"/>
          <w:lang w:eastAsia="zh-CN"/>
        </w:rPr>
      </w:pPr>
      <w:r>
        <w:rPr>
          <w:rFonts w:hint="eastAsia"/>
          <w:sz w:val="28"/>
          <w:szCs w:val="28"/>
          <w:lang w:eastAsia="zh-CN"/>
        </w:rPr>
        <w:t>邮政编码：</w:t>
      </w:r>
      <w:r>
        <w:rPr>
          <w:rFonts w:hint="eastAsia"/>
          <w:sz w:val="28"/>
          <w:szCs w:val="28"/>
          <w:u w:val="single"/>
          <w:lang w:eastAsia="zh-CN"/>
        </w:rPr>
        <w:t xml:space="preserve">                                 </w:t>
      </w:r>
    </w:p>
    <w:p w14:paraId="3B3C2A58">
      <w:pPr>
        <w:spacing w:line="440" w:lineRule="exact"/>
        <w:ind w:firstLine="4328" w:firstLineChars="1546"/>
        <w:rPr>
          <w:sz w:val="28"/>
          <w:szCs w:val="28"/>
          <w:lang w:eastAsia="zh-CN"/>
        </w:rPr>
      </w:pPr>
      <w:r>
        <w:rPr>
          <w:rFonts w:hint="eastAsia"/>
          <w:sz w:val="28"/>
          <w:szCs w:val="28"/>
          <w:u w:val="single"/>
          <w:lang w:eastAsia="zh-CN"/>
        </w:rPr>
        <w:t xml:space="preserve">        </w:t>
      </w:r>
      <w:r>
        <w:rPr>
          <w:rFonts w:hint="eastAsia"/>
          <w:sz w:val="28"/>
          <w:szCs w:val="28"/>
          <w:lang w:eastAsia="zh-CN"/>
        </w:rPr>
        <w:t>年</w:t>
      </w:r>
      <w:r>
        <w:rPr>
          <w:rFonts w:hint="eastAsia"/>
          <w:sz w:val="28"/>
          <w:szCs w:val="28"/>
          <w:u w:val="single"/>
          <w:lang w:eastAsia="zh-CN"/>
        </w:rPr>
        <w:t xml:space="preserve">        </w:t>
      </w:r>
      <w:r>
        <w:rPr>
          <w:rFonts w:hint="eastAsia"/>
          <w:sz w:val="28"/>
          <w:szCs w:val="28"/>
          <w:lang w:eastAsia="zh-CN"/>
        </w:rPr>
        <w:t>月</w:t>
      </w:r>
      <w:r>
        <w:rPr>
          <w:rFonts w:hint="eastAsia"/>
          <w:sz w:val="28"/>
          <w:szCs w:val="28"/>
          <w:u w:val="single"/>
          <w:lang w:eastAsia="zh-CN"/>
        </w:rPr>
        <w:t xml:space="preserve">        </w:t>
      </w:r>
      <w:r>
        <w:rPr>
          <w:rFonts w:hint="eastAsia"/>
          <w:sz w:val="28"/>
          <w:szCs w:val="28"/>
          <w:lang w:eastAsia="zh-CN"/>
        </w:rPr>
        <w:t>日</w:t>
      </w:r>
    </w:p>
    <w:p w14:paraId="6C583354">
      <w:pPr>
        <w:autoSpaceDE w:val="0"/>
        <w:autoSpaceDN w:val="0"/>
        <w:adjustRightInd w:val="0"/>
        <w:snapToGrid w:val="0"/>
        <w:spacing w:after="100" w:afterAutospacing="1" w:line="360" w:lineRule="auto"/>
        <w:jc w:val="center"/>
        <w:rPr>
          <w:rFonts w:hint="eastAsia" w:ascii="宋体" w:hAnsi="宋体"/>
          <w:b/>
          <w:sz w:val="36"/>
          <w:szCs w:val="36"/>
          <w:lang w:val="en-US" w:eastAsia="zh-CN"/>
        </w:rPr>
        <w:sectPr>
          <w:pgSz w:w="11906" w:h="16838"/>
          <w:pgMar w:top="1440" w:right="1080" w:bottom="1440" w:left="1080" w:header="862" w:footer="862" w:gutter="0"/>
          <w:pgNumType w:fmt="decimal"/>
          <w:cols w:space="720" w:num="1"/>
          <w:docGrid w:linePitch="299" w:charSpace="0"/>
        </w:sectPr>
      </w:pPr>
    </w:p>
    <w:p w14:paraId="2CB6A12F">
      <w:pPr>
        <w:pStyle w:val="2"/>
        <w:bidi w:val="0"/>
        <w:rPr>
          <w:lang w:eastAsia="zh-CN"/>
        </w:rPr>
      </w:pPr>
      <w:bookmarkStart w:id="91" w:name="_Toc32682"/>
      <w:bookmarkStart w:id="92" w:name="_Toc16258"/>
      <w:r>
        <w:rPr>
          <w:rFonts w:hint="eastAsia"/>
          <w:lang w:val="en-US" w:eastAsia="zh-CN"/>
        </w:rPr>
        <w:t>二、</w:t>
      </w:r>
      <w:r>
        <w:rPr>
          <w:rFonts w:hint="eastAsia"/>
          <w:lang w:eastAsia="zh-CN"/>
        </w:rPr>
        <w:t>项目组织机构人员构成</w:t>
      </w:r>
      <w:bookmarkEnd w:id="91"/>
      <w:bookmarkEnd w:id="92"/>
    </w:p>
    <w:tbl>
      <w:tblPr>
        <w:tblStyle w:val="27"/>
        <w:tblpPr w:leftFromText="180" w:rightFromText="180" w:vertAnchor="text" w:horzAnchor="page" w:tblpX="1847" w:tblpY="12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1857"/>
        <w:gridCol w:w="2253"/>
        <w:gridCol w:w="2296"/>
      </w:tblGrid>
      <w:tr w14:paraId="229A1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trPr>
        <w:tc>
          <w:tcPr>
            <w:tcW w:w="2547" w:type="dxa"/>
            <w:tcBorders>
              <w:top w:val="single" w:color="auto" w:sz="4" w:space="0"/>
              <w:left w:val="single" w:color="auto" w:sz="4" w:space="0"/>
              <w:bottom w:val="single" w:color="auto" w:sz="4" w:space="0"/>
              <w:right w:val="single" w:color="auto" w:sz="4" w:space="0"/>
            </w:tcBorders>
            <w:vAlign w:val="center"/>
          </w:tcPr>
          <w:p w14:paraId="71E1E2AE">
            <w:pPr>
              <w:spacing w:line="440" w:lineRule="exact"/>
              <w:jc w:val="center"/>
              <w:rPr>
                <w:sz w:val="28"/>
                <w:szCs w:val="28"/>
              </w:rPr>
            </w:pPr>
            <w:r>
              <w:rPr>
                <w:rFonts w:hint="eastAsia"/>
                <w:sz w:val="28"/>
                <w:szCs w:val="28"/>
                <w:lang w:eastAsia="zh-CN"/>
              </w:rPr>
              <w:t xml:space="preserve">  </w:t>
            </w:r>
            <w:r>
              <w:rPr>
                <w:rFonts w:hint="eastAsia"/>
                <w:sz w:val="28"/>
                <w:szCs w:val="28"/>
              </w:rPr>
              <w:t>姓名</w:t>
            </w:r>
          </w:p>
        </w:tc>
        <w:tc>
          <w:tcPr>
            <w:tcW w:w="1857" w:type="dxa"/>
            <w:tcBorders>
              <w:top w:val="single" w:color="auto" w:sz="4" w:space="0"/>
              <w:left w:val="single" w:color="auto" w:sz="4" w:space="0"/>
              <w:bottom w:val="single" w:color="auto" w:sz="4" w:space="0"/>
              <w:right w:val="single" w:color="auto" w:sz="4" w:space="0"/>
            </w:tcBorders>
            <w:vAlign w:val="center"/>
          </w:tcPr>
          <w:p w14:paraId="1FFC9968">
            <w:pPr>
              <w:spacing w:line="440" w:lineRule="exact"/>
              <w:jc w:val="center"/>
              <w:rPr>
                <w:sz w:val="28"/>
                <w:szCs w:val="28"/>
              </w:rPr>
            </w:pPr>
            <w:r>
              <w:rPr>
                <w:rFonts w:hint="eastAsia"/>
                <w:sz w:val="28"/>
                <w:szCs w:val="28"/>
              </w:rPr>
              <w:t>职务</w:t>
            </w:r>
          </w:p>
        </w:tc>
        <w:tc>
          <w:tcPr>
            <w:tcW w:w="2253" w:type="dxa"/>
            <w:tcBorders>
              <w:top w:val="single" w:color="auto" w:sz="4" w:space="0"/>
              <w:left w:val="single" w:color="auto" w:sz="4" w:space="0"/>
              <w:right w:val="single" w:color="auto" w:sz="4" w:space="0"/>
            </w:tcBorders>
            <w:vAlign w:val="center"/>
          </w:tcPr>
          <w:p w14:paraId="66816580">
            <w:pPr>
              <w:spacing w:line="440" w:lineRule="exact"/>
              <w:jc w:val="center"/>
              <w:rPr>
                <w:sz w:val="28"/>
                <w:szCs w:val="28"/>
              </w:rPr>
            </w:pPr>
            <w:r>
              <w:rPr>
                <w:rFonts w:hint="eastAsia"/>
                <w:sz w:val="28"/>
                <w:szCs w:val="28"/>
              </w:rPr>
              <w:t>身份证号</w:t>
            </w:r>
          </w:p>
        </w:tc>
        <w:tc>
          <w:tcPr>
            <w:tcW w:w="2296" w:type="dxa"/>
            <w:tcBorders>
              <w:top w:val="single" w:color="auto" w:sz="4" w:space="0"/>
              <w:left w:val="single" w:color="auto" w:sz="4" w:space="0"/>
              <w:right w:val="single" w:color="auto" w:sz="4" w:space="0"/>
            </w:tcBorders>
            <w:vAlign w:val="center"/>
          </w:tcPr>
          <w:p w14:paraId="50A106C4">
            <w:pPr>
              <w:spacing w:line="440" w:lineRule="exact"/>
              <w:jc w:val="center"/>
              <w:rPr>
                <w:sz w:val="28"/>
                <w:szCs w:val="28"/>
              </w:rPr>
            </w:pPr>
            <w:r>
              <w:rPr>
                <w:rFonts w:hint="eastAsia"/>
                <w:sz w:val="28"/>
                <w:szCs w:val="28"/>
              </w:rPr>
              <w:t>备注</w:t>
            </w:r>
          </w:p>
        </w:tc>
      </w:tr>
      <w:tr w14:paraId="5F870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2547" w:type="dxa"/>
            <w:tcBorders>
              <w:top w:val="single" w:color="auto" w:sz="4" w:space="0"/>
              <w:left w:val="single" w:color="auto" w:sz="4" w:space="0"/>
              <w:bottom w:val="single" w:color="auto" w:sz="4" w:space="0"/>
              <w:right w:val="single" w:color="auto" w:sz="4" w:space="0"/>
            </w:tcBorders>
            <w:vAlign w:val="center"/>
          </w:tcPr>
          <w:p w14:paraId="1063C118">
            <w:pPr>
              <w:spacing w:line="440" w:lineRule="exact"/>
              <w:jc w:val="center"/>
              <w:rPr>
                <w:sz w:val="28"/>
                <w:szCs w:val="28"/>
              </w:rPr>
            </w:pPr>
          </w:p>
        </w:tc>
        <w:tc>
          <w:tcPr>
            <w:tcW w:w="1857" w:type="dxa"/>
            <w:tcBorders>
              <w:top w:val="single" w:color="auto" w:sz="4" w:space="0"/>
              <w:left w:val="single" w:color="auto" w:sz="4" w:space="0"/>
              <w:bottom w:val="single" w:color="auto" w:sz="4" w:space="0"/>
              <w:right w:val="single" w:color="auto" w:sz="4" w:space="0"/>
            </w:tcBorders>
            <w:vAlign w:val="center"/>
          </w:tcPr>
          <w:p w14:paraId="2AB2A16A">
            <w:pPr>
              <w:spacing w:line="440" w:lineRule="exact"/>
              <w:jc w:val="center"/>
              <w:rPr>
                <w:sz w:val="28"/>
                <w:szCs w:val="28"/>
              </w:rPr>
            </w:pPr>
          </w:p>
        </w:tc>
        <w:tc>
          <w:tcPr>
            <w:tcW w:w="2253" w:type="dxa"/>
            <w:tcBorders>
              <w:top w:val="single" w:color="auto" w:sz="4" w:space="0"/>
              <w:left w:val="single" w:color="auto" w:sz="4" w:space="0"/>
              <w:bottom w:val="single" w:color="auto" w:sz="4" w:space="0"/>
              <w:right w:val="single" w:color="auto" w:sz="4" w:space="0"/>
            </w:tcBorders>
            <w:vAlign w:val="center"/>
          </w:tcPr>
          <w:p w14:paraId="3DC90993">
            <w:pPr>
              <w:spacing w:line="440" w:lineRule="exact"/>
              <w:jc w:val="center"/>
              <w:rPr>
                <w:sz w:val="28"/>
                <w:szCs w:val="28"/>
              </w:rPr>
            </w:pPr>
          </w:p>
        </w:tc>
        <w:tc>
          <w:tcPr>
            <w:tcW w:w="2296" w:type="dxa"/>
            <w:tcBorders>
              <w:top w:val="single" w:color="auto" w:sz="4" w:space="0"/>
              <w:left w:val="single" w:color="auto" w:sz="4" w:space="0"/>
              <w:bottom w:val="single" w:color="auto" w:sz="4" w:space="0"/>
              <w:right w:val="single" w:color="auto" w:sz="4" w:space="0"/>
            </w:tcBorders>
            <w:vAlign w:val="center"/>
          </w:tcPr>
          <w:p w14:paraId="7B53C7F9">
            <w:pPr>
              <w:spacing w:line="440" w:lineRule="exact"/>
              <w:jc w:val="center"/>
              <w:rPr>
                <w:sz w:val="28"/>
                <w:szCs w:val="28"/>
              </w:rPr>
            </w:pPr>
          </w:p>
        </w:tc>
      </w:tr>
      <w:tr w14:paraId="081EC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2547" w:type="dxa"/>
            <w:tcBorders>
              <w:top w:val="single" w:color="auto" w:sz="4" w:space="0"/>
              <w:left w:val="single" w:color="auto" w:sz="4" w:space="0"/>
              <w:bottom w:val="single" w:color="auto" w:sz="4" w:space="0"/>
              <w:right w:val="single" w:color="auto" w:sz="4" w:space="0"/>
            </w:tcBorders>
          </w:tcPr>
          <w:p w14:paraId="33810039">
            <w:pPr>
              <w:spacing w:line="440" w:lineRule="exact"/>
              <w:jc w:val="center"/>
              <w:rPr>
                <w:sz w:val="28"/>
                <w:szCs w:val="28"/>
              </w:rPr>
            </w:pPr>
          </w:p>
        </w:tc>
        <w:tc>
          <w:tcPr>
            <w:tcW w:w="1857" w:type="dxa"/>
            <w:tcBorders>
              <w:top w:val="single" w:color="auto" w:sz="4" w:space="0"/>
              <w:left w:val="single" w:color="auto" w:sz="4" w:space="0"/>
              <w:bottom w:val="single" w:color="auto" w:sz="4" w:space="0"/>
              <w:right w:val="single" w:color="auto" w:sz="4" w:space="0"/>
            </w:tcBorders>
          </w:tcPr>
          <w:p w14:paraId="1BFAB894">
            <w:pPr>
              <w:spacing w:line="440" w:lineRule="exact"/>
              <w:jc w:val="center"/>
              <w:rPr>
                <w:sz w:val="28"/>
                <w:szCs w:val="28"/>
              </w:rPr>
            </w:pPr>
          </w:p>
        </w:tc>
        <w:tc>
          <w:tcPr>
            <w:tcW w:w="2253" w:type="dxa"/>
            <w:tcBorders>
              <w:top w:val="single" w:color="auto" w:sz="4" w:space="0"/>
              <w:left w:val="single" w:color="auto" w:sz="4" w:space="0"/>
              <w:bottom w:val="single" w:color="auto" w:sz="4" w:space="0"/>
              <w:right w:val="single" w:color="auto" w:sz="4" w:space="0"/>
            </w:tcBorders>
          </w:tcPr>
          <w:p w14:paraId="4D5055AB">
            <w:pPr>
              <w:spacing w:line="440" w:lineRule="exact"/>
              <w:jc w:val="center"/>
              <w:rPr>
                <w:sz w:val="28"/>
                <w:szCs w:val="28"/>
              </w:rPr>
            </w:pPr>
          </w:p>
        </w:tc>
        <w:tc>
          <w:tcPr>
            <w:tcW w:w="2296" w:type="dxa"/>
            <w:tcBorders>
              <w:top w:val="single" w:color="auto" w:sz="4" w:space="0"/>
              <w:left w:val="single" w:color="auto" w:sz="4" w:space="0"/>
              <w:bottom w:val="single" w:color="auto" w:sz="4" w:space="0"/>
              <w:right w:val="single" w:color="auto" w:sz="4" w:space="0"/>
            </w:tcBorders>
          </w:tcPr>
          <w:p w14:paraId="0D364BBD">
            <w:pPr>
              <w:spacing w:line="440" w:lineRule="exact"/>
              <w:jc w:val="center"/>
              <w:rPr>
                <w:sz w:val="28"/>
                <w:szCs w:val="28"/>
              </w:rPr>
            </w:pPr>
          </w:p>
        </w:tc>
      </w:tr>
      <w:tr w14:paraId="13C13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2547" w:type="dxa"/>
            <w:tcBorders>
              <w:top w:val="single" w:color="auto" w:sz="4" w:space="0"/>
              <w:left w:val="single" w:color="auto" w:sz="4" w:space="0"/>
              <w:bottom w:val="single" w:color="auto" w:sz="4" w:space="0"/>
              <w:right w:val="single" w:color="auto" w:sz="4" w:space="0"/>
            </w:tcBorders>
          </w:tcPr>
          <w:p w14:paraId="6F313E52">
            <w:pPr>
              <w:spacing w:line="440" w:lineRule="exact"/>
              <w:jc w:val="center"/>
              <w:rPr>
                <w:sz w:val="28"/>
                <w:szCs w:val="28"/>
              </w:rPr>
            </w:pPr>
          </w:p>
        </w:tc>
        <w:tc>
          <w:tcPr>
            <w:tcW w:w="1857" w:type="dxa"/>
            <w:tcBorders>
              <w:top w:val="single" w:color="auto" w:sz="4" w:space="0"/>
              <w:left w:val="single" w:color="auto" w:sz="4" w:space="0"/>
              <w:bottom w:val="single" w:color="auto" w:sz="4" w:space="0"/>
              <w:right w:val="single" w:color="auto" w:sz="4" w:space="0"/>
            </w:tcBorders>
          </w:tcPr>
          <w:p w14:paraId="5569076B">
            <w:pPr>
              <w:spacing w:line="440" w:lineRule="exact"/>
              <w:jc w:val="center"/>
              <w:rPr>
                <w:sz w:val="28"/>
                <w:szCs w:val="28"/>
              </w:rPr>
            </w:pPr>
          </w:p>
        </w:tc>
        <w:tc>
          <w:tcPr>
            <w:tcW w:w="2253" w:type="dxa"/>
            <w:tcBorders>
              <w:top w:val="single" w:color="auto" w:sz="4" w:space="0"/>
              <w:left w:val="single" w:color="auto" w:sz="4" w:space="0"/>
              <w:bottom w:val="single" w:color="auto" w:sz="4" w:space="0"/>
              <w:right w:val="single" w:color="auto" w:sz="4" w:space="0"/>
            </w:tcBorders>
          </w:tcPr>
          <w:p w14:paraId="36B06096">
            <w:pPr>
              <w:spacing w:line="440" w:lineRule="exact"/>
              <w:jc w:val="center"/>
              <w:rPr>
                <w:sz w:val="28"/>
                <w:szCs w:val="28"/>
              </w:rPr>
            </w:pPr>
          </w:p>
        </w:tc>
        <w:tc>
          <w:tcPr>
            <w:tcW w:w="2296" w:type="dxa"/>
            <w:tcBorders>
              <w:top w:val="single" w:color="auto" w:sz="4" w:space="0"/>
              <w:left w:val="single" w:color="auto" w:sz="4" w:space="0"/>
              <w:bottom w:val="single" w:color="auto" w:sz="4" w:space="0"/>
              <w:right w:val="single" w:color="auto" w:sz="4" w:space="0"/>
            </w:tcBorders>
          </w:tcPr>
          <w:p w14:paraId="0AD402FF">
            <w:pPr>
              <w:spacing w:line="440" w:lineRule="exact"/>
              <w:jc w:val="center"/>
              <w:rPr>
                <w:sz w:val="28"/>
                <w:szCs w:val="28"/>
              </w:rPr>
            </w:pPr>
          </w:p>
        </w:tc>
      </w:tr>
      <w:tr w14:paraId="52A79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2547" w:type="dxa"/>
            <w:tcBorders>
              <w:top w:val="single" w:color="auto" w:sz="4" w:space="0"/>
              <w:left w:val="single" w:color="auto" w:sz="4" w:space="0"/>
              <w:bottom w:val="single" w:color="auto" w:sz="4" w:space="0"/>
              <w:right w:val="single" w:color="auto" w:sz="4" w:space="0"/>
            </w:tcBorders>
          </w:tcPr>
          <w:p w14:paraId="38D0CBF6">
            <w:pPr>
              <w:spacing w:line="440" w:lineRule="exact"/>
              <w:jc w:val="center"/>
              <w:rPr>
                <w:sz w:val="28"/>
                <w:szCs w:val="28"/>
              </w:rPr>
            </w:pPr>
          </w:p>
        </w:tc>
        <w:tc>
          <w:tcPr>
            <w:tcW w:w="1857" w:type="dxa"/>
            <w:tcBorders>
              <w:top w:val="single" w:color="auto" w:sz="4" w:space="0"/>
              <w:left w:val="single" w:color="auto" w:sz="4" w:space="0"/>
              <w:bottom w:val="single" w:color="auto" w:sz="4" w:space="0"/>
              <w:right w:val="single" w:color="auto" w:sz="4" w:space="0"/>
            </w:tcBorders>
          </w:tcPr>
          <w:p w14:paraId="305F7CD1">
            <w:pPr>
              <w:spacing w:line="440" w:lineRule="exact"/>
              <w:jc w:val="center"/>
              <w:rPr>
                <w:sz w:val="28"/>
                <w:szCs w:val="28"/>
              </w:rPr>
            </w:pPr>
          </w:p>
        </w:tc>
        <w:tc>
          <w:tcPr>
            <w:tcW w:w="2253" w:type="dxa"/>
            <w:tcBorders>
              <w:top w:val="single" w:color="auto" w:sz="4" w:space="0"/>
              <w:left w:val="single" w:color="auto" w:sz="4" w:space="0"/>
              <w:bottom w:val="single" w:color="auto" w:sz="4" w:space="0"/>
              <w:right w:val="single" w:color="auto" w:sz="4" w:space="0"/>
            </w:tcBorders>
          </w:tcPr>
          <w:p w14:paraId="7C381008">
            <w:pPr>
              <w:spacing w:line="440" w:lineRule="exact"/>
              <w:jc w:val="center"/>
              <w:rPr>
                <w:sz w:val="28"/>
                <w:szCs w:val="28"/>
              </w:rPr>
            </w:pPr>
          </w:p>
        </w:tc>
        <w:tc>
          <w:tcPr>
            <w:tcW w:w="2296" w:type="dxa"/>
            <w:tcBorders>
              <w:top w:val="single" w:color="auto" w:sz="4" w:space="0"/>
              <w:left w:val="single" w:color="auto" w:sz="4" w:space="0"/>
              <w:bottom w:val="single" w:color="auto" w:sz="4" w:space="0"/>
              <w:right w:val="single" w:color="auto" w:sz="4" w:space="0"/>
            </w:tcBorders>
          </w:tcPr>
          <w:p w14:paraId="3E04CBAC">
            <w:pPr>
              <w:spacing w:line="440" w:lineRule="exact"/>
              <w:jc w:val="center"/>
              <w:rPr>
                <w:sz w:val="28"/>
                <w:szCs w:val="28"/>
              </w:rPr>
            </w:pPr>
          </w:p>
        </w:tc>
      </w:tr>
      <w:tr w14:paraId="0576C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2547" w:type="dxa"/>
            <w:tcBorders>
              <w:top w:val="single" w:color="auto" w:sz="4" w:space="0"/>
              <w:left w:val="single" w:color="auto" w:sz="4" w:space="0"/>
              <w:bottom w:val="single" w:color="auto" w:sz="4" w:space="0"/>
              <w:right w:val="single" w:color="auto" w:sz="4" w:space="0"/>
            </w:tcBorders>
          </w:tcPr>
          <w:p w14:paraId="5C1644FB">
            <w:pPr>
              <w:spacing w:line="440" w:lineRule="exact"/>
              <w:jc w:val="center"/>
              <w:rPr>
                <w:sz w:val="28"/>
                <w:szCs w:val="28"/>
              </w:rPr>
            </w:pPr>
          </w:p>
        </w:tc>
        <w:tc>
          <w:tcPr>
            <w:tcW w:w="1857" w:type="dxa"/>
            <w:tcBorders>
              <w:top w:val="single" w:color="auto" w:sz="4" w:space="0"/>
              <w:left w:val="single" w:color="auto" w:sz="4" w:space="0"/>
              <w:bottom w:val="single" w:color="auto" w:sz="4" w:space="0"/>
              <w:right w:val="single" w:color="auto" w:sz="4" w:space="0"/>
            </w:tcBorders>
          </w:tcPr>
          <w:p w14:paraId="65E214E0">
            <w:pPr>
              <w:spacing w:line="440" w:lineRule="exact"/>
              <w:jc w:val="center"/>
              <w:rPr>
                <w:sz w:val="28"/>
                <w:szCs w:val="28"/>
              </w:rPr>
            </w:pPr>
          </w:p>
        </w:tc>
        <w:tc>
          <w:tcPr>
            <w:tcW w:w="2253" w:type="dxa"/>
            <w:tcBorders>
              <w:top w:val="single" w:color="auto" w:sz="4" w:space="0"/>
              <w:left w:val="single" w:color="auto" w:sz="4" w:space="0"/>
              <w:bottom w:val="single" w:color="auto" w:sz="4" w:space="0"/>
              <w:right w:val="single" w:color="auto" w:sz="4" w:space="0"/>
            </w:tcBorders>
          </w:tcPr>
          <w:p w14:paraId="1F19F717">
            <w:pPr>
              <w:spacing w:line="440" w:lineRule="exact"/>
              <w:jc w:val="center"/>
              <w:rPr>
                <w:sz w:val="28"/>
                <w:szCs w:val="28"/>
              </w:rPr>
            </w:pPr>
          </w:p>
        </w:tc>
        <w:tc>
          <w:tcPr>
            <w:tcW w:w="2296" w:type="dxa"/>
            <w:tcBorders>
              <w:top w:val="single" w:color="auto" w:sz="4" w:space="0"/>
              <w:left w:val="single" w:color="auto" w:sz="4" w:space="0"/>
              <w:bottom w:val="single" w:color="auto" w:sz="4" w:space="0"/>
              <w:right w:val="single" w:color="auto" w:sz="4" w:space="0"/>
            </w:tcBorders>
          </w:tcPr>
          <w:p w14:paraId="74DD622C">
            <w:pPr>
              <w:spacing w:line="440" w:lineRule="exact"/>
              <w:jc w:val="center"/>
              <w:rPr>
                <w:sz w:val="28"/>
                <w:szCs w:val="28"/>
              </w:rPr>
            </w:pPr>
          </w:p>
        </w:tc>
      </w:tr>
      <w:tr w14:paraId="21A09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2547" w:type="dxa"/>
            <w:tcBorders>
              <w:top w:val="single" w:color="auto" w:sz="4" w:space="0"/>
              <w:left w:val="single" w:color="auto" w:sz="4" w:space="0"/>
              <w:bottom w:val="single" w:color="auto" w:sz="4" w:space="0"/>
              <w:right w:val="single" w:color="auto" w:sz="4" w:space="0"/>
            </w:tcBorders>
          </w:tcPr>
          <w:p w14:paraId="3944F0F4">
            <w:pPr>
              <w:spacing w:line="440" w:lineRule="exact"/>
              <w:jc w:val="center"/>
              <w:rPr>
                <w:sz w:val="28"/>
                <w:szCs w:val="28"/>
              </w:rPr>
            </w:pPr>
          </w:p>
        </w:tc>
        <w:tc>
          <w:tcPr>
            <w:tcW w:w="1857" w:type="dxa"/>
            <w:tcBorders>
              <w:top w:val="single" w:color="auto" w:sz="4" w:space="0"/>
              <w:left w:val="single" w:color="auto" w:sz="4" w:space="0"/>
              <w:bottom w:val="single" w:color="auto" w:sz="4" w:space="0"/>
              <w:right w:val="single" w:color="auto" w:sz="4" w:space="0"/>
            </w:tcBorders>
          </w:tcPr>
          <w:p w14:paraId="06678CF5">
            <w:pPr>
              <w:spacing w:line="440" w:lineRule="exact"/>
              <w:jc w:val="center"/>
              <w:rPr>
                <w:sz w:val="28"/>
                <w:szCs w:val="28"/>
              </w:rPr>
            </w:pPr>
          </w:p>
        </w:tc>
        <w:tc>
          <w:tcPr>
            <w:tcW w:w="2253" w:type="dxa"/>
            <w:tcBorders>
              <w:top w:val="single" w:color="auto" w:sz="4" w:space="0"/>
              <w:left w:val="single" w:color="auto" w:sz="4" w:space="0"/>
              <w:bottom w:val="single" w:color="auto" w:sz="4" w:space="0"/>
              <w:right w:val="single" w:color="auto" w:sz="4" w:space="0"/>
            </w:tcBorders>
          </w:tcPr>
          <w:p w14:paraId="6C650DCF">
            <w:pPr>
              <w:spacing w:line="440" w:lineRule="exact"/>
              <w:jc w:val="center"/>
              <w:rPr>
                <w:sz w:val="28"/>
                <w:szCs w:val="28"/>
              </w:rPr>
            </w:pPr>
          </w:p>
        </w:tc>
        <w:tc>
          <w:tcPr>
            <w:tcW w:w="2296" w:type="dxa"/>
            <w:tcBorders>
              <w:top w:val="single" w:color="auto" w:sz="4" w:space="0"/>
              <w:left w:val="single" w:color="auto" w:sz="4" w:space="0"/>
              <w:bottom w:val="single" w:color="auto" w:sz="4" w:space="0"/>
              <w:right w:val="single" w:color="auto" w:sz="4" w:space="0"/>
            </w:tcBorders>
          </w:tcPr>
          <w:p w14:paraId="460EC7EE">
            <w:pPr>
              <w:spacing w:line="440" w:lineRule="exact"/>
              <w:jc w:val="center"/>
              <w:rPr>
                <w:sz w:val="28"/>
                <w:szCs w:val="28"/>
              </w:rPr>
            </w:pPr>
          </w:p>
        </w:tc>
      </w:tr>
      <w:tr w14:paraId="6CC35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2547" w:type="dxa"/>
            <w:tcBorders>
              <w:top w:val="single" w:color="auto" w:sz="4" w:space="0"/>
              <w:left w:val="single" w:color="auto" w:sz="4" w:space="0"/>
              <w:bottom w:val="single" w:color="auto" w:sz="4" w:space="0"/>
              <w:right w:val="single" w:color="auto" w:sz="4" w:space="0"/>
            </w:tcBorders>
          </w:tcPr>
          <w:p w14:paraId="0B98C177">
            <w:pPr>
              <w:spacing w:line="440" w:lineRule="exact"/>
              <w:jc w:val="center"/>
              <w:rPr>
                <w:sz w:val="28"/>
                <w:szCs w:val="28"/>
              </w:rPr>
            </w:pPr>
          </w:p>
        </w:tc>
        <w:tc>
          <w:tcPr>
            <w:tcW w:w="1857" w:type="dxa"/>
            <w:tcBorders>
              <w:top w:val="single" w:color="auto" w:sz="4" w:space="0"/>
              <w:left w:val="single" w:color="auto" w:sz="4" w:space="0"/>
              <w:bottom w:val="single" w:color="auto" w:sz="4" w:space="0"/>
              <w:right w:val="single" w:color="auto" w:sz="4" w:space="0"/>
            </w:tcBorders>
          </w:tcPr>
          <w:p w14:paraId="04F77D54">
            <w:pPr>
              <w:spacing w:line="440" w:lineRule="exact"/>
              <w:jc w:val="center"/>
              <w:rPr>
                <w:sz w:val="28"/>
                <w:szCs w:val="28"/>
              </w:rPr>
            </w:pPr>
          </w:p>
        </w:tc>
        <w:tc>
          <w:tcPr>
            <w:tcW w:w="2253" w:type="dxa"/>
            <w:tcBorders>
              <w:top w:val="single" w:color="auto" w:sz="4" w:space="0"/>
              <w:left w:val="single" w:color="auto" w:sz="4" w:space="0"/>
              <w:bottom w:val="single" w:color="auto" w:sz="4" w:space="0"/>
              <w:right w:val="single" w:color="auto" w:sz="4" w:space="0"/>
            </w:tcBorders>
          </w:tcPr>
          <w:p w14:paraId="6BDEDF4A">
            <w:pPr>
              <w:spacing w:line="440" w:lineRule="exact"/>
              <w:jc w:val="center"/>
              <w:rPr>
                <w:sz w:val="28"/>
                <w:szCs w:val="28"/>
              </w:rPr>
            </w:pPr>
          </w:p>
        </w:tc>
        <w:tc>
          <w:tcPr>
            <w:tcW w:w="2296" w:type="dxa"/>
            <w:tcBorders>
              <w:top w:val="single" w:color="auto" w:sz="4" w:space="0"/>
              <w:left w:val="single" w:color="auto" w:sz="4" w:space="0"/>
              <w:bottom w:val="single" w:color="auto" w:sz="4" w:space="0"/>
              <w:right w:val="single" w:color="auto" w:sz="4" w:space="0"/>
            </w:tcBorders>
          </w:tcPr>
          <w:p w14:paraId="2411B4CE">
            <w:pPr>
              <w:spacing w:line="440" w:lineRule="exact"/>
              <w:jc w:val="center"/>
              <w:rPr>
                <w:sz w:val="28"/>
                <w:szCs w:val="28"/>
              </w:rPr>
            </w:pPr>
          </w:p>
        </w:tc>
      </w:tr>
      <w:tr w14:paraId="22982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2547" w:type="dxa"/>
            <w:tcBorders>
              <w:top w:val="single" w:color="auto" w:sz="4" w:space="0"/>
              <w:left w:val="single" w:color="auto" w:sz="4" w:space="0"/>
              <w:bottom w:val="single" w:color="auto" w:sz="4" w:space="0"/>
              <w:right w:val="single" w:color="auto" w:sz="4" w:space="0"/>
            </w:tcBorders>
          </w:tcPr>
          <w:p w14:paraId="7461BCF0">
            <w:pPr>
              <w:spacing w:line="440" w:lineRule="exact"/>
              <w:jc w:val="center"/>
              <w:rPr>
                <w:sz w:val="28"/>
                <w:szCs w:val="28"/>
              </w:rPr>
            </w:pPr>
          </w:p>
        </w:tc>
        <w:tc>
          <w:tcPr>
            <w:tcW w:w="1857" w:type="dxa"/>
            <w:tcBorders>
              <w:top w:val="single" w:color="auto" w:sz="4" w:space="0"/>
              <w:left w:val="single" w:color="auto" w:sz="4" w:space="0"/>
              <w:bottom w:val="single" w:color="auto" w:sz="4" w:space="0"/>
              <w:right w:val="single" w:color="auto" w:sz="4" w:space="0"/>
            </w:tcBorders>
          </w:tcPr>
          <w:p w14:paraId="7B1525C0">
            <w:pPr>
              <w:spacing w:line="440" w:lineRule="exact"/>
              <w:jc w:val="center"/>
              <w:rPr>
                <w:sz w:val="28"/>
                <w:szCs w:val="28"/>
              </w:rPr>
            </w:pPr>
          </w:p>
        </w:tc>
        <w:tc>
          <w:tcPr>
            <w:tcW w:w="2253" w:type="dxa"/>
            <w:tcBorders>
              <w:top w:val="single" w:color="auto" w:sz="4" w:space="0"/>
              <w:left w:val="single" w:color="auto" w:sz="4" w:space="0"/>
              <w:bottom w:val="single" w:color="auto" w:sz="4" w:space="0"/>
              <w:right w:val="single" w:color="auto" w:sz="4" w:space="0"/>
            </w:tcBorders>
          </w:tcPr>
          <w:p w14:paraId="08CEFF35">
            <w:pPr>
              <w:spacing w:line="440" w:lineRule="exact"/>
              <w:jc w:val="center"/>
              <w:rPr>
                <w:sz w:val="28"/>
                <w:szCs w:val="28"/>
              </w:rPr>
            </w:pPr>
          </w:p>
        </w:tc>
        <w:tc>
          <w:tcPr>
            <w:tcW w:w="2296" w:type="dxa"/>
            <w:tcBorders>
              <w:top w:val="single" w:color="auto" w:sz="4" w:space="0"/>
              <w:left w:val="single" w:color="auto" w:sz="4" w:space="0"/>
              <w:bottom w:val="single" w:color="auto" w:sz="4" w:space="0"/>
              <w:right w:val="single" w:color="auto" w:sz="4" w:space="0"/>
            </w:tcBorders>
          </w:tcPr>
          <w:p w14:paraId="60A347A3">
            <w:pPr>
              <w:spacing w:line="440" w:lineRule="exact"/>
              <w:jc w:val="center"/>
              <w:rPr>
                <w:sz w:val="28"/>
                <w:szCs w:val="28"/>
              </w:rPr>
            </w:pPr>
          </w:p>
        </w:tc>
      </w:tr>
      <w:tr w14:paraId="77DD4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2547" w:type="dxa"/>
            <w:tcBorders>
              <w:top w:val="single" w:color="auto" w:sz="4" w:space="0"/>
              <w:left w:val="single" w:color="auto" w:sz="4" w:space="0"/>
              <w:bottom w:val="single" w:color="auto" w:sz="4" w:space="0"/>
              <w:right w:val="single" w:color="auto" w:sz="4" w:space="0"/>
            </w:tcBorders>
          </w:tcPr>
          <w:p w14:paraId="5076B77F">
            <w:pPr>
              <w:spacing w:line="440" w:lineRule="exact"/>
              <w:jc w:val="center"/>
              <w:rPr>
                <w:sz w:val="28"/>
                <w:szCs w:val="28"/>
              </w:rPr>
            </w:pPr>
          </w:p>
        </w:tc>
        <w:tc>
          <w:tcPr>
            <w:tcW w:w="1857" w:type="dxa"/>
            <w:tcBorders>
              <w:top w:val="single" w:color="auto" w:sz="4" w:space="0"/>
              <w:left w:val="single" w:color="auto" w:sz="4" w:space="0"/>
              <w:bottom w:val="single" w:color="auto" w:sz="4" w:space="0"/>
              <w:right w:val="single" w:color="auto" w:sz="4" w:space="0"/>
            </w:tcBorders>
          </w:tcPr>
          <w:p w14:paraId="4FEA5277">
            <w:pPr>
              <w:spacing w:line="440" w:lineRule="exact"/>
              <w:jc w:val="center"/>
              <w:rPr>
                <w:sz w:val="28"/>
                <w:szCs w:val="28"/>
              </w:rPr>
            </w:pPr>
          </w:p>
        </w:tc>
        <w:tc>
          <w:tcPr>
            <w:tcW w:w="2253" w:type="dxa"/>
            <w:tcBorders>
              <w:top w:val="single" w:color="auto" w:sz="4" w:space="0"/>
              <w:left w:val="single" w:color="auto" w:sz="4" w:space="0"/>
              <w:bottom w:val="single" w:color="auto" w:sz="4" w:space="0"/>
              <w:right w:val="single" w:color="auto" w:sz="4" w:space="0"/>
            </w:tcBorders>
          </w:tcPr>
          <w:p w14:paraId="271C00C0">
            <w:pPr>
              <w:spacing w:line="440" w:lineRule="exact"/>
              <w:jc w:val="center"/>
              <w:rPr>
                <w:sz w:val="28"/>
                <w:szCs w:val="28"/>
              </w:rPr>
            </w:pPr>
          </w:p>
        </w:tc>
        <w:tc>
          <w:tcPr>
            <w:tcW w:w="2296" w:type="dxa"/>
            <w:tcBorders>
              <w:top w:val="single" w:color="auto" w:sz="4" w:space="0"/>
              <w:left w:val="single" w:color="auto" w:sz="4" w:space="0"/>
              <w:bottom w:val="single" w:color="auto" w:sz="4" w:space="0"/>
              <w:right w:val="single" w:color="auto" w:sz="4" w:space="0"/>
            </w:tcBorders>
          </w:tcPr>
          <w:p w14:paraId="07CBE8B1">
            <w:pPr>
              <w:spacing w:line="440" w:lineRule="exact"/>
              <w:jc w:val="center"/>
              <w:rPr>
                <w:sz w:val="28"/>
                <w:szCs w:val="28"/>
              </w:rPr>
            </w:pPr>
          </w:p>
        </w:tc>
      </w:tr>
      <w:tr w14:paraId="13F1E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2547" w:type="dxa"/>
            <w:tcBorders>
              <w:top w:val="single" w:color="auto" w:sz="4" w:space="0"/>
              <w:left w:val="single" w:color="auto" w:sz="4" w:space="0"/>
              <w:bottom w:val="single" w:color="auto" w:sz="4" w:space="0"/>
              <w:right w:val="single" w:color="auto" w:sz="4" w:space="0"/>
            </w:tcBorders>
          </w:tcPr>
          <w:p w14:paraId="28911E27">
            <w:pPr>
              <w:spacing w:line="440" w:lineRule="exact"/>
              <w:jc w:val="center"/>
              <w:rPr>
                <w:sz w:val="28"/>
                <w:szCs w:val="28"/>
              </w:rPr>
            </w:pPr>
          </w:p>
        </w:tc>
        <w:tc>
          <w:tcPr>
            <w:tcW w:w="1857" w:type="dxa"/>
            <w:tcBorders>
              <w:top w:val="single" w:color="auto" w:sz="4" w:space="0"/>
              <w:left w:val="single" w:color="auto" w:sz="4" w:space="0"/>
              <w:bottom w:val="single" w:color="auto" w:sz="4" w:space="0"/>
              <w:right w:val="single" w:color="auto" w:sz="4" w:space="0"/>
            </w:tcBorders>
          </w:tcPr>
          <w:p w14:paraId="27148745">
            <w:pPr>
              <w:spacing w:line="440" w:lineRule="exact"/>
              <w:jc w:val="center"/>
              <w:rPr>
                <w:sz w:val="28"/>
                <w:szCs w:val="28"/>
              </w:rPr>
            </w:pPr>
          </w:p>
        </w:tc>
        <w:tc>
          <w:tcPr>
            <w:tcW w:w="2253" w:type="dxa"/>
            <w:tcBorders>
              <w:top w:val="single" w:color="auto" w:sz="4" w:space="0"/>
              <w:left w:val="single" w:color="auto" w:sz="4" w:space="0"/>
              <w:bottom w:val="single" w:color="auto" w:sz="4" w:space="0"/>
              <w:right w:val="single" w:color="auto" w:sz="4" w:space="0"/>
            </w:tcBorders>
          </w:tcPr>
          <w:p w14:paraId="0384A984">
            <w:pPr>
              <w:spacing w:line="440" w:lineRule="exact"/>
              <w:jc w:val="center"/>
              <w:rPr>
                <w:sz w:val="28"/>
                <w:szCs w:val="28"/>
              </w:rPr>
            </w:pPr>
          </w:p>
        </w:tc>
        <w:tc>
          <w:tcPr>
            <w:tcW w:w="2296" w:type="dxa"/>
            <w:tcBorders>
              <w:top w:val="single" w:color="auto" w:sz="4" w:space="0"/>
              <w:left w:val="single" w:color="auto" w:sz="4" w:space="0"/>
              <w:bottom w:val="single" w:color="auto" w:sz="4" w:space="0"/>
              <w:right w:val="single" w:color="auto" w:sz="4" w:space="0"/>
            </w:tcBorders>
          </w:tcPr>
          <w:p w14:paraId="65D23AE5">
            <w:pPr>
              <w:spacing w:line="440" w:lineRule="exact"/>
              <w:jc w:val="center"/>
              <w:rPr>
                <w:sz w:val="28"/>
                <w:szCs w:val="28"/>
              </w:rPr>
            </w:pPr>
          </w:p>
        </w:tc>
      </w:tr>
      <w:tr w14:paraId="0C2E3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2547" w:type="dxa"/>
            <w:tcBorders>
              <w:top w:val="single" w:color="auto" w:sz="4" w:space="0"/>
              <w:left w:val="single" w:color="auto" w:sz="4" w:space="0"/>
              <w:bottom w:val="single" w:color="auto" w:sz="4" w:space="0"/>
              <w:right w:val="single" w:color="auto" w:sz="4" w:space="0"/>
            </w:tcBorders>
          </w:tcPr>
          <w:p w14:paraId="59D7A448">
            <w:pPr>
              <w:spacing w:line="440" w:lineRule="exact"/>
              <w:jc w:val="center"/>
              <w:rPr>
                <w:sz w:val="28"/>
                <w:szCs w:val="28"/>
              </w:rPr>
            </w:pPr>
          </w:p>
        </w:tc>
        <w:tc>
          <w:tcPr>
            <w:tcW w:w="1857" w:type="dxa"/>
            <w:tcBorders>
              <w:top w:val="single" w:color="auto" w:sz="4" w:space="0"/>
              <w:left w:val="single" w:color="auto" w:sz="4" w:space="0"/>
              <w:bottom w:val="single" w:color="auto" w:sz="4" w:space="0"/>
              <w:right w:val="single" w:color="auto" w:sz="4" w:space="0"/>
            </w:tcBorders>
          </w:tcPr>
          <w:p w14:paraId="6B002584">
            <w:pPr>
              <w:spacing w:line="440" w:lineRule="exact"/>
              <w:jc w:val="center"/>
              <w:rPr>
                <w:sz w:val="28"/>
                <w:szCs w:val="28"/>
              </w:rPr>
            </w:pPr>
          </w:p>
        </w:tc>
        <w:tc>
          <w:tcPr>
            <w:tcW w:w="2253" w:type="dxa"/>
            <w:tcBorders>
              <w:top w:val="single" w:color="auto" w:sz="4" w:space="0"/>
              <w:left w:val="single" w:color="auto" w:sz="4" w:space="0"/>
              <w:bottom w:val="single" w:color="auto" w:sz="4" w:space="0"/>
              <w:right w:val="single" w:color="auto" w:sz="4" w:space="0"/>
            </w:tcBorders>
          </w:tcPr>
          <w:p w14:paraId="4DA83038">
            <w:pPr>
              <w:spacing w:line="440" w:lineRule="exact"/>
              <w:jc w:val="center"/>
              <w:rPr>
                <w:sz w:val="28"/>
                <w:szCs w:val="28"/>
              </w:rPr>
            </w:pPr>
          </w:p>
        </w:tc>
        <w:tc>
          <w:tcPr>
            <w:tcW w:w="2296" w:type="dxa"/>
            <w:tcBorders>
              <w:top w:val="single" w:color="auto" w:sz="4" w:space="0"/>
              <w:left w:val="single" w:color="auto" w:sz="4" w:space="0"/>
              <w:bottom w:val="single" w:color="auto" w:sz="4" w:space="0"/>
              <w:right w:val="single" w:color="auto" w:sz="4" w:space="0"/>
            </w:tcBorders>
          </w:tcPr>
          <w:p w14:paraId="53E2D645">
            <w:pPr>
              <w:spacing w:line="440" w:lineRule="exact"/>
              <w:jc w:val="center"/>
              <w:rPr>
                <w:sz w:val="28"/>
                <w:szCs w:val="28"/>
              </w:rPr>
            </w:pPr>
          </w:p>
        </w:tc>
      </w:tr>
      <w:tr w14:paraId="4DE10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2547" w:type="dxa"/>
            <w:tcBorders>
              <w:top w:val="single" w:color="auto" w:sz="4" w:space="0"/>
              <w:left w:val="single" w:color="auto" w:sz="4" w:space="0"/>
              <w:bottom w:val="single" w:color="auto" w:sz="4" w:space="0"/>
              <w:right w:val="single" w:color="auto" w:sz="4" w:space="0"/>
            </w:tcBorders>
          </w:tcPr>
          <w:p w14:paraId="0ED328C2">
            <w:pPr>
              <w:spacing w:line="440" w:lineRule="exact"/>
              <w:jc w:val="center"/>
              <w:rPr>
                <w:sz w:val="28"/>
                <w:szCs w:val="28"/>
              </w:rPr>
            </w:pPr>
          </w:p>
        </w:tc>
        <w:tc>
          <w:tcPr>
            <w:tcW w:w="1857" w:type="dxa"/>
            <w:tcBorders>
              <w:top w:val="single" w:color="auto" w:sz="4" w:space="0"/>
              <w:left w:val="single" w:color="auto" w:sz="4" w:space="0"/>
              <w:bottom w:val="single" w:color="auto" w:sz="4" w:space="0"/>
              <w:right w:val="single" w:color="auto" w:sz="4" w:space="0"/>
            </w:tcBorders>
          </w:tcPr>
          <w:p w14:paraId="73359C6D">
            <w:pPr>
              <w:spacing w:line="440" w:lineRule="exact"/>
              <w:jc w:val="center"/>
              <w:rPr>
                <w:sz w:val="28"/>
                <w:szCs w:val="28"/>
              </w:rPr>
            </w:pPr>
          </w:p>
        </w:tc>
        <w:tc>
          <w:tcPr>
            <w:tcW w:w="2253" w:type="dxa"/>
            <w:tcBorders>
              <w:top w:val="single" w:color="auto" w:sz="4" w:space="0"/>
              <w:left w:val="single" w:color="auto" w:sz="4" w:space="0"/>
              <w:bottom w:val="single" w:color="auto" w:sz="4" w:space="0"/>
              <w:right w:val="single" w:color="auto" w:sz="4" w:space="0"/>
            </w:tcBorders>
          </w:tcPr>
          <w:p w14:paraId="4F34523E">
            <w:pPr>
              <w:spacing w:line="440" w:lineRule="exact"/>
              <w:jc w:val="center"/>
              <w:rPr>
                <w:sz w:val="28"/>
                <w:szCs w:val="28"/>
              </w:rPr>
            </w:pPr>
          </w:p>
        </w:tc>
        <w:tc>
          <w:tcPr>
            <w:tcW w:w="2296" w:type="dxa"/>
            <w:tcBorders>
              <w:top w:val="single" w:color="auto" w:sz="4" w:space="0"/>
              <w:left w:val="single" w:color="auto" w:sz="4" w:space="0"/>
              <w:bottom w:val="single" w:color="auto" w:sz="4" w:space="0"/>
              <w:right w:val="single" w:color="auto" w:sz="4" w:space="0"/>
            </w:tcBorders>
          </w:tcPr>
          <w:p w14:paraId="03E4CAD8">
            <w:pPr>
              <w:spacing w:line="440" w:lineRule="exact"/>
              <w:jc w:val="center"/>
              <w:rPr>
                <w:sz w:val="28"/>
                <w:szCs w:val="28"/>
              </w:rPr>
            </w:pPr>
          </w:p>
        </w:tc>
      </w:tr>
      <w:tr w14:paraId="6B9B6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2547" w:type="dxa"/>
            <w:tcBorders>
              <w:top w:val="single" w:color="auto" w:sz="4" w:space="0"/>
              <w:left w:val="single" w:color="auto" w:sz="4" w:space="0"/>
              <w:bottom w:val="single" w:color="auto" w:sz="4" w:space="0"/>
              <w:right w:val="single" w:color="auto" w:sz="4" w:space="0"/>
            </w:tcBorders>
          </w:tcPr>
          <w:p w14:paraId="2133F63B">
            <w:pPr>
              <w:spacing w:line="440" w:lineRule="exact"/>
              <w:jc w:val="center"/>
              <w:rPr>
                <w:sz w:val="28"/>
                <w:szCs w:val="28"/>
              </w:rPr>
            </w:pPr>
          </w:p>
        </w:tc>
        <w:tc>
          <w:tcPr>
            <w:tcW w:w="1857" w:type="dxa"/>
            <w:tcBorders>
              <w:top w:val="single" w:color="auto" w:sz="4" w:space="0"/>
              <w:left w:val="single" w:color="auto" w:sz="4" w:space="0"/>
              <w:bottom w:val="single" w:color="auto" w:sz="4" w:space="0"/>
              <w:right w:val="single" w:color="auto" w:sz="4" w:space="0"/>
            </w:tcBorders>
          </w:tcPr>
          <w:p w14:paraId="5E7452B7">
            <w:pPr>
              <w:spacing w:line="440" w:lineRule="exact"/>
              <w:jc w:val="center"/>
              <w:rPr>
                <w:sz w:val="28"/>
                <w:szCs w:val="28"/>
              </w:rPr>
            </w:pPr>
          </w:p>
        </w:tc>
        <w:tc>
          <w:tcPr>
            <w:tcW w:w="2253" w:type="dxa"/>
            <w:tcBorders>
              <w:top w:val="single" w:color="auto" w:sz="4" w:space="0"/>
              <w:left w:val="single" w:color="auto" w:sz="4" w:space="0"/>
              <w:bottom w:val="single" w:color="auto" w:sz="4" w:space="0"/>
              <w:right w:val="single" w:color="auto" w:sz="4" w:space="0"/>
            </w:tcBorders>
          </w:tcPr>
          <w:p w14:paraId="597061C8">
            <w:pPr>
              <w:spacing w:line="440" w:lineRule="exact"/>
              <w:jc w:val="center"/>
              <w:rPr>
                <w:sz w:val="28"/>
                <w:szCs w:val="28"/>
              </w:rPr>
            </w:pPr>
          </w:p>
        </w:tc>
        <w:tc>
          <w:tcPr>
            <w:tcW w:w="2296" w:type="dxa"/>
            <w:tcBorders>
              <w:top w:val="single" w:color="auto" w:sz="4" w:space="0"/>
              <w:left w:val="single" w:color="auto" w:sz="4" w:space="0"/>
              <w:bottom w:val="single" w:color="auto" w:sz="4" w:space="0"/>
              <w:right w:val="single" w:color="auto" w:sz="4" w:space="0"/>
            </w:tcBorders>
          </w:tcPr>
          <w:p w14:paraId="7CF1F6DF">
            <w:pPr>
              <w:spacing w:line="440" w:lineRule="exact"/>
              <w:jc w:val="center"/>
              <w:rPr>
                <w:sz w:val="28"/>
                <w:szCs w:val="28"/>
              </w:rPr>
            </w:pPr>
          </w:p>
        </w:tc>
      </w:tr>
    </w:tbl>
    <w:p w14:paraId="43455440">
      <w:pPr>
        <w:topLinePunct/>
        <w:spacing w:line="440" w:lineRule="exact"/>
        <w:jc w:val="center"/>
        <w:rPr>
          <w:sz w:val="28"/>
          <w:szCs w:val="28"/>
        </w:rPr>
      </w:pPr>
    </w:p>
    <w:p w14:paraId="155D99F1">
      <w:pPr>
        <w:topLinePunct/>
        <w:spacing w:line="440" w:lineRule="exact"/>
        <w:jc w:val="center"/>
        <w:rPr>
          <w:rFonts w:hint="eastAsia"/>
          <w:b/>
          <w:bCs/>
          <w:sz w:val="28"/>
          <w:szCs w:val="28"/>
          <w:lang w:eastAsia="zh-CN"/>
        </w:rPr>
      </w:pPr>
    </w:p>
    <w:p w14:paraId="727782D5">
      <w:pPr>
        <w:topLinePunct/>
        <w:spacing w:line="440" w:lineRule="exact"/>
        <w:jc w:val="center"/>
        <w:rPr>
          <w:rFonts w:hint="eastAsia"/>
          <w:b/>
          <w:bCs/>
          <w:sz w:val="28"/>
          <w:szCs w:val="28"/>
          <w:lang w:eastAsia="zh-CN"/>
        </w:rPr>
      </w:pPr>
    </w:p>
    <w:p w14:paraId="2FC2EAE8">
      <w:pPr>
        <w:topLinePunct/>
        <w:spacing w:line="440" w:lineRule="exact"/>
        <w:jc w:val="center"/>
        <w:rPr>
          <w:rFonts w:hint="eastAsia"/>
          <w:b/>
          <w:bCs/>
          <w:sz w:val="28"/>
          <w:szCs w:val="28"/>
          <w:lang w:eastAsia="zh-CN"/>
        </w:rPr>
      </w:pPr>
    </w:p>
    <w:p w14:paraId="53CC2A04">
      <w:pPr>
        <w:topLinePunct/>
        <w:spacing w:line="440" w:lineRule="exact"/>
        <w:jc w:val="center"/>
        <w:rPr>
          <w:rFonts w:hint="eastAsia"/>
          <w:b/>
          <w:bCs/>
          <w:sz w:val="28"/>
          <w:szCs w:val="28"/>
          <w:lang w:eastAsia="zh-CN"/>
        </w:rPr>
      </w:pPr>
    </w:p>
    <w:p w14:paraId="55E753BB">
      <w:pPr>
        <w:topLinePunct/>
        <w:spacing w:line="440" w:lineRule="exact"/>
        <w:jc w:val="center"/>
        <w:rPr>
          <w:rFonts w:hint="eastAsia"/>
          <w:b/>
          <w:bCs/>
          <w:sz w:val="28"/>
          <w:szCs w:val="28"/>
          <w:lang w:eastAsia="zh-CN"/>
        </w:rPr>
      </w:pPr>
    </w:p>
    <w:p w14:paraId="1077A704">
      <w:pPr>
        <w:topLinePunct/>
        <w:spacing w:line="440" w:lineRule="exact"/>
        <w:jc w:val="center"/>
        <w:rPr>
          <w:rFonts w:hint="eastAsia"/>
          <w:b/>
          <w:bCs/>
          <w:sz w:val="28"/>
          <w:szCs w:val="28"/>
          <w:lang w:eastAsia="zh-CN"/>
        </w:rPr>
      </w:pPr>
    </w:p>
    <w:p w14:paraId="2A818414">
      <w:pPr>
        <w:topLinePunct/>
        <w:spacing w:line="440" w:lineRule="exact"/>
        <w:jc w:val="center"/>
        <w:rPr>
          <w:rFonts w:hint="eastAsia"/>
          <w:b/>
          <w:bCs/>
          <w:sz w:val="28"/>
          <w:szCs w:val="28"/>
          <w:lang w:eastAsia="zh-CN"/>
        </w:rPr>
      </w:pPr>
    </w:p>
    <w:p w14:paraId="29C4C408">
      <w:pPr>
        <w:topLinePunct/>
        <w:spacing w:line="440" w:lineRule="exact"/>
        <w:jc w:val="center"/>
        <w:rPr>
          <w:rFonts w:hint="eastAsia"/>
          <w:b/>
          <w:bCs/>
          <w:sz w:val="28"/>
          <w:szCs w:val="28"/>
          <w:lang w:eastAsia="zh-CN"/>
        </w:rPr>
      </w:pPr>
    </w:p>
    <w:p w14:paraId="762EC450">
      <w:pPr>
        <w:topLinePunct/>
        <w:spacing w:line="440" w:lineRule="exact"/>
        <w:jc w:val="center"/>
        <w:rPr>
          <w:rFonts w:hint="eastAsia"/>
          <w:b/>
          <w:bCs/>
          <w:sz w:val="28"/>
          <w:szCs w:val="28"/>
          <w:lang w:eastAsia="zh-CN"/>
        </w:rPr>
      </w:pPr>
    </w:p>
    <w:p w14:paraId="10369902">
      <w:pPr>
        <w:topLinePunct/>
        <w:spacing w:line="440" w:lineRule="exact"/>
        <w:jc w:val="center"/>
        <w:rPr>
          <w:rFonts w:hint="eastAsia"/>
          <w:b/>
          <w:bCs/>
          <w:sz w:val="28"/>
          <w:szCs w:val="28"/>
          <w:lang w:eastAsia="zh-CN"/>
        </w:rPr>
      </w:pPr>
    </w:p>
    <w:p w14:paraId="54D11A5B">
      <w:pPr>
        <w:topLinePunct/>
        <w:spacing w:line="440" w:lineRule="exact"/>
        <w:jc w:val="center"/>
        <w:rPr>
          <w:rFonts w:hint="eastAsia"/>
          <w:b/>
          <w:bCs/>
          <w:sz w:val="28"/>
          <w:szCs w:val="28"/>
          <w:lang w:eastAsia="zh-CN"/>
        </w:rPr>
      </w:pPr>
    </w:p>
    <w:p w14:paraId="0AEF4D95">
      <w:pPr>
        <w:topLinePunct/>
        <w:spacing w:line="440" w:lineRule="exact"/>
        <w:jc w:val="center"/>
        <w:rPr>
          <w:rFonts w:hint="eastAsia"/>
          <w:b/>
          <w:bCs/>
          <w:sz w:val="28"/>
          <w:szCs w:val="28"/>
          <w:lang w:eastAsia="zh-CN"/>
        </w:rPr>
      </w:pPr>
    </w:p>
    <w:p w14:paraId="576E2BF7">
      <w:pPr>
        <w:topLinePunct/>
        <w:spacing w:line="440" w:lineRule="exact"/>
        <w:jc w:val="center"/>
        <w:rPr>
          <w:rFonts w:hint="eastAsia"/>
          <w:b/>
          <w:bCs/>
          <w:sz w:val="28"/>
          <w:szCs w:val="28"/>
          <w:lang w:eastAsia="zh-CN"/>
        </w:rPr>
      </w:pPr>
    </w:p>
    <w:p w14:paraId="101649F7">
      <w:pPr>
        <w:topLinePunct/>
        <w:spacing w:line="440" w:lineRule="exact"/>
        <w:jc w:val="center"/>
        <w:rPr>
          <w:rFonts w:hint="eastAsia"/>
          <w:b/>
          <w:bCs/>
          <w:sz w:val="28"/>
          <w:szCs w:val="28"/>
          <w:lang w:eastAsia="zh-CN"/>
        </w:rPr>
      </w:pPr>
    </w:p>
    <w:p w14:paraId="6F5D8647">
      <w:pPr>
        <w:topLinePunct/>
        <w:spacing w:line="440" w:lineRule="exact"/>
        <w:jc w:val="center"/>
        <w:rPr>
          <w:rFonts w:hint="eastAsia"/>
          <w:b/>
          <w:bCs/>
          <w:sz w:val="28"/>
          <w:szCs w:val="28"/>
          <w:lang w:eastAsia="zh-CN"/>
        </w:rPr>
      </w:pPr>
    </w:p>
    <w:p w14:paraId="500F234B">
      <w:pPr>
        <w:topLinePunct/>
        <w:spacing w:line="440" w:lineRule="exact"/>
        <w:ind w:firstLine="562" w:firstLineChars="200"/>
        <w:jc w:val="both"/>
        <w:rPr>
          <w:rFonts w:hint="eastAsia"/>
          <w:b/>
          <w:bCs/>
          <w:sz w:val="28"/>
          <w:szCs w:val="28"/>
          <w:lang w:eastAsia="zh-CN"/>
        </w:rPr>
        <w:sectPr>
          <w:pgSz w:w="11906" w:h="16838"/>
          <w:pgMar w:top="1440" w:right="1080" w:bottom="1440" w:left="1080" w:header="862" w:footer="862" w:gutter="0"/>
          <w:pgNumType w:fmt="decimal"/>
          <w:cols w:space="720" w:num="1"/>
          <w:docGrid w:linePitch="299" w:charSpace="0"/>
        </w:sectPr>
      </w:pPr>
      <w:r>
        <w:rPr>
          <w:rFonts w:hint="eastAsia"/>
          <w:b/>
          <w:bCs/>
          <w:sz w:val="28"/>
          <w:szCs w:val="28"/>
          <w:lang w:eastAsia="zh-CN"/>
        </w:rPr>
        <w:t>注：后附人员相关证件复印件加盖公章。</w:t>
      </w:r>
    </w:p>
    <w:p w14:paraId="3744DE23">
      <w:pPr>
        <w:pStyle w:val="2"/>
        <w:bidi w:val="0"/>
        <w:rPr>
          <w:rFonts w:hint="eastAsia"/>
          <w:lang w:val="en-US" w:eastAsia="zh-CN"/>
        </w:rPr>
      </w:pPr>
      <w:bookmarkStart w:id="93" w:name="_Toc7890"/>
      <w:bookmarkStart w:id="94" w:name="_Toc3"/>
      <w:r>
        <w:rPr>
          <w:rFonts w:hint="eastAsia"/>
          <w:lang w:val="en-US" w:eastAsia="zh-CN"/>
        </w:rPr>
        <w:t>三、企业业绩</w:t>
      </w:r>
      <w:bookmarkEnd w:id="93"/>
      <w:bookmarkEnd w:id="94"/>
    </w:p>
    <w:p w14:paraId="5980F15C">
      <w:pPr>
        <w:jc w:val="center"/>
        <w:rPr>
          <w:rFonts w:hint="eastAsia" w:ascii="宋体" w:hAnsi="宋体" w:eastAsia="宋体" w:cs="宋体"/>
          <w:b w:val="0"/>
          <w:bCs/>
          <w:color w:val="000000"/>
          <w:sz w:val="21"/>
          <w:szCs w:val="21"/>
          <w:highlight w:val="none"/>
          <w:lang w:val="en-US" w:eastAsia="zh-CN"/>
        </w:rPr>
      </w:pPr>
    </w:p>
    <w:p w14:paraId="79E09066">
      <w:pPr>
        <w:jc w:val="center"/>
        <w:rPr>
          <w:rFonts w:hint="eastAsia" w:ascii="宋体" w:hAnsi="宋体" w:eastAsia="宋体" w:cs="宋体"/>
          <w:b w:val="0"/>
          <w:bCs/>
          <w:color w:val="000000"/>
          <w:sz w:val="28"/>
          <w:szCs w:val="28"/>
          <w:highlight w:val="none"/>
          <w:lang w:val="en-US" w:eastAsia="zh-CN"/>
        </w:rPr>
      </w:pPr>
      <w:r>
        <w:rPr>
          <w:rFonts w:hint="eastAsia" w:ascii="宋体" w:hAnsi="宋体" w:eastAsia="宋体" w:cs="宋体"/>
          <w:b w:val="0"/>
          <w:bCs/>
          <w:color w:val="000000"/>
          <w:sz w:val="28"/>
          <w:szCs w:val="28"/>
          <w:highlight w:val="none"/>
          <w:lang w:val="en-US" w:eastAsia="zh-CN"/>
        </w:rPr>
        <w:t>（如有）</w:t>
      </w:r>
    </w:p>
    <w:p w14:paraId="1FE9E202">
      <w:pPr>
        <w:numPr>
          <w:ilvl w:val="0"/>
          <w:numId w:val="0"/>
        </w:numPr>
        <w:jc w:val="both"/>
        <w:rPr>
          <w:rFonts w:hint="default" w:ascii="宋体" w:hAnsi="宋体" w:cstheme="minorBidi"/>
          <w:b/>
          <w:kern w:val="2"/>
          <w:sz w:val="32"/>
          <w:szCs w:val="32"/>
          <w:lang w:val="en-US" w:eastAsia="zh-CN" w:bidi="ar-SA"/>
        </w:rPr>
      </w:pPr>
    </w:p>
    <w:p w14:paraId="493E2956">
      <w:pPr>
        <w:topLinePunct/>
        <w:spacing w:line="440" w:lineRule="exact"/>
        <w:jc w:val="both"/>
        <w:rPr>
          <w:rFonts w:hint="eastAsia"/>
          <w:b/>
          <w:bCs/>
          <w:sz w:val="28"/>
          <w:szCs w:val="28"/>
          <w:lang w:eastAsia="zh-CN"/>
        </w:rPr>
        <w:sectPr>
          <w:pgSz w:w="11906" w:h="16838"/>
          <w:pgMar w:top="1440" w:right="1080" w:bottom="1440" w:left="1080" w:header="862" w:footer="862" w:gutter="0"/>
          <w:pgNumType w:fmt="decimal"/>
          <w:cols w:space="720" w:num="1"/>
          <w:docGrid w:linePitch="299" w:charSpace="0"/>
        </w:sectPr>
      </w:pPr>
      <w:r>
        <w:rPr>
          <w:rFonts w:hint="eastAsia" w:ascii="宋体" w:hAnsi="宋体" w:eastAsia="宋体" w:cs="宋体"/>
          <w:b w:val="0"/>
          <w:bCs/>
          <w:color w:val="000000"/>
          <w:sz w:val="28"/>
          <w:szCs w:val="28"/>
          <w:highlight w:val="none"/>
          <w:lang w:val="en-US" w:eastAsia="zh-CN"/>
        </w:rPr>
        <w:t>注：附</w:t>
      </w:r>
      <w:r>
        <w:rPr>
          <w:rFonts w:hint="eastAsia" w:ascii="宋体" w:hAnsi="宋体" w:eastAsia="宋体" w:cs="宋体"/>
          <w:b w:val="0"/>
          <w:bCs/>
          <w:color w:val="000000"/>
          <w:sz w:val="28"/>
          <w:szCs w:val="28"/>
          <w:highlight w:val="none"/>
          <w:lang w:val="zh-CN"/>
        </w:rPr>
        <w:t>中标通知书或合同</w:t>
      </w:r>
      <w:r>
        <w:rPr>
          <w:rFonts w:hint="eastAsia" w:ascii="宋体" w:hAnsi="宋体" w:eastAsia="宋体" w:cs="宋体"/>
          <w:b w:val="0"/>
          <w:bCs/>
          <w:color w:val="000000"/>
          <w:sz w:val="28"/>
          <w:szCs w:val="28"/>
          <w:highlight w:val="none"/>
          <w:lang w:val="en-US" w:eastAsia="zh-CN"/>
        </w:rPr>
        <w:t>协议书</w:t>
      </w:r>
      <w:r>
        <w:rPr>
          <w:rFonts w:hint="eastAsia" w:ascii="宋体" w:hAnsi="宋体" w:eastAsia="宋体" w:cs="宋体"/>
          <w:b w:val="0"/>
          <w:bCs/>
          <w:color w:val="000000"/>
          <w:sz w:val="28"/>
          <w:szCs w:val="28"/>
          <w:highlight w:val="none"/>
          <w:lang w:val="zh-CN"/>
        </w:rPr>
        <w:t>复印件</w:t>
      </w:r>
      <w:r>
        <w:rPr>
          <w:rFonts w:hint="eastAsia" w:ascii="宋体" w:hAnsi="宋体" w:eastAsia="宋体" w:cs="宋体"/>
          <w:b w:val="0"/>
          <w:bCs/>
          <w:color w:val="000000"/>
          <w:sz w:val="28"/>
          <w:szCs w:val="28"/>
          <w:highlight w:val="none"/>
          <w:lang w:val="en-US" w:eastAsia="zh-CN"/>
        </w:rPr>
        <w:t>并</w:t>
      </w:r>
      <w:r>
        <w:rPr>
          <w:rFonts w:hint="eastAsia" w:ascii="宋体" w:hAnsi="宋体" w:eastAsia="宋体" w:cs="宋体"/>
          <w:b w:val="0"/>
          <w:bCs/>
          <w:color w:val="000000"/>
          <w:sz w:val="28"/>
          <w:szCs w:val="28"/>
          <w:highlight w:val="none"/>
          <w:lang w:val="zh-CN"/>
        </w:rPr>
        <w:t>加盖公章。</w:t>
      </w:r>
    </w:p>
    <w:p w14:paraId="06D387E9">
      <w:pPr>
        <w:pStyle w:val="2"/>
        <w:numPr>
          <w:ilvl w:val="0"/>
          <w:numId w:val="6"/>
        </w:numPr>
        <w:bidi w:val="0"/>
        <w:jc w:val="center"/>
        <w:rPr>
          <w:rFonts w:hint="eastAsia"/>
          <w:lang w:val="en-US" w:eastAsia="zh-CN"/>
        </w:rPr>
      </w:pPr>
      <w:bookmarkStart w:id="95" w:name="_Toc14621"/>
      <w:bookmarkStart w:id="96" w:name="_Toc1274"/>
      <w:r>
        <w:rPr>
          <w:rFonts w:hint="eastAsia"/>
          <w:lang w:val="en-US" w:eastAsia="zh-CN"/>
        </w:rPr>
        <w:t>优惠条件及服务承诺</w:t>
      </w:r>
      <w:bookmarkEnd w:id="95"/>
      <w:bookmarkEnd w:id="96"/>
    </w:p>
    <w:p w14:paraId="10FC91CC">
      <w:pPr>
        <w:topLinePunct/>
        <w:spacing w:line="440" w:lineRule="exact"/>
        <w:jc w:val="both"/>
        <w:rPr>
          <w:rFonts w:hint="eastAsia" w:ascii="宋体" w:hAnsi="宋体" w:eastAsia="宋体" w:cs="宋体"/>
          <w:b w:val="0"/>
          <w:bCs/>
          <w:color w:val="000000"/>
          <w:sz w:val="28"/>
          <w:szCs w:val="28"/>
          <w:highlight w:val="none"/>
          <w:lang w:val="en-US" w:eastAsia="zh-CN"/>
        </w:rPr>
      </w:pPr>
    </w:p>
    <w:p w14:paraId="245A97D4">
      <w:pPr>
        <w:topLinePunct/>
        <w:spacing w:line="440" w:lineRule="exact"/>
        <w:jc w:val="both"/>
        <w:rPr>
          <w:rFonts w:hint="eastAsia" w:ascii="宋体" w:hAnsi="宋体" w:eastAsia="宋体" w:cs="宋体"/>
          <w:b w:val="0"/>
          <w:bCs/>
          <w:color w:val="000000"/>
          <w:sz w:val="28"/>
          <w:szCs w:val="28"/>
          <w:highlight w:val="none"/>
          <w:lang w:val="en-US" w:eastAsia="zh-CN"/>
        </w:rPr>
      </w:pPr>
    </w:p>
    <w:p w14:paraId="589EB07B">
      <w:pPr>
        <w:jc w:val="center"/>
        <w:rPr>
          <w:rFonts w:hint="eastAsia"/>
          <w:lang w:eastAsia="zh-CN"/>
        </w:rPr>
      </w:pPr>
    </w:p>
    <w:p w14:paraId="0A36D997">
      <w:pPr>
        <w:jc w:val="center"/>
        <w:rPr>
          <w:sz w:val="28"/>
          <w:szCs w:val="28"/>
          <w:lang w:eastAsia="zh-CN"/>
        </w:rPr>
      </w:pPr>
      <w:r>
        <w:rPr>
          <w:rFonts w:hint="eastAsia"/>
          <w:sz w:val="28"/>
          <w:szCs w:val="28"/>
          <w:lang w:eastAsia="zh-CN"/>
        </w:rPr>
        <w:t>（</w:t>
      </w:r>
      <w:r>
        <w:rPr>
          <w:rFonts w:hint="eastAsia"/>
          <w:sz w:val="28"/>
          <w:szCs w:val="28"/>
          <w:lang w:val="en-US" w:eastAsia="zh-CN"/>
        </w:rPr>
        <w:t>如有，</w:t>
      </w:r>
      <w:bookmarkStart w:id="103" w:name="_GoBack"/>
      <w:bookmarkEnd w:id="103"/>
      <w:r>
        <w:rPr>
          <w:rFonts w:hint="eastAsia"/>
          <w:sz w:val="28"/>
          <w:szCs w:val="28"/>
          <w:lang w:eastAsia="zh-CN"/>
        </w:rPr>
        <w:t>格式自拟）</w:t>
      </w:r>
    </w:p>
    <w:p w14:paraId="75CB0EA0">
      <w:pPr>
        <w:rPr>
          <w:sz w:val="28"/>
          <w:szCs w:val="28"/>
          <w:lang w:eastAsia="zh-CN"/>
        </w:rPr>
      </w:pPr>
    </w:p>
    <w:p w14:paraId="072ABA0C">
      <w:pPr>
        <w:rPr>
          <w:sz w:val="28"/>
          <w:szCs w:val="28"/>
          <w:lang w:eastAsia="zh-CN"/>
        </w:rPr>
      </w:pPr>
    </w:p>
    <w:p w14:paraId="3E2A0ACA">
      <w:pPr>
        <w:rPr>
          <w:sz w:val="28"/>
          <w:szCs w:val="28"/>
          <w:lang w:eastAsia="zh-CN"/>
        </w:rPr>
      </w:pPr>
    </w:p>
    <w:p w14:paraId="74FFF5B4">
      <w:pPr>
        <w:rPr>
          <w:sz w:val="28"/>
          <w:szCs w:val="28"/>
          <w:lang w:eastAsia="zh-CN"/>
        </w:rPr>
      </w:pPr>
    </w:p>
    <w:p w14:paraId="6354B1CC">
      <w:pPr>
        <w:rPr>
          <w:sz w:val="28"/>
          <w:szCs w:val="28"/>
          <w:lang w:eastAsia="zh-CN"/>
        </w:rPr>
      </w:pPr>
    </w:p>
    <w:p w14:paraId="59A44619">
      <w:pPr>
        <w:rPr>
          <w:sz w:val="28"/>
          <w:szCs w:val="28"/>
          <w:lang w:eastAsia="zh-CN"/>
        </w:rPr>
      </w:pPr>
    </w:p>
    <w:p w14:paraId="6F0C0ED4">
      <w:pPr>
        <w:rPr>
          <w:sz w:val="28"/>
          <w:szCs w:val="28"/>
          <w:lang w:eastAsia="zh-CN"/>
        </w:rPr>
      </w:pPr>
    </w:p>
    <w:p w14:paraId="3D3D3DF4">
      <w:pPr>
        <w:rPr>
          <w:sz w:val="28"/>
          <w:szCs w:val="28"/>
          <w:lang w:eastAsia="zh-CN"/>
        </w:rPr>
      </w:pPr>
    </w:p>
    <w:p w14:paraId="0D167B37">
      <w:pPr>
        <w:rPr>
          <w:sz w:val="28"/>
          <w:szCs w:val="28"/>
          <w:lang w:eastAsia="zh-CN"/>
        </w:rPr>
      </w:pPr>
    </w:p>
    <w:p w14:paraId="763DA6DA">
      <w:pPr>
        <w:rPr>
          <w:sz w:val="28"/>
          <w:szCs w:val="28"/>
          <w:lang w:eastAsia="zh-CN"/>
        </w:rPr>
      </w:pPr>
    </w:p>
    <w:p w14:paraId="65F82121">
      <w:pPr>
        <w:rPr>
          <w:sz w:val="28"/>
          <w:szCs w:val="28"/>
          <w:lang w:eastAsia="zh-CN"/>
        </w:rPr>
      </w:pPr>
    </w:p>
    <w:p w14:paraId="484C1725">
      <w:pPr>
        <w:rPr>
          <w:sz w:val="28"/>
          <w:szCs w:val="28"/>
          <w:lang w:eastAsia="zh-CN"/>
        </w:rPr>
      </w:pPr>
    </w:p>
    <w:p w14:paraId="492EA858">
      <w:pPr>
        <w:rPr>
          <w:sz w:val="28"/>
          <w:szCs w:val="28"/>
          <w:lang w:eastAsia="zh-CN"/>
        </w:rPr>
      </w:pPr>
    </w:p>
    <w:p w14:paraId="5FEFADE9">
      <w:pPr>
        <w:pStyle w:val="11"/>
        <w:spacing w:line="360" w:lineRule="auto"/>
        <w:jc w:val="center"/>
        <w:rPr>
          <w:sz w:val="28"/>
          <w:szCs w:val="28"/>
          <w:lang w:eastAsia="zh-CN"/>
        </w:rPr>
      </w:pPr>
    </w:p>
    <w:p w14:paraId="6DB2DD5E">
      <w:pPr>
        <w:pStyle w:val="11"/>
        <w:spacing w:line="360" w:lineRule="auto"/>
        <w:jc w:val="right"/>
        <w:rPr>
          <w:sz w:val="28"/>
          <w:szCs w:val="28"/>
          <w:lang w:eastAsia="zh-CN"/>
        </w:rPr>
      </w:pPr>
      <w:r>
        <w:rPr>
          <w:rFonts w:hint="eastAsia"/>
          <w:sz w:val="28"/>
          <w:szCs w:val="28"/>
          <w:lang w:eastAsia="zh-CN"/>
        </w:rPr>
        <w:t>供应商：</w:t>
      </w:r>
      <w:r>
        <w:rPr>
          <w:rFonts w:hint="eastAsia"/>
          <w:sz w:val="28"/>
          <w:szCs w:val="28"/>
          <w:u w:val="single"/>
          <w:lang w:eastAsia="zh-CN"/>
        </w:rPr>
        <w:t xml:space="preserve">                              </w:t>
      </w:r>
      <w:r>
        <w:rPr>
          <w:rFonts w:hint="eastAsia"/>
          <w:sz w:val="28"/>
          <w:szCs w:val="28"/>
          <w:lang w:eastAsia="zh-CN"/>
        </w:rPr>
        <w:t>（盖章）</w:t>
      </w:r>
    </w:p>
    <w:p w14:paraId="37E2F8AA">
      <w:pPr>
        <w:pStyle w:val="11"/>
        <w:spacing w:line="360" w:lineRule="auto"/>
        <w:ind w:firstLine="422" w:firstLineChars="151"/>
        <w:jc w:val="right"/>
        <w:rPr>
          <w:sz w:val="28"/>
          <w:szCs w:val="28"/>
          <w:lang w:eastAsia="zh-CN"/>
        </w:rPr>
      </w:pPr>
    </w:p>
    <w:p w14:paraId="4F3DDFD6">
      <w:pPr>
        <w:jc w:val="right"/>
        <w:rPr>
          <w:sz w:val="28"/>
          <w:szCs w:val="28"/>
          <w:lang w:eastAsia="zh-CN"/>
        </w:rPr>
      </w:pPr>
      <w:r>
        <w:rPr>
          <w:rFonts w:hint="eastAsia" w:ascii="宋体" w:hAnsi="宋体" w:eastAsia="宋体" w:cs="宋体"/>
          <w:sz w:val="28"/>
          <w:szCs w:val="28"/>
          <w:lang w:val="en-US" w:eastAsia="zh-CN" w:bidi="ar-SA"/>
        </w:rPr>
        <w:t>法定代表人或其委托代理人</w:t>
      </w:r>
      <w:r>
        <w:rPr>
          <w:rFonts w:hint="eastAsia"/>
          <w:sz w:val="28"/>
          <w:szCs w:val="28"/>
          <w:lang w:eastAsia="zh-CN"/>
        </w:rPr>
        <w:t>：</w:t>
      </w:r>
      <w:r>
        <w:rPr>
          <w:rFonts w:hint="eastAsia"/>
          <w:sz w:val="28"/>
          <w:szCs w:val="28"/>
          <w:u w:val="single"/>
          <w:lang w:eastAsia="zh-CN"/>
        </w:rPr>
        <w:t xml:space="preserve">               </w:t>
      </w:r>
      <w:r>
        <w:rPr>
          <w:rFonts w:hint="eastAsia"/>
          <w:sz w:val="28"/>
          <w:szCs w:val="28"/>
          <w:lang w:eastAsia="zh-CN"/>
        </w:rPr>
        <w:t>（签字或盖章）</w:t>
      </w:r>
    </w:p>
    <w:p w14:paraId="3BF85BDE">
      <w:pPr>
        <w:pStyle w:val="11"/>
        <w:jc w:val="right"/>
        <w:rPr>
          <w:sz w:val="28"/>
          <w:szCs w:val="28"/>
          <w:lang w:eastAsia="zh-CN"/>
        </w:rPr>
      </w:pPr>
    </w:p>
    <w:p w14:paraId="012764EE">
      <w:pPr>
        <w:pStyle w:val="11"/>
        <w:jc w:val="right"/>
        <w:rPr>
          <w:rFonts w:hint="eastAsia"/>
          <w:sz w:val="28"/>
          <w:szCs w:val="28"/>
          <w:lang w:eastAsia="zh-CN"/>
        </w:rPr>
      </w:pPr>
      <w:r>
        <w:rPr>
          <w:rFonts w:hint="eastAsia"/>
          <w:sz w:val="28"/>
          <w:szCs w:val="28"/>
          <w:lang w:eastAsia="zh-CN"/>
        </w:rPr>
        <w:t>日期： 年 月 日</w:t>
      </w:r>
    </w:p>
    <w:p w14:paraId="5F6FF33D">
      <w:pPr>
        <w:topLinePunct/>
        <w:spacing w:line="440" w:lineRule="exact"/>
        <w:jc w:val="both"/>
        <w:rPr>
          <w:rFonts w:hint="default" w:ascii="宋体" w:hAnsi="宋体" w:eastAsia="宋体" w:cs="宋体"/>
          <w:b w:val="0"/>
          <w:bCs/>
          <w:color w:val="000000"/>
          <w:sz w:val="28"/>
          <w:szCs w:val="28"/>
          <w:highlight w:val="none"/>
          <w:lang w:val="en-US" w:eastAsia="zh-CN"/>
        </w:rPr>
        <w:sectPr>
          <w:pgSz w:w="11906" w:h="16838"/>
          <w:pgMar w:top="1440" w:right="1080" w:bottom="1440" w:left="1080" w:header="862" w:footer="862" w:gutter="0"/>
          <w:pgNumType w:fmt="decimal"/>
          <w:cols w:space="720" w:num="1"/>
          <w:docGrid w:linePitch="299" w:charSpace="0"/>
        </w:sectPr>
      </w:pPr>
    </w:p>
    <w:p w14:paraId="292B3F2D">
      <w:pPr>
        <w:pStyle w:val="2"/>
        <w:bidi w:val="0"/>
        <w:rPr>
          <w:rFonts w:hint="eastAsia"/>
          <w:lang w:val="en-US" w:eastAsia="zh-CN"/>
        </w:rPr>
      </w:pPr>
      <w:bookmarkStart w:id="97" w:name="_Toc12666"/>
      <w:bookmarkStart w:id="98" w:name="_Toc16961"/>
      <w:r>
        <w:rPr>
          <w:rFonts w:hint="eastAsia"/>
          <w:lang w:val="en-US" w:eastAsia="zh-CN"/>
        </w:rPr>
        <w:t>五、供货服务方案</w:t>
      </w:r>
      <w:bookmarkEnd w:id="97"/>
      <w:bookmarkEnd w:id="98"/>
    </w:p>
    <w:p w14:paraId="504EDD52">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sz w:val="28"/>
          <w:szCs w:val="28"/>
          <w:highlight w:val="none"/>
        </w:rPr>
      </w:pPr>
    </w:p>
    <w:p w14:paraId="68E1A320">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sz w:val="28"/>
          <w:szCs w:val="28"/>
          <w:highlight w:val="none"/>
        </w:rPr>
      </w:pPr>
      <w:r>
        <w:rPr>
          <w:rFonts w:hint="eastAsia"/>
          <w:sz w:val="28"/>
          <w:szCs w:val="28"/>
          <w:highlight w:val="none"/>
        </w:rPr>
        <w:t>简述针对本项目的供货</w:t>
      </w:r>
      <w:r>
        <w:rPr>
          <w:rFonts w:hint="eastAsia"/>
          <w:sz w:val="28"/>
          <w:szCs w:val="28"/>
          <w:highlight w:val="none"/>
          <w:lang w:val="en-US" w:eastAsia="zh-CN"/>
        </w:rPr>
        <w:t>服务</w:t>
      </w:r>
      <w:r>
        <w:rPr>
          <w:rFonts w:hint="eastAsia"/>
          <w:sz w:val="28"/>
          <w:szCs w:val="28"/>
          <w:highlight w:val="none"/>
        </w:rPr>
        <w:t>方案、进度计划、</w:t>
      </w:r>
      <w:r>
        <w:rPr>
          <w:rFonts w:hint="eastAsia" w:ascii="宋体" w:hAnsi="宋体" w:eastAsia="宋体" w:cs="Times New Roman"/>
          <w:kern w:val="0"/>
          <w:sz w:val="28"/>
          <w:szCs w:val="28"/>
          <w:highlight w:val="none"/>
          <w:lang w:val="en-US" w:eastAsia="zh-CN"/>
        </w:rPr>
        <w:t>拟派</w:t>
      </w:r>
      <w:r>
        <w:rPr>
          <w:rFonts w:hint="eastAsia" w:cs="Times New Roman"/>
          <w:kern w:val="0"/>
          <w:sz w:val="28"/>
          <w:szCs w:val="28"/>
          <w:highlight w:val="none"/>
          <w:lang w:val="en-US" w:eastAsia="zh-CN"/>
        </w:rPr>
        <w:t>所投产品</w:t>
      </w:r>
      <w:r>
        <w:rPr>
          <w:rFonts w:hint="eastAsia" w:ascii="宋体" w:hAnsi="宋体" w:eastAsia="宋体" w:cs="Times New Roman"/>
          <w:kern w:val="0"/>
          <w:sz w:val="28"/>
          <w:szCs w:val="28"/>
          <w:highlight w:val="none"/>
          <w:lang w:val="en-US" w:eastAsia="zh-CN"/>
        </w:rPr>
        <w:t>专业技术人员到现场指导</w:t>
      </w:r>
      <w:r>
        <w:rPr>
          <w:rFonts w:hint="eastAsia" w:cs="Times New Roman"/>
          <w:kern w:val="0"/>
          <w:sz w:val="28"/>
          <w:szCs w:val="28"/>
          <w:highlight w:val="none"/>
          <w:lang w:val="en-US" w:eastAsia="zh-CN"/>
        </w:rPr>
        <w:t>培训</w:t>
      </w:r>
      <w:r>
        <w:rPr>
          <w:rFonts w:hint="eastAsia"/>
          <w:sz w:val="28"/>
          <w:szCs w:val="28"/>
          <w:highlight w:val="none"/>
        </w:rPr>
        <w:t>等。</w:t>
      </w:r>
    </w:p>
    <w:p w14:paraId="49BDDE1F">
      <w:pPr>
        <w:rPr>
          <w:rFonts w:hint="eastAsia"/>
          <w:highlight w:val="none"/>
        </w:rPr>
      </w:pPr>
      <w:r>
        <w:rPr>
          <w:rFonts w:hint="eastAsia"/>
          <w:highlight w:val="none"/>
        </w:rPr>
        <w:br w:type="page"/>
      </w:r>
    </w:p>
    <w:p w14:paraId="6D4DAE4A">
      <w:pPr>
        <w:pStyle w:val="2"/>
        <w:bidi w:val="0"/>
        <w:rPr>
          <w:rFonts w:hint="eastAsia"/>
          <w:lang w:val="en-US" w:eastAsia="zh-CN"/>
        </w:rPr>
      </w:pPr>
      <w:bookmarkStart w:id="99" w:name="_Toc19291"/>
      <w:bookmarkStart w:id="100" w:name="_Toc25305"/>
      <w:r>
        <w:rPr>
          <w:rFonts w:hint="eastAsia"/>
          <w:lang w:val="en-US" w:eastAsia="zh-CN"/>
        </w:rPr>
        <w:t>六、其它材料</w:t>
      </w:r>
      <w:bookmarkEnd w:id="99"/>
      <w:bookmarkEnd w:id="100"/>
    </w:p>
    <w:p w14:paraId="5797CAA0">
      <w:pPr>
        <w:widowControl w:val="0"/>
        <w:numPr>
          <w:ilvl w:val="0"/>
          <w:numId w:val="0"/>
        </w:numPr>
        <w:jc w:val="center"/>
        <w:rPr>
          <w:rFonts w:hint="eastAsia" w:ascii="宋体" w:hAnsi="宋体"/>
          <w:b/>
          <w:sz w:val="32"/>
          <w:szCs w:val="32"/>
          <w:highlight w:val="none"/>
          <w:lang w:val="en-US" w:eastAsia="zh-CN"/>
        </w:rPr>
      </w:pPr>
    </w:p>
    <w:p w14:paraId="42DC1FCA">
      <w:pPr>
        <w:jc w:val="center"/>
        <w:rPr>
          <w:rFonts w:hint="default" w:ascii="宋体" w:hAnsi="宋体" w:eastAsia="宋体" w:cs="宋体"/>
          <w:b w:val="0"/>
          <w:bCs/>
          <w:color w:val="000000"/>
          <w:sz w:val="28"/>
          <w:szCs w:val="28"/>
          <w:highlight w:val="none"/>
          <w:lang w:val="en-US" w:eastAsia="zh-CN"/>
        </w:rPr>
      </w:pPr>
      <w:r>
        <w:rPr>
          <w:rFonts w:hint="eastAsia" w:ascii="宋体" w:hAnsi="宋体" w:eastAsia="宋体" w:cs="宋体"/>
          <w:b w:val="0"/>
          <w:bCs/>
          <w:color w:val="000000"/>
          <w:sz w:val="28"/>
          <w:szCs w:val="28"/>
          <w:highlight w:val="none"/>
          <w:lang w:val="en-US" w:eastAsia="zh-CN"/>
        </w:rPr>
        <w:t>（投标供应商认为有必要提供的其他资料，如有、格式自拟）</w:t>
      </w:r>
    </w:p>
    <w:p w14:paraId="1E3EA9E1">
      <w:pPr>
        <w:topLinePunct/>
        <w:spacing w:line="440" w:lineRule="exact"/>
        <w:jc w:val="both"/>
        <w:rPr>
          <w:rFonts w:hint="default" w:ascii="宋体" w:hAnsi="宋体" w:eastAsia="宋体" w:cs="宋体"/>
          <w:b w:val="0"/>
          <w:bCs/>
          <w:color w:val="000000"/>
          <w:sz w:val="28"/>
          <w:szCs w:val="28"/>
          <w:highlight w:val="none"/>
          <w:lang w:val="en-US" w:eastAsia="zh-CN"/>
        </w:rPr>
        <w:sectPr>
          <w:pgSz w:w="11906" w:h="16838"/>
          <w:pgMar w:top="1440" w:right="1080" w:bottom="1440" w:left="1080" w:header="862" w:footer="862" w:gutter="0"/>
          <w:pgNumType w:fmt="decimal"/>
          <w:cols w:space="720" w:num="1"/>
          <w:docGrid w:linePitch="299" w:charSpace="0"/>
        </w:sectPr>
      </w:pPr>
    </w:p>
    <w:p w14:paraId="3FEE491E">
      <w:pPr>
        <w:pStyle w:val="2"/>
        <w:bidi w:val="0"/>
        <w:jc w:val="both"/>
        <w:rPr>
          <w:rFonts w:hint="eastAsia"/>
          <w:lang w:val="en-US" w:eastAsia="zh-CN"/>
        </w:rPr>
      </w:pPr>
      <w:bookmarkStart w:id="101" w:name="_Toc15596"/>
      <w:bookmarkStart w:id="102" w:name="_Toc28363"/>
      <w:r>
        <w:rPr>
          <w:rFonts w:hint="eastAsia"/>
          <w:lang w:val="en-US" w:eastAsia="zh-CN"/>
        </w:rPr>
        <w:t>竞争性谈判文件附件一：</w:t>
      </w:r>
      <w:bookmarkEnd w:id="101"/>
      <w:bookmarkEnd w:id="102"/>
    </w:p>
    <w:p w14:paraId="15DFBC27">
      <w:pPr>
        <w:spacing w:line="315" w:lineRule="auto"/>
        <w:jc w:val="center"/>
        <w:rPr>
          <w:rFonts w:hint="eastAsia" w:ascii="宋体" w:hAnsi="宋体" w:eastAsia="宋体" w:cs="宋体"/>
          <w:sz w:val="44"/>
          <w:szCs w:val="44"/>
          <w:highlight w:val="none"/>
          <w:lang w:val="en-US" w:eastAsia="zh-CN"/>
        </w:rPr>
      </w:pPr>
      <w:r>
        <w:rPr>
          <w:rFonts w:hint="eastAsia" w:ascii="宋体" w:hAnsi="宋体" w:cs="宋体"/>
          <w:sz w:val="36"/>
          <w:szCs w:val="36"/>
          <w:highlight w:val="none"/>
        </w:rPr>
        <w:t>最终报价</w:t>
      </w:r>
      <w:r>
        <w:rPr>
          <w:rFonts w:hint="eastAsia" w:cs="宋体"/>
          <w:sz w:val="36"/>
          <w:szCs w:val="36"/>
          <w:highlight w:val="none"/>
          <w:lang w:val="en-US" w:eastAsia="zh-CN"/>
        </w:rPr>
        <w:t>表</w:t>
      </w:r>
    </w:p>
    <w:p w14:paraId="2BD51F74">
      <w:pPr>
        <w:autoSpaceDE w:val="0"/>
        <w:autoSpaceDN w:val="0"/>
        <w:adjustRightInd w:val="0"/>
        <w:spacing w:line="360" w:lineRule="auto"/>
        <w:ind w:left="721" w:leftChars="200" w:hanging="281" w:hangingChars="100"/>
        <w:jc w:val="left"/>
        <w:rPr>
          <w:rFonts w:hint="eastAsia"/>
          <w:b/>
          <w:bCs/>
          <w:sz w:val="28"/>
          <w:szCs w:val="28"/>
          <w:lang w:eastAsia="zh-CN"/>
        </w:rPr>
      </w:pPr>
      <w:r>
        <w:rPr>
          <w:rFonts w:hint="eastAsia"/>
          <w:b/>
          <w:bCs/>
          <w:sz w:val="28"/>
          <w:szCs w:val="28"/>
          <w:lang w:eastAsia="zh-CN"/>
        </w:rPr>
        <w:t>注：本项目为电子化项目，最终报价表格式以政采云平台系统格式为准。</w:t>
      </w:r>
    </w:p>
    <w:p w14:paraId="267DDE6D">
      <w:pPr>
        <w:topLinePunct/>
        <w:spacing w:line="440" w:lineRule="exact"/>
        <w:jc w:val="both"/>
        <w:rPr>
          <w:rFonts w:hint="default" w:ascii="宋体" w:hAnsi="宋体" w:eastAsia="宋体" w:cs="宋体"/>
          <w:b w:val="0"/>
          <w:bCs/>
          <w:color w:val="000000"/>
          <w:sz w:val="28"/>
          <w:szCs w:val="28"/>
          <w:highlight w:val="none"/>
          <w:lang w:val="en-US" w:eastAsia="zh-CN"/>
        </w:rPr>
      </w:pPr>
    </w:p>
    <w:sectPr>
      <w:pgSz w:w="11906" w:h="16838"/>
      <w:pgMar w:top="1440" w:right="1080" w:bottom="1440" w:left="1080" w:header="862" w:footer="862" w:gutter="0"/>
      <w:pgNumType w:fmt="decimal"/>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rif">
    <w:altName w:val="Segoe Print"/>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Microsoft JhengHei">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821B0">
    <w:pPr>
      <w:pStyle w:val="18"/>
      <w:jc w:val="both"/>
    </w:pPr>
  </w:p>
  <w:p w14:paraId="3F89FC82">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AA49F">
    <w:pPr>
      <w:pStyle w:val="18"/>
      <w:framePr w:wrap="around" w:vAnchor="text" w:hAnchor="margin" w:xAlign="center" w:y="1"/>
      <w:rPr>
        <w:rStyle w:val="31"/>
      </w:rPr>
    </w:pPr>
    <w:r>
      <w:fldChar w:fldCharType="begin"/>
    </w:r>
    <w:r>
      <w:rPr>
        <w:rStyle w:val="31"/>
      </w:rPr>
      <w:instrText xml:space="preserve">PAGE  </w:instrText>
    </w:r>
    <w:r>
      <w:fldChar w:fldCharType="end"/>
    </w:r>
  </w:p>
  <w:p w14:paraId="274B474D">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8284"/>
      <w:docPartObj>
        <w:docPartGallery w:val="autotext"/>
      </w:docPartObj>
    </w:sdtPr>
    <w:sdtContent>
      <w:p w14:paraId="45F958EA">
        <w:pPr>
          <w:pStyle w:val="18"/>
          <w:jc w:val="center"/>
        </w:pPr>
        <w:r>
          <w:fldChar w:fldCharType="begin"/>
        </w:r>
        <w:r>
          <w:instrText xml:space="preserve"> PAGE   \* MERGEFORMAT </w:instrText>
        </w:r>
        <w:r>
          <w:fldChar w:fldCharType="separate"/>
        </w:r>
        <w:r>
          <w:rPr>
            <w:lang w:val="zh-CN"/>
          </w:rPr>
          <w:t>1</w:t>
        </w:r>
        <w:r>
          <w:rPr>
            <w:lang w:val="zh-CN"/>
          </w:rPr>
          <w:fldChar w:fldCharType="end"/>
        </w:r>
      </w:p>
    </w:sdtContent>
  </w:sdt>
  <w:p w14:paraId="4EC40A6E">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2382B">
    <w:pPr>
      <w:pStyle w:val="18"/>
      <w:jc w:val="both"/>
    </w:pPr>
  </w:p>
  <w:p w14:paraId="4718D3E1">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03097">
    <w:pPr>
      <w:pStyle w:val="18"/>
      <w:jc w:val="center"/>
    </w:pPr>
  </w:p>
  <w:p w14:paraId="03ECAA80">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0600C">
    <w:pPr>
      <w:pStyle w:val="18"/>
      <w:jc w:val="both"/>
    </w:pPr>
    <w:r>
      <w:rPr>
        <w:sz w:val="18"/>
      </w:rPr>
      <w:pict>
        <v:shape id="_x0000_s4130" o:spid="_x0000_s413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sdt>
                <w:sdtPr>
                  <w:id w:val="147463375"/>
                  <w:docPartObj>
                    <w:docPartGallery w:val="autotext"/>
                  </w:docPartObj>
                </w:sdtPr>
                <w:sdtContent>
                  <w:p w14:paraId="4818B21F">
                    <w:pPr>
                      <w:pStyle w:val="18"/>
                      <w:jc w:val="center"/>
                    </w:pPr>
                    <w:r>
                      <w:fldChar w:fldCharType="begin"/>
                    </w:r>
                    <w:r>
                      <w:instrText xml:space="preserve"> PAGE   \* MERGEFORMAT </w:instrText>
                    </w:r>
                    <w:r>
                      <w:fldChar w:fldCharType="separate"/>
                    </w:r>
                    <w:r>
                      <w:rPr>
                        <w:lang w:val="zh-CN"/>
                      </w:rPr>
                      <w:t>0</w:t>
                    </w:r>
                    <w:r>
                      <w:rPr>
                        <w:lang w:val="zh-CN"/>
                      </w:rPr>
                      <w:fldChar w:fldCharType="end"/>
                    </w:r>
                  </w:p>
                </w:sdtContent>
              </w:sdt>
              <w:p w14:paraId="2347B19F">
                <w:pPr>
                  <w:pStyle w:val="11"/>
                </w:pPr>
              </w:p>
            </w:txbxContent>
          </v:textbox>
        </v:shape>
      </w:pict>
    </w:r>
  </w:p>
  <w:p w14:paraId="1AACE05B">
    <w:pPr>
      <w:pStyle w:val="1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8AE8D">
    <w:pPr>
      <w:pStyle w:val="18"/>
      <w:jc w:val="center"/>
    </w:pPr>
    <w:r>
      <w:rPr>
        <w:sz w:val="18"/>
      </w:rPr>
      <w:pict>
        <v:shape id="_x0000_s4131" o:spid="_x0000_s413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sdt>
                <w:sdtPr>
                  <w:id w:val="147473190"/>
                  <w:docPartObj>
                    <w:docPartGallery w:val="autotext"/>
                  </w:docPartObj>
                </w:sdtPr>
                <w:sdtContent>
                  <w:p w14:paraId="21BA63A2">
                    <w:pPr>
                      <w:pStyle w:val="18"/>
                      <w:jc w:val="center"/>
                    </w:pPr>
                    <w:r>
                      <w:fldChar w:fldCharType="begin"/>
                    </w:r>
                    <w:r>
                      <w:instrText xml:space="preserve"> PAGE   \* MERGEFORMAT </w:instrText>
                    </w:r>
                    <w:r>
                      <w:fldChar w:fldCharType="separate"/>
                    </w:r>
                    <w:r>
                      <w:rPr>
                        <w:lang w:val="zh-CN"/>
                      </w:rPr>
                      <w:t>1</w:t>
                    </w:r>
                    <w:r>
                      <w:rPr>
                        <w:lang w:val="zh-CN"/>
                      </w:rPr>
                      <w:fldChar w:fldCharType="end"/>
                    </w:r>
                  </w:p>
                </w:sdtContent>
              </w:sdt>
              <w:p w14:paraId="522489DE"/>
            </w:txbxContent>
          </v:textbox>
        </v:shape>
      </w:pict>
    </w:r>
  </w:p>
  <w:p w14:paraId="07FC7970">
    <w:pPr>
      <w:pStyle w:val="1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CDFEA">
    <w:pPr>
      <w:pStyle w:val="18"/>
      <w:jc w:val="center"/>
    </w:pPr>
    <w:r>
      <w:rPr>
        <w:sz w:val="18"/>
      </w:rPr>
      <w:pict>
        <v:shape id="_x0000_s4116" o:spid="_x0000_s411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088A7978">
                <w:pPr>
                  <w:pStyle w:val="18"/>
                </w:pPr>
                <w:r>
                  <w:fldChar w:fldCharType="begin"/>
                </w:r>
                <w:r>
                  <w:instrText xml:space="preserve"> PAGE  \* MERGEFORMAT </w:instrText>
                </w:r>
                <w:r>
                  <w:fldChar w:fldCharType="separate"/>
                </w:r>
                <w:r>
                  <w:t>27</w:t>
                </w:r>
                <w:r>
                  <w:fldChar w:fldCharType="end"/>
                </w:r>
              </w:p>
            </w:txbxContent>
          </v:textbox>
        </v:shape>
      </w:pict>
    </w:r>
  </w:p>
  <w:p w14:paraId="532A1559">
    <w:pPr>
      <w:pStyle w:val="1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4C281">
    <w:pPr>
      <w:pStyle w:val="18"/>
      <w:rPr>
        <w:lang w:eastAsia="zh-CN"/>
      </w:rPr>
    </w:pPr>
    <w:r>
      <w:rPr>
        <w:lang w:eastAsia="zh-CN"/>
      </w:rPr>
      <w:pict>
        <v:shape id="文本框 14" o:spid="_x0000_s4097" o:spt="202" type="#_x0000_t202" style="position:absolute;left:0pt;margin-top:0pt;height:11.65pt;width:9.05pt;mso-position-horizontal:center;mso-position-horizontal-relative:margin;mso-wrap-style:none;z-index:251659264;mso-width-relative:page;mso-height-relative:page;" filled="f" stroked="f" coordsize="21600,21600">
          <v:path arrowok="t"/>
          <v:fill on="f" focussize="0,0"/>
          <v:stroke on="f"/>
          <v:imagedata o:title=""/>
          <o:lock v:ext="edit" aspectratio="f"/>
          <v:textbox inset="0mm,0mm,0mm,0mm" style="mso-fit-shape-to-text:t;">
            <w:txbxContent>
              <w:p w14:paraId="46E66EF0">
                <w:pPr>
                  <w:pStyle w:val="18"/>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74</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35215">
    <w:pPr>
      <w:pStyle w:val="19"/>
      <w:pBdr>
        <w:bottom w:val="none" w:color="auto" w:sz="0" w:space="0"/>
      </w:pBdr>
      <w:rPr>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9E235">
    <w:pPr>
      <w:spacing w:line="240" w:lineRule="exact"/>
      <w:rPr>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30DC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BB3E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455907"/>
    <w:multiLevelType w:val="singleLevel"/>
    <w:tmpl w:val="B7455907"/>
    <w:lvl w:ilvl="0" w:tentative="0">
      <w:start w:val="5"/>
      <w:numFmt w:val="chineseCounting"/>
      <w:suff w:val="space"/>
      <w:lvlText w:val="第%1章"/>
      <w:lvlJc w:val="left"/>
      <w:rPr>
        <w:rFonts w:hint="eastAsia"/>
      </w:rPr>
    </w:lvl>
  </w:abstractNum>
  <w:abstractNum w:abstractNumId="1">
    <w:nsid w:val="F33E1510"/>
    <w:multiLevelType w:val="singleLevel"/>
    <w:tmpl w:val="F33E1510"/>
    <w:lvl w:ilvl="0" w:tentative="0">
      <w:start w:val="1"/>
      <w:numFmt w:val="decimal"/>
      <w:suff w:val="nothing"/>
      <w:lvlText w:val="%1、"/>
      <w:lvlJc w:val="left"/>
    </w:lvl>
  </w:abstractNum>
  <w:abstractNum w:abstractNumId="2">
    <w:nsid w:val="0000000E"/>
    <w:multiLevelType w:val="singleLevel"/>
    <w:tmpl w:val="0000000E"/>
    <w:lvl w:ilvl="0" w:tentative="0">
      <w:start w:val="7"/>
      <w:numFmt w:val="decimal"/>
      <w:suff w:val="nothing"/>
      <w:lvlText w:val="%1、"/>
      <w:lvlJc w:val="left"/>
    </w:lvl>
  </w:abstractNum>
  <w:abstractNum w:abstractNumId="3">
    <w:nsid w:val="134E512D"/>
    <w:multiLevelType w:val="multilevel"/>
    <w:tmpl w:val="134E512D"/>
    <w:lvl w:ilvl="0" w:tentative="0">
      <w:start w:val="1"/>
      <w:numFmt w:val="decimal"/>
      <w:suff w:val="nothing"/>
      <w:lvlText w:val="10.%1"/>
      <w:lvlJc w:val="left"/>
      <w:pPr>
        <w:ind w:left="420" w:hanging="420"/>
      </w:pPr>
      <w:rPr>
        <w:rFonts w:hint="eastAsia" w:eastAsia="宋体"/>
        <w:b w:val="0"/>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616F215"/>
    <w:multiLevelType w:val="singleLevel"/>
    <w:tmpl w:val="3616F215"/>
    <w:lvl w:ilvl="0" w:tentative="0">
      <w:start w:val="4"/>
      <w:numFmt w:val="chineseCounting"/>
      <w:suff w:val="nothing"/>
      <w:lvlText w:val="%1、"/>
      <w:lvlJc w:val="left"/>
      <w:rPr>
        <w:rFonts w:hint="eastAsia"/>
      </w:rPr>
    </w:lvl>
  </w:abstractNum>
  <w:abstractNum w:abstractNumId="5">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67"/>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5"/>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720"/>
  <w:drawingGridHorizontalSpacing w:val="110"/>
  <w:drawingGridVerticalSpacing w:val="156"/>
  <w:displayHorizontalDrawingGridEvery w:val="1"/>
  <w:displayVerticalDrawingGridEvery w:val="1"/>
  <w:noPunctuationKerning w:val="1"/>
  <w:characterSpacingControl w:val="doNotCompress"/>
  <w:hdrShapeDefaults>
    <o:shapelayout v:ext="edit">
      <o:idmap v:ext="edit" data="4"/>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JhMWVmN2RjYzdkMzJiNjU3N2NlMzFiY2Y0YTM0M2YifQ=="/>
  </w:docVars>
  <w:rsids>
    <w:rsidRoot w:val="00134D40"/>
    <w:rsid w:val="000137B6"/>
    <w:rsid w:val="00015532"/>
    <w:rsid w:val="00015E53"/>
    <w:rsid w:val="0001678B"/>
    <w:rsid w:val="0001780D"/>
    <w:rsid w:val="000229F4"/>
    <w:rsid w:val="00037B0B"/>
    <w:rsid w:val="00045D89"/>
    <w:rsid w:val="00053133"/>
    <w:rsid w:val="00053FB4"/>
    <w:rsid w:val="000550AF"/>
    <w:rsid w:val="000707C3"/>
    <w:rsid w:val="00071254"/>
    <w:rsid w:val="00072106"/>
    <w:rsid w:val="000725F5"/>
    <w:rsid w:val="00074192"/>
    <w:rsid w:val="000864C4"/>
    <w:rsid w:val="00087832"/>
    <w:rsid w:val="0009253B"/>
    <w:rsid w:val="000A1510"/>
    <w:rsid w:val="000B1394"/>
    <w:rsid w:val="000B1E3F"/>
    <w:rsid w:val="000B32F8"/>
    <w:rsid w:val="000B3DC1"/>
    <w:rsid w:val="000B4529"/>
    <w:rsid w:val="000B4B35"/>
    <w:rsid w:val="000C0BD3"/>
    <w:rsid w:val="000C44D8"/>
    <w:rsid w:val="000C4932"/>
    <w:rsid w:val="000C542B"/>
    <w:rsid w:val="000C56A2"/>
    <w:rsid w:val="001170FA"/>
    <w:rsid w:val="001171D2"/>
    <w:rsid w:val="00121B06"/>
    <w:rsid w:val="00122B96"/>
    <w:rsid w:val="00123023"/>
    <w:rsid w:val="00130FD8"/>
    <w:rsid w:val="00131404"/>
    <w:rsid w:val="001319C1"/>
    <w:rsid w:val="00133F6C"/>
    <w:rsid w:val="00134D40"/>
    <w:rsid w:val="001365BB"/>
    <w:rsid w:val="00137263"/>
    <w:rsid w:val="00141E72"/>
    <w:rsid w:val="00146272"/>
    <w:rsid w:val="001471AE"/>
    <w:rsid w:val="00150E0F"/>
    <w:rsid w:val="00150EF9"/>
    <w:rsid w:val="00152703"/>
    <w:rsid w:val="00154801"/>
    <w:rsid w:val="0016182D"/>
    <w:rsid w:val="0016707B"/>
    <w:rsid w:val="0017020E"/>
    <w:rsid w:val="0017039B"/>
    <w:rsid w:val="00174C9D"/>
    <w:rsid w:val="0017615A"/>
    <w:rsid w:val="00176C22"/>
    <w:rsid w:val="001811D9"/>
    <w:rsid w:val="00182001"/>
    <w:rsid w:val="00183721"/>
    <w:rsid w:val="00184D94"/>
    <w:rsid w:val="00187EC9"/>
    <w:rsid w:val="001904E8"/>
    <w:rsid w:val="00190A88"/>
    <w:rsid w:val="001A1804"/>
    <w:rsid w:val="001A5E85"/>
    <w:rsid w:val="001A67BF"/>
    <w:rsid w:val="001B5919"/>
    <w:rsid w:val="001B6741"/>
    <w:rsid w:val="001B67C8"/>
    <w:rsid w:val="001B7439"/>
    <w:rsid w:val="001C356A"/>
    <w:rsid w:val="001C4A78"/>
    <w:rsid w:val="001D1799"/>
    <w:rsid w:val="001D187C"/>
    <w:rsid w:val="001D5EE8"/>
    <w:rsid w:val="001D78DE"/>
    <w:rsid w:val="001E0412"/>
    <w:rsid w:val="001E296D"/>
    <w:rsid w:val="001E6090"/>
    <w:rsid w:val="001F0045"/>
    <w:rsid w:val="001F2C04"/>
    <w:rsid w:val="001F2D21"/>
    <w:rsid w:val="001F4CC7"/>
    <w:rsid w:val="00201880"/>
    <w:rsid w:val="002065D0"/>
    <w:rsid w:val="002079BB"/>
    <w:rsid w:val="00211267"/>
    <w:rsid w:val="00217972"/>
    <w:rsid w:val="00230946"/>
    <w:rsid w:val="00234CC2"/>
    <w:rsid w:val="00236A26"/>
    <w:rsid w:val="00236FBD"/>
    <w:rsid w:val="00237CC7"/>
    <w:rsid w:val="0024537B"/>
    <w:rsid w:val="002459CB"/>
    <w:rsid w:val="00254444"/>
    <w:rsid w:val="00255946"/>
    <w:rsid w:val="00255EA3"/>
    <w:rsid w:val="00265541"/>
    <w:rsid w:val="002731C9"/>
    <w:rsid w:val="0027435E"/>
    <w:rsid w:val="00281C81"/>
    <w:rsid w:val="002A0F71"/>
    <w:rsid w:val="002A6D31"/>
    <w:rsid w:val="002A7171"/>
    <w:rsid w:val="002B12D9"/>
    <w:rsid w:val="002C2D18"/>
    <w:rsid w:val="002C6384"/>
    <w:rsid w:val="002D55AC"/>
    <w:rsid w:val="002E11CF"/>
    <w:rsid w:val="002E5337"/>
    <w:rsid w:val="002E5DA2"/>
    <w:rsid w:val="002F1C6A"/>
    <w:rsid w:val="002F2321"/>
    <w:rsid w:val="00301D23"/>
    <w:rsid w:val="00302531"/>
    <w:rsid w:val="003063DF"/>
    <w:rsid w:val="00311BB8"/>
    <w:rsid w:val="00315317"/>
    <w:rsid w:val="00321302"/>
    <w:rsid w:val="00321C57"/>
    <w:rsid w:val="00322938"/>
    <w:rsid w:val="00324136"/>
    <w:rsid w:val="00324C39"/>
    <w:rsid w:val="0033085D"/>
    <w:rsid w:val="003343D4"/>
    <w:rsid w:val="003446C5"/>
    <w:rsid w:val="00345593"/>
    <w:rsid w:val="003455FD"/>
    <w:rsid w:val="00346CF5"/>
    <w:rsid w:val="00357BFB"/>
    <w:rsid w:val="003675E4"/>
    <w:rsid w:val="003677BC"/>
    <w:rsid w:val="00370DAE"/>
    <w:rsid w:val="003711AA"/>
    <w:rsid w:val="00374170"/>
    <w:rsid w:val="0037430C"/>
    <w:rsid w:val="00374F62"/>
    <w:rsid w:val="00375558"/>
    <w:rsid w:val="003872A5"/>
    <w:rsid w:val="00387C54"/>
    <w:rsid w:val="00396A13"/>
    <w:rsid w:val="003A3961"/>
    <w:rsid w:val="003A3C0D"/>
    <w:rsid w:val="003A4B48"/>
    <w:rsid w:val="003B3429"/>
    <w:rsid w:val="003C0788"/>
    <w:rsid w:val="003C31EF"/>
    <w:rsid w:val="003D38F6"/>
    <w:rsid w:val="003D3B2C"/>
    <w:rsid w:val="003D3B71"/>
    <w:rsid w:val="003D4E9E"/>
    <w:rsid w:val="003E5EF6"/>
    <w:rsid w:val="003E61BC"/>
    <w:rsid w:val="003F0D9F"/>
    <w:rsid w:val="003F23C5"/>
    <w:rsid w:val="003F2460"/>
    <w:rsid w:val="003F27CF"/>
    <w:rsid w:val="00402A40"/>
    <w:rsid w:val="00403689"/>
    <w:rsid w:val="00411A9D"/>
    <w:rsid w:val="004141A6"/>
    <w:rsid w:val="004203B8"/>
    <w:rsid w:val="004203E6"/>
    <w:rsid w:val="004213D1"/>
    <w:rsid w:val="00433046"/>
    <w:rsid w:val="00437A00"/>
    <w:rsid w:val="004417C9"/>
    <w:rsid w:val="004421A7"/>
    <w:rsid w:val="00443541"/>
    <w:rsid w:val="00443866"/>
    <w:rsid w:val="0045289E"/>
    <w:rsid w:val="004530E5"/>
    <w:rsid w:val="00457280"/>
    <w:rsid w:val="00463D90"/>
    <w:rsid w:val="004758A0"/>
    <w:rsid w:val="00477C40"/>
    <w:rsid w:val="0048136A"/>
    <w:rsid w:val="00481BAA"/>
    <w:rsid w:val="00481ED3"/>
    <w:rsid w:val="00481F89"/>
    <w:rsid w:val="00483656"/>
    <w:rsid w:val="00487C93"/>
    <w:rsid w:val="00492CC8"/>
    <w:rsid w:val="004941CC"/>
    <w:rsid w:val="00494CD4"/>
    <w:rsid w:val="00494DE5"/>
    <w:rsid w:val="00494E94"/>
    <w:rsid w:val="004A0546"/>
    <w:rsid w:val="004A38E4"/>
    <w:rsid w:val="004A6495"/>
    <w:rsid w:val="004B0098"/>
    <w:rsid w:val="004B1ACF"/>
    <w:rsid w:val="004B1CC0"/>
    <w:rsid w:val="004B2D98"/>
    <w:rsid w:val="004B5B46"/>
    <w:rsid w:val="004C0ACF"/>
    <w:rsid w:val="004C3EAE"/>
    <w:rsid w:val="004C4982"/>
    <w:rsid w:val="004D08D4"/>
    <w:rsid w:val="004D1981"/>
    <w:rsid w:val="004D22E9"/>
    <w:rsid w:val="004D2419"/>
    <w:rsid w:val="004D3B75"/>
    <w:rsid w:val="004E0227"/>
    <w:rsid w:val="004E323A"/>
    <w:rsid w:val="004E7A4E"/>
    <w:rsid w:val="004F4F83"/>
    <w:rsid w:val="004F7E29"/>
    <w:rsid w:val="00500B0E"/>
    <w:rsid w:val="00504988"/>
    <w:rsid w:val="00507221"/>
    <w:rsid w:val="005104CB"/>
    <w:rsid w:val="0051427D"/>
    <w:rsid w:val="00515D0E"/>
    <w:rsid w:val="0051750C"/>
    <w:rsid w:val="00517559"/>
    <w:rsid w:val="0051791F"/>
    <w:rsid w:val="00523829"/>
    <w:rsid w:val="00523A3E"/>
    <w:rsid w:val="00525532"/>
    <w:rsid w:val="00527525"/>
    <w:rsid w:val="005307AC"/>
    <w:rsid w:val="00531591"/>
    <w:rsid w:val="005363B6"/>
    <w:rsid w:val="0054162A"/>
    <w:rsid w:val="005420E8"/>
    <w:rsid w:val="00542F73"/>
    <w:rsid w:val="005459DA"/>
    <w:rsid w:val="005537DC"/>
    <w:rsid w:val="00554E73"/>
    <w:rsid w:val="0055611C"/>
    <w:rsid w:val="00561442"/>
    <w:rsid w:val="00562465"/>
    <w:rsid w:val="005661ED"/>
    <w:rsid w:val="00567B04"/>
    <w:rsid w:val="00572A91"/>
    <w:rsid w:val="00583E16"/>
    <w:rsid w:val="00583E90"/>
    <w:rsid w:val="005859C3"/>
    <w:rsid w:val="00585B14"/>
    <w:rsid w:val="005950A8"/>
    <w:rsid w:val="005973EE"/>
    <w:rsid w:val="005A04AA"/>
    <w:rsid w:val="005A28CC"/>
    <w:rsid w:val="005A3623"/>
    <w:rsid w:val="005A3F23"/>
    <w:rsid w:val="005A4039"/>
    <w:rsid w:val="005A5077"/>
    <w:rsid w:val="005A521C"/>
    <w:rsid w:val="005B0112"/>
    <w:rsid w:val="005B6709"/>
    <w:rsid w:val="005C3561"/>
    <w:rsid w:val="005C6A31"/>
    <w:rsid w:val="005D20FF"/>
    <w:rsid w:val="005E1737"/>
    <w:rsid w:val="005E41AA"/>
    <w:rsid w:val="005E4CD2"/>
    <w:rsid w:val="005F0412"/>
    <w:rsid w:val="005F080A"/>
    <w:rsid w:val="005F153C"/>
    <w:rsid w:val="005F35B7"/>
    <w:rsid w:val="005F3804"/>
    <w:rsid w:val="005F62A4"/>
    <w:rsid w:val="00600B5E"/>
    <w:rsid w:val="00601E97"/>
    <w:rsid w:val="00604A6D"/>
    <w:rsid w:val="00607EB5"/>
    <w:rsid w:val="00610AF4"/>
    <w:rsid w:val="00612213"/>
    <w:rsid w:val="00613558"/>
    <w:rsid w:val="00613597"/>
    <w:rsid w:val="006156C2"/>
    <w:rsid w:val="00627124"/>
    <w:rsid w:val="00630CDE"/>
    <w:rsid w:val="006330E8"/>
    <w:rsid w:val="0063324F"/>
    <w:rsid w:val="00653224"/>
    <w:rsid w:val="00653580"/>
    <w:rsid w:val="00664CA6"/>
    <w:rsid w:val="00666A75"/>
    <w:rsid w:val="0067277B"/>
    <w:rsid w:val="0067292A"/>
    <w:rsid w:val="00675364"/>
    <w:rsid w:val="00677778"/>
    <w:rsid w:val="006833F3"/>
    <w:rsid w:val="00684403"/>
    <w:rsid w:val="00685B9F"/>
    <w:rsid w:val="0068671A"/>
    <w:rsid w:val="006A15EF"/>
    <w:rsid w:val="006A3040"/>
    <w:rsid w:val="006A309E"/>
    <w:rsid w:val="006B0EBC"/>
    <w:rsid w:val="006B1FCC"/>
    <w:rsid w:val="006B2202"/>
    <w:rsid w:val="006B3C99"/>
    <w:rsid w:val="006B4F71"/>
    <w:rsid w:val="006B661F"/>
    <w:rsid w:val="006C3CDA"/>
    <w:rsid w:val="006C6FAE"/>
    <w:rsid w:val="006D01B5"/>
    <w:rsid w:val="006D4585"/>
    <w:rsid w:val="006D59FB"/>
    <w:rsid w:val="006E395E"/>
    <w:rsid w:val="006E60B6"/>
    <w:rsid w:val="00707DC7"/>
    <w:rsid w:val="00710896"/>
    <w:rsid w:val="007149E8"/>
    <w:rsid w:val="00720F97"/>
    <w:rsid w:val="00725F83"/>
    <w:rsid w:val="00731AB5"/>
    <w:rsid w:val="00732A64"/>
    <w:rsid w:val="007474D2"/>
    <w:rsid w:val="00754764"/>
    <w:rsid w:val="00754A24"/>
    <w:rsid w:val="00756F78"/>
    <w:rsid w:val="0076096E"/>
    <w:rsid w:val="007619A3"/>
    <w:rsid w:val="00762C41"/>
    <w:rsid w:val="00770EA2"/>
    <w:rsid w:val="00772653"/>
    <w:rsid w:val="0077343E"/>
    <w:rsid w:val="00773659"/>
    <w:rsid w:val="0077607D"/>
    <w:rsid w:val="00777A01"/>
    <w:rsid w:val="00782A58"/>
    <w:rsid w:val="00784D49"/>
    <w:rsid w:val="00792081"/>
    <w:rsid w:val="0079532F"/>
    <w:rsid w:val="007B069F"/>
    <w:rsid w:val="007B7641"/>
    <w:rsid w:val="007C2CDB"/>
    <w:rsid w:val="007C7E49"/>
    <w:rsid w:val="007D684B"/>
    <w:rsid w:val="007E15B0"/>
    <w:rsid w:val="007F03FA"/>
    <w:rsid w:val="007F1118"/>
    <w:rsid w:val="007F1439"/>
    <w:rsid w:val="007F3A4D"/>
    <w:rsid w:val="007F47E1"/>
    <w:rsid w:val="00803979"/>
    <w:rsid w:val="008148B8"/>
    <w:rsid w:val="00817376"/>
    <w:rsid w:val="00824932"/>
    <w:rsid w:val="00824B55"/>
    <w:rsid w:val="008337EA"/>
    <w:rsid w:val="00834B3F"/>
    <w:rsid w:val="008363A5"/>
    <w:rsid w:val="008367BA"/>
    <w:rsid w:val="00840BE1"/>
    <w:rsid w:val="00843927"/>
    <w:rsid w:val="00845368"/>
    <w:rsid w:val="00847881"/>
    <w:rsid w:val="008500FB"/>
    <w:rsid w:val="00850BA1"/>
    <w:rsid w:val="00851728"/>
    <w:rsid w:val="00853107"/>
    <w:rsid w:val="00854F96"/>
    <w:rsid w:val="00855FCE"/>
    <w:rsid w:val="0085696A"/>
    <w:rsid w:val="0086096D"/>
    <w:rsid w:val="00861B91"/>
    <w:rsid w:val="00866A75"/>
    <w:rsid w:val="00867A81"/>
    <w:rsid w:val="00874799"/>
    <w:rsid w:val="00884473"/>
    <w:rsid w:val="008858DB"/>
    <w:rsid w:val="00886212"/>
    <w:rsid w:val="008867DB"/>
    <w:rsid w:val="008A064F"/>
    <w:rsid w:val="008A08D9"/>
    <w:rsid w:val="008A0C5F"/>
    <w:rsid w:val="008A23D7"/>
    <w:rsid w:val="008A2851"/>
    <w:rsid w:val="008A7BB1"/>
    <w:rsid w:val="008B287F"/>
    <w:rsid w:val="008C4813"/>
    <w:rsid w:val="008C4980"/>
    <w:rsid w:val="008D04DD"/>
    <w:rsid w:val="008D12BC"/>
    <w:rsid w:val="008D19AC"/>
    <w:rsid w:val="008D1F4E"/>
    <w:rsid w:val="008D2722"/>
    <w:rsid w:val="008D3434"/>
    <w:rsid w:val="008D5262"/>
    <w:rsid w:val="008E3D2D"/>
    <w:rsid w:val="008E68AE"/>
    <w:rsid w:val="008E6CE1"/>
    <w:rsid w:val="008F342C"/>
    <w:rsid w:val="008F4F92"/>
    <w:rsid w:val="008F6EB2"/>
    <w:rsid w:val="008F7A35"/>
    <w:rsid w:val="00911837"/>
    <w:rsid w:val="0091768A"/>
    <w:rsid w:val="009228E6"/>
    <w:rsid w:val="00922A23"/>
    <w:rsid w:val="009254DA"/>
    <w:rsid w:val="00931F2E"/>
    <w:rsid w:val="009324E9"/>
    <w:rsid w:val="00935F58"/>
    <w:rsid w:val="0093637F"/>
    <w:rsid w:val="009405F4"/>
    <w:rsid w:val="009406E9"/>
    <w:rsid w:val="00943463"/>
    <w:rsid w:val="009522A9"/>
    <w:rsid w:val="00952CFF"/>
    <w:rsid w:val="00955E12"/>
    <w:rsid w:val="009579CC"/>
    <w:rsid w:val="0096483D"/>
    <w:rsid w:val="0096768A"/>
    <w:rsid w:val="009725BE"/>
    <w:rsid w:val="009738FA"/>
    <w:rsid w:val="00974D15"/>
    <w:rsid w:val="00980C25"/>
    <w:rsid w:val="00984BC7"/>
    <w:rsid w:val="0099141E"/>
    <w:rsid w:val="00991B39"/>
    <w:rsid w:val="00997188"/>
    <w:rsid w:val="009B2A97"/>
    <w:rsid w:val="009B3D94"/>
    <w:rsid w:val="009B7C13"/>
    <w:rsid w:val="009C14BF"/>
    <w:rsid w:val="009C341B"/>
    <w:rsid w:val="009C7046"/>
    <w:rsid w:val="009D5035"/>
    <w:rsid w:val="009E1479"/>
    <w:rsid w:val="009E1DDF"/>
    <w:rsid w:val="009E3F86"/>
    <w:rsid w:val="00A00A73"/>
    <w:rsid w:val="00A04996"/>
    <w:rsid w:val="00A076DB"/>
    <w:rsid w:val="00A1084D"/>
    <w:rsid w:val="00A13245"/>
    <w:rsid w:val="00A13E42"/>
    <w:rsid w:val="00A305DF"/>
    <w:rsid w:val="00A325CB"/>
    <w:rsid w:val="00A36A92"/>
    <w:rsid w:val="00A45B4D"/>
    <w:rsid w:val="00A5071F"/>
    <w:rsid w:val="00A565BA"/>
    <w:rsid w:val="00A5711B"/>
    <w:rsid w:val="00A57CA4"/>
    <w:rsid w:val="00A601F7"/>
    <w:rsid w:val="00A64A24"/>
    <w:rsid w:val="00A6583D"/>
    <w:rsid w:val="00A67EE8"/>
    <w:rsid w:val="00A70790"/>
    <w:rsid w:val="00A70D2D"/>
    <w:rsid w:val="00A72030"/>
    <w:rsid w:val="00A761EC"/>
    <w:rsid w:val="00A777CA"/>
    <w:rsid w:val="00A81677"/>
    <w:rsid w:val="00A8220B"/>
    <w:rsid w:val="00A8277B"/>
    <w:rsid w:val="00A845C8"/>
    <w:rsid w:val="00A85110"/>
    <w:rsid w:val="00A85B3A"/>
    <w:rsid w:val="00A86C1D"/>
    <w:rsid w:val="00A9193F"/>
    <w:rsid w:val="00A93A83"/>
    <w:rsid w:val="00A96220"/>
    <w:rsid w:val="00AA016E"/>
    <w:rsid w:val="00AA4D86"/>
    <w:rsid w:val="00AA5C61"/>
    <w:rsid w:val="00AB29D6"/>
    <w:rsid w:val="00AC4F17"/>
    <w:rsid w:val="00AC6699"/>
    <w:rsid w:val="00AD6C40"/>
    <w:rsid w:val="00AD7D50"/>
    <w:rsid w:val="00AE3AF8"/>
    <w:rsid w:val="00AE3EDB"/>
    <w:rsid w:val="00AE7E54"/>
    <w:rsid w:val="00AF180D"/>
    <w:rsid w:val="00AF3C7F"/>
    <w:rsid w:val="00AF5685"/>
    <w:rsid w:val="00B029A4"/>
    <w:rsid w:val="00B040A8"/>
    <w:rsid w:val="00B120A5"/>
    <w:rsid w:val="00B162CD"/>
    <w:rsid w:val="00B23135"/>
    <w:rsid w:val="00B23755"/>
    <w:rsid w:val="00B26EB9"/>
    <w:rsid w:val="00B32AA3"/>
    <w:rsid w:val="00B408D4"/>
    <w:rsid w:val="00B419F6"/>
    <w:rsid w:val="00B41C2C"/>
    <w:rsid w:val="00B50CF9"/>
    <w:rsid w:val="00B5166B"/>
    <w:rsid w:val="00B53213"/>
    <w:rsid w:val="00B538EB"/>
    <w:rsid w:val="00B559D1"/>
    <w:rsid w:val="00B55DA4"/>
    <w:rsid w:val="00B57213"/>
    <w:rsid w:val="00B57664"/>
    <w:rsid w:val="00B60A5E"/>
    <w:rsid w:val="00B60DAD"/>
    <w:rsid w:val="00B61B1D"/>
    <w:rsid w:val="00B6506E"/>
    <w:rsid w:val="00B7154B"/>
    <w:rsid w:val="00B71A11"/>
    <w:rsid w:val="00B76C5C"/>
    <w:rsid w:val="00B8506E"/>
    <w:rsid w:val="00B87901"/>
    <w:rsid w:val="00BA3169"/>
    <w:rsid w:val="00BA6E35"/>
    <w:rsid w:val="00BA77D5"/>
    <w:rsid w:val="00BC279B"/>
    <w:rsid w:val="00BC39A7"/>
    <w:rsid w:val="00BC45E3"/>
    <w:rsid w:val="00BC72BF"/>
    <w:rsid w:val="00BD014B"/>
    <w:rsid w:val="00BD2483"/>
    <w:rsid w:val="00BD2ABB"/>
    <w:rsid w:val="00BE1043"/>
    <w:rsid w:val="00BE4A9B"/>
    <w:rsid w:val="00BE6F34"/>
    <w:rsid w:val="00BF63C6"/>
    <w:rsid w:val="00BF74C4"/>
    <w:rsid w:val="00C00662"/>
    <w:rsid w:val="00C15677"/>
    <w:rsid w:val="00C1615A"/>
    <w:rsid w:val="00C16797"/>
    <w:rsid w:val="00C2456D"/>
    <w:rsid w:val="00C30382"/>
    <w:rsid w:val="00C50418"/>
    <w:rsid w:val="00C5365A"/>
    <w:rsid w:val="00C55B55"/>
    <w:rsid w:val="00C65FCF"/>
    <w:rsid w:val="00C72F28"/>
    <w:rsid w:val="00C77B87"/>
    <w:rsid w:val="00C80F44"/>
    <w:rsid w:val="00C8324B"/>
    <w:rsid w:val="00C84316"/>
    <w:rsid w:val="00C85A8A"/>
    <w:rsid w:val="00C905B0"/>
    <w:rsid w:val="00C90C46"/>
    <w:rsid w:val="00C91738"/>
    <w:rsid w:val="00C93A4F"/>
    <w:rsid w:val="00C93F76"/>
    <w:rsid w:val="00CA17B7"/>
    <w:rsid w:val="00CA2932"/>
    <w:rsid w:val="00CB1C73"/>
    <w:rsid w:val="00CB2940"/>
    <w:rsid w:val="00CB3756"/>
    <w:rsid w:val="00CB5987"/>
    <w:rsid w:val="00CC5CB9"/>
    <w:rsid w:val="00CD0558"/>
    <w:rsid w:val="00CD16E0"/>
    <w:rsid w:val="00CE2344"/>
    <w:rsid w:val="00CE3C05"/>
    <w:rsid w:val="00CE4546"/>
    <w:rsid w:val="00CE5AB5"/>
    <w:rsid w:val="00CE7111"/>
    <w:rsid w:val="00CE7A56"/>
    <w:rsid w:val="00CF1951"/>
    <w:rsid w:val="00CF211D"/>
    <w:rsid w:val="00CF564A"/>
    <w:rsid w:val="00D15C9F"/>
    <w:rsid w:val="00D31792"/>
    <w:rsid w:val="00D31DC1"/>
    <w:rsid w:val="00D328BF"/>
    <w:rsid w:val="00D42BA1"/>
    <w:rsid w:val="00D47541"/>
    <w:rsid w:val="00D50201"/>
    <w:rsid w:val="00D50E25"/>
    <w:rsid w:val="00D53908"/>
    <w:rsid w:val="00D53F5F"/>
    <w:rsid w:val="00D55CF7"/>
    <w:rsid w:val="00D60E1C"/>
    <w:rsid w:val="00D6749D"/>
    <w:rsid w:val="00D706A6"/>
    <w:rsid w:val="00D7277E"/>
    <w:rsid w:val="00D72E21"/>
    <w:rsid w:val="00D7403B"/>
    <w:rsid w:val="00D76055"/>
    <w:rsid w:val="00D815F3"/>
    <w:rsid w:val="00D82746"/>
    <w:rsid w:val="00D84140"/>
    <w:rsid w:val="00D850EE"/>
    <w:rsid w:val="00D9127F"/>
    <w:rsid w:val="00D94550"/>
    <w:rsid w:val="00D97065"/>
    <w:rsid w:val="00DA214A"/>
    <w:rsid w:val="00DA43B8"/>
    <w:rsid w:val="00DA568A"/>
    <w:rsid w:val="00DA6B03"/>
    <w:rsid w:val="00DB4466"/>
    <w:rsid w:val="00DC4B1C"/>
    <w:rsid w:val="00DE1DAE"/>
    <w:rsid w:val="00DE55A1"/>
    <w:rsid w:val="00DE56B1"/>
    <w:rsid w:val="00DE7BA7"/>
    <w:rsid w:val="00DF2151"/>
    <w:rsid w:val="00DF4319"/>
    <w:rsid w:val="00DF524C"/>
    <w:rsid w:val="00DF7B54"/>
    <w:rsid w:val="00E004C3"/>
    <w:rsid w:val="00E021B5"/>
    <w:rsid w:val="00E0308F"/>
    <w:rsid w:val="00E0660F"/>
    <w:rsid w:val="00E10BBE"/>
    <w:rsid w:val="00E12909"/>
    <w:rsid w:val="00E229F9"/>
    <w:rsid w:val="00E30A6F"/>
    <w:rsid w:val="00E32082"/>
    <w:rsid w:val="00E360B6"/>
    <w:rsid w:val="00E36A58"/>
    <w:rsid w:val="00E37A3B"/>
    <w:rsid w:val="00E37F2C"/>
    <w:rsid w:val="00E40C20"/>
    <w:rsid w:val="00E43537"/>
    <w:rsid w:val="00E50A7D"/>
    <w:rsid w:val="00E51BD6"/>
    <w:rsid w:val="00E61DDC"/>
    <w:rsid w:val="00E64493"/>
    <w:rsid w:val="00E6595F"/>
    <w:rsid w:val="00E70459"/>
    <w:rsid w:val="00E7088C"/>
    <w:rsid w:val="00E720FE"/>
    <w:rsid w:val="00E72A4C"/>
    <w:rsid w:val="00E72DD9"/>
    <w:rsid w:val="00E80CA2"/>
    <w:rsid w:val="00E82701"/>
    <w:rsid w:val="00E85144"/>
    <w:rsid w:val="00E90371"/>
    <w:rsid w:val="00E90F8E"/>
    <w:rsid w:val="00E91650"/>
    <w:rsid w:val="00E96CE0"/>
    <w:rsid w:val="00EA7100"/>
    <w:rsid w:val="00EB0E6C"/>
    <w:rsid w:val="00EB480B"/>
    <w:rsid w:val="00EB4B92"/>
    <w:rsid w:val="00EC0665"/>
    <w:rsid w:val="00EC085C"/>
    <w:rsid w:val="00EC5B33"/>
    <w:rsid w:val="00EC6442"/>
    <w:rsid w:val="00ED01F8"/>
    <w:rsid w:val="00ED41C5"/>
    <w:rsid w:val="00ED68FD"/>
    <w:rsid w:val="00EE1C74"/>
    <w:rsid w:val="00EE43BF"/>
    <w:rsid w:val="00EE65B7"/>
    <w:rsid w:val="00EE71B8"/>
    <w:rsid w:val="00F038D4"/>
    <w:rsid w:val="00F040DD"/>
    <w:rsid w:val="00F14F1B"/>
    <w:rsid w:val="00F17A23"/>
    <w:rsid w:val="00F23106"/>
    <w:rsid w:val="00F23BAC"/>
    <w:rsid w:val="00F26B54"/>
    <w:rsid w:val="00F26C09"/>
    <w:rsid w:val="00F27441"/>
    <w:rsid w:val="00F3477B"/>
    <w:rsid w:val="00F3548B"/>
    <w:rsid w:val="00F43A35"/>
    <w:rsid w:val="00F43D5F"/>
    <w:rsid w:val="00F62F29"/>
    <w:rsid w:val="00F70472"/>
    <w:rsid w:val="00F727BD"/>
    <w:rsid w:val="00F739FC"/>
    <w:rsid w:val="00F763F7"/>
    <w:rsid w:val="00F770DC"/>
    <w:rsid w:val="00F80CC4"/>
    <w:rsid w:val="00F82208"/>
    <w:rsid w:val="00F82A41"/>
    <w:rsid w:val="00F86F9B"/>
    <w:rsid w:val="00F939E9"/>
    <w:rsid w:val="00F94617"/>
    <w:rsid w:val="00FA0AA1"/>
    <w:rsid w:val="00FA2F22"/>
    <w:rsid w:val="00FB0229"/>
    <w:rsid w:val="00FB7ED1"/>
    <w:rsid w:val="00FC39B9"/>
    <w:rsid w:val="00FC3DCA"/>
    <w:rsid w:val="00FC4F6B"/>
    <w:rsid w:val="00FD061C"/>
    <w:rsid w:val="00FD44E4"/>
    <w:rsid w:val="00FE18E9"/>
    <w:rsid w:val="00FE1E42"/>
    <w:rsid w:val="00FE62CA"/>
    <w:rsid w:val="00FF33CA"/>
    <w:rsid w:val="00FF4286"/>
    <w:rsid w:val="00FF4E10"/>
    <w:rsid w:val="012322B7"/>
    <w:rsid w:val="013C08C2"/>
    <w:rsid w:val="014E4FD3"/>
    <w:rsid w:val="01505F15"/>
    <w:rsid w:val="015323AA"/>
    <w:rsid w:val="015409C6"/>
    <w:rsid w:val="015B4FE6"/>
    <w:rsid w:val="01910A08"/>
    <w:rsid w:val="01934A97"/>
    <w:rsid w:val="01A76353"/>
    <w:rsid w:val="01CB061D"/>
    <w:rsid w:val="01CE57B8"/>
    <w:rsid w:val="01DB28C7"/>
    <w:rsid w:val="01EC3E90"/>
    <w:rsid w:val="01ED141E"/>
    <w:rsid w:val="01F1554D"/>
    <w:rsid w:val="020B27F6"/>
    <w:rsid w:val="02222561"/>
    <w:rsid w:val="0230282A"/>
    <w:rsid w:val="025307AA"/>
    <w:rsid w:val="02544024"/>
    <w:rsid w:val="025A34EF"/>
    <w:rsid w:val="026D3223"/>
    <w:rsid w:val="028142A0"/>
    <w:rsid w:val="0284056C"/>
    <w:rsid w:val="028B0AE1"/>
    <w:rsid w:val="02E354E2"/>
    <w:rsid w:val="02E9708A"/>
    <w:rsid w:val="02EB05EB"/>
    <w:rsid w:val="02F70D3E"/>
    <w:rsid w:val="03123DCA"/>
    <w:rsid w:val="03183089"/>
    <w:rsid w:val="0318445F"/>
    <w:rsid w:val="03341785"/>
    <w:rsid w:val="034675D0"/>
    <w:rsid w:val="03906A9D"/>
    <w:rsid w:val="03916BA4"/>
    <w:rsid w:val="03A91811"/>
    <w:rsid w:val="03C10CD0"/>
    <w:rsid w:val="03CA00B4"/>
    <w:rsid w:val="03CE559A"/>
    <w:rsid w:val="03CF75C5"/>
    <w:rsid w:val="03DC71ED"/>
    <w:rsid w:val="03DD04AA"/>
    <w:rsid w:val="03E219EE"/>
    <w:rsid w:val="03EB01E1"/>
    <w:rsid w:val="03FD1920"/>
    <w:rsid w:val="040A4AA1"/>
    <w:rsid w:val="041A0E13"/>
    <w:rsid w:val="04206073"/>
    <w:rsid w:val="04212517"/>
    <w:rsid w:val="04222D91"/>
    <w:rsid w:val="042437CD"/>
    <w:rsid w:val="046753D2"/>
    <w:rsid w:val="04732647"/>
    <w:rsid w:val="04823009"/>
    <w:rsid w:val="049D3B67"/>
    <w:rsid w:val="04B9421E"/>
    <w:rsid w:val="04BF588C"/>
    <w:rsid w:val="04D550AF"/>
    <w:rsid w:val="04E11CA6"/>
    <w:rsid w:val="04ED359E"/>
    <w:rsid w:val="04EF118F"/>
    <w:rsid w:val="04FC6AE0"/>
    <w:rsid w:val="05157BA2"/>
    <w:rsid w:val="05575210"/>
    <w:rsid w:val="055E4D33"/>
    <w:rsid w:val="057C7BCE"/>
    <w:rsid w:val="057D63D4"/>
    <w:rsid w:val="05811CDC"/>
    <w:rsid w:val="05854823"/>
    <w:rsid w:val="058D14E6"/>
    <w:rsid w:val="05924D4E"/>
    <w:rsid w:val="05AC4062"/>
    <w:rsid w:val="05B22981"/>
    <w:rsid w:val="05BD20A7"/>
    <w:rsid w:val="05D9472B"/>
    <w:rsid w:val="05DB4947"/>
    <w:rsid w:val="05F45A09"/>
    <w:rsid w:val="05FA2D61"/>
    <w:rsid w:val="05FB572F"/>
    <w:rsid w:val="06007F0A"/>
    <w:rsid w:val="06043D2E"/>
    <w:rsid w:val="061A4A1D"/>
    <w:rsid w:val="062D51FD"/>
    <w:rsid w:val="0636392C"/>
    <w:rsid w:val="06451DC1"/>
    <w:rsid w:val="06475F5F"/>
    <w:rsid w:val="06483A0C"/>
    <w:rsid w:val="064B0D3F"/>
    <w:rsid w:val="066606B5"/>
    <w:rsid w:val="066623C4"/>
    <w:rsid w:val="066665BC"/>
    <w:rsid w:val="06B932AD"/>
    <w:rsid w:val="06C732A9"/>
    <w:rsid w:val="06E93094"/>
    <w:rsid w:val="06EA22B5"/>
    <w:rsid w:val="06EF514B"/>
    <w:rsid w:val="06F147B2"/>
    <w:rsid w:val="06F35CC1"/>
    <w:rsid w:val="07026968"/>
    <w:rsid w:val="07091040"/>
    <w:rsid w:val="070C166C"/>
    <w:rsid w:val="07283BBC"/>
    <w:rsid w:val="075C3064"/>
    <w:rsid w:val="076444C8"/>
    <w:rsid w:val="076D139F"/>
    <w:rsid w:val="077A3CEC"/>
    <w:rsid w:val="07923B9A"/>
    <w:rsid w:val="07951DAE"/>
    <w:rsid w:val="07AF7E3A"/>
    <w:rsid w:val="07B2792A"/>
    <w:rsid w:val="07B740AB"/>
    <w:rsid w:val="07BC60B3"/>
    <w:rsid w:val="07D27A1F"/>
    <w:rsid w:val="07F615C4"/>
    <w:rsid w:val="08154250"/>
    <w:rsid w:val="081D4403"/>
    <w:rsid w:val="0838174B"/>
    <w:rsid w:val="0854278F"/>
    <w:rsid w:val="086504F8"/>
    <w:rsid w:val="086A1FB2"/>
    <w:rsid w:val="086F75C9"/>
    <w:rsid w:val="087D1CE6"/>
    <w:rsid w:val="0889068B"/>
    <w:rsid w:val="08935065"/>
    <w:rsid w:val="08993501"/>
    <w:rsid w:val="089F4226"/>
    <w:rsid w:val="08A42835"/>
    <w:rsid w:val="08AC09B7"/>
    <w:rsid w:val="08B47AE6"/>
    <w:rsid w:val="08DC5092"/>
    <w:rsid w:val="090C5406"/>
    <w:rsid w:val="091E3B79"/>
    <w:rsid w:val="092108C3"/>
    <w:rsid w:val="092B7994"/>
    <w:rsid w:val="093A55BE"/>
    <w:rsid w:val="094822F4"/>
    <w:rsid w:val="09513697"/>
    <w:rsid w:val="096133B5"/>
    <w:rsid w:val="097F1A8E"/>
    <w:rsid w:val="099073DD"/>
    <w:rsid w:val="0992531D"/>
    <w:rsid w:val="09A03EDE"/>
    <w:rsid w:val="09EA5F6A"/>
    <w:rsid w:val="09F33618"/>
    <w:rsid w:val="0A037FC9"/>
    <w:rsid w:val="0A04570F"/>
    <w:rsid w:val="0A1D552E"/>
    <w:rsid w:val="0A2C5771"/>
    <w:rsid w:val="0A4D34E6"/>
    <w:rsid w:val="0A4F0D12"/>
    <w:rsid w:val="0A5F5B47"/>
    <w:rsid w:val="0A93508F"/>
    <w:rsid w:val="0A9F23E7"/>
    <w:rsid w:val="0AAA0BDE"/>
    <w:rsid w:val="0AB6328D"/>
    <w:rsid w:val="0ADF27E4"/>
    <w:rsid w:val="0B043FF8"/>
    <w:rsid w:val="0B071D3B"/>
    <w:rsid w:val="0B17001C"/>
    <w:rsid w:val="0B3D39AE"/>
    <w:rsid w:val="0B414AC6"/>
    <w:rsid w:val="0B44493A"/>
    <w:rsid w:val="0B53346C"/>
    <w:rsid w:val="0B757412"/>
    <w:rsid w:val="0B82635B"/>
    <w:rsid w:val="0B8330CE"/>
    <w:rsid w:val="0BA47589"/>
    <w:rsid w:val="0BA546E9"/>
    <w:rsid w:val="0BCD4D32"/>
    <w:rsid w:val="0BD46791"/>
    <w:rsid w:val="0BF93DEF"/>
    <w:rsid w:val="0BFE793A"/>
    <w:rsid w:val="0C0015A6"/>
    <w:rsid w:val="0C170899"/>
    <w:rsid w:val="0C564D28"/>
    <w:rsid w:val="0C693901"/>
    <w:rsid w:val="0C732205"/>
    <w:rsid w:val="0C736572"/>
    <w:rsid w:val="0C776A4C"/>
    <w:rsid w:val="0C7A4ABE"/>
    <w:rsid w:val="0C926B90"/>
    <w:rsid w:val="0CA535B9"/>
    <w:rsid w:val="0CAD246E"/>
    <w:rsid w:val="0CDB6FDB"/>
    <w:rsid w:val="0CFA2F4A"/>
    <w:rsid w:val="0CFE5819"/>
    <w:rsid w:val="0D0706EF"/>
    <w:rsid w:val="0D2A0E97"/>
    <w:rsid w:val="0D470B14"/>
    <w:rsid w:val="0D4A7EE4"/>
    <w:rsid w:val="0D4C3E39"/>
    <w:rsid w:val="0D4E332B"/>
    <w:rsid w:val="0D51729D"/>
    <w:rsid w:val="0D5832AD"/>
    <w:rsid w:val="0D5F2992"/>
    <w:rsid w:val="0D941D88"/>
    <w:rsid w:val="0DBE57A2"/>
    <w:rsid w:val="0DD431BA"/>
    <w:rsid w:val="0DDB2DBB"/>
    <w:rsid w:val="0DDE35C5"/>
    <w:rsid w:val="0DF3692E"/>
    <w:rsid w:val="0E752F5B"/>
    <w:rsid w:val="0E80608C"/>
    <w:rsid w:val="0EB36461"/>
    <w:rsid w:val="0EC623AB"/>
    <w:rsid w:val="0EC82261"/>
    <w:rsid w:val="0EE0705A"/>
    <w:rsid w:val="0EE8586B"/>
    <w:rsid w:val="0F2A424A"/>
    <w:rsid w:val="0F2C37E2"/>
    <w:rsid w:val="0F375B22"/>
    <w:rsid w:val="0F476BAA"/>
    <w:rsid w:val="0F514924"/>
    <w:rsid w:val="0F6C714B"/>
    <w:rsid w:val="0FA1795E"/>
    <w:rsid w:val="0FA718CA"/>
    <w:rsid w:val="0FAB0EE6"/>
    <w:rsid w:val="0FC10388"/>
    <w:rsid w:val="0FC226D4"/>
    <w:rsid w:val="0FCD3533"/>
    <w:rsid w:val="0FE52527"/>
    <w:rsid w:val="1000309A"/>
    <w:rsid w:val="101A2510"/>
    <w:rsid w:val="103709CC"/>
    <w:rsid w:val="104135F9"/>
    <w:rsid w:val="104315FD"/>
    <w:rsid w:val="104E486C"/>
    <w:rsid w:val="105D7369"/>
    <w:rsid w:val="10794309"/>
    <w:rsid w:val="107D1AA2"/>
    <w:rsid w:val="108160EB"/>
    <w:rsid w:val="10AB5B5F"/>
    <w:rsid w:val="10AF2A46"/>
    <w:rsid w:val="10AF4A06"/>
    <w:rsid w:val="10D206F5"/>
    <w:rsid w:val="10D42259"/>
    <w:rsid w:val="10FA7F84"/>
    <w:rsid w:val="10FD3166"/>
    <w:rsid w:val="110221F0"/>
    <w:rsid w:val="11056D1C"/>
    <w:rsid w:val="11447890"/>
    <w:rsid w:val="116B35DD"/>
    <w:rsid w:val="11877BF2"/>
    <w:rsid w:val="11953833"/>
    <w:rsid w:val="11A71B81"/>
    <w:rsid w:val="11B04EDA"/>
    <w:rsid w:val="11BB73DB"/>
    <w:rsid w:val="11C12C43"/>
    <w:rsid w:val="11C24C0D"/>
    <w:rsid w:val="11C646FD"/>
    <w:rsid w:val="11DA49D1"/>
    <w:rsid w:val="11E76422"/>
    <w:rsid w:val="11E906F7"/>
    <w:rsid w:val="11EE508E"/>
    <w:rsid w:val="121D3BF2"/>
    <w:rsid w:val="12244F80"/>
    <w:rsid w:val="12391220"/>
    <w:rsid w:val="1243421C"/>
    <w:rsid w:val="12470321"/>
    <w:rsid w:val="12535865"/>
    <w:rsid w:val="125979A3"/>
    <w:rsid w:val="127C5C8E"/>
    <w:rsid w:val="127C6B6A"/>
    <w:rsid w:val="12887C05"/>
    <w:rsid w:val="129739A4"/>
    <w:rsid w:val="12A27958"/>
    <w:rsid w:val="12A54F01"/>
    <w:rsid w:val="12B02CB8"/>
    <w:rsid w:val="12B16A04"/>
    <w:rsid w:val="12BB3B36"/>
    <w:rsid w:val="12C72297"/>
    <w:rsid w:val="12F85CAD"/>
    <w:rsid w:val="12F901C2"/>
    <w:rsid w:val="13136777"/>
    <w:rsid w:val="132E56CB"/>
    <w:rsid w:val="13370CE3"/>
    <w:rsid w:val="135A09A9"/>
    <w:rsid w:val="135E2BED"/>
    <w:rsid w:val="13715D20"/>
    <w:rsid w:val="13733A6E"/>
    <w:rsid w:val="137B1518"/>
    <w:rsid w:val="138008D1"/>
    <w:rsid w:val="13893C35"/>
    <w:rsid w:val="13944041"/>
    <w:rsid w:val="13AC7923"/>
    <w:rsid w:val="13B25946"/>
    <w:rsid w:val="13BC5DB8"/>
    <w:rsid w:val="13CD79BA"/>
    <w:rsid w:val="13E01DA3"/>
    <w:rsid w:val="13E731BA"/>
    <w:rsid w:val="13E76BAD"/>
    <w:rsid w:val="14036859"/>
    <w:rsid w:val="14130F40"/>
    <w:rsid w:val="14171EA6"/>
    <w:rsid w:val="142010CE"/>
    <w:rsid w:val="142D78E0"/>
    <w:rsid w:val="14377502"/>
    <w:rsid w:val="1444244F"/>
    <w:rsid w:val="144C76BE"/>
    <w:rsid w:val="14592CC2"/>
    <w:rsid w:val="14747002"/>
    <w:rsid w:val="14891A12"/>
    <w:rsid w:val="148C0AB2"/>
    <w:rsid w:val="14A503B6"/>
    <w:rsid w:val="14D0580D"/>
    <w:rsid w:val="14D07641"/>
    <w:rsid w:val="14E12169"/>
    <w:rsid w:val="14F50E56"/>
    <w:rsid w:val="14F81838"/>
    <w:rsid w:val="14FE5F5C"/>
    <w:rsid w:val="15121A08"/>
    <w:rsid w:val="15170DCC"/>
    <w:rsid w:val="151B4D60"/>
    <w:rsid w:val="151F78D8"/>
    <w:rsid w:val="157A7A02"/>
    <w:rsid w:val="15836462"/>
    <w:rsid w:val="1585667E"/>
    <w:rsid w:val="158B4E80"/>
    <w:rsid w:val="15AC7766"/>
    <w:rsid w:val="15B14D7D"/>
    <w:rsid w:val="15C37B95"/>
    <w:rsid w:val="160467E9"/>
    <w:rsid w:val="161065A9"/>
    <w:rsid w:val="16185673"/>
    <w:rsid w:val="16190F7A"/>
    <w:rsid w:val="16241397"/>
    <w:rsid w:val="16261842"/>
    <w:rsid w:val="163A1216"/>
    <w:rsid w:val="163F05DA"/>
    <w:rsid w:val="164756E1"/>
    <w:rsid w:val="164906D3"/>
    <w:rsid w:val="164E081E"/>
    <w:rsid w:val="16573842"/>
    <w:rsid w:val="16783E19"/>
    <w:rsid w:val="168A13B6"/>
    <w:rsid w:val="16AD1019"/>
    <w:rsid w:val="16DE7DF3"/>
    <w:rsid w:val="16DF591A"/>
    <w:rsid w:val="17016CE7"/>
    <w:rsid w:val="1715207D"/>
    <w:rsid w:val="17223AB1"/>
    <w:rsid w:val="1740285C"/>
    <w:rsid w:val="17550004"/>
    <w:rsid w:val="176302F9"/>
    <w:rsid w:val="17707B4C"/>
    <w:rsid w:val="177A075F"/>
    <w:rsid w:val="177E3D6B"/>
    <w:rsid w:val="17806157"/>
    <w:rsid w:val="17876B76"/>
    <w:rsid w:val="17914E66"/>
    <w:rsid w:val="17920BDE"/>
    <w:rsid w:val="17AA7129"/>
    <w:rsid w:val="17C46C37"/>
    <w:rsid w:val="17C50FB3"/>
    <w:rsid w:val="17C5652A"/>
    <w:rsid w:val="17CE6591"/>
    <w:rsid w:val="17DA345C"/>
    <w:rsid w:val="17E97CAC"/>
    <w:rsid w:val="17F54265"/>
    <w:rsid w:val="17FE0021"/>
    <w:rsid w:val="18030001"/>
    <w:rsid w:val="1816082E"/>
    <w:rsid w:val="182B52BA"/>
    <w:rsid w:val="184E1AAE"/>
    <w:rsid w:val="185010A8"/>
    <w:rsid w:val="1865073B"/>
    <w:rsid w:val="18950986"/>
    <w:rsid w:val="18BF3C55"/>
    <w:rsid w:val="18C161D4"/>
    <w:rsid w:val="18D21BDA"/>
    <w:rsid w:val="19050269"/>
    <w:rsid w:val="19185113"/>
    <w:rsid w:val="191C10A7"/>
    <w:rsid w:val="192561AE"/>
    <w:rsid w:val="19467A31"/>
    <w:rsid w:val="194C4AC8"/>
    <w:rsid w:val="195249F4"/>
    <w:rsid w:val="195645B9"/>
    <w:rsid w:val="19604EB7"/>
    <w:rsid w:val="19720CC7"/>
    <w:rsid w:val="1994225E"/>
    <w:rsid w:val="19A215AC"/>
    <w:rsid w:val="19A27C19"/>
    <w:rsid w:val="19B74403"/>
    <w:rsid w:val="19BD3E87"/>
    <w:rsid w:val="19EE0642"/>
    <w:rsid w:val="19F719ED"/>
    <w:rsid w:val="1A004525"/>
    <w:rsid w:val="1A073B05"/>
    <w:rsid w:val="1A0F4768"/>
    <w:rsid w:val="1A134258"/>
    <w:rsid w:val="1A173D12"/>
    <w:rsid w:val="1A190042"/>
    <w:rsid w:val="1A253F8B"/>
    <w:rsid w:val="1A480484"/>
    <w:rsid w:val="1A4875AA"/>
    <w:rsid w:val="1A56775C"/>
    <w:rsid w:val="1A5A3664"/>
    <w:rsid w:val="1A5D3725"/>
    <w:rsid w:val="1A75057A"/>
    <w:rsid w:val="1A89451A"/>
    <w:rsid w:val="1AAA1F45"/>
    <w:rsid w:val="1AAD36D2"/>
    <w:rsid w:val="1AC27A2C"/>
    <w:rsid w:val="1AEA2AE2"/>
    <w:rsid w:val="1B034276"/>
    <w:rsid w:val="1B09565B"/>
    <w:rsid w:val="1B124671"/>
    <w:rsid w:val="1B244243"/>
    <w:rsid w:val="1B3555D0"/>
    <w:rsid w:val="1B3E3557"/>
    <w:rsid w:val="1B410951"/>
    <w:rsid w:val="1B552306"/>
    <w:rsid w:val="1B634D6B"/>
    <w:rsid w:val="1B656D35"/>
    <w:rsid w:val="1B7725C5"/>
    <w:rsid w:val="1B7A6FAC"/>
    <w:rsid w:val="1B8601BA"/>
    <w:rsid w:val="1B8D5583"/>
    <w:rsid w:val="1B9C64CF"/>
    <w:rsid w:val="1B9E725C"/>
    <w:rsid w:val="1BC31BA3"/>
    <w:rsid w:val="1BC877B2"/>
    <w:rsid w:val="1BDE0DE4"/>
    <w:rsid w:val="1BE95FAA"/>
    <w:rsid w:val="1BF214A9"/>
    <w:rsid w:val="1BF3216D"/>
    <w:rsid w:val="1C004A49"/>
    <w:rsid w:val="1C116C54"/>
    <w:rsid w:val="1C4616B0"/>
    <w:rsid w:val="1C493F61"/>
    <w:rsid w:val="1C844F99"/>
    <w:rsid w:val="1C8A745F"/>
    <w:rsid w:val="1C913605"/>
    <w:rsid w:val="1C9C6587"/>
    <w:rsid w:val="1CA90EA4"/>
    <w:rsid w:val="1CC25AC1"/>
    <w:rsid w:val="1CC82DE7"/>
    <w:rsid w:val="1CCA304A"/>
    <w:rsid w:val="1CDC3027"/>
    <w:rsid w:val="1CDD6D9F"/>
    <w:rsid w:val="1CFF1CBC"/>
    <w:rsid w:val="1D082D39"/>
    <w:rsid w:val="1D092C40"/>
    <w:rsid w:val="1D1125A5"/>
    <w:rsid w:val="1D283010"/>
    <w:rsid w:val="1D4279FE"/>
    <w:rsid w:val="1D4913BD"/>
    <w:rsid w:val="1D743260"/>
    <w:rsid w:val="1D7C2114"/>
    <w:rsid w:val="1D9036F2"/>
    <w:rsid w:val="1D903E12"/>
    <w:rsid w:val="1DB64CFF"/>
    <w:rsid w:val="1DC26B60"/>
    <w:rsid w:val="1DD26CD5"/>
    <w:rsid w:val="1DE42629"/>
    <w:rsid w:val="1DF851B6"/>
    <w:rsid w:val="1DFB2873"/>
    <w:rsid w:val="1E0C793C"/>
    <w:rsid w:val="1E11101E"/>
    <w:rsid w:val="1E1467F1"/>
    <w:rsid w:val="1E1A4562"/>
    <w:rsid w:val="1E2527AC"/>
    <w:rsid w:val="1E4C4B72"/>
    <w:rsid w:val="1E4F5A7B"/>
    <w:rsid w:val="1E5135A1"/>
    <w:rsid w:val="1E592C86"/>
    <w:rsid w:val="1E641526"/>
    <w:rsid w:val="1E6C64A9"/>
    <w:rsid w:val="1E6D4051"/>
    <w:rsid w:val="1E761259"/>
    <w:rsid w:val="1E827BFE"/>
    <w:rsid w:val="1E85545E"/>
    <w:rsid w:val="1E8A15B5"/>
    <w:rsid w:val="1EA8388B"/>
    <w:rsid w:val="1EBA37C5"/>
    <w:rsid w:val="1EC44FB0"/>
    <w:rsid w:val="1ECC0E79"/>
    <w:rsid w:val="1ED54986"/>
    <w:rsid w:val="1ED85A70"/>
    <w:rsid w:val="1ED860E1"/>
    <w:rsid w:val="1EDE19E9"/>
    <w:rsid w:val="1EFF124F"/>
    <w:rsid w:val="1F182007"/>
    <w:rsid w:val="1F2A53D9"/>
    <w:rsid w:val="1F322B39"/>
    <w:rsid w:val="1F42113B"/>
    <w:rsid w:val="1F481F8A"/>
    <w:rsid w:val="1F525822"/>
    <w:rsid w:val="1F551537"/>
    <w:rsid w:val="1F5C1E71"/>
    <w:rsid w:val="1F761C3F"/>
    <w:rsid w:val="1F7C464D"/>
    <w:rsid w:val="1F7C6EE9"/>
    <w:rsid w:val="1F933745"/>
    <w:rsid w:val="1F9440C8"/>
    <w:rsid w:val="1F9D05E9"/>
    <w:rsid w:val="1FA025B1"/>
    <w:rsid w:val="1FA4742B"/>
    <w:rsid w:val="1FA53BA4"/>
    <w:rsid w:val="1FA843D6"/>
    <w:rsid w:val="1FAB0A8F"/>
    <w:rsid w:val="1FCB28E1"/>
    <w:rsid w:val="1FCD4EA9"/>
    <w:rsid w:val="2000527E"/>
    <w:rsid w:val="2001023E"/>
    <w:rsid w:val="202831AB"/>
    <w:rsid w:val="202D5948"/>
    <w:rsid w:val="205F2B60"/>
    <w:rsid w:val="206617EE"/>
    <w:rsid w:val="20790B8D"/>
    <w:rsid w:val="20AA1D65"/>
    <w:rsid w:val="20CA0F38"/>
    <w:rsid w:val="20EE157B"/>
    <w:rsid w:val="20FB5A46"/>
    <w:rsid w:val="21181F75"/>
    <w:rsid w:val="212136FE"/>
    <w:rsid w:val="2134341F"/>
    <w:rsid w:val="21366A7E"/>
    <w:rsid w:val="213A656E"/>
    <w:rsid w:val="21503D02"/>
    <w:rsid w:val="215439C1"/>
    <w:rsid w:val="21786831"/>
    <w:rsid w:val="21787096"/>
    <w:rsid w:val="217D7956"/>
    <w:rsid w:val="218826B5"/>
    <w:rsid w:val="219C1508"/>
    <w:rsid w:val="21A32365"/>
    <w:rsid w:val="21CD3167"/>
    <w:rsid w:val="21E0264C"/>
    <w:rsid w:val="220B6B99"/>
    <w:rsid w:val="2211137C"/>
    <w:rsid w:val="22146DBF"/>
    <w:rsid w:val="22172492"/>
    <w:rsid w:val="224E1271"/>
    <w:rsid w:val="22553504"/>
    <w:rsid w:val="225D4103"/>
    <w:rsid w:val="225E6DAA"/>
    <w:rsid w:val="22715FC0"/>
    <w:rsid w:val="227767F3"/>
    <w:rsid w:val="229E5EAD"/>
    <w:rsid w:val="22A5210D"/>
    <w:rsid w:val="22A52EF7"/>
    <w:rsid w:val="22B57CA5"/>
    <w:rsid w:val="22BD7320"/>
    <w:rsid w:val="22C407E5"/>
    <w:rsid w:val="22CC58EC"/>
    <w:rsid w:val="22DE6E4C"/>
    <w:rsid w:val="22F5559F"/>
    <w:rsid w:val="230106BD"/>
    <w:rsid w:val="231F2ED7"/>
    <w:rsid w:val="23263180"/>
    <w:rsid w:val="232B0864"/>
    <w:rsid w:val="23346FD6"/>
    <w:rsid w:val="233E1464"/>
    <w:rsid w:val="235D02F2"/>
    <w:rsid w:val="2364320C"/>
    <w:rsid w:val="2366189C"/>
    <w:rsid w:val="236C49D9"/>
    <w:rsid w:val="23A255B2"/>
    <w:rsid w:val="23B02B18"/>
    <w:rsid w:val="23BC326A"/>
    <w:rsid w:val="23C0220E"/>
    <w:rsid w:val="23CE2F9E"/>
    <w:rsid w:val="23D5432C"/>
    <w:rsid w:val="23E74495"/>
    <w:rsid w:val="23E75F16"/>
    <w:rsid w:val="23F8626D"/>
    <w:rsid w:val="240864B0"/>
    <w:rsid w:val="24155071"/>
    <w:rsid w:val="24164E4D"/>
    <w:rsid w:val="24237E5E"/>
    <w:rsid w:val="24315B2F"/>
    <w:rsid w:val="24374FE7"/>
    <w:rsid w:val="24556F76"/>
    <w:rsid w:val="24616440"/>
    <w:rsid w:val="2465300C"/>
    <w:rsid w:val="246D27B7"/>
    <w:rsid w:val="247761EC"/>
    <w:rsid w:val="24786DEE"/>
    <w:rsid w:val="247C6EEA"/>
    <w:rsid w:val="24846B0D"/>
    <w:rsid w:val="24912F22"/>
    <w:rsid w:val="24992818"/>
    <w:rsid w:val="249E58EF"/>
    <w:rsid w:val="24B42412"/>
    <w:rsid w:val="24CA7C09"/>
    <w:rsid w:val="24D12D46"/>
    <w:rsid w:val="24FF4719"/>
    <w:rsid w:val="250F7D12"/>
    <w:rsid w:val="252963CF"/>
    <w:rsid w:val="252D62C3"/>
    <w:rsid w:val="254E7E27"/>
    <w:rsid w:val="258B0CE4"/>
    <w:rsid w:val="259210F5"/>
    <w:rsid w:val="25B24E7C"/>
    <w:rsid w:val="25D02FFD"/>
    <w:rsid w:val="25DC4A8E"/>
    <w:rsid w:val="25E70C21"/>
    <w:rsid w:val="25E727DC"/>
    <w:rsid w:val="25ED48A6"/>
    <w:rsid w:val="25F56222"/>
    <w:rsid w:val="25F72C64"/>
    <w:rsid w:val="260E3B25"/>
    <w:rsid w:val="26170C2C"/>
    <w:rsid w:val="263357C6"/>
    <w:rsid w:val="264B04C6"/>
    <w:rsid w:val="267E0CAB"/>
    <w:rsid w:val="26861480"/>
    <w:rsid w:val="269229A8"/>
    <w:rsid w:val="26A50D2C"/>
    <w:rsid w:val="26A96D0F"/>
    <w:rsid w:val="26DA496D"/>
    <w:rsid w:val="26FE588F"/>
    <w:rsid w:val="27037402"/>
    <w:rsid w:val="27270991"/>
    <w:rsid w:val="27457E9C"/>
    <w:rsid w:val="274A6DDF"/>
    <w:rsid w:val="2753282F"/>
    <w:rsid w:val="277A3B68"/>
    <w:rsid w:val="27840D89"/>
    <w:rsid w:val="279F537D"/>
    <w:rsid w:val="27A94897"/>
    <w:rsid w:val="27AE7D19"/>
    <w:rsid w:val="27B64475"/>
    <w:rsid w:val="27BF5A1F"/>
    <w:rsid w:val="27C149FD"/>
    <w:rsid w:val="27C64922"/>
    <w:rsid w:val="27E3547A"/>
    <w:rsid w:val="27EA6369"/>
    <w:rsid w:val="281F64BE"/>
    <w:rsid w:val="281F67F6"/>
    <w:rsid w:val="284A7024"/>
    <w:rsid w:val="285223EF"/>
    <w:rsid w:val="285A0712"/>
    <w:rsid w:val="28630FD5"/>
    <w:rsid w:val="28893937"/>
    <w:rsid w:val="28A6451F"/>
    <w:rsid w:val="28A8141C"/>
    <w:rsid w:val="28BB326E"/>
    <w:rsid w:val="28CE46CE"/>
    <w:rsid w:val="28D64DCE"/>
    <w:rsid w:val="28E62B38"/>
    <w:rsid w:val="28F05023"/>
    <w:rsid w:val="28F0574D"/>
    <w:rsid w:val="290044E9"/>
    <w:rsid w:val="29055BBD"/>
    <w:rsid w:val="29231D60"/>
    <w:rsid w:val="29233D8C"/>
    <w:rsid w:val="29424212"/>
    <w:rsid w:val="297840D8"/>
    <w:rsid w:val="29801752"/>
    <w:rsid w:val="298962E5"/>
    <w:rsid w:val="298B1EBC"/>
    <w:rsid w:val="299407E6"/>
    <w:rsid w:val="29A9603F"/>
    <w:rsid w:val="29C42123"/>
    <w:rsid w:val="29F00112"/>
    <w:rsid w:val="29F17E19"/>
    <w:rsid w:val="29F92EFF"/>
    <w:rsid w:val="29F95074"/>
    <w:rsid w:val="2A0D0CF8"/>
    <w:rsid w:val="2A1A518F"/>
    <w:rsid w:val="2A573CED"/>
    <w:rsid w:val="2A61616B"/>
    <w:rsid w:val="2A900FAD"/>
    <w:rsid w:val="2AA47D84"/>
    <w:rsid w:val="2AB14345"/>
    <w:rsid w:val="2ADC0696"/>
    <w:rsid w:val="2ADC1D24"/>
    <w:rsid w:val="2AF24895"/>
    <w:rsid w:val="2B040A30"/>
    <w:rsid w:val="2B312790"/>
    <w:rsid w:val="2B3811E8"/>
    <w:rsid w:val="2B3D7387"/>
    <w:rsid w:val="2B3E57B7"/>
    <w:rsid w:val="2B3F32B9"/>
    <w:rsid w:val="2B6F5066"/>
    <w:rsid w:val="2B704654"/>
    <w:rsid w:val="2B757965"/>
    <w:rsid w:val="2B761E33"/>
    <w:rsid w:val="2B763090"/>
    <w:rsid w:val="2B7803BF"/>
    <w:rsid w:val="2B9D256F"/>
    <w:rsid w:val="2BA03472"/>
    <w:rsid w:val="2BA54F2C"/>
    <w:rsid w:val="2BAE2642"/>
    <w:rsid w:val="2BB62C95"/>
    <w:rsid w:val="2BBE1B4A"/>
    <w:rsid w:val="2BC348F4"/>
    <w:rsid w:val="2BC5112A"/>
    <w:rsid w:val="2BCC1CE1"/>
    <w:rsid w:val="2BE3002B"/>
    <w:rsid w:val="2BE766A2"/>
    <w:rsid w:val="2C1E1843"/>
    <w:rsid w:val="2C324A12"/>
    <w:rsid w:val="2C3342E6"/>
    <w:rsid w:val="2C387B4E"/>
    <w:rsid w:val="2C39469B"/>
    <w:rsid w:val="2C413B9D"/>
    <w:rsid w:val="2C463A80"/>
    <w:rsid w:val="2C471B3F"/>
    <w:rsid w:val="2C5179C5"/>
    <w:rsid w:val="2C586C6C"/>
    <w:rsid w:val="2C610E53"/>
    <w:rsid w:val="2C634E32"/>
    <w:rsid w:val="2C820DC9"/>
    <w:rsid w:val="2C8C7149"/>
    <w:rsid w:val="2C9805ED"/>
    <w:rsid w:val="2C9F2C00"/>
    <w:rsid w:val="2CB830B6"/>
    <w:rsid w:val="2CBC42DB"/>
    <w:rsid w:val="2CD21B19"/>
    <w:rsid w:val="2CD47877"/>
    <w:rsid w:val="2CDB22EA"/>
    <w:rsid w:val="2CDF59EE"/>
    <w:rsid w:val="2CF71C68"/>
    <w:rsid w:val="2D0068BE"/>
    <w:rsid w:val="2D0A0FFE"/>
    <w:rsid w:val="2D422281"/>
    <w:rsid w:val="2D4542D1"/>
    <w:rsid w:val="2DA37249"/>
    <w:rsid w:val="2DAA315E"/>
    <w:rsid w:val="2DAC25A2"/>
    <w:rsid w:val="2DB651CE"/>
    <w:rsid w:val="2DBB41D2"/>
    <w:rsid w:val="2DEB7B02"/>
    <w:rsid w:val="2DFD27A6"/>
    <w:rsid w:val="2E0445B5"/>
    <w:rsid w:val="2E134609"/>
    <w:rsid w:val="2E2C2030"/>
    <w:rsid w:val="2E316055"/>
    <w:rsid w:val="2E383E35"/>
    <w:rsid w:val="2E4C0656"/>
    <w:rsid w:val="2E52214E"/>
    <w:rsid w:val="2E6F28C9"/>
    <w:rsid w:val="2E701821"/>
    <w:rsid w:val="2E951288"/>
    <w:rsid w:val="2E9932A3"/>
    <w:rsid w:val="2EC4391B"/>
    <w:rsid w:val="2EC95D5A"/>
    <w:rsid w:val="2EE12B69"/>
    <w:rsid w:val="2F1C0C77"/>
    <w:rsid w:val="2F1C5505"/>
    <w:rsid w:val="2F30614E"/>
    <w:rsid w:val="2F4760D8"/>
    <w:rsid w:val="2F794A83"/>
    <w:rsid w:val="2FAA0D63"/>
    <w:rsid w:val="2FD26B63"/>
    <w:rsid w:val="2FEE50F3"/>
    <w:rsid w:val="2FFB15BE"/>
    <w:rsid w:val="30161F54"/>
    <w:rsid w:val="303074BA"/>
    <w:rsid w:val="30510425"/>
    <w:rsid w:val="306705E2"/>
    <w:rsid w:val="30872E52"/>
    <w:rsid w:val="30982B48"/>
    <w:rsid w:val="309F63EE"/>
    <w:rsid w:val="30AF7331"/>
    <w:rsid w:val="30B24B99"/>
    <w:rsid w:val="30B579BF"/>
    <w:rsid w:val="30C67275"/>
    <w:rsid w:val="30C71C5F"/>
    <w:rsid w:val="30E20088"/>
    <w:rsid w:val="30EC476C"/>
    <w:rsid w:val="30F304E8"/>
    <w:rsid w:val="31097D0B"/>
    <w:rsid w:val="310A51C1"/>
    <w:rsid w:val="310E4AE9"/>
    <w:rsid w:val="31161CD7"/>
    <w:rsid w:val="31394906"/>
    <w:rsid w:val="313C59BE"/>
    <w:rsid w:val="313D006A"/>
    <w:rsid w:val="313E1763"/>
    <w:rsid w:val="3152411E"/>
    <w:rsid w:val="31551EC0"/>
    <w:rsid w:val="3175714F"/>
    <w:rsid w:val="317E3954"/>
    <w:rsid w:val="31C0486E"/>
    <w:rsid w:val="31C0661C"/>
    <w:rsid w:val="31E13921"/>
    <w:rsid w:val="31EF6F01"/>
    <w:rsid w:val="31F07332"/>
    <w:rsid w:val="32007DD4"/>
    <w:rsid w:val="320B49BC"/>
    <w:rsid w:val="32430FFB"/>
    <w:rsid w:val="324F5BF1"/>
    <w:rsid w:val="32546D64"/>
    <w:rsid w:val="32673FC6"/>
    <w:rsid w:val="326A3D54"/>
    <w:rsid w:val="32934090"/>
    <w:rsid w:val="32A13545"/>
    <w:rsid w:val="32B22ACE"/>
    <w:rsid w:val="32BC65EC"/>
    <w:rsid w:val="330668F2"/>
    <w:rsid w:val="33167B9F"/>
    <w:rsid w:val="334F40FB"/>
    <w:rsid w:val="33522800"/>
    <w:rsid w:val="335D2AE6"/>
    <w:rsid w:val="336244FF"/>
    <w:rsid w:val="33694A91"/>
    <w:rsid w:val="336D4581"/>
    <w:rsid w:val="3387414C"/>
    <w:rsid w:val="33913BD9"/>
    <w:rsid w:val="33A04965"/>
    <w:rsid w:val="33C2346E"/>
    <w:rsid w:val="33F16F60"/>
    <w:rsid w:val="343706EB"/>
    <w:rsid w:val="34390907"/>
    <w:rsid w:val="34402A56"/>
    <w:rsid w:val="34443D0A"/>
    <w:rsid w:val="34476B80"/>
    <w:rsid w:val="34563267"/>
    <w:rsid w:val="34745E56"/>
    <w:rsid w:val="3481537F"/>
    <w:rsid w:val="348B01CB"/>
    <w:rsid w:val="3498706F"/>
    <w:rsid w:val="349E63BF"/>
    <w:rsid w:val="34B54432"/>
    <w:rsid w:val="34BD252B"/>
    <w:rsid w:val="34C5219B"/>
    <w:rsid w:val="34C93A39"/>
    <w:rsid w:val="34D126EC"/>
    <w:rsid w:val="34E16FD5"/>
    <w:rsid w:val="34E46AC5"/>
    <w:rsid w:val="34FB0FFF"/>
    <w:rsid w:val="35386E11"/>
    <w:rsid w:val="353C06AF"/>
    <w:rsid w:val="353F5AA9"/>
    <w:rsid w:val="353F7C92"/>
    <w:rsid w:val="35401885"/>
    <w:rsid w:val="354E6589"/>
    <w:rsid w:val="35696736"/>
    <w:rsid w:val="35743025"/>
    <w:rsid w:val="3578759D"/>
    <w:rsid w:val="357E0CC8"/>
    <w:rsid w:val="35847960"/>
    <w:rsid w:val="3589141A"/>
    <w:rsid w:val="35B642AF"/>
    <w:rsid w:val="35B77D36"/>
    <w:rsid w:val="35C506A4"/>
    <w:rsid w:val="35CB558F"/>
    <w:rsid w:val="35D62C1B"/>
    <w:rsid w:val="35F9034E"/>
    <w:rsid w:val="361C708D"/>
    <w:rsid w:val="36213401"/>
    <w:rsid w:val="36C913E8"/>
    <w:rsid w:val="36D67F76"/>
    <w:rsid w:val="36E20DE2"/>
    <w:rsid w:val="36F56D67"/>
    <w:rsid w:val="36F6488E"/>
    <w:rsid w:val="372102B7"/>
    <w:rsid w:val="372A3695"/>
    <w:rsid w:val="372A4537"/>
    <w:rsid w:val="373158C6"/>
    <w:rsid w:val="37357164"/>
    <w:rsid w:val="374535A2"/>
    <w:rsid w:val="3747145C"/>
    <w:rsid w:val="37471FA0"/>
    <w:rsid w:val="376B527C"/>
    <w:rsid w:val="37703984"/>
    <w:rsid w:val="3776293B"/>
    <w:rsid w:val="37850378"/>
    <w:rsid w:val="37C36E66"/>
    <w:rsid w:val="37CF5DE8"/>
    <w:rsid w:val="37D0065A"/>
    <w:rsid w:val="37D50947"/>
    <w:rsid w:val="37D7646D"/>
    <w:rsid w:val="37FA1FAC"/>
    <w:rsid w:val="380674CE"/>
    <w:rsid w:val="381F335B"/>
    <w:rsid w:val="382F4F9D"/>
    <w:rsid w:val="383069CF"/>
    <w:rsid w:val="383E473E"/>
    <w:rsid w:val="386F0AEF"/>
    <w:rsid w:val="388317CC"/>
    <w:rsid w:val="38855EC9"/>
    <w:rsid w:val="388A388B"/>
    <w:rsid w:val="3894435E"/>
    <w:rsid w:val="389C3213"/>
    <w:rsid w:val="38AA1DD4"/>
    <w:rsid w:val="38B54AB4"/>
    <w:rsid w:val="38B56C50"/>
    <w:rsid w:val="38C07E30"/>
    <w:rsid w:val="38D24458"/>
    <w:rsid w:val="38D277CE"/>
    <w:rsid w:val="38D65DCF"/>
    <w:rsid w:val="38F80D91"/>
    <w:rsid w:val="38FD3145"/>
    <w:rsid w:val="39280EA6"/>
    <w:rsid w:val="392A081F"/>
    <w:rsid w:val="39327631"/>
    <w:rsid w:val="3934169D"/>
    <w:rsid w:val="394051E6"/>
    <w:rsid w:val="395F496C"/>
    <w:rsid w:val="39822409"/>
    <w:rsid w:val="399E6732"/>
    <w:rsid w:val="39A14F85"/>
    <w:rsid w:val="39B06ED5"/>
    <w:rsid w:val="39B36A66"/>
    <w:rsid w:val="39CB6BE9"/>
    <w:rsid w:val="39CF34AC"/>
    <w:rsid w:val="39D569DC"/>
    <w:rsid w:val="3A353F5B"/>
    <w:rsid w:val="3A3E27D3"/>
    <w:rsid w:val="3A403A87"/>
    <w:rsid w:val="3A555D6F"/>
    <w:rsid w:val="3A704D37"/>
    <w:rsid w:val="3AE146EB"/>
    <w:rsid w:val="3AEF7F72"/>
    <w:rsid w:val="3AF85078"/>
    <w:rsid w:val="3AFB06C4"/>
    <w:rsid w:val="3B194FEF"/>
    <w:rsid w:val="3B1E26B1"/>
    <w:rsid w:val="3B372786"/>
    <w:rsid w:val="3B386DF7"/>
    <w:rsid w:val="3B47390A"/>
    <w:rsid w:val="3B4B65DD"/>
    <w:rsid w:val="3B512FE0"/>
    <w:rsid w:val="3B7F4E52"/>
    <w:rsid w:val="3B9D352A"/>
    <w:rsid w:val="3B9D6AB2"/>
    <w:rsid w:val="3BA26D92"/>
    <w:rsid w:val="3BB23EFB"/>
    <w:rsid w:val="3BB84736"/>
    <w:rsid w:val="3BBD1E1E"/>
    <w:rsid w:val="3BBF1E19"/>
    <w:rsid w:val="3C072EFF"/>
    <w:rsid w:val="3C073099"/>
    <w:rsid w:val="3C0D06AF"/>
    <w:rsid w:val="3C3F2CDD"/>
    <w:rsid w:val="3C50107D"/>
    <w:rsid w:val="3C553588"/>
    <w:rsid w:val="3C5A3D43"/>
    <w:rsid w:val="3C5A766D"/>
    <w:rsid w:val="3C71153B"/>
    <w:rsid w:val="3C752D99"/>
    <w:rsid w:val="3C90308E"/>
    <w:rsid w:val="3C953588"/>
    <w:rsid w:val="3C9A4EC8"/>
    <w:rsid w:val="3CA5155A"/>
    <w:rsid w:val="3CB46D7D"/>
    <w:rsid w:val="3CB90CEC"/>
    <w:rsid w:val="3CBE19AA"/>
    <w:rsid w:val="3CC01BC6"/>
    <w:rsid w:val="3CC35212"/>
    <w:rsid w:val="3CCA2A44"/>
    <w:rsid w:val="3CE91510"/>
    <w:rsid w:val="3CED047B"/>
    <w:rsid w:val="3D1E069A"/>
    <w:rsid w:val="3D2008B6"/>
    <w:rsid w:val="3D566086"/>
    <w:rsid w:val="3D5D5666"/>
    <w:rsid w:val="3D724100"/>
    <w:rsid w:val="3D9A49E2"/>
    <w:rsid w:val="3DAE5EC2"/>
    <w:rsid w:val="3DC54CA6"/>
    <w:rsid w:val="3DC616E4"/>
    <w:rsid w:val="3DF60098"/>
    <w:rsid w:val="3DFE0BF8"/>
    <w:rsid w:val="3E021D6A"/>
    <w:rsid w:val="3E166973"/>
    <w:rsid w:val="3E2B7881"/>
    <w:rsid w:val="3E2D0B07"/>
    <w:rsid w:val="3E39557A"/>
    <w:rsid w:val="3E3E02C6"/>
    <w:rsid w:val="3E6D18D9"/>
    <w:rsid w:val="3E8D3D29"/>
    <w:rsid w:val="3E8E5349"/>
    <w:rsid w:val="3E9B4698"/>
    <w:rsid w:val="3EBD2EB5"/>
    <w:rsid w:val="3ECC2AA4"/>
    <w:rsid w:val="3EDC25BB"/>
    <w:rsid w:val="3EE9535C"/>
    <w:rsid w:val="3EED2A1A"/>
    <w:rsid w:val="3F012022"/>
    <w:rsid w:val="3F3C767E"/>
    <w:rsid w:val="3F3E429E"/>
    <w:rsid w:val="3F4A4BBD"/>
    <w:rsid w:val="3F5C49EF"/>
    <w:rsid w:val="3F6F342F"/>
    <w:rsid w:val="3F760C61"/>
    <w:rsid w:val="3F9D61EE"/>
    <w:rsid w:val="3FA668F5"/>
    <w:rsid w:val="3FB45515"/>
    <w:rsid w:val="3FC00C25"/>
    <w:rsid w:val="4001598E"/>
    <w:rsid w:val="401364B0"/>
    <w:rsid w:val="40220340"/>
    <w:rsid w:val="403501D5"/>
    <w:rsid w:val="4035505C"/>
    <w:rsid w:val="403B012A"/>
    <w:rsid w:val="405F1215"/>
    <w:rsid w:val="40692574"/>
    <w:rsid w:val="406A4F39"/>
    <w:rsid w:val="40711C73"/>
    <w:rsid w:val="407B5BF7"/>
    <w:rsid w:val="408B4299"/>
    <w:rsid w:val="40C36E38"/>
    <w:rsid w:val="40CE46BB"/>
    <w:rsid w:val="40CE59A7"/>
    <w:rsid w:val="40E9435F"/>
    <w:rsid w:val="40FE207A"/>
    <w:rsid w:val="412D70FE"/>
    <w:rsid w:val="41306BEE"/>
    <w:rsid w:val="414C1A44"/>
    <w:rsid w:val="41523008"/>
    <w:rsid w:val="415B2A37"/>
    <w:rsid w:val="415B5667"/>
    <w:rsid w:val="41703F20"/>
    <w:rsid w:val="417A290A"/>
    <w:rsid w:val="418807D8"/>
    <w:rsid w:val="41B94CA1"/>
    <w:rsid w:val="41C021E4"/>
    <w:rsid w:val="41C51A2C"/>
    <w:rsid w:val="41C66438"/>
    <w:rsid w:val="41CE08E1"/>
    <w:rsid w:val="41D83E8E"/>
    <w:rsid w:val="41E7216B"/>
    <w:rsid w:val="41E77BF5"/>
    <w:rsid w:val="41E91F05"/>
    <w:rsid w:val="42186000"/>
    <w:rsid w:val="421901A8"/>
    <w:rsid w:val="423E6DB9"/>
    <w:rsid w:val="423F533B"/>
    <w:rsid w:val="42490922"/>
    <w:rsid w:val="4252343D"/>
    <w:rsid w:val="425E13D9"/>
    <w:rsid w:val="425F3647"/>
    <w:rsid w:val="42785D09"/>
    <w:rsid w:val="429338D8"/>
    <w:rsid w:val="42AD33F0"/>
    <w:rsid w:val="42AE426E"/>
    <w:rsid w:val="42B8752D"/>
    <w:rsid w:val="42C91B46"/>
    <w:rsid w:val="42CA5F77"/>
    <w:rsid w:val="42D91B1D"/>
    <w:rsid w:val="43092C48"/>
    <w:rsid w:val="43123DB8"/>
    <w:rsid w:val="433230F1"/>
    <w:rsid w:val="434019E2"/>
    <w:rsid w:val="43494E9F"/>
    <w:rsid w:val="435E1BE3"/>
    <w:rsid w:val="438D676F"/>
    <w:rsid w:val="439E42E3"/>
    <w:rsid w:val="43AA0EDA"/>
    <w:rsid w:val="43C2293A"/>
    <w:rsid w:val="43C27FD1"/>
    <w:rsid w:val="43DD4E0B"/>
    <w:rsid w:val="43E048FB"/>
    <w:rsid w:val="43E51716"/>
    <w:rsid w:val="43F2688E"/>
    <w:rsid w:val="43F860E9"/>
    <w:rsid w:val="44227892"/>
    <w:rsid w:val="44305883"/>
    <w:rsid w:val="44703ED1"/>
    <w:rsid w:val="44753296"/>
    <w:rsid w:val="447B710A"/>
    <w:rsid w:val="44885174"/>
    <w:rsid w:val="448D1815"/>
    <w:rsid w:val="44A818BD"/>
    <w:rsid w:val="44BE2E8F"/>
    <w:rsid w:val="44BF1C4E"/>
    <w:rsid w:val="44E5206A"/>
    <w:rsid w:val="450D7972"/>
    <w:rsid w:val="453E3FCF"/>
    <w:rsid w:val="45491FBE"/>
    <w:rsid w:val="454C32FF"/>
    <w:rsid w:val="4565155C"/>
    <w:rsid w:val="45806396"/>
    <w:rsid w:val="458F7D0B"/>
    <w:rsid w:val="459E198D"/>
    <w:rsid w:val="45AD2F03"/>
    <w:rsid w:val="45B6691C"/>
    <w:rsid w:val="45C94918"/>
    <w:rsid w:val="45D53028"/>
    <w:rsid w:val="45DE4E6B"/>
    <w:rsid w:val="45E36B34"/>
    <w:rsid w:val="45FF33D0"/>
    <w:rsid w:val="46057344"/>
    <w:rsid w:val="46095AB2"/>
    <w:rsid w:val="461F4288"/>
    <w:rsid w:val="4621091A"/>
    <w:rsid w:val="463158E2"/>
    <w:rsid w:val="464078D3"/>
    <w:rsid w:val="46572A8E"/>
    <w:rsid w:val="466D39CB"/>
    <w:rsid w:val="46916381"/>
    <w:rsid w:val="46A41C10"/>
    <w:rsid w:val="46BC553B"/>
    <w:rsid w:val="46C224ED"/>
    <w:rsid w:val="46C40504"/>
    <w:rsid w:val="46D92B01"/>
    <w:rsid w:val="471274C2"/>
    <w:rsid w:val="471C20EE"/>
    <w:rsid w:val="471F13D6"/>
    <w:rsid w:val="471F573B"/>
    <w:rsid w:val="472D42FC"/>
    <w:rsid w:val="473016F6"/>
    <w:rsid w:val="47344B9C"/>
    <w:rsid w:val="47366752"/>
    <w:rsid w:val="47480144"/>
    <w:rsid w:val="47504D8D"/>
    <w:rsid w:val="475353E4"/>
    <w:rsid w:val="476A47DB"/>
    <w:rsid w:val="478C54AF"/>
    <w:rsid w:val="47B01716"/>
    <w:rsid w:val="47D80561"/>
    <w:rsid w:val="47D9516E"/>
    <w:rsid w:val="47DB5B06"/>
    <w:rsid w:val="47E56601"/>
    <w:rsid w:val="47E61549"/>
    <w:rsid w:val="47F151BD"/>
    <w:rsid w:val="48113654"/>
    <w:rsid w:val="48345F67"/>
    <w:rsid w:val="484713ED"/>
    <w:rsid w:val="484E277B"/>
    <w:rsid w:val="485E0C75"/>
    <w:rsid w:val="487C7EE7"/>
    <w:rsid w:val="48877A3B"/>
    <w:rsid w:val="489425BE"/>
    <w:rsid w:val="489857A5"/>
    <w:rsid w:val="48A312F8"/>
    <w:rsid w:val="48B12D0A"/>
    <w:rsid w:val="48C06AA9"/>
    <w:rsid w:val="48CD26E3"/>
    <w:rsid w:val="48FD7CFE"/>
    <w:rsid w:val="49382AE4"/>
    <w:rsid w:val="49463453"/>
    <w:rsid w:val="49583F29"/>
    <w:rsid w:val="4964335C"/>
    <w:rsid w:val="496872BB"/>
    <w:rsid w:val="49A95790"/>
    <w:rsid w:val="49B82EF6"/>
    <w:rsid w:val="49D03A1D"/>
    <w:rsid w:val="49D15D74"/>
    <w:rsid w:val="49E526CF"/>
    <w:rsid w:val="49F41101"/>
    <w:rsid w:val="4A4C2CEB"/>
    <w:rsid w:val="4A551E60"/>
    <w:rsid w:val="4A9459DD"/>
    <w:rsid w:val="4A951DB1"/>
    <w:rsid w:val="4AAA63A9"/>
    <w:rsid w:val="4AB00B52"/>
    <w:rsid w:val="4ADD1B95"/>
    <w:rsid w:val="4ADF76BB"/>
    <w:rsid w:val="4AF34F14"/>
    <w:rsid w:val="4AF55130"/>
    <w:rsid w:val="4B03749E"/>
    <w:rsid w:val="4B1F63D0"/>
    <w:rsid w:val="4B21452D"/>
    <w:rsid w:val="4B570139"/>
    <w:rsid w:val="4B5D0B68"/>
    <w:rsid w:val="4B644064"/>
    <w:rsid w:val="4B69167A"/>
    <w:rsid w:val="4B7C13AE"/>
    <w:rsid w:val="4B8303C6"/>
    <w:rsid w:val="4B906C3C"/>
    <w:rsid w:val="4B98196B"/>
    <w:rsid w:val="4BAB0004"/>
    <w:rsid w:val="4BD8418D"/>
    <w:rsid w:val="4BDC1E4C"/>
    <w:rsid w:val="4BDC3096"/>
    <w:rsid w:val="4BE4053C"/>
    <w:rsid w:val="4BE632A4"/>
    <w:rsid w:val="4C0D2006"/>
    <w:rsid w:val="4C1415E6"/>
    <w:rsid w:val="4C1800F9"/>
    <w:rsid w:val="4C2F01CE"/>
    <w:rsid w:val="4C474166"/>
    <w:rsid w:val="4C6836E0"/>
    <w:rsid w:val="4C773596"/>
    <w:rsid w:val="4C995F8F"/>
    <w:rsid w:val="4CB870D6"/>
    <w:rsid w:val="4CCF550D"/>
    <w:rsid w:val="4CE724D0"/>
    <w:rsid w:val="4CEE62DB"/>
    <w:rsid w:val="4CFE5DF2"/>
    <w:rsid w:val="4D212B96"/>
    <w:rsid w:val="4D4978AF"/>
    <w:rsid w:val="4D5743F7"/>
    <w:rsid w:val="4D6F3423"/>
    <w:rsid w:val="4D73233C"/>
    <w:rsid w:val="4D7762D0"/>
    <w:rsid w:val="4D8340A4"/>
    <w:rsid w:val="4D8C1650"/>
    <w:rsid w:val="4D9713F7"/>
    <w:rsid w:val="4D9D1D51"/>
    <w:rsid w:val="4DAB3F2C"/>
    <w:rsid w:val="4DCD4142"/>
    <w:rsid w:val="4DE218F6"/>
    <w:rsid w:val="4E067654"/>
    <w:rsid w:val="4E0E5197"/>
    <w:rsid w:val="4E231FB4"/>
    <w:rsid w:val="4E3A37E0"/>
    <w:rsid w:val="4E447454"/>
    <w:rsid w:val="4E4A7541"/>
    <w:rsid w:val="4E4B32B9"/>
    <w:rsid w:val="4E8A2420"/>
    <w:rsid w:val="4E9764FE"/>
    <w:rsid w:val="4EC6178D"/>
    <w:rsid w:val="4EDD6607"/>
    <w:rsid w:val="4EF756A0"/>
    <w:rsid w:val="4EF83441"/>
    <w:rsid w:val="4F3F2E1E"/>
    <w:rsid w:val="4F622668"/>
    <w:rsid w:val="4F7F146C"/>
    <w:rsid w:val="4F9F38BD"/>
    <w:rsid w:val="4F9F76F1"/>
    <w:rsid w:val="4FA9473B"/>
    <w:rsid w:val="4FC155E1"/>
    <w:rsid w:val="4FE51AF1"/>
    <w:rsid w:val="4FF0236A"/>
    <w:rsid w:val="50052F40"/>
    <w:rsid w:val="50165222"/>
    <w:rsid w:val="5023629C"/>
    <w:rsid w:val="50487890"/>
    <w:rsid w:val="5068107F"/>
    <w:rsid w:val="50681F00"/>
    <w:rsid w:val="5069541B"/>
    <w:rsid w:val="50A82C45"/>
    <w:rsid w:val="50BA05B4"/>
    <w:rsid w:val="50E052A8"/>
    <w:rsid w:val="511856D5"/>
    <w:rsid w:val="512F05C5"/>
    <w:rsid w:val="515A6C2B"/>
    <w:rsid w:val="51634636"/>
    <w:rsid w:val="517069B5"/>
    <w:rsid w:val="517D19DC"/>
    <w:rsid w:val="51954F77"/>
    <w:rsid w:val="519D004D"/>
    <w:rsid w:val="519D51D6"/>
    <w:rsid w:val="51AC0513"/>
    <w:rsid w:val="51BC357F"/>
    <w:rsid w:val="51E70FFE"/>
    <w:rsid w:val="51F62EAC"/>
    <w:rsid w:val="523104CA"/>
    <w:rsid w:val="52943481"/>
    <w:rsid w:val="529C6C5D"/>
    <w:rsid w:val="52AB4326"/>
    <w:rsid w:val="52C77254"/>
    <w:rsid w:val="52C84EB7"/>
    <w:rsid w:val="52D128A3"/>
    <w:rsid w:val="52D54E40"/>
    <w:rsid w:val="52E60F4B"/>
    <w:rsid w:val="52F67C97"/>
    <w:rsid w:val="52F749BC"/>
    <w:rsid w:val="53206AC2"/>
    <w:rsid w:val="532145E9"/>
    <w:rsid w:val="532C190B"/>
    <w:rsid w:val="53346FB8"/>
    <w:rsid w:val="533705A4"/>
    <w:rsid w:val="533802B0"/>
    <w:rsid w:val="534529CD"/>
    <w:rsid w:val="53644D7F"/>
    <w:rsid w:val="536A50D1"/>
    <w:rsid w:val="53803524"/>
    <w:rsid w:val="538928BA"/>
    <w:rsid w:val="53A13AF4"/>
    <w:rsid w:val="53A5604D"/>
    <w:rsid w:val="53AC6ECD"/>
    <w:rsid w:val="53BF0089"/>
    <w:rsid w:val="53C174F6"/>
    <w:rsid w:val="53DF5C01"/>
    <w:rsid w:val="53E10C3F"/>
    <w:rsid w:val="53E67D0C"/>
    <w:rsid w:val="53F1045F"/>
    <w:rsid w:val="5415414D"/>
    <w:rsid w:val="5415431E"/>
    <w:rsid w:val="54265B73"/>
    <w:rsid w:val="54686C86"/>
    <w:rsid w:val="54774D1F"/>
    <w:rsid w:val="547C6845"/>
    <w:rsid w:val="54846968"/>
    <w:rsid w:val="549845A8"/>
    <w:rsid w:val="54A8222F"/>
    <w:rsid w:val="54D1276A"/>
    <w:rsid w:val="550146D2"/>
    <w:rsid w:val="55016B47"/>
    <w:rsid w:val="5516017D"/>
    <w:rsid w:val="5516707A"/>
    <w:rsid w:val="55175CA3"/>
    <w:rsid w:val="55183B6A"/>
    <w:rsid w:val="551D1343"/>
    <w:rsid w:val="554E3A5E"/>
    <w:rsid w:val="55517407"/>
    <w:rsid w:val="55685C64"/>
    <w:rsid w:val="5571725F"/>
    <w:rsid w:val="557C4EC1"/>
    <w:rsid w:val="55920B8B"/>
    <w:rsid w:val="55991AA8"/>
    <w:rsid w:val="559D089E"/>
    <w:rsid w:val="55A21A11"/>
    <w:rsid w:val="55A345CB"/>
    <w:rsid w:val="55A45B37"/>
    <w:rsid w:val="55BC4A9C"/>
    <w:rsid w:val="55BF611D"/>
    <w:rsid w:val="55C91693"/>
    <w:rsid w:val="55E84BB4"/>
    <w:rsid w:val="55F83D27"/>
    <w:rsid w:val="560C1580"/>
    <w:rsid w:val="560C332E"/>
    <w:rsid w:val="561F140B"/>
    <w:rsid w:val="561F5757"/>
    <w:rsid w:val="56265BD3"/>
    <w:rsid w:val="56307BB1"/>
    <w:rsid w:val="564927D4"/>
    <w:rsid w:val="564B3E56"/>
    <w:rsid w:val="567D5FDA"/>
    <w:rsid w:val="56AC490B"/>
    <w:rsid w:val="56B714EC"/>
    <w:rsid w:val="56CB143B"/>
    <w:rsid w:val="56DC12D0"/>
    <w:rsid w:val="56E40E42"/>
    <w:rsid w:val="56E7299D"/>
    <w:rsid w:val="56F40307"/>
    <w:rsid w:val="56F80EEE"/>
    <w:rsid w:val="56FF0F04"/>
    <w:rsid w:val="570B1838"/>
    <w:rsid w:val="5748081E"/>
    <w:rsid w:val="5750710D"/>
    <w:rsid w:val="575A324A"/>
    <w:rsid w:val="575E073B"/>
    <w:rsid w:val="575E303A"/>
    <w:rsid w:val="57903AA7"/>
    <w:rsid w:val="579637F7"/>
    <w:rsid w:val="579D388D"/>
    <w:rsid w:val="579E26AC"/>
    <w:rsid w:val="57A3079E"/>
    <w:rsid w:val="57C837D7"/>
    <w:rsid w:val="57E207EA"/>
    <w:rsid w:val="57FA01CB"/>
    <w:rsid w:val="5802558C"/>
    <w:rsid w:val="580544D9"/>
    <w:rsid w:val="581B5AAA"/>
    <w:rsid w:val="581F179E"/>
    <w:rsid w:val="582D051B"/>
    <w:rsid w:val="583D0741"/>
    <w:rsid w:val="585C67EF"/>
    <w:rsid w:val="586438F5"/>
    <w:rsid w:val="589C5DC5"/>
    <w:rsid w:val="58A87664"/>
    <w:rsid w:val="58B2640F"/>
    <w:rsid w:val="592475AC"/>
    <w:rsid w:val="59303F3B"/>
    <w:rsid w:val="595042FA"/>
    <w:rsid w:val="595E0345"/>
    <w:rsid w:val="599E2E37"/>
    <w:rsid w:val="59B9557B"/>
    <w:rsid w:val="59BA2B3E"/>
    <w:rsid w:val="59C329E8"/>
    <w:rsid w:val="59D40607"/>
    <w:rsid w:val="59E94D97"/>
    <w:rsid w:val="59FD7B5D"/>
    <w:rsid w:val="5A1B6236"/>
    <w:rsid w:val="5A2A0227"/>
    <w:rsid w:val="5A395246"/>
    <w:rsid w:val="5A4B6B1B"/>
    <w:rsid w:val="5A62077C"/>
    <w:rsid w:val="5A791E63"/>
    <w:rsid w:val="5A7F4A16"/>
    <w:rsid w:val="5A8F1875"/>
    <w:rsid w:val="5A943414"/>
    <w:rsid w:val="5AA14DAC"/>
    <w:rsid w:val="5AA85FCD"/>
    <w:rsid w:val="5AAA60EB"/>
    <w:rsid w:val="5AD32E88"/>
    <w:rsid w:val="5ADA7E9F"/>
    <w:rsid w:val="5AE72732"/>
    <w:rsid w:val="5AFA073E"/>
    <w:rsid w:val="5AFD593B"/>
    <w:rsid w:val="5B00006E"/>
    <w:rsid w:val="5B1C49B2"/>
    <w:rsid w:val="5B1D1D00"/>
    <w:rsid w:val="5B2555BE"/>
    <w:rsid w:val="5B345801"/>
    <w:rsid w:val="5B374723"/>
    <w:rsid w:val="5B4041A6"/>
    <w:rsid w:val="5B4048C5"/>
    <w:rsid w:val="5B6713A2"/>
    <w:rsid w:val="5B764199"/>
    <w:rsid w:val="5B975075"/>
    <w:rsid w:val="5BA760CF"/>
    <w:rsid w:val="5BAA732C"/>
    <w:rsid w:val="5BC052E6"/>
    <w:rsid w:val="5BC248DA"/>
    <w:rsid w:val="5BD25946"/>
    <w:rsid w:val="5BD64026"/>
    <w:rsid w:val="5BDE751B"/>
    <w:rsid w:val="5BE804A8"/>
    <w:rsid w:val="5BFD3E45"/>
    <w:rsid w:val="5C0416E6"/>
    <w:rsid w:val="5C0C39DE"/>
    <w:rsid w:val="5C4001D5"/>
    <w:rsid w:val="5C405F72"/>
    <w:rsid w:val="5C4B6CC8"/>
    <w:rsid w:val="5C5F5309"/>
    <w:rsid w:val="5C9A1694"/>
    <w:rsid w:val="5CA22763"/>
    <w:rsid w:val="5CB00B41"/>
    <w:rsid w:val="5CEB4A45"/>
    <w:rsid w:val="5CED6FB0"/>
    <w:rsid w:val="5CF81BD6"/>
    <w:rsid w:val="5D0F0EF3"/>
    <w:rsid w:val="5D143631"/>
    <w:rsid w:val="5D2E379A"/>
    <w:rsid w:val="5D5977A1"/>
    <w:rsid w:val="5D6879E4"/>
    <w:rsid w:val="5D6A4A5D"/>
    <w:rsid w:val="5D8660BC"/>
    <w:rsid w:val="5D961626"/>
    <w:rsid w:val="5D9E6B44"/>
    <w:rsid w:val="5D9E6F62"/>
    <w:rsid w:val="5DBC3340"/>
    <w:rsid w:val="5DBC7D30"/>
    <w:rsid w:val="5DBF5908"/>
    <w:rsid w:val="5DC015CE"/>
    <w:rsid w:val="5DC170F4"/>
    <w:rsid w:val="5DC46A6D"/>
    <w:rsid w:val="5DD35387"/>
    <w:rsid w:val="5DDB1F64"/>
    <w:rsid w:val="5E2F405E"/>
    <w:rsid w:val="5E4A35A9"/>
    <w:rsid w:val="5E604B5F"/>
    <w:rsid w:val="5E650E79"/>
    <w:rsid w:val="5E732F37"/>
    <w:rsid w:val="5E824AD5"/>
    <w:rsid w:val="5EB4284B"/>
    <w:rsid w:val="5EBB716B"/>
    <w:rsid w:val="5EC37CAF"/>
    <w:rsid w:val="5EDA046D"/>
    <w:rsid w:val="5F0F017D"/>
    <w:rsid w:val="5F105C3D"/>
    <w:rsid w:val="5F125E59"/>
    <w:rsid w:val="5F1F61E7"/>
    <w:rsid w:val="5F3569E9"/>
    <w:rsid w:val="5F3A0F0C"/>
    <w:rsid w:val="5F48187B"/>
    <w:rsid w:val="5F681BC7"/>
    <w:rsid w:val="5F717FA2"/>
    <w:rsid w:val="5F970C3A"/>
    <w:rsid w:val="5FA45951"/>
    <w:rsid w:val="5FB310A6"/>
    <w:rsid w:val="5FBA3DFB"/>
    <w:rsid w:val="5FBF77E8"/>
    <w:rsid w:val="5FD924D3"/>
    <w:rsid w:val="5FE97319"/>
    <w:rsid w:val="5FEA2932"/>
    <w:rsid w:val="5FF23595"/>
    <w:rsid w:val="5FF7437D"/>
    <w:rsid w:val="60065292"/>
    <w:rsid w:val="600A4D82"/>
    <w:rsid w:val="601E438A"/>
    <w:rsid w:val="60205C46"/>
    <w:rsid w:val="6025268F"/>
    <w:rsid w:val="60256F53"/>
    <w:rsid w:val="602D6CC3"/>
    <w:rsid w:val="60464640"/>
    <w:rsid w:val="60495C39"/>
    <w:rsid w:val="605E50CE"/>
    <w:rsid w:val="60BB5564"/>
    <w:rsid w:val="60C4126A"/>
    <w:rsid w:val="61026EA9"/>
    <w:rsid w:val="61064001"/>
    <w:rsid w:val="610B2748"/>
    <w:rsid w:val="616078F7"/>
    <w:rsid w:val="61671D60"/>
    <w:rsid w:val="616E7593"/>
    <w:rsid w:val="61722839"/>
    <w:rsid w:val="617F0234"/>
    <w:rsid w:val="61B2122D"/>
    <w:rsid w:val="61D452B2"/>
    <w:rsid w:val="61E44103"/>
    <w:rsid w:val="61ED6257"/>
    <w:rsid w:val="620677CB"/>
    <w:rsid w:val="62140B89"/>
    <w:rsid w:val="6223037D"/>
    <w:rsid w:val="622A170C"/>
    <w:rsid w:val="623D00C2"/>
    <w:rsid w:val="62532CAA"/>
    <w:rsid w:val="626369CC"/>
    <w:rsid w:val="62712E97"/>
    <w:rsid w:val="627402EB"/>
    <w:rsid w:val="6297012A"/>
    <w:rsid w:val="62A44DA7"/>
    <w:rsid w:val="62A675E2"/>
    <w:rsid w:val="62B6464D"/>
    <w:rsid w:val="62BB2364"/>
    <w:rsid w:val="62DA4EE0"/>
    <w:rsid w:val="62ED442C"/>
    <w:rsid w:val="63051831"/>
    <w:rsid w:val="632411E5"/>
    <w:rsid w:val="633242E7"/>
    <w:rsid w:val="63367C3C"/>
    <w:rsid w:val="63402869"/>
    <w:rsid w:val="63534C92"/>
    <w:rsid w:val="635B4320"/>
    <w:rsid w:val="636416CF"/>
    <w:rsid w:val="63A36D7A"/>
    <w:rsid w:val="63B35330"/>
    <w:rsid w:val="63B60B2F"/>
    <w:rsid w:val="63CD229A"/>
    <w:rsid w:val="63D24BED"/>
    <w:rsid w:val="63E36016"/>
    <w:rsid w:val="63FA306B"/>
    <w:rsid w:val="64195594"/>
    <w:rsid w:val="642047DA"/>
    <w:rsid w:val="64315969"/>
    <w:rsid w:val="643401F8"/>
    <w:rsid w:val="64504639"/>
    <w:rsid w:val="64632CB3"/>
    <w:rsid w:val="648C17EE"/>
    <w:rsid w:val="648D3B71"/>
    <w:rsid w:val="64925AC3"/>
    <w:rsid w:val="649273F1"/>
    <w:rsid w:val="649352B4"/>
    <w:rsid w:val="64990483"/>
    <w:rsid w:val="64C45E59"/>
    <w:rsid w:val="64C773F8"/>
    <w:rsid w:val="64D61F15"/>
    <w:rsid w:val="64DF36DA"/>
    <w:rsid w:val="64E12EDC"/>
    <w:rsid w:val="64EF53D8"/>
    <w:rsid w:val="651B706C"/>
    <w:rsid w:val="654F620A"/>
    <w:rsid w:val="65515201"/>
    <w:rsid w:val="65721187"/>
    <w:rsid w:val="65B337C6"/>
    <w:rsid w:val="65CC1269"/>
    <w:rsid w:val="65F55B8D"/>
    <w:rsid w:val="65FC516D"/>
    <w:rsid w:val="66047CFD"/>
    <w:rsid w:val="66090D96"/>
    <w:rsid w:val="661A6A55"/>
    <w:rsid w:val="661A7AF1"/>
    <w:rsid w:val="66212E26"/>
    <w:rsid w:val="6646288C"/>
    <w:rsid w:val="66746DCE"/>
    <w:rsid w:val="66882EA5"/>
    <w:rsid w:val="668B5494"/>
    <w:rsid w:val="668C6BD8"/>
    <w:rsid w:val="668F2885"/>
    <w:rsid w:val="66A23F66"/>
    <w:rsid w:val="66A3383B"/>
    <w:rsid w:val="66AE6608"/>
    <w:rsid w:val="66E300DB"/>
    <w:rsid w:val="66FD2343"/>
    <w:rsid w:val="67057EFD"/>
    <w:rsid w:val="671812FC"/>
    <w:rsid w:val="67201F39"/>
    <w:rsid w:val="67217378"/>
    <w:rsid w:val="67256946"/>
    <w:rsid w:val="67346B89"/>
    <w:rsid w:val="67392E34"/>
    <w:rsid w:val="673C1641"/>
    <w:rsid w:val="67721D12"/>
    <w:rsid w:val="67AE2497"/>
    <w:rsid w:val="67B87766"/>
    <w:rsid w:val="67C34097"/>
    <w:rsid w:val="67CE2B39"/>
    <w:rsid w:val="67D115AC"/>
    <w:rsid w:val="67EC304F"/>
    <w:rsid w:val="67F00179"/>
    <w:rsid w:val="67F67BDC"/>
    <w:rsid w:val="68046A6D"/>
    <w:rsid w:val="682E3BEB"/>
    <w:rsid w:val="684142E3"/>
    <w:rsid w:val="68421C0B"/>
    <w:rsid w:val="684A0494"/>
    <w:rsid w:val="686314D3"/>
    <w:rsid w:val="686826A3"/>
    <w:rsid w:val="687503B2"/>
    <w:rsid w:val="68751207"/>
    <w:rsid w:val="68757194"/>
    <w:rsid w:val="688431F8"/>
    <w:rsid w:val="688F1E4D"/>
    <w:rsid w:val="68F0088D"/>
    <w:rsid w:val="69070781"/>
    <w:rsid w:val="690802CD"/>
    <w:rsid w:val="692433A4"/>
    <w:rsid w:val="693E5A9D"/>
    <w:rsid w:val="6942558D"/>
    <w:rsid w:val="69636B68"/>
    <w:rsid w:val="6969076D"/>
    <w:rsid w:val="69690D6B"/>
    <w:rsid w:val="69B1041F"/>
    <w:rsid w:val="69B53FB1"/>
    <w:rsid w:val="69C76E8E"/>
    <w:rsid w:val="69CE0D37"/>
    <w:rsid w:val="69D33B54"/>
    <w:rsid w:val="69D65CD5"/>
    <w:rsid w:val="69E2467A"/>
    <w:rsid w:val="69E2713C"/>
    <w:rsid w:val="69E44896"/>
    <w:rsid w:val="6A1D3E99"/>
    <w:rsid w:val="6A272C99"/>
    <w:rsid w:val="6A2A4C12"/>
    <w:rsid w:val="6A2E3D63"/>
    <w:rsid w:val="6A484233"/>
    <w:rsid w:val="6A49016C"/>
    <w:rsid w:val="6A511E81"/>
    <w:rsid w:val="6A5F216E"/>
    <w:rsid w:val="6A8E2B77"/>
    <w:rsid w:val="6AA841B9"/>
    <w:rsid w:val="6AAE5E97"/>
    <w:rsid w:val="6AB65F97"/>
    <w:rsid w:val="6AD246EE"/>
    <w:rsid w:val="6AD6372A"/>
    <w:rsid w:val="6AD761A9"/>
    <w:rsid w:val="6B0B1246"/>
    <w:rsid w:val="6B1747F7"/>
    <w:rsid w:val="6B1F5DE6"/>
    <w:rsid w:val="6B2F38EF"/>
    <w:rsid w:val="6B3929BF"/>
    <w:rsid w:val="6B5509E0"/>
    <w:rsid w:val="6B632B10"/>
    <w:rsid w:val="6B7E03D2"/>
    <w:rsid w:val="6B804A78"/>
    <w:rsid w:val="6B947BF6"/>
    <w:rsid w:val="6B975124"/>
    <w:rsid w:val="6BA10809"/>
    <w:rsid w:val="6BC26557"/>
    <w:rsid w:val="6BF6265F"/>
    <w:rsid w:val="6BF65524"/>
    <w:rsid w:val="6C066D46"/>
    <w:rsid w:val="6C207C34"/>
    <w:rsid w:val="6C2F3C20"/>
    <w:rsid w:val="6C621AA2"/>
    <w:rsid w:val="6C806966"/>
    <w:rsid w:val="6C8D4D71"/>
    <w:rsid w:val="6C9350E2"/>
    <w:rsid w:val="6C9F26B1"/>
    <w:rsid w:val="6CA8424B"/>
    <w:rsid w:val="6CAD5413"/>
    <w:rsid w:val="6CD47B3A"/>
    <w:rsid w:val="6CDC3602"/>
    <w:rsid w:val="6CE07597"/>
    <w:rsid w:val="6D0019E7"/>
    <w:rsid w:val="6D033285"/>
    <w:rsid w:val="6D1E3C1B"/>
    <w:rsid w:val="6D21161F"/>
    <w:rsid w:val="6D3451EC"/>
    <w:rsid w:val="6D370A19"/>
    <w:rsid w:val="6D5145F8"/>
    <w:rsid w:val="6D6823BF"/>
    <w:rsid w:val="6D723F67"/>
    <w:rsid w:val="6D824D5E"/>
    <w:rsid w:val="6D89412F"/>
    <w:rsid w:val="6D8A6EEE"/>
    <w:rsid w:val="6D8F68C7"/>
    <w:rsid w:val="6D913944"/>
    <w:rsid w:val="6D94212F"/>
    <w:rsid w:val="6DA853EB"/>
    <w:rsid w:val="6DB30807"/>
    <w:rsid w:val="6DB97DE8"/>
    <w:rsid w:val="6DD662A4"/>
    <w:rsid w:val="6DE173F2"/>
    <w:rsid w:val="6DEF55B7"/>
    <w:rsid w:val="6DF355D8"/>
    <w:rsid w:val="6E080427"/>
    <w:rsid w:val="6E185C73"/>
    <w:rsid w:val="6E22598D"/>
    <w:rsid w:val="6E2C2368"/>
    <w:rsid w:val="6E2D659F"/>
    <w:rsid w:val="6E501085"/>
    <w:rsid w:val="6E5C73FE"/>
    <w:rsid w:val="6E6935BC"/>
    <w:rsid w:val="6E7F06E9"/>
    <w:rsid w:val="6E855978"/>
    <w:rsid w:val="6E8860F6"/>
    <w:rsid w:val="6E8C2E06"/>
    <w:rsid w:val="6E9C531E"/>
    <w:rsid w:val="6EBC7B8F"/>
    <w:rsid w:val="6ECD58F9"/>
    <w:rsid w:val="6F095D9E"/>
    <w:rsid w:val="6F272DDA"/>
    <w:rsid w:val="6F314319"/>
    <w:rsid w:val="6F327E52"/>
    <w:rsid w:val="6F3D09AC"/>
    <w:rsid w:val="6F413BF1"/>
    <w:rsid w:val="6F685621"/>
    <w:rsid w:val="6F887A72"/>
    <w:rsid w:val="6F8B7BFE"/>
    <w:rsid w:val="6FB16FC8"/>
    <w:rsid w:val="6FC767EC"/>
    <w:rsid w:val="6FC92E68"/>
    <w:rsid w:val="6FD829C3"/>
    <w:rsid w:val="6FE81053"/>
    <w:rsid w:val="6FFA31F0"/>
    <w:rsid w:val="700A0487"/>
    <w:rsid w:val="70134C80"/>
    <w:rsid w:val="702548D4"/>
    <w:rsid w:val="702A3823"/>
    <w:rsid w:val="702E23C7"/>
    <w:rsid w:val="703242E8"/>
    <w:rsid w:val="7047731F"/>
    <w:rsid w:val="704E4615"/>
    <w:rsid w:val="70812E3F"/>
    <w:rsid w:val="70853FB1"/>
    <w:rsid w:val="70B64B15"/>
    <w:rsid w:val="70C525FF"/>
    <w:rsid w:val="70CB40BA"/>
    <w:rsid w:val="70CE5958"/>
    <w:rsid w:val="70D05693"/>
    <w:rsid w:val="71097952"/>
    <w:rsid w:val="711453F9"/>
    <w:rsid w:val="712271C2"/>
    <w:rsid w:val="71227DD3"/>
    <w:rsid w:val="712832BA"/>
    <w:rsid w:val="717141D3"/>
    <w:rsid w:val="718D43DF"/>
    <w:rsid w:val="71A06531"/>
    <w:rsid w:val="71A85E5A"/>
    <w:rsid w:val="71C278E8"/>
    <w:rsid w:val="71C4397A"/>
    <w:rsid w:val="71CA5CCA"/>
    <w:rsid w:val="71D6702A"/>
    <w:rsid w:val="71DA7C67"/>
    <w:rsid w:val="72222D39"/>
    <w:rsid w:val="72225F5B"/>
    <w:rsid w:val="722D3DCE"/>
    <w:rsid w:val="724A54B2"/>
    <w:rsid w:val="724C2FD8"/>
    <w:rsid w:val="726B7663"/>
    <w:rsid w:val="72A9042B"/>
    <w:rsid w:val="72B03567"/>
    <w:rsid w:val="72B47F0E"/>
    <w:rsid w:val="72B56DCF"/>
    <w:rsid w:val="72C2753F"/>
    <w:rsid w:val="72D059B7"/>
    <w:rsid w:val="72DB62E9"/>
    <w:rsid w:val="72DE662A"/>
    <w:rsid w:val="73010267"/>
    <w:rsid w:val="73031BFA"/>
    <w:rsid w:val="732301DD"/>
    <w:rsid w:val="73320420"/>
    <w:rsid w:val="73365F12"/>
    <w:rsid w:val="733D5FCE"/>
    <w:rsid w:val="73415868"/>
    <w:rsid w:val="735859AD"/>
    <w:rsid w:val="736B6EEC"/>
    <w:rsid w:val="73804A46"/>
    <w:rsid w:val="738D5327"/>
    <w:rsid w:val="739817A3"/>
    <w:rsid w:val="73A368C1"/>
    <w:rsid w:val="73CB64FA"/>
    <w:rsid w:val="73D0187F"/>
    <w:rsid w:val="73DB6D1A"/>
    <w:rsid w:val="73E14128"/>
    <w:rsid w:val="73E159A2"/>
    <w:rsid w:val="73E831D5"/>
    <w:rsid w:val="740167A7"/>
    <w:rsid w:val="74071508"/>
    <w:rsid w:val="741A1EAD"/>
    <w:rsid w:val="74387CB8"/>
    <w:rsid w:val="743C0E2B"/>
    <w:rsid w:val="74976F2D"/>
    <w:rsid w:val="74A03E58"/>
    <w:rsid w:val="74B40F29"/>
    <w:rsid w:val="74B83C03"/>
    <w:rsid w:val="74BF3B09"/>
    <w:rsid w:val="74E17A62"/>
    <w:rsid w:val="74EC2B36"/>
    <w:rsid w:val="750202C6"/>
    <w:rsid w:val="752E4C17"/>
    <w:rsid w:val="754356D5"/>
    <w:rsid w:val="754411E9"/>
    <w:rsid w:val="7548217D"/>
    <w:rsid w:val="754C6D88"/>
    <w:rsid w:val="75637E2E"/>
    <w:rsid w:val="756D1B9D"/>
    <w:rsid w:val="759D0DE9"/>
    <w:rsid w:val="75A261BF"/>
    <w:rsid w:val="75A4312B"/>
    <w:rsid w:val="75AB44BA"/>
    <w:rsid w:val="75B01AD0"/>
    <w:rsid w:val="75BC6AFD"/>
    <w:rsid w:val="75CE5407"/>
    <w:rsid w:val="75E8126A"/>
    <w:rsid w:val="76090427"/>
    <w:rsid w:val="76144E18"/>
    <w:rsid w:val="76542A00"/>
    <w:rsid w:val="765E53EF"/>
    <w:rsid w:val="766A10B5"/>
    <w:rsid w:val="766B0C34"/>
    <w:rsid w:val="76735B9E"/>
    <w:rsid w:val="767B13AB"/>
    <w:rsid w:val="76906050"/>
    <w:rsid w:val="769B1A2C"/>
    <w:rsid w:val="769D18CB"/>
    <w:rsid w:val="76A35191"/>
    <w:rsid w:val="76B15B00"/>
    <w:rsid w:val="76B46A9B"/>
    <w:rsid w:val="76B4739E"/>
    <w:rsid w:val="76D63C04"/>
    <w:rsid w:val="76FD6F97"/>
    <w:rsid w:val="771700FC"/>
    <w:rsid w:val="771A046E"/>
    <w:rsid w:val="773F2751"/>
    <w:rsid w:val="774E60AB"/>
    <w:rsid w:val="779A6594"/>
    <w:rsid w:val="779C40BA"/>
    <w:rsid w:val="77BD2282"/>
    <w:rsid w:val="77CD6969"/>
    <w:rsid w:val="77D26802"/>
    <w:rsid w:val="77DD3C3D"/>
    <w:rsid w:val="77E548C5"/>
    <w:rsid w:val="77F116DF"/>
    <w:rsid w:val="77F959B0"/>
    <w:rsid w:val="77FC724F"/>
    <w:rsid w:val="781C169F"/>
    <w:rsid w:val="782A7918"/>
    <w:rsid w:val="783042A5"/>
    <w:rsid w:val="786302E3"/>
    <w:rsid w:val="787A44D2"/>
    <w:rsid w:val="78856643"/>
    <w:rsid w:val="78A06929"/>
    <w:rsid w:val="78E26B6C"/>
    <w:rsid w:val="78E45FAF"/>
    <w:rsid w:val="78EF0B61"/>
    <w:rsid w:val="790B17FA"/>
    <w:rsid w:val="792C6CB9"/>
    <w:rsid w:val="793146BD"/>
    <w:rsid w:val="793A6280"/>
    <w:rsid w:val="79404F06"/>
    <w:rsid w:val="794F21B8"/>
    <w:rsid w:val="79856837"/>
    <w:rsid w:val="79861BF4"/>
    <w:rsid w:val="798869B1"/>
    <w:rsid w:val="7990031C"/>
    <w:rsid w:val="799775ED"/>
    <w:rsid w:val="79A85756"/>
    <w:rsid w:val="79B84178"/>
    <w:rsid w:val="79D20E2A"/>
    <w:rsid w:val="79D25462"/>
    <w:rsid w:val="79E7086A"/>
    <w:rsid w:val="79F52860"/>
    <w:rsid w:val="79FF3360"/>
    <w:rsid w:val="7A0D5743"/>
    <w:rsid w:val="7A10042C"/>
    <w:rsid w:val="7A107F05"/>
    <w:rsid w:val="7A19243D"/>
    <w:rsid w:val="7A2962B0"/>
    <w:rsid w:val="7A385657"/>
    <w:rsid w:val="7A396538"/>
    <w:rsid w:val="7A3C3A49"/>
    <w:rsid w:val="7A492E63"/>
    <w:rsid w:val="7A4F02FF"/>
    <w:rsid w:val="7A541168"/>
    <w:rsid w:val="7A8A7C35"/>
    <w:rsid w:val="7A923E9A"/>
    <w:rsid w:val="7A97325F"/>
    <w:rsid w:val="7AA5597C"/>
    <w:rsid w:val="7AAD651A"/>
    <w:rsid w:val="7ACA7597"/>
    <w:rsid w:val="7ACF0225"/>
    <w:rsid w:val="7AD349C4"/>
    <w:rsid w:val="7AD85D51"/>
    <w:rsid w:val="7AE33B30"/>
    <w:rsid w:val="7B02220E"/>
    <w:rsid w:val="7B063660"/>
    <w:rsid w:val="7B20102C"/>
    <w:rsid w:val="7B2745E3"/>
    <w:rsid w:val="7B612D0A"/>
    <w:rsid w:val="7B6315B3"/>
    <w:rsid w:val="7B6A22C9"/>
    <w:rsid w:val="7B7E1769"/>
    <w:rsid w:val="7B993163"/>
    <w:rsid w:val="7BA75723"/>
    <w:rsid w:val="7BAD536D"/>
    <w:rsid w:val="7BAE4186"/>
    <w:rsid w:val="7BBD4F47"/>
    <w:rsid w:val="7BD04C7A"/>
    <w:rsid w:val="7C2428D0"/>
    <w:rsid w:val="7C2A643F"/>
    <w:rsid w:val="7C3A20F4"/>
    <w:rsid w:val="7C5238E1"/>
    <w:rsid w:val="7C541407"/>
    <w:rsid w:val="7C5F3A6D"/>
    <w:rsid w:val="7C6779BD"/>
    <w:rsid w:val="7C6A4659"/>
    <w:rsid w:val="7C75137E"/>
    <w:rsid w:val="7C80044E"/>
    <w:rsid w:val="7C8125C9"/>
    <w:rsid w:val="7C8F0D74"/>
    <w:rsid w:val="7C921F30"/>
    <w:rsid w:val="7C9A0DE4"/>
    <w:rsid w:val="7CA16410"/>
    <w:rsid w:val="7CAB5118"/>
    <w:rsid w:val="7CB023B6"/>
    <w:rsid w:val="7CC52305"/>
    <w:rsid w:val="7CE71F8D"/>
    <w:rsid w:val="7D060228"/>
    <w:rsid w:val="7D293D18"/>
    <w:rsid w:val="7D8C3631"/>
    <w:rsid w:val="7D8D642D"/>
    <w:rsid w:val="7D941E3C"/>
    <w:rsid w:val="7DC600E3"/>
    <w:rsid w:val="7DCA74A7"/>
    <w:rsid w:val="7DFE1328"/>
    <w:rsid w:val="7E0A1FAF"/>
    <w:rsid w:val="7E117E5F"/>
    <w:rsid w:val="7E1A21DD"/>
    <w:rsid w:val="7E3A1858"/>
    <w:rsid w:val="7E5356EF"/>
    <w:rsid w:val="7E6873EC"/>
    <w:rsid w:val="7E7C137B"/>
    <w:rsid w:val="7E883589"/>
    <w:rsid w:val="7EB1099E"/>
    <w:rsid w:val="7EB30660"/>
    <w:rsid w:val="7EBE694F"/>
    <w:rsid w:val="7EC62364"/>
    <w:rsid w:val="7EC716E5"/>
    <w:rsid w:val="7EC72DC0"/>
    <w:rsid w:val="7EC9775F"/>
    <w:rsid w:val="7ECB797B"/>
    <w:rsid w:val="7ECC5325"/>
    <w:rsid w:val="7ED215CB"/>
    <w:rsid w:val="7EDF0647"/>
    <w:rsid w:val="7EE94197"/>
    <w:rsid w:val="7EFB786E"/>
    <w:rsid w:val="7F2350C1"/>
    <w:rsid w:val="7F34107C"/>
    <w:rsid w:val="7F363046"/>
    <w:rsid w:val="7F3C46D2"/>
    <w:rsid w:val="7F6E2716"/>
    <w:rsid w:val="7F853FCE"/>
    <w:rsid w:val="7F916B3D"/>
    <w:rsid w:val="7FBE3056"/>
    <w:rsid w:val="7FC5261C"/>
    <w:rsid w:val="7FCA378E"/>
    <w:rsid w:val="7FD753EE"/>
    <w:rsid w:val="7FEC1033"/>
    <w:rsid w:val="7FFC3EFD"/>
    <w:rsid w:val="7FFF16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0" w:semiHidden="0" w:name="heading 2"/>
    <w:lsdException w:qFormat="1" w:uiPriority="9" w:name="heading 3"/>
    <w:lsdException w:qFormat="1"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pPr>
    <w:rPr>
      <w:rFonts w:ascii="宋体" w:hAnsi="宋体" w:eastAsia="宋体" w:cs="宋体"/>
      <w:sz w:val="22"/>
      <w:szCs w:val="22"/>
      <w:lang w:val="en-US" w:eastAsia="en-US" w:bidi="ar-SA"/>
    </w:rPr>
  </w:style>
  <w:style w:type="paragraph" w:styleId="2">
    <w:name w:val="heading 1"/>
    <w:basedOn w:val="1"/>
    <w:next w:val="1"/>
    <w:link w:val="45"/>
    <w:autoRedefine/>
    <w:qFormat/>
    <w:uiPriority w:val="9"/>
    <w:pPr>
      <w:keepNext/>
      <w:keepLines/>
      <w:spacing w:line="360" w:lineRule="auto"/>
      <w:jc w:val="center"/>
      <w:outlineLvl w:val="0"/>
    </w:pPr>
    <w:rPr>
      <w:b/>
      <w:bCs/>
      <w:kern w:val="44"/>
      <w:sz w:val="36"/>
      <w:szCs w:val="44"/>
    </w:rPr>
  </w:style>
  <w:style w:type="paragraph" w:styleId="3">
    <w:name w:val="heading 2"/>
    <w:basedOn w:val="1"/>
    <w:next w:val="1"/>
    <w:link w:val="74"/>
    <w:autoRedefine/>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5"/>
    <w:link w:val="89"/>
    <w:autoRedefine/>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autoRedefine/>
    <w:unhideWhenUsed/>
    <w:qFormat/>
    <w:uiPriority w:val="99"/>
    <w:pPr>
      <w:keepNext/>
      <w:keepLines/>
      <w:spacing w:line="500" w:lineRule="exact"/>
      <w:ind w:firstLine="200" w:firstLineChars="200"/>
      <w:jc w:val="left"/>
      <w:outlineLvl w:val="3"/>
    </w:pPr>
    <w:rPr>
      <w:rFonts w:ascii="Arial" w:hAnsi="Arial"/>
      <w:b/>
      <w:bCs/>
      <w:sz w:val="24"/>
      <w:szCs w:val="28"/>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widowControl/>
      <w:ind w:firstLine="420"/>
    </w:pPr>
    <w:rPr>
      <w:rFonts w:ascii="Times New Roman" w:hAnsi="Times New Roman" w:cs="Times New Roman"/>
      <w:sz w:val="20"/>
      <w:szCs w:val="20"/>
      <w:lang w:eastAsia="zh-CN"/>
    </w:rPr>
  </w:style>
  <w:style w:type="paragraph" w:styleId="7">
    <w:name w:val="table of authorities"/>
    <w:basedOn w:val="1"/>
    <w:next w:val="1"/>
    <w:autoRedefine/>
    <w:qFormat/>
    <w:uiPriority w:val="0"/>
    <w:pPr>
      <w:spacing w:line="360" w:lineRule="auto"/>
      <w:ind w:left="420" w:leftChars="200"/>
      <w:jc w:val="both"/>
    </w:pPr>
    <w:rPr>
      <w:rFonts w:ascii="Times New Roman" w:hAnsi="Times New Roman" w:cs="Times New Roman"/>
      <w:b/>
      <w:kern w:val="2"/>
      <w:sz w:val="28"/>
      <w:szCs w:val="24"/>
      <w:lang w:eastAsia="zh-CN"/>
    </w:rPr>
  </w:style>
  <w:style w:type="paragraph" w:styleId="8">
    <w:name w:val="Document Map"/>
    <w:basedOn w:val="1"/>
    <w:link w:val="86"/>
    <w:autoRedefine/>
    <w:semiHidden/>
    <w:unhideWhenUsed/>
    <w:qFormat/>
    <w:uiPriority w:val="99"/>
    <w:rPr>
      <w:sz w:val="18"/>
      <w:szCs w:val="18"/>
    </w:rPr>
  </w:style>
  <w:style w:type="paragraph" w:styleId="9">
    <w:name w:val="annotation text"/>
    <w:basedOn w:val="1"/>
    <w:link w:val="79"/>
    <w:autoRedefine/>
    <w:semiHidden/>
    <w:unhideWhenUsed/>
    <w:qFormat/>
    <w:uiPriority w:val="99"/>
  </w:style>
  <w:style w:type="paragraph" w:styleId="10">
    <w:name w:val="Body Text 3"/>
    <w:basedOn w:val="1"/>
    <w:autoRedefine/>
    <w:qFormat/>
    <w:uiPriority w:val="0"/>
    <w:rPr>
      <w:sz w:val="24"/>
      <w:szCs w:val="20"/>
    </w:rPr>
  </w:style>
  <w:style w:type="paragraph" w:styleId="11">
    <w:name w:val="Body Text"/>
    <w:basedOn w:val="1"/>
    <w:next w:val="1"/>
    <w:link w:val="78"/>
    <w:autoRedefine/>
    <w:qFormat/>
    <w:uiPriority w:val="0"/>
    <w:rPr>
      <w:sz w:val="21"/>
      <w:szCs w:val="21"/>
    </w:rPr>
  </w:style>
  <w:style w:type="paragraph" w:styleId="12">
    <w:name w:val="Body Text Indent"/>
    <w:basedOn w:val="1"/>
    <w:autoRedefine/>
    <w:qFormat/>
    <w:uiPriority w:val="0"/>
    <w:pPr>
      <w:ind w:left="420" w:leftChars="200"/>
    </w:pPr>
  </w:style>
  <w:style w:type="paragraph" w:styleId="13">
    <w:name w:val="toc 3"/>
    <w:basedOn w:val="1"/>
    <w:next w:val="1"/>
    <w:autoRedefine/>
    <w:unhideWhenUsed/>
    <w:qFormat/>
    <w:uiPriority w:val="39"/>
    <w:pPr>
      <w:widowControl/>
      <w:spacing w:after="100" w:line="276" w:lineRule="auto"/>
      <w:ind w:left="440"/>
    </w:pPr>
    <w:rPr>
      <w:rFonts w:asciiTheme="minorHAnsi" w:hAnsiTheme="minorHAnsi" w:eastAsiaTheme="minorEastAsia" w:cstheme="minorBidi"/>
      <w:lang w:eastAsia="zh-CN"/>
    </w:rPr>
  </w:style>
  <w:style w:type="paragraph" w:styleId="14">
    <w:name w:val="Plain Text"/>
    <w:basedOn w:val="1"/>
    <w:link w:val="77"/>
    <w:autoRedefine/>
    <w:qFormat/>
    <w:uiPriority w:val="0"/>
    <w:rPr>
      <w:rFonts w:hAnsi="Courier New" w:cs="Courier New"/>
      <w:szCs w:val="21"/>
    </w:rPr>
  </w:style>
  <w:style w:type="paragraph" w:styleId="15">
    <w:name w:val="Date"/>
    <w:basedOn w:val="1"/>
    <w:next w:val="1"/>
    <w:autoRedefine/>
    <w:unhideWhenUsed/>
    <w:qFormat/>
    <w:uiPriority w:val="0"/>
    <w:rPr>
      <w:rFonts w:ascii="Times New Roman" w:hAnsi="Times New Roman"/>
      <w:b/>
      <w:sz w:val="30"/>
      <w:szCs w:val="20"/>
    </w:rPr>
  </w:style>
  <w:style w:type="paragraph" w:styleId="16">
    <w:name w:val="Body Text Indent 2"/>
    <w:basedOn w:val="1"/>
    <w:autoRedefine/>
    <w:qFormat/>
    <w:uiPriority w:val="0"/>
    <w:pPr>
      <w:snapToGrid w:val="0"/>
      <w:spacing w:line="480" w:lineRule="exact"/>
      <w:ind w:firstLine="480"/>
    </w:pPr>
    <w:rPr>
      <w:rFonts w:ascii="仿宋_GB2312" w:hAnsi="Times New Roman" w:eastAsia="仿宋_GB2312"/>
      <w:sz w:val="24"/>
    </w:rPr>
  </w:style>
  <w:style w:type="paragraph" w:styleId="17">
    <w:name w:val="Balloon Text"/>
    <w:basedOn w:val="1"/>
    <w:link w:val="59"/>
    <w:autoRedefine/>
    <w:semiHidden/>
    <w:unhideWhenUsed/>
    <w:qFormat/>
    <w:uiPriority w:val="99"/>
    <w:rPr>
      <w:sz w:val="18"/>
      <w:szCs w:val="18"/>
    </w:rPr>
  </w:style>
  <w:style w:type="paragraph" w:styleId="18">
    <w:name w:val="footer"/>
    <w:basedOn w:val="1"/>
    <w:link w:val="58"/>
    <w:autoRedefine/>
    <w:unhideWhenUsed/>
    <w:qFormat/>
    <w:uiPriority w:val="99"/>
    <w:pPr>
      <w:tabs>
        <w:tab w:val="center" w:pos="4153"/>
        <w:tab w:val="right" w:pos="8306"/>
      </w:tabs>
      <w:snapToGrid w:val="0"/>
    </w:pPr>
    <w:rPr>
      <w:sz w:val="18"/>
      <w:szCs w:val="18"/>
    </w:rPr>
  </w:style>
  <w:style w:type="paragraph" w:styleId="19">
    <w:name w:val="header"/>
    <w:basedOn w:val="1"/>
    <w:link w:val="5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unhideWhenUsed/>
    <w:qFormat/>
    <w:uiPriority w:val="39"/>
    <w:pPr>
      <w:widowControl/>
      <w:spacing w:after="100" w:line="276" w:lineRule="auto"/>
    </w:pPr>
    <w:rPr>
      <w:rFonts w:asciiTheme="minorHAnsi" w:hAnsiTheme="minorHAnsi" w:eastAsiaTheme="minorEastAsia" w:cstheme="minorBidi"/>
      <w:lang w:eastAsia="zh-CN"/>
    </w:rPr>
  </w:style>
  <w:style w:type="paragraph" w:styleId="21">
    <w:name w:val="Body Text Indent 3"/>
    <w:basedOn w:val="1"/>
    <w:link w:val="90"/>
    <w:autoRedefine/>
    <w:qFormat/>
    <w:uiPriority w:val="0"/>
    <w:pPr>
      <w:spacing w:after="120"/>
      <w:ind w:left="420" w:leftChars="200"/>
      <w:jc w:val="both"/>
    </w:pPr>
    <w:rPr>
      <w:rFonts w:ascii="Times New Roman" w:hAnsi="Times New Roman" w:cs="Times New Roman"/>
      <w:kern w:val="2"/>
      <w:sz w:val="16"/>
      <w:szCs w:val="16"/>
      <w:lang w:eastAsia="zh-CN"/>
    </w:rPr>
  </w:style>
  <w:style w:type="paragraph" w:styleId="22">
    <w:name w:val="toc 2"/>
    <w:basedOn w:val="1"/>
    <w:next w:val="1"/>
    <w:autoRedefine/>
    <w:unhideWhenUsed/>
    <w:qFormat/>
    <w:uiPriority w:val="39"/>
    <w:pPr>
      <w:widowControl/>
      <w:spacing w:after="100" w:line="276" w:lineRule="auto"/>
      <w:ind w:left="220"/>
    </w:pPr>
    <w:rPr>
      <w:rFonts w:asciiTheme="minorHAnsi" w:hAnsiTheme="minorHAnsi" w:eastAsiaTheme="minorEastAsia" w:cstheme="minorBidi"/>
      <w:lang w:eastAsia="zh-CN"/>
    </w:rPr>
  </w:style>
  <w:style w:type="paragraph" w:styleId="23">
    <w:name w:val="Normal (Web)"/>
    <w:basedOn w:val="1"/>
    <w:autoRedefine/>
    <w:unhideWhenUsed/>
    <w:qFormat/>
    <w:uiPriority w:val="99"/>
    <w:pPr>
      <w:spacing w:beforeAutospacing="1" w:afterAutospacing="1"/>
    </w:pPr>
    <w:rPr>
      <w:rFonts w:cs="Times New Roman"/>
      <w:sz w:val="24"/>
      <w:lang w:eastAsia="zh-CN"/>
    </w:rPr>
  </w:style>
  <w:style w:type="paragraph" w:styleId="24">
    <w:name w:val="Title"/>
    <w:basedOn w:val="1"/>
    <w:next w:val="1"/>
    <w:autoRedefine/>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25">
    <w:name w:val="annotation subject"/>
    <w:basedOn w:val="9"/>
    <w:next w:val="9"/>
    <w:link w:val="80"/>
    <w:autoRedefine/>
    <w:semiHidden/>
    <w:unhideWhenUsed/>
    <w:qFormat/>
    <w:uiPriority w:val="99"/>
    <w:rPr>
      <w:b/>
      <w:bCs/>
    </w:rPr>
  </w:style>
  <w:style w:type="paragraph" w:styleId="26">
    <w:name w:val="Body Text First Indent 2"/>
    <w:basedOn w:val="12"/>
    <w:autoRedefine/>
    <w:unhideWhenUsed/>
    <w:qFormat/>
    <w:uiPriority w:val="99"/>
    <w:pPr>
      <w:tabs>
        <w:tab w:val="left" w:pos="360"/>
      </w:tabs>
      <w:ind w:firstLine="420"/>
    </w:pPr>
    <w:rPr>
      <w:kern w:val="2"/>
      <w:sz w:val="24"/>
      <w:szCs w:val="20"/>
      <w:lang w:eastAsia="zh-CN"/>
    </w:rPr>
  </w:style>
  <w:style w:type="table" w:styleId="28">
    <w:name w:val="Table Grid"/>
    <w:basedOn w:val="2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autoRedefine/>
    <w:qFormat/>
    <w:uiPriority w:val="22"/>
  </w:style>
  <w:style w:type="character" w:styleId="31">
    <w:name w:val="page number"/>
    <w:basedOn w:val="29"/>
    <w:autoRedefine/>
    <w:qFormat/>
    <w:uiPriority w:val="0"/>
  </w:style>
  <w:style w:type="character" w:styleId="32">
    <w:name w:val="FollowedHyperlink"/>
    <w:basedOn w:val="29"/>
    <w:autoRedefine/>
    <w:semiHidden/>
    <w:unhideWhenUsed/>
    <w:qFormat/>
    <w:uiPriority w:val="99"/>
    <w:rPr>
      <w:rFonts w:hint="eastAsia" w:ascii="微软雅黑" w:hAnsi="微软雅黑" w:eastAsia="微软雅黑" w:cs="微软雅黑"/>
      <w:color w:val="02396F"/>
      <w:u w:val="single"/>
    </w:rPr>
  </w:style>
  <w:style w:type="character" w:styleId="33">
    <w:name w:val="Emphasis"/>
    <w:basedOn w:val="29"/>
    <w:autoRedefine/>
    <w:qFormat/>
    <w:uiPriority w:val="20"/>
  </w:style>
  <w:style w:type="character" w:styleId="34">
    <w:name w:val="HTML Definition"/>
    <w:basedOn w:val="29"/>
    <w:autoRedefine/>
    <w:semiHidden/>
    <w:unhideWhenUsed/>
    <w:qFormat/>
    <w:uiPriority w:val="99"/>
  </w:style>
  <w:style w:type="character" w:styleId="35">
    <w:name w:val="HTML Typewriter"/>
    <w:basedOn w:val="29"/>
    <w:autoRedefine/>
    <w:semiHidden/>
    <w:unhideWhenUsed/>
    <w:qFormat/>
    <w:uiPriority w:val="99"/>
    <w:rPr>
      <w:rFonts w:hint="default" w:ascii="monospace" w:hAnsi="monospace" w:eastAsia="monospace" w:cs="monospace"/>
      <w:sz w:val="20"/>
    </w:rPr>
  </w:style>
  <w:style w:type="character" w:styleId="36">
    <w:name w:val="HTML Acronym"/>
    <w:basedOn w:val="29"/>
    <w:autoRedefine/>
    <w:semiHidden/>
    <w:unhideWhenUsed/>
    <w:qFormat/>
    <w:uiPriority w:val="99"/>
  </w:style>
  <w:style w:type="character" w:styleId="37">
    <w:name w:val="HTML Variable"/>
    <w:basedOn w:val="29"/>
    <w:autoRedefine/>
    <w:semiHidden/>
    <w:unhideWhenUsed/>
    <w:qFormat/>
    <w:uiPriority w:val="99"/>
  </w:style>
  <w:style w:type="character" w:styleId="38">
    <w:name w:val="Hyperlink"/>
    <w:basedOn w:val="29"/>
    <w:autoRedefine/>
    <w:unhideWhenUsed/>
    <w:qFormat/>
    <w:uiPriority w:val="99"/>
    <w:rPr>
      <w:color w:val="0000FF" w:themeColor="hyperlink"/>
      <w:u w:val="single"/>
    </w:rPr>
  </w:style>
  <w:style w:type="character" w:styleId="39">
    <w:name w:val="HTML Code"/>
    <w:basedOn w:val="29"/>
    <w:autoRedefine/>
    <w:semiHidden/>
    <w:unhideWhenUsed/>
    <w:qFormat/>
    <w:uiPriority w:val="99"/>
    <w:rPr>
      <w:rFonts w:ascii="serif" w:hAnsi="serif" w:eastAsia="serif" w:cs="serif"/>
      <w:sz w:val="21"/>
      <w:szCs w:val="21"/>
    </w:rPr>
  </w:style>
  <w:style w:type="character" w:styleId="40">
    <w:name w:val="annotation reference"/>
    <w:autoRedefine/>
    <w:semiHidden/>
    <w:qFormat/>
    <w:uiPriority w:val="0"/>
    <w:rPr>
      <w:sz w:val="21"/>
      <w:szCs w:val="21"/>
    </w:rPr>
  </w:style>
  <w:style w:type="character" w:styleId="41">
    <w:name w:val="HTML Cite"/>
    <w:basedOn w:val="29"/>
    <w:autoRedefine/>
    <w:semiHidden/>
    <w:unhideWhenUsed/>
    <w:qFormat/>
    <w:uiPriority w:val="99"/>
  </w:style>
  <w:style w:type="character" w:styleId="42">
    <w:name w:val="HTML Keyboard"/>
    <w:basedOn w:val="29"/>
    <w:autoRedefine/>
    <w:semiHidden/>
    <w:unhideWhenUsed/>
    <w:qFormat/>
    <w:uiPriority w:val="99"/>
    <w:rPr>
      <w:rFonts w:hint="default" w:ascii="serif" w:hAnsi="serif" w:eastAsia="serif" w:cs="serif"/>
      <w:sz w:val="21"/>
      <w:szCs w:val="21"/>
    </w:rPr>
  </w:style>
  <w:style w:type="character" w:styleId="43">
    <w:name w:val="HTML Sample"/>
    <w:basedOn w:val="29"/>
    <w:autoRedefine/>
    <w:semiHidden/>
    <w:unhideWhenUsed/>
    <w:qFormat/>
    <w:uiPriority w:val="99"/>
    <w:rPr>
      <w:rFonts w:hint="default" w:ascii="serif" w:hAnsi="serif" w:eastAsia="serif" w:cs="serif"/>
      <w:sz w:val="21"/>
      <w:szCs w:val="21"/>
    </w:rPr>
  </w:style>
  <w:style w:type="paragraph" w:customStyle="1" w:styleId="44">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45">
    <w:name w:val="标题 1 Char"/>
    <w:basedOn w:val="29"/>
    <w:link w:val="2"/>
    <w:autoRedefine/>
    <w:qFormat/>
    <w:uiPriority w:val="9"/>
    <w:rPr>
      <w:rFonts w:ascii="宋体" w:hAnsi="宋体" w:eastAsia="宋体" w:cs="宋体"/>
      <w:b/>
      <w:bCs/>
      <w:kern w:val="44"/>
      <w:sz w:val="36"/>
      <w:szCs w:val="44"/>
    </w:rPr>
  </w:style>
  <w:style w:type="character" w:customStyle="1" w:styleId="46">
    <w:name w:val="标题 2 Char"/>
    <w:autoRedefine/>
    <w:qFormat/>
    <w:uiPriority w:val="0"/>
    <w:rPr>
      <w:rFonts w:ascii="Arial" w:hAnsi="Arial" w:eastAsia="黑体" w:cs="宋体"/>
      <w:b/>
      <w:bCs/>
      <w:sz w:val="32"/>
      <w:szCs w:val="32"/>
      <w:lang w:eastAsia="en-US"/>
    </w:rPr>
  </w:style>
  <w:style w:type="table" w:customStyle="1" w:styleId="47">
    <w:name w:val="Table Normal"/>
    <w:autoRedefine/>
    <w:semiHidden/>
    <w:unhideWhenUsed/>
    <w:qFormat/>
    <w:uiPriority w:val="2"/>
    <w:tblPr>
      <w:tblCellMar>
        <w:top w:w="0" w:type="dxa"/>
        <w:left w:w="0" w:type="dxa"/>
        <w:bottom w:w="0" w:type="dxa"/>
        <w:right w:w="0" w:type="dxa"/>
      </w:tblCellMar>
    </w:tblPr>
  </w:style>
  <w:style w:type="paragraph" w:customStyle="1" w:styleId="48">
    <w:name w:val="TOC 11"/>
    <w:basedOn w:val="1"/>
    <w:autoRedefine/>
    <w:qFormat/>
    <w:uiPriority w:val="1"/>
    <w:pPr>
      <w:spacing w:line="272" w:lineRule="exact"/>
      <w:ind w:left="100"/>
    </w:pPr>
    <w:rPr>
      <w:sz w:val="21"/>
      <w:szCs w:val="21"/>
    </w:rPr>
  </w:style>
  <w:style w:type="paragraph" w:customStyle="1" w:styleId="49">
    <w:name w:val="TOC 21"/>
    <w:basedOn w:val="1"/>
    <w:autoRedefine/>
    <w:qFormat/>
    <w:uiPriority w:val="1"/>
    <w:pPr>
      <w:spacing w:line="272" w:lineRule="exact"/>
      <w:ind w:left="520"/>
    </w:pPr>
    <w:rPr>
      <w:sz w:val="21"/>
      <w:szCs w:val="21"/>
    </w:rPr>
  </w:style>
  <w:style w:type="paragraph" w:customStyle="1" w:styleId="50">
    <w:name w:val="TOC 31"/>
    <w:basedOn w:val="1"/>
    <w:autoRedefine/>
    <w:qFormat/>
    <w:uiPriority w:val="1"/>
    <w:pPr>
      <w:spacing w:line="272" w:lineRule="exact"/>
      <w:ind w:left="940"/>
    </w:pPr>
    <w:rPr>
      <w:sz w:val="21"/>
      <w:szCs w:val="21"/>
    </w:rPr>
  </w:style>
  <w:style w:type="paragraph" w:customStyle="1" w:styleId="51">
    <w:name w:val="标题 11"/>
    <w:basedOn w:val="1"/>
    <w:autoRedefine/>
    <w:qFormat/>
    <w:uiPriority w:val="1"/>
    <w:pPr>
      <w:spacing w:line="590" w:lineRule="exact"/>
      <w:ind w:left="3"/>
      <w:outlineLvl w:val="1"/>
    </w:pPr>
    <w:rPr>
      <w:rFonts w:ascii="Microsoft JhengHei" w:hAnsi="Microsoft JhengHei" w:eastAsia="Microsoft JhengHei" w:cs="Microsoft JhengHei"/>
      <w:b/>
      <w:bCs/>
      <w:sz w:val="44"/>
      <w:szCs w:val="44"/>
    </w:rPr>
  </w:style>
  <w:style w:type="paragraph" w:customStyle="1" w:styleId="52">
    <w:name w:val="标题 21"/>
    <w:basedOn w:val="1"/>
    <w:autoRedefine/>
    <w:qFormat/>
    <w:uiPriority w:val="1"/>
    <w:pPr>
      <w:ind w:left="100" w:right="102"/>
      <w:outlineLvl w:val="2"/>
    </w:pPr>
    <w:rPr>
      <w:rFonts w:ascii="Microsoft JhengHei" w:hAnsi="Microsoft JhengHei" w:eastAsia="Microsoft JhengHei" w:cs="Microsoft JhengHei"/>
      <w:b/>
      <w:bCs/>
      <w:sz w:val="32"/>
      <w:szCs w:val="32"/>
    </w:rPr>
  </w:style>
  <w:style w:type="paragraph" w:customStyle="1" w:styleId="53">
    <w:name w:val="标题 31"/>
    <w:basedOn w:val="1"/>
    <w:autoRedefine/>
    <w:qFormat/>
    <w:uiPriority w:val="1"/>
    <w:pPr>
      <w:ind w:left="237" w:right="102"/>
      <w:outlineLvl w:val="3"/>
    </w:pPr>
    <w:rPr>
      <w:sz w:val="28"/>
      <w:szCs w:val="28"/>
    </w:rPr>
  </w:style>
  <w:style w:type="paragraph" w:customStyle="1" w:styleId="54">
    <w:name w:val="标题 41"/>
    <w:basedOn w:val="1"/>
    <w:autoRedefine/>
    <w:qFormat/>
    <w:uiPriority w:val="1"/>
    <w:pPr>
      <w:ind w:left="522" w:right="21"/>
      <w:outlineLvl w:val="4"/>
    </w:pPr>
    <w:rPr>
      <w:rFonts w:ascii="Times New Roman" w:hAnsi="Times New Roman" w:eastAsia="Times New Roman" w:cs="Times New Roman"/>
      <w:b/>
      <w:bCs/>
      <w:sz w:val="21"/>
      <w:szCs w:val="21"/>
    </w:rPr>
  </w:style>
  <w:style w:type="paragraph" w:styleId="55">
    <w:name w:val="List Paragraph"/>
    <w:basedOn w:val="1"/>
    <w:link w:val="91"/>
    <w:autoRedefine/>
    <w:qFormat/>
    <w:uiPriority w:val="34"/>
  </w:style>
  <w:style w:type="paragraph" w:customStyle="1" w:styleId="56">
    <w:name w:val="Table Paragraph"/>
    <w:basedOn w:val="1"/>
    <w:autoRedefine/>
    <w:qFormat/>
    <w:uiPriority w:val="1"/>
  </w:style>
  <w:style w:type="character" w:customStyle="1" w:styleId="57">
    <w:name w:val="页眉 Char"/>
    <w:basedOn w:val="29"/>
    <w:link w:val="19"/>
    <w:autoRedefine/>
    <w:qFormat/>
    <w:uiPriority w:val="0"/>
    <w:rPr>
      <w:rFonts w:ascii="宋体" w:hAnsi="宋体" w:eastAsia="宋体" w:cs="宋体"/>
      <w:sz w:val="18"/>
      <w:szCs w:val="18"/>
    </w:rPr>
  </w:style>
  <w:style w:type="character" w:customStyle="1" w:styleId="58">
    <w:name w:val="页脚 Char"/>
    <w:basedOn w:val="29"/>
    <w:link w:val="18"/>
    <w:autoRedefine/>
    <w:qFormat/>
    <w:uiPriority w:val="99"/>
    <w:rPr>
      <w:rFonts w:ascii="宋体" w:hAnsi="宋体" w:eastAsia="宋体" w:cs="宋体"/>
      <w:sz w:val="18"/>
      <w:szCs w:val="18"/>
    </w:rPr>
  </w:style>
  <w:style w:type="character" w:customStyle="1" w:styleId="59">
    <w:name w:val="批注框文本 Char"/>
    <w:basedOn w:val="29"/>
    <w:link w:val="17"/>
    <w:autoRedefine/>
    <w:semiHidden/>
    <w:qFormat/>
    <w:uiPriority w:val="99"/>
    <w:rPr>
      <w:rFonts w:ascii="宋体" w:hAnsi="宋体" w:eastAsia="宋体" w:cs="宋体"/>
      <w:sz w:val="18"/>
      <w:szCs w:val="18"/>
    </w:rPr>
  </w:style>
  <w:style w:type="paragraph" w:customStyle="1" w:styleId="60">
    <w:name w:val="TOC 标题1"/>
    <w:basedOn w:val="2"/>
    <w:next w:val="1"/>
    <w:autoRedefine/>
    <w:unhideWhenUsed/>
    <w:qFormat/>
    <w:uiPriority w:val="39"/>
    <w:pPr>
      <w:widowControl/>
      <w:spacing w:before="480" w:line="276" w:lineRule="auto"/>
      <w:outlineLvl w:val="9"/>
    </w:pPr>
    <w:rPr>
      <w:rFonts w:asciiTheme="majorHAnsi" w:hAnsiTheme="majorHAnsi" w:eastAsiaTheme="majorEastAsia" w:cstheme="majorBidi"/>
      <w:color w:val="366091" w:themeColor="accent1" w:themeShade="BF"/>
      <w:kern w:val="0"/>
      <w:sz w:val="28"/>
      <w:szCs w:val="28"/>
      <w:lang w:eastAsia="zh-CN"/>
    </w:rPr>
  </w:style>
  <w:style w:type="character" w:customStyle="1" w:styleId="61">
    <w:name w:val="qxdate"/>
    <w:basedOn w:val="29"/>
    <w:autoRedefine/>
    <w:qFormat/>
    <w:uiPriority w:val="0"/>
    <w:rPr>
      <w:color w:val="333333"/>
      <w:sz w:val="18"/>
      <w:szCs w:val="18"/>
    </w:rPr>
  </w:style>
  <w:style w:type="character" w:customStyle="1" w:styleId="62">
    <w:name w:val="gjfg"/>
    <w:basedOn w:val="29"/>
    <w:autoRedefine/>
    <w:qFormat/>
    <w:uiPriority w:val="0"/>
  </w:style>
  <w:style w:type="character" w:customStyle="1" w:styleId="63">
    <w:name w:val="redfilenumber"/>
    <w:basedOn w:val="29"/>
    <w:autoRedefine/>
    <w:qFormat/>
    <w:uiPriority w:val="0"/>
    <w:rPr>
      <w:color w:val="BA2636"/>
      <w:sz w:val="18"/>
      <w:szCs w:val="18"/>
    </w:rPr>
  </w:style>
  <w:style w:type="character" w:customStyle="1" w:styleId="64">
    <w:name w:val="redfilefwwh"/>
    <w:basedOn w:val="29"/>
    <w:autoRedefine/>
    <w:qFormat/>
    <w:uiPriority w:val="0"/>
    <w:rPr>
      <w:color w:val="BA2636"/>
      <w:sz w:val="18"/>
      <w:szCs w:val="18"/>
    </w:rPr>
  </w:style>
  <w:style w:type="character" w:customStyle="1" w:styleId="65">
    <w:name w:val="displayarti"/>
    <w:basedOn w:val="29"/>
    <w:autoRedefine/>
    <w:qFormat/>
    <w:uiPriority w:val="0"/>
    <w:rPr>
      <w:color w:val="FFFFFF"/>
      <w:shd w:val="clear" w:color="auto" w:fill="A00000"/>
    </w:rPr>
  </w:style>
  <w:style w:type="character" w:customStyle="1" w:styleId="66">
    <w:name w:val="cfdate"/>
    <w:basedOn w:val="29"/>
    <w:autoRedefine/>
    <w:qFormat/>
    <w:uiPriority w:val="0"/>
    <w:rPr>
      <w:color w:val="333333"/>
      <w:sz w:val="18"/>
      <w:szCs w:val="18"/>
    </w:rPr>
  </w:style>
  <w:style w:type="paragraph" w:customStyle="1" w:styleId="67">
    <w:name w:val="节"/>
    <w:basedOn w:val="3"/>
    <w:autoRedefine/>
    <w:qFormat/>
    <w:uiPriority w:val="0"/>
    <w:pPr>
      <w:numPr>
        <w:ilvl w:val="1"/>
        <w:numId w:val="1"/>
      </w:numPr>
      <w:spacing w:line="240" w:lineRule="auto"/>
    </w:pPr>
    <w:rPr>
      <w:rFonts w:ascii="黑体"/>
      <w:b w:val="0"/>
      <w:sz w:val="28"/>
      <w:szCs w:val="28"/>
    </w:rPr>
  </w:style>
  <w:style w:type="paragraph" w:customStyle="1" w:styleId="68">
    <w:name w:val="bt1bt1"/>
    <w:basedOn w:val="2"/>
    <w:autoRedefine/>
    <w:qFormat/>
    <w:uiPriority w:val="0"/>
    <w:pPr>
      <w:spacing w:line="240" w:lineRule="auto"/>
    </w:pPr>
    <w:rPr>
      <w:rFonts w:ascii="黑体" w:eastAsia="黑体"/>
      <w:b w:val="0"/>
      <w:szCs w:val="36"/>
    </w:rPr>
  </w:style>
  <w:style w:type="character" w:customStyle="1" w:styleId="69">
    <w:name w:val="font11"/>
    <w:basedOn w:val="29"/>
    <w:autoRedefine/>
    <w:qFormat/>
    <w:uiPriority w:val="0"/>
    <w:rPr>
      <w:rFonts w:hint="eastAsia" w:ascii="宋体" w:hAnsi="宋体" w:eastAsia="宋体" w:cs="宋体"/>
      <w:color w:val="646464"/>
      <w:sz w:val="18"/>
      <w:szCs w:val="18"/>
      <w:u w:val="none"/>
    </w:rPr>
  </w:style>
  <w:style w:type="character" w:customStyle="1" w:styleId="70">
    <w:name w:val="font21"/>
    <w:basedOn w:val="29"/>
    <w:autoRedefine/>
    <w:qFormat/>
    <w:uiPriority w:val="0"/>
    <w:rPr>
      <w:rFonts w:hint="default" w:ascii="Arial" w:hAnsi="Arial" w:cs="Arial"/>
      <w:color w:val="646464"/>
      <w:sz w:val="18"/>
      <w:szCs w:val="18"/>
      <w:u w:val="none"/>
    </w:rPr>
  </w:style>
  <w:style w:type="character" w:customStyle="1" w:styleId="71">
    <w:name w:val="font01"/>
    <w:basedOn w:val="29"/>
    <w:autoRedefine/>
    <w:qFormat/>
    <w:uiPriority w:val="0"/>
    <w:rPr>
      <w:rFonts w:hint="eastAsia" w:ascii="宋体" w:hAnsi="宋体" w:eastAsia="宋体" w:cs="宋体"/>
      <w:color w:val="646464"/>
      <w:sz w:val="18"/>
      <w:szCs w:val="18"/>
      <w:u w:val="none"/>
    </w:rPr>
  </w:style>
  <w:style w:type="character" w:customStyle="1" w:styleId="72">
    <w:name w:val="fontstrikethrough"/>
    <w:basedOn w:val="29"/>
    <w:autoRedefine/>
    <w:qFormat/>
    <w:uiPriority w:val="0"/>
    <w:rPr>
      <w:strike/>
    </w:rPr>
  </w:style>
  <w:style w:type="character" w:customStyle="1" w:styleId="73">
    <w:name w:val="fontborder"/>
    <w:basedOn w:val="29"/>
    <w:autoRedefine/>
    <w:qFormat/>
    <w:uiPriority w:val="0"/>
    <w:rPr>
      <w:bdr w:val="single" w:color="000000" w:sz="6" w:space="0"/>
    </w:rPr>
  </w:style>
  <w:style w:type="character" w:customStyle="1" w:styleId="74">
    <w:name w:val="标题 2 Char1"/>
    <w:basedOn w:val="29"/>
    <w:link w:val="3"/>
    <w:autoRedefine/>
    <w:qFormat/>
    <w:uiPriority w:val="0"/>
    <w:rPr>
      <w:rFonts w:ascii="宋体" w:hAnsi="宋体" w:eastAsia="仿宋_GB2312" w:cs="Times New Roman"/>
      <w:b/>
      <w:bCs/>
      <w:spacing w:val="-20"/>
      <w:sz w:val="44"/>
      <w:szCs w:val="32"/>
    </w:rPr>
  </w:style>
  <w:style w:type="paragraph" w:customStyle="1" w:styleId="7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6">
    <w:name w:val="样式1"/>
    <w:basedOn w:val="1"/>
    <w:autoRedefine/>
    <w:qFormat/>
    <w:uiPriority w:val="0"/>
    <w:pPr>
      <w:spacing w:before="120" w:after="120" w:line="300" w:lineRule="auto"/>
      <w:jc w:val="both"/>
    </w:pPr>
    <w:rPr>
      <w:rFonts w:cs="Times New Roman"/>
      <w:kern w:val="2"/>
      <w:sz w:val="24"/>
      <w:szCs w:val="20"/>
      <w:lang w:eastAsia="zh-CN"/>
    </w:rPr>
  </w:style>
  <w:style w:type="character" w:customStyle="1" w:styleId="77">
    <w:name w:val="纯文本 Char"/>
    <w:basedOn w:val="29"/>
    <w:link w:val="14"/>
    <w:autoRedefine/>
    <w:qFormat/>
    <w:uiPriority w:val="0"/>
    <w:rPr>
      <w:rFonts w:ascii="宋体" w:hAnsi="Courier New" w:cs="Courier New"/>
      <w:sz w:val="22"/>
      <w:szCs w:val="21"/>
      <w:lang w:eastAsia="en-US"/>
    </w:rPr>
  </w:style>
  <w:style w:type="character" w:customStyle="1" w:styleId="78">
    <w:name w:val="正文文本 Char"/>
    <w:basedOn w:val="29"/>
    <w:link w:val="11"/>
    <w:autoRedefine/>
    <w:qFormat/>
    <w:uiPriority w:val="0"/>
    <w:rPr>
      <w:rFonts w:ascii="宋体" w:hAnsi="宋体" w:eastAsia="宋体" w:cs="宋体"/>
      <w:sz w:val="21"/>
      <w:szCs w:val="21"/>
      <w:lang w:eastAsia="en-US"/>
    </w:rPr>
  </w:style>
  <w:style w:type="character" w:customStyle="1" w:styleId="79">
    <w:name w:val="批注文字 Char"/>
    <w:basedOn w:val="29"/>
    <w:link w:val="9"/>
    <w:autoRedefine/>
    <w:semiHidden/>
    <w:qFormat/>
    <w:uiPriority w:val="99"/>
    <w:rPr>
      <w:rFonts w:ascii="宋体" w:hAnsi="宋体" w:eastAsia="宋体" w:cs="宋体"/>
      <w:sz w:val="22"/>
      <w:szCs w:val="22"/>
      <w:lang w:eastAsia="en-US"/>
    </w:rPr>
  </w:style>
  <w:style w:type="character" w:customStyle="1" w:styleId="80">
    <w:name w:val="批注主题 Char"/>
    <w:basedOn w:val="79"/>
    <w:link w:val="25"/>
    <w:autoRedefine/>
    <w:semiHidden/>
    <w:qFormat/>
    <w:uiPriority w:val="99"/>
    <w:rPr>
      <w:rFonts w:ascii="宋体" w:hAnsi="宋体" w:eastAsia="宋体" w:cs="宋体"/>
      <w:b/>
      <w:bCs/>
      <w:sz w:val="22"/>
      <w:szCs w:val="22"/>
      <w:lang w:eastAsia="en-US"/>
    </w:rPr>
  </w:style>
  <w:style w:type="table" w:customStyle="1" w:styleId="81">
    <w:name w:val="网格型1"/>
    <w:basedOn w:val="27"/>
    <w:autoRedefine/>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82">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paragraph" w:customStyle="1" w:styleId="83">
    <w:name w:val="WPSOffice手动目录 1"/>
    <w:autoRedefine/>
    <w:qFormat/>
    <w:uiPriority w:val="0"/>
    <w:rPr>
      <w:rFonts w:asciiTheme="minorHAnsi" w:hAnsiTheme="minorHAnsi" w:eastAsiaTheme="minorEastAsia" w:cstheme="minorBidi"/>
      <w:lang w:val="en-US" w:eastAsia="zh-CN" w:bidi="ar-SA"/>
    </w:rPr>
  </w:style>
  <w:style w:type="character" w:customStyle="1" w:styleId="84">
    <w:name w:val="font181"/>
    <w:basedOn w:val="29"/>
    <w:autoRedefine/>
    <w:qFormat/>
    <w:uiPriority w:val="0"/>
    <w:rPr>
      <w:rFonts w:ascii="Calibri" w:hAnsi="Calibri" w:cs="Calibri"/>
      <w:color w:val="000000"/>
      <w:sz w:val="20"/>
      <w:szCs w:val="20"/>
      <w:u w:val="none"/>
    </w:rPr>
  </w:style>
  <w:style w:type="character" w:customStyle="1" w:styleId="85">
    <w:name w:val="font141"/>
    <w:basedOn w:val="29"/>
    <w:autoRedefine/>
    <w:qFormat/>
    <w:uiPriority w:val="0"/>
    <w:rPr>
      <w:rFonts w:hint="eastAsia" w:ascii="宋体" w:hAnsi="宋体" w:eastAsia="宋体" w:cs="宋体"/>
      <w:color w:val="000000"/>
      <w:sz w:val="20"/>
      <w:szCs w:val="20"/>
      <w:u w:val="none"/>
    </w:rPr>
  </w:style>
  <w:style w:type="character" w:customStyle="1" w:styleId="86">
    <w:name w:val="文档结构图 Char"/>
    <w:basedOn w:val="29"/>
    <w:link w:val="8"/>
    <w:autoRedefine/>
    <w:semiHidden/>
    <w:qFormat/>
    <w:uiPriority w:val="99"/>
    <w:rPr>
      <w:rFonts w:ascii="宋体" w:hAnsi="宋体" w:cs="宋体"/>
      <w:sz w:val="18"/>
      <w:szCs w:val="18"/>
      <w:lang w:eastAsia="en-US"/>
    </w:rPr>
  </w:style>
  <w:style w:type="character" w:customStyle="1" w:styleId="87">
    <w:name w:val="font51"/>
    <w:basedOn w:val="29"/>
    <w:autoRedefine/>
    <w:qFormat/>
    <w:uiPriority w:val="0"/>
    <w:rPr>
      <w:rFonts w:hint="default" w:ascii="Calibri" w:hAnsi="Calibri"/>
      <w:color w:val="000000"/>
      <w:sz w:val="20"/>
      <w:szCs w:val="20"/>
      <w:u w:val="none"/>
    </w:rPr>
  </w:style>
  <w:style w:type="paragraph" w:customStyle="1" w:styleId="88">
    <w:name w:val="Blockquote"/>
    <w:basedOn w:val="1"/>
    <w:autoRedefine/>
    <w:qFormat/>
    <w:uiPriority w:val="0"/>
    <w:pPr>
      <w:autoSpaceDE w:val="0"/>
      <w:autoSpaceDN w:val="0"/>
      <w:adjustRightInd w:val="0"/>
      <w:spacing w:before="100" w:after="100"/>
      <w:ind w:left="360" w:right="360"/>
    </w:pPr>
    <w:rPr>
      <w:rFonts w:ascii="Times New Roman" w:hAnsi="Times New Roman" w:cs="Times New Roman"/>
      <w:sz w:val="24"/>
      <w:szCs w:val="20"/>
      <w:lang w:eastAsia="zh-CN"/>
    </w:rPr>
  </w:style>
  <w:style w:type="character" w:customStyle="1" w:styleId="89">
    <w:name w:val="标题 3 Char"/>
    <w:basedOn w:val="29"/>
    <w:link w:val="4"/>
    <w:autoRedefine/>
    <w:semiHidden/>
    <w:qFormat/>
    <w:uiPriority w:val="9"/>
    <w:rPr>
      <w:rFonts w:ascii="宋体" w:hAnsi="宋体" w:cs="宋体"/>
      <w:b/>
      <w:bCs/>
      <w:sz w:val="32"/>
      <w:szCs w:val="32"/>
      <w:lang w:eastAsia="en-US"/>
    </w:rPr>
  </w:style>
  <w:style w:type="character" w:customStyle="1" w:styleId="90">
    <w:name w:val="正文文本缩进 3 Char"/>
    <w:basedOn w:val="29"/>
    <w:link w:val="21"/>
    <w:autoRedefine/>
    <w:qFormat/>
    <w:uiPriority w:val="0"/>
    <w:rPr>
      <w:kern w:val="2"/>
      <w:sz w:val="16"/>
      <w:szCs w:val="16"/>
    </w:rPr>
  </w:style>
  <w:style w:type="character" w:customStyle="1" w:styleId="91">
    <w:name w:val="列出段落 Char"/>
    <w:link w:val="55"/>
    <w:autoRedefine/>
    <w:qFormat/>
    <w:uiPriority w:val="34"/>
    <w:rPr>
      <w:rFonts w:ascii="宋体" w:hAnsi="宋体" w:cs="宋体"/>
      <w:sz w:val="22"/>
      <w:szCs w:val="22"/>
      <w:lang w:eastAsia="en-US"/>
    </w:rPr>
  </w:style>
  <w:style w:type="paragraph" w:customStyle="1" w:styleId="92">
    <w:name w:val="表格文字"/>
    <w:basedOn w:val="1"/>
    <w:autoRedefine/>
    <w:qFormat/>
    <w:uiPriority w:val="0"/>
    <w:pPr>
      <w:adjustRightInd w:val="0"/>
      <w:spacing w:line="420" w:lineRule="atLeast"/>
      <w:jc w:val="left"/>
      <w:textAlignment w:val="baseline"/>
    </w:pPr>
    <w:rPr>
      <w:rFonts w:asciiTheme="minorHAnsi" w:hAnsiTheme="minorHAnsi" w:eastAsiaTheme="minorEastAsia" w:cstheme="minorBidi"/>
      <w:kern w:val="0"/>
      <w:szCs w:val="20"/>
    </w:rPr>
  </w:style>
  <w:style w:type="character" w:customStyle="1" w:styleId="93">
    <w:name w:val="font31"/>
    <w:basedOn w:val="29"/>
    <w:autoRedefine/>
    <w:qFormat/>
    <w:uiPriority w:val="0"/>
    <w:rPr>
      <w:rFonts w:hint="eastAsia" w:ascii="微软雅黑" w:hAnsi="微软雅黑" w:eastAsia="微软雅黑" w:cs="微软雅黑"/>
      <w:color w:val="000000"/>
      <w:sz w:val="20"/>
      <w:szCs w:val="20"/>
      <w:u w:val="none"/>
    </w:rPr>
  </w:style>
  <w:style w:type="character" w:customStyle="1" w:styleId="94">
    <w:name w:val="NormalCharacter"/>
    <w:autoRedefine/>
    <w:semiHidden/>
    <w:qFormat/>
    <w:uiPriority w:val="0"/>
  </w:style>
  <w:style w:type="paragraph" w:customStyle="1" w:styleId="95">
    <w:name w:val="列出段落1"/>
    <w:basedOn w:val="1"/>
    <w:autoRedefine/>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130" textRotate="1"/>
    <customShpInfo spid="_x0000_s4131" textRotate="1"/>
    <customShpInfo spid="_x0000_s4116" textRotate="1"/>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AE7836-E478-45A8-B850-CBDBAB8CE95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89</Pages>
  <Words>19673</Words>
  <Characters>20879</Characters>
  <Lines>295</Lines>
  <Paragraphs>83</Paragraphs>
  <TotalTime>66</TotalTime>
  <ScaleCrop>false</ScaleCrop>
  <LinksUpToDate>false</LinksUpToDate>
  <CharactersWithSpaces>21194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2021-04-08T08:20:00Z</dcterms:created>
  <dc:creator>袁静</dc:creator>
  <cp:lastModifiedBy>Administrator</cp:lastModifiedBy>
  <cp:lastPrinted>2025-04-18T07:18:00Z</cp:lastPrinted>
  <dcterms:modified xsi:type="dcterms:W3CDTF">2026-05-21T01:19:24Z</dcterms:modified>
  <dc:title>中华人民共和国</dc:title>
  <cp:revision>220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2017-09-13T00:00:00Z</vt:filetime>
  </property>
  <property fmtid="{D5CDD505-2E9C-101B-9397-08002B2CF9AE}" pid="5" name="KSOProductBuildVer">
    <vt:lpwstr>2052-12.1.0.25865</vt:lpwstr>
  </property>
  <property fmtid="{D5CDD505-2E9C-101B-9397-08002B2CF9AE}" pid="6" name="ICV">
    <vt:lpwstr>01C3EC4EBB184DC384069BEC6427FBED</vt:lpwstr>
  </property>
  <property fmtid="{D5CDD505-2E9C-101B-9397-08002B2CF9AE}" pid="7" name="KSOTemplateDocerSaveRecord">
    <vt:lpwstr>eyJoZGlkIjoiNDliYmY1ZmJmZjgwZWY3OGI0OTA1YzdiNDQ5N2JjZmQiLCJ1c2VySWQiOiI2MDEzNTg2MjIifQ==</vt:lpwstr>
  </property>
</Properties>
</file>